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7F87C" w14:textId="77777777" w:rsidR="004E2C8C" w:rsidRPr="004E2C8C" w:rsidRDefault="004E2C8C" w:rsidP="006127F4">
      <w:pPr>
        <w:spacing w:before="240" w:after="240" w:line="240" w:lineRule="auto"/>
        <w:jc w:val="center"/>
        <w:rPr>
          <w:rFonts w:eastAsia="Times New Roman" w:cs="Times New Roman"/>
          <w:sz w:val="28"/>
          <w:szCs w:val="28"/>
          <w:lang w:eastAsia="en-ID"/>
        </w:rPr>
      </w:pPr>
      <w:r w:rsidRPr="004E2C8C">
        <w:rPr>
          <w:rFonts w:eastAsia="Times New Roman" w:cs="Times New Roman"/>
          <w:b/>
          <w:bCs/>
          <w:color w:val="000000"/>
          <w:sz w:val="28"/>
          <w:szCs w:val="28"/>
          <w:lang w:eastAsia="en-ID"/>
        </w:rPr>
        <w:t>THE EFFECTS OF TRANSFER PRICING, THIN CAPITALIZATION, FIRM SIZE, AND TAX HAVEN COUNTRY UTILIZATION ON TAX AGGRESSIVENESS</w:t>
      </w:r>
    </w:p>
    <w:p w14:paraId="56146671" w14:textId="0D65B63A" w:rsidR="004E2C8C" w:rsidRPr="004E2C8C" w:rsidRDefault="004E2C8C" w:rsidP="006127F4">
      <w:pPr>
        <w:spacing w:before="240" w:after="60" w:line="240" w:lineRule="auto"/>
        <w:jc w:val="center"/>
        <w:rPr>
          <w:rFonts w:eastAsia="Times New Roman" w:cs="Times New Roman"/>
          <w:szCs w:val="24"/>
          <w:lang w:eastAsia="en-ID"/>
        </w:rPr>
      </w:pPr>
    </w:p>
    <w:p w14:paraId="035AD147" w14:textId="77777777" w:rsidR="007C234A" w:rsidRPr="007C234A" w:rsidRDefault="00C2759F" w:rsidP="007C234A">
      <w:pPr>
        <w:spacing w:after="0" w:line="240" w:lineRule="auto"/>
        <w:jc w:val="center"/>
        <w:rPr>
          <w:rFonts w:eastAsia="Times New Roman" w:cs="Times New Roman"/>
          <w:b/>
          <w:bCs/>
          <w:color w:val="000000"/>
          <w:sz w:val="20"/>
          <w:szCs w:val="20"/>
          <w:lang w:eastAsia="en-ID"/>
        </w:rPr>
      </w:pPr>
      <w:r w:rsidRPr="004E2C8C">
        <w:rPr>
          <w:rFonts w:eastAsia="Times New Roman" w:cs="Times New Roman"/>
          <w:color w:val="000000"/>
          <w:sz w:val="20"/>
          <w:szCs w:val="20"/>
          <w:vertAlign w:val="superscript"/>
          <w:lang w:eastAsia="en-ID"/>
        </w:rPr>
        <w:t>1</w:t>
      </w:r>
      <w:r w:rsidR="00412C36" w:rsidRPr="007C234A">
        <w:rPr>
          <w:rFonts w:eastAsia="Times New Roman" w:cs="Times New Roman"/>
          <w:b/>
          <w:bCs/>
          <w:color w:val="000000"/>
          <w:sz w:val="20"/>
          <w:szCs w:val="20"/>
          <w:lang w:eastAsia="en-ID"/>
        </w:rPr>
        <w:t xml:space="preserve">Ruknan, </w:t>
      </w:r>
    </w:p>
    <w:p w14:paraId="67AADC22" w14:textId="12593534" w:rsidR="004E2C8C" w:rsidRPr="004E2C8C" w:rsidRDefault="00C2759F" w:rsidP="007C234A">
      <w:pPr>
        <w:spacing w:after="0" w:line="240" w:lineRule="auto"/>
        <w:jc w:val="center"/>
        <w:rPr>
          <w:rFonts w:eastAsia="Times New Roman" w:cs="Times New Roman"/>
          <w:sz w:val="20"/>
          <w:szCs w:val="20"/>
          <w:lang w:eastAsia="en-ID"/>
        </w:rPr>
      </w:pPr>
      <w:r w:rsidRPr="004E2C8C">
        <w:rPr>
          <w:rFonts w:eastAsia="Times New Roman" w:cs="Times New Roman"/>
          <w:color w:val="000000"/>
          <w:sz w:val="20"/>
          <w:szCs w:val="20"/>
          <w:vertAlign w:val="superscript"/>
          <w:lang w:eastAsia="en-ID"/>
        </w:rPr>
        <w:t>2</w:t>
      </w:r>
      <w:r w:rsidR="00412C36" w:rsidRPr="007C234A">
        <w:rPr>
          <w:rFonts w:eastAsia="Times New Roman" w:cs="Times New Roman"/>
          <w:b/>
          <w:bCs/>
          <w:color w:val="000000"/>
          <w:sz w:val="20"/>
          <w:szCs w:val="20"/>
          <w:lang w:eastAsia="en-ID"/>
        </w:rPr>
        <w:t>Oki Iqbal Khair</w:t>
      </w:r>
    </w:p>
    <w:p w14:paraId="4AFA8E3C" w14:textId="0C5FB231" w:rsidR="004E2C8C" w:rsidRPr="007C234A" w:rsidRDefault="004E2C8C" w:rsidP="006127F4">
      <w:pPr>
        <w:spacing w:before="240" w:after="240" w:line="240" w:lineRule="auto"/>
        <w:jc w:val="center"/>
        <w:rPr>
          <w:rFonts w:eastAsia="Times New Roman" w:cs="Times New Roman"/>
          <w:color w:val="000000"/>
          <w:sz w:val="20"/>
          <w:szCs w:val="20"/>
          <w:lang w:eastAsia="en-ID"/>
        </w:rPr>
      </w:pPr>
      <w:r w:rsidRPr="004E2C8C">
        <w:rPr>
          <w:rFonts w:eastAsia="Times New Roman" w:cs="Times New Roman"/>
          <w:color w:val="000000"/>
          <w:sz w:val="20"/>
          <w:szCs w:val="20"/>
          <w:vertAlign w:val="superscript"/>
          <w:lang w:eastAsia="en-ID"/>
        </w:rPr>
        <w:t>1,2</w:t>
      </w:r>
      <w:r w:rsidRPr="004E2C8C">
        <w:rPr>
          <w:rFonts w:eastAsia="Times New Roman" w:cs="Times New Roman"/>
          <w:color w:val="000000"/>
          <w:sz w:val="20"/>
          <w:szCs w:val="20"/>
          <w:lang w:eastAsia="en-ID"/>
        </w:rPr>
        <w:t xml:space="preserve">Faculty of Economic and Business, Universitas </w:t>
      </w:r>
      <w:proofErr w:type="spellStart"/>
      <w:r w:rsidR="00412C36" w:rsidRPr="007C234A">
        <w:rPr>
          <w:rFonts w:eastAsia="Times New Roman" w:cs="Times New Roman"/>
          <w:color w:val="000000"/>
          <w:sz w:val="20"/>
          <w:szCs w:val="20"/>
          <w:lang w:eastAsia="en-ID"/>
        </w:rPr>
        <w:t>Pamulang</w:t>
      </w:r>
      <w:proofErr w:type="spellEnd"/>
    </w:p>
    <w:p w14:paraId="0B42A18A" w14:textId="2EBFFD91" w:rsidR="004E2C8C" w:rsidRDefault="00F70E84" w:rsidP="006127F4">
      <w:pPr>
        <w:spacing w:before="240" w:after="240" w:line="240" w:lineRule="auto"/>
        <w:jc w:val="center"/>
        <w:rPr>
          <w:rFonts w:eastAsia="Times New Roman" w:cs="Times New Roman"/>
          <w:color w:val="000000"/>
          <w:sz w:val="20"/>
          <w:szCs w:val="20"/>
          <w:lang w:eastAsia="en-ID"/>
        </w:rPr>
      </w:pPr>
      <w:hyperlink r:id="rId8" w:history="1">
        <w:r w:rsidRPr="007C234A">
          <w:rPr>
            <w:rStyle w:val="Hyperlink"/>
            <w:rFonts w:eastAsia="Times New Roman" w:cs="Times New Roman"/>
            <w:sz w:val="20"/>
            <w:szCs w:val="20"/>
            <w:lang w:eastAsia="en-ID"/>
          </w:rPr>
          <w:t>dosen10757@unpam.ac.id</w:t>
        </w:r>
      </w:hyperlink>
      <w:r w:rsidR="00C2759F" w:rsidRPr="007C234A">
        <w:rPr>
          <w:rFonts w:eastAsia="Times New Roman" w:cs="Times New Roman"/>
          <w:color w:val="000000"/>
          <w:sz w:val="20"/>
          <w:szCs w:val="20"/>
          <w:lang w:eastAsia="en-ID"/>
        </w:rPr>
        <w:t xml:space="preserve">. </w:t>
      </w:r>
      <w:hyperlink r:id="rId9" w:history="1">
        <w:r w:rsidR="00C2759F" w:rsidRPr="007C234A">
          <w:rPr>
            <w:rStyle w:val="Hyperlink"/>
            <w:rFonts w:eastAsia="Times New Roman" w:cs="Times New Roman"/>
            <w:sz w:val="20"/>
            <w:szCs w:val="20"/>
            <w:lang w:eastAsia="en-ID"/>
          </w:rPr>
          <w:t>okikhair@gmail.com</w:t>
        </w:r>
      </w:hyperlink>
    </w:p>
    <w:p w14:paraId="0205CA3D" w14:textId="77777777" w:rsidR="00E6435C" w:rsidRPr="004E2C8C" w:rsidRDefault="00E6435C" w:rsidP="006127F4">
      <w:pPr>
        <w:spacing w:before="240" w:after="240" w:line="240" w:lineRule="auto"/>
        <w:jc w:val="center"/>
        <w:rPr>
          <w:rFonts w:eastAsia="Times New Roman" w:cs="Times New Roman"/>
          <w:szCs w:val="24"/>
          <w:lang w:eastAsia="en-ID"/>
        </w:rPr>
      </w:pPr>
    </w:p>
    <w:tbl>
      <w:tblPr>
        <w:tblStyle w:val="TableGrid"/>
        <w:tblW w:w="0" w:type="auto"/>
        <w:tblLook w:val="04A0" w:firstRow="1" w:lastRow="0" w:firstColumn="1" w:lastColumn="0" w:noHBand="0" w:noVBand="1"/>
      </w:tblPr>
      <w:tblGrid>
        <w:gridCol w:w="1256"/>
        <w:gridCol w:w="7804"/>
      </w:tblGrid>
      <w:tr w:rsidR="00E6435C" w14:paraId="12585D2C" w14:textId="77777777" w:rsidTr="00E6435C">
        <w:tc>
          <w:tcPr>
            <w:tcW w:w="0" w:type="auto"/>
          </w:tcPr>
          <w:p w14:paraId="22A91E5F" w14:textId="287D21BB" w:rsidR="00E6435C" w:rsidRPr="004E2C8C" w:rsidRDefault="00E6435C" w:rsidP="00E6435C">
            <w:pPr>
              <w:spacing w:before="240" w:after="40"/>
              <w:rPr>
                <w:rFonts w:eastAsia="Times New Roman" w:cs="Times New Roman"/>
                <w:szCs w:val="24"/>
                <w:lang w:eastAsia="en-ID"/>
              </w:rPr>
            </w:pPr>
            <w:r w:rsidRPr="004E2C8C">
              <w:rPr>
                <w:rFonts w:eastAsia="Times New Roman" w:cs="Times New Roman"/>
                <w:b/>
                <w:bCs/>
                <w:i/>
                <w:iCs/>
                <w:color w:val="000000"/>
                <w:szCs w:val="24"/>
                <w:lang w:eastAsia="en-ID"/>
              </w:rPr>
              <w:t>Abstract</w:t>
            </w:r>
            <w:r>
              <w:rPr>
                <w:rFonts w:eastAsia="Times New Roman" w:cs="Times New Roman"/>
                <w:b/>
                <w:bCs/>
                <w:i/>
                <w:iCs/>
                <w:color w:val="000000"/>
                <w:szCs w:val="24"/>
                <w:lang w:eastAsia="en-ID"/>
              </w:rPr>
              <w:t>:</w:t>
            </w:r>
          </w:p>
          <w:p w14:paraId="68E22402" w14:textId="77777777" w:rsidR="00E6435C" w:rsidRDefault="00E6435C" w:rsidP="00E6435C">
            <w:pPr>
              <w:spacing w:before="240" w:after="40"/>
              <w:rPr>
                <w:rFonts w:eastAsia="Times New Roman" w:cs="Times New Roman"/>
                <w:b/>
                <w:bCs/>
                <w:color w:val="000000"/>
                <w:szCs w:val="24"/>
                <w:lang w:eastAsia="en-ID"/>
              </w:rPr>
            </w:pPr>
          </w:p>
        </w:tc>
        <w:tc>
          <w:tcPr>
            <w:tcW w:w="0" w:type="auto"/>
          </w:tcPr>
          <w:p w14:paraId="468C6054" w14:textId="2BBEF312" w:rsidR="00E6435C" w:rsidRPr="00E6435C" w:rsidRDefault="00E6435C" w:rsidP="00E6435C">
            <w:pPr>
              <w:spacing w:before="240" w:after="40"/>
              <w:rPr>
                <w:rFonts w:eastAsia="Times New Roman" w:cs="Times New Roman"/>
                <w:b/>
                <w:bCs/>
                <w:color w:val="000000"/>
                <w:sz w:val="22"/>
                <w:lang w:eastAsia="en-ID"/>
              </w:rPr>
            </w:pPr>
            <w:r w:rsidRPr="004E2C8C">
              <w:rPr>
                <w:rFonts w:eastAsia="Times New Roman" w:cs="Times New Roman"/>
                <w:i/>
                <w:iCs/>
                <w:color w:val="000000"/>
                <w:sz w:val="22"/>
                <w:lang w:eastAsia="en-ID"/>
              </w:rPr>
              <w:t xml:space="preserve">This research aims to examine the effects of transfer pricing, thin capitalization, firm size, and tax haven country utilization on tax aggressiveness. This study uses manufacturing sector companies listed on Indonesia Stock Exchange (IDX) during 2017 – 2021 period. The total of samples used were 14 manufacturing sector companies for 5 years. This study used multiple linear regression analysis with the assistance of SPSS 25. The results of this research indicated that transfer pricing and thin capitalization have no effect on tax aggressiveness. While, firm size has a positive and significant effect on tax aggressiveness. Also, tax haven country utilization has negative and significant effect on tax aggressiveness This research </w:t>
            </w:r>
            <w:proofErr w:type="gramStart"/>
            <w:r w:rsidRPr="004E2C8C">
              <w:rPr>
                <w:rFonts w:eastAsia="Times New Roman" w:cs="Times New Roman"/>
                <w:i/>
                <w:iCs/>
                <w:color w:val="000000"/>
                <w:sz w:val="22"/>
                <w:lang w:eastAsia="en-ID"/>
              </w:rPr>
              <w:t>have</w:t>
            </w:r>
            <w:proofErr w:type="gramEnd"/>
            <w:r w:rsidRPr="004E2C8C">
              <w:rPr>
                <w:rFonts w:eastAsia="Times New Roman" w:cs="Times New Roman"/>
                <w:i/>
                <w:iCs/>
                <w:color w:val="000000"/>
                <w:sz w:val="22"/>
                <w:lang w:eastAsia="en-ID"/>
              </w:rPr>
              <w:t xml:space="preserve"> an implication for related parties, especially the Directorate General of Taxes of the Republic of Indonesia and taxpayers in minimizing tax aggressiveness</w:t>
            </w:r>
          </w:p>
        </w:tc>
      </w:tr>
      <w:tr w:rsidR="00E6435C" w14:paraId="63A8780C" w14:textId="77777777" w:rsidTr="00E6435C">
        <w:tc>
          <w:tcPr>
            <w:tcW w:w="0" w:type="auto"/>
          </w:tcPr>
          <w:p w14:paraId="62FB0E9D" w14:textId="6383CF22" w:rsidR="00E6435C" w:rsidRDefault="00E6435C" w:rsidP="00E6435C">
            <w:pPr>
              <w:spacing w:before="240" w:after="40"/>
              <w:rPr>
                <w:rFonts w:eastAsia="Times New Roman" w:cs="Times New Roman"/>
                <w:b/>
                <w:bCs/>
                <w:color w:val="000000"/>
                <w:szCs w:val="24"/>
                <w:lang w:eastAsia="en-ID"/>
              </w:rPr>
            </w:pPr>
            <w:r w:rsidRPr="004E2C8C">
              <w:rPr>
                <w:rFonts w:eastAsia="Times New Roman" w:cs="Times New Roman"/>
                <w:b/>
                <w:bCs/>
                <w:i/>
                <w:iCs/>
                <w:color w:val="000000"/>
                <w:szCs w:val="24"/>
                <w:lang w:eastAsia="en-ID"/>
              </w:rPr>
              <w:t>Keywords</w:t>
            </w:r>
            <w:r>
              <w:rPr>
                <w:rFonts w:eastAsia="Times New Roman" w:cs="Times New Roman"/>
                <w:b/>
                <w:bCs/>
                <w:i/>
                <w:iCs/>
                <w:color w:val="000000"/>
                <w:szCs w:val="24"/>
                <w:lang w:eastAsia="en-ID"/>
              </w:rPr>
              <w:t>:</w:t>
            </w:r>
          </w:p>
        </w:tc>
        <w:tc>
          <w:tcPr>
            <w:tcW w:w="0" w:type="auto"/>
          </w:tcPr>
          <w:p w14:paraId="546C8EA0" w14:textId="21792FE7" w:rsidR="00E6435C" w:rsidRDefault="00E6435C" w:rsidP="00E6435C">
            <w:pPr>
              <w:spacing w:before="240" w:after="40"/>
              <w:rPr>
                <w:rFonts w:eastAsia="Times New Roman" w:cs="Times New Roman"/>
                <w:b/>
                <w:bCs/>
                <w:color w:val="000000"/>
                <w:szCs w:val="24"/>
                <w:lang w:eastAsia="en-ID"/>
              </w:rPr>
            </w:pPr>
            <w:r w:rsidRPr="004E2C8C">
              <w:rPr>
                <w:rFonts w:eastAsia="Times New Roman" w:cs="Times New Roman"/>
                <w:b/>
                <w:bCs/>
                <w:i/>
                <w:iCs/>
                <w:color w:val="000000"/>
                <w:szCs w:val="24"/>
                <w:lang w:eastAsia="en-ID"/>
              </w:rPr>
              <w:t>Aggressiveness, Transfer Pricing, Capitalization, Firm, Haven, Tax</w:t>
            </w:r>
          </w:p>
        </w:tc>
      </w:tr>
    </w:tbl>
    <w:p w14:paraId="200DC7E4" w14:textId="1EAEDDB6" w:rsidR="004E2C8C" w:rsidRPr="004E2C8C" w:rsidRDefault="00E6435C" w:rsidP="006127F4">
      <w:pPr>
        <w:spacing w:before="240" w:after="240" w:line="240" w:lineRule="auto"/>
        <w:rPr>
          <w:rFonts w:eastAsia="Times New Roman" w:cs="Times New Roman"/>
          <w:szCs w:val="24"/>
          <w:lang w:eastAsia="en-ID"/>
        </w:rPr>
      </w:pPr>
      <w:r>
        <w:rPr>
          <w:rFonts w:eastAsia="Times New Roman" w:cs="Times New Roman"/>
          <w:szCs w:val="24"/>
          <w:lang w:eastAsia="en-ID"/>
        </w:rPr>
        <w:softHyphen/>
      </w:r>
      <w:r>
        <w:rPr>
          <w:rFonts w:eastAsia="Times New Roman" w:cs="Times New Roman"/>
          <w:szCs w:val="24"/>
          <w:lang w:eastAsia="en-ID"/>
        </w:rPr>
        <w:softHyphen/>
      </w:r>
      <w:r>
        <w:rPr>
          <w:rFonts w:eastAsia="Times New Roman" w:cs="Times New Roman"/>
          <w:szCs w:val="24"/>
          <w:lang w:eastAsia="en-ID"/>
        </w:rPr>
        <w:softHyphen/>
        <w:t>___________________________________________________________________________</w:t>
      </w:r>
    </w:p>
    <w:p w14:paraId="4BBA45C7" w14:textId="31072265" w:rsidR="004E2C8C" w:rsidRPr="00E6435C" w:rsidRDefault="004E2C8C" w:rsidP="00E6435C">
      <w:pPr>
        <w:pStyle w:val="ListParagraph"/>
        <w:numPr>
          <w:ilvl w:val="0"/>
          <w:numId w:val="8"/>
        </w:numPr>
        <w:spacing w:before="240" w:after="0" w:line="240" w:lineRule="auto"/>
        <w:ind w:left="426"/>
        <w:rPr>
          <w:rFonts w:eastAsia="Times New Roman" w:cs="Times New Roman"/>
          <w:szCs w:val="24"/>
          <w:lang w:eastAsia="en-ID"/>
        </w:rPr>
      </w:pPr>
      <w:r w:rsidRPr="00E6435C">
        <w:rPr>
          <w:rFonts w:eastAsia="Times New Roman" w:cs="Times New Roman"/>
          <w:b/>
          <w:bCs/>
          <w:color w:val="000000"/>
          <w:szCs w:val="24"/>
          <w:lang w:eastAsia="en-ID"/>
        </w:rPr>
        <w:t>I</w:t>
      </w:r>
      <w:r w:rsidR="0077567E">
        <w:rPr>
          <w:rFonts w:eastAsia="Times New Roman" w:cs="Times New Roman"/>
          <w:b/>
          <w:bCs/>
          <w:color w:val="000000"/>
          <w:szCs w:val="24"/>
          <w:lang w:eastAsia="en-ID"/>
        </w:rPr>
        <w:t>ntroduction</w:t>
      </w:r>
    </w:p>
    <w:p w14:paraId="4413B5DD" w14:textId="77777777" w:rsidR="004E2C8C" w:rsidRPr="004E2C8C" w:rsidRDefault="004E2C8C" w:rsidP="00E6435C">
      <w:pPr>
        <w:spacing w:before="240" w:after="0" w:line="240" w:lineRule="auto"/>
        <w:rPr>
          <w:rFonts w:eastAsia="Times New Roman" w:cs="Times New Roman"/>
          <w:szCs w:val="24"/>
          <w:lang w:eastAsia="en-ID"/>
        </w:rPr>
      </w:pPr>
      <w:r w:rsidRPr="004E2C8C">
        <w:rPr>
          <w:rFonts w:eastAsia="Times New Roman" w:cs="Times New Roman"/>
          <w:color w:val="000000"/>
          <w:szCs w:val="24"/>
          <w:lang w:eastAsia="en-ID"/>
        </w:rPr>
        <w:t>Tax is a mandatory contribution to the state owed by individuals or entities that are compelling based on the Law, with no direct reward and used for state purposes for the greatest prosperity of the people (</w:t>
      </w:r>
      <w:proofErr w:type="spellStart"/>
      <w:r w:rsidRPr="004E2C8C">
        <w:rPr>
          <w:rFonts w:eastAsia="Times New Roman" w:cs="Times New Roman"/>
          <w:color w:val="000000"/>
          <w:szCs w:val="24"/>
          <w:lang w:eastAsia="en-ID"/>
        </w:rPr>
        <w:t>Undang</w:t>
      </w:r>
      <w:proofErr w:type="spellEnd"/>
      <w:r w:rsidRPr="004E2C8C">
        <w:rPr>
          <w:rFonts w:eastAsia="Times New Roman" w:cs="Times New Roman"/>
          <w:color w:val="000000"/>
          <w:szCs w:val="24"/>
          <w:lang w:eastAsia="en-ID"/>
        </w:rPr>
        <w:t xml:space="preserve"> – </w:t>
      </w:r>
      <w:proofErr w:type="spellStart"/>
      <w:r w:rsidRPr="004E2C8C">
        <w:rPr>
          <w:rFonts w:eastAsia="Times New Roman" w:cs="Times New Roman"/>
          <w:color w:val="000000"/>
          <w:szCs w:val="24"/>
          <w:lang w:eastAsia="en-ID"/>
        </w:rPr>
        <w:t>Undang</w:t>
      </w:r>
      <w:proofErr w:type="spellEnd"/>
      <w:r w:rsidRPr="004E2C8C">
        <w:rPr>
          <w:rFonts w:eastAsia="Times New Roman" w:cs="Times New Roman"/>
          <w:color w:val="000000"/>
          <w:szCs w:val="24"/>
          <w:lang w:eastAsia="en-ID"/>
        </w:rPr>
        <w:t xml:space="preserve"> </w:t>
      </w:r>
      <w:proofErr w:type="spellStart"/>
      <w:r w:rsidRPr="004E2C8C">
        <w:rPr>
          <w:rFonts w:eastAsia="Times New Roman" w:cs="Times New Roman"/>
          <w:color w:val="000000"/>
          <w:szCs w:val="24"/>
          <w:lang w:eastAsia="en-ID"/>
        </w:rPr>
        <w:t>Republik</w:t>
      </w:r>
      <w:proofErr w:type="spellEnd"/>
      <w:r w:rsidRPr="004E2C8C">
        <w:rPr>
          <w:rFonts w:eastAsia="Times New Roman" w:cs="Times New Roman"/>
          <w:color w:val="000000"/>
          <w:szCs w:val="24"/>
          <w:lang w:eastAsia="en-ID"/>
        </w:rPr>
        <w:t xml:space="preserve"> Indonesia No. 28, 2007). Due to its mandatory and compelling nature, individuals and entities as tax subjects must be obedient in contributing to paying their taxes in accordance with applicable laws and regulations for the purpose of achieving common prosperity. However, there are loopholes in the laws and regulations made by the government that are utilized by companies. As two different entities, the government and the company have different interests, this is the cause of non-compliance in the world of taxation (Herlinda &amp; Rahmawati, 2021).</w:t>
      </w:r>
    </w:p>
    <w:p w14:paraId="4334BF91" w14:textId="77777777" w:rsidR="004E2C8C" w:rsidRPr="004E2C8C" w:rsidRDefault="004E2C8C" w:rsidP="006127F4">
      <w:pPr>
        <w:spacing w:before="240" w:after="0" w:line="240" w:lineRule="auto"/>
        <w:ind w:firstLine="720"/>
        <w:rPr>
          <w:rFonts w:eastAsia="Times New Roman" w:cs="Times New Roman"/>
          <w:szCs w:val="24"/>
          <w:lang w:eastAsia="en-ID"/>
        </w:rPr>
      </w:pPr>
      <w:r w:rsidRPr="004E2C8C">
        <w:rPr>
          <w:rFonts w:eastAsia="Times New Roman" w:cs="Times New Roman"/>
          <w:color w:val="000000"/>
          <w:szCs w:val="24"/>
          <w:lang w:eastAsia="en-ID"/>
        </w:rPr>
        <w:t xml:space="preserve">In 2021, the number of tax revenue realization is able to penetrate 100%, but in the span of 2016 - 2020 tax revenue has always been unable to reach the predetermined target. In 2016, the tax ratio only reached 10.37%, then fell to 9.89% in 2017, increased again to 10.24% in 2018, and declined further to 9.76% in 2019 and 8.33% in 2020. In fact, the Ministry of Finance has targeted 13% in the tax ratio since 2016 and increased by 1% each year. In line with the </w:t>
      </w:r>
      <w:r w:rsidRPr="004E2C8C">
        <w:rPr>
          <w:rFonts w:eastAsia="Times New Roman" w:cs="Times New Roman"/>
          <w:color w:val="000000"/>
          <w:szCs w:val="24"/>
          <w:lang w:eastAsia="en-ID"/>
        </w:rPr>
        <w:lastRenderedPageBreak/>
        <w:t xml:space="preserve">data revealed from the tax amnesty, where in 2016 the amount of tax that entered the state treasury reached Rp3,460.80 trillion and Rp4,888.26 trillion in 2017. Furthermore, in 2020, Indonesia also experienced losses </w:t>
      </w:r>
      <w:proofErr w:type="spellStart"/>
      <w:r w:rsidRPr="004E2C8C">
        <w:rPr>
          <w:rFonts w:eastAsia="Times New Roman" w:cs="Times New Roman"/>
          <w:color w:val="000000"/>
          <w:szCs w:val="24"/>
          <w:lang w:eastAsia="en-ID"/>
        </w:rPr>
        <w:t>totaling</w:t>
      </w:r>
      <w:proofErr w:type="spellEnd"/>
      <w:r w:rsidRPr="004E2C8C">
        <w:rPr>
          <w:rFonts w:eastAsia="Times New Roman" w:cs="Times New Roman"/>
          <w:color w:val="000000"/>
          <w:szCs w:val="24"/>
          <w:lang w:eastAsia="en-ID"/>
        </w:rPr>
        <w:t xml:space="preserve"> $4,864,783,876 or Rp68.8 trillion (exchange rate 22/11/2020). This loss is an accumulation of losses due to tax avoidance by corporations of $4,785,952,836 or IDR67.7 trillion and losses due to tax evasion of $78,831,039 or IDR1.1 trillion. (Tax Justice Network, 2020).</w:t>
      </w:r>
    </w:p>
    <w:p w14:paraId="59A6072C" w14:textId="77777777" w:rsidR="004E2C8C" w:rsidRPr="004E2C8C" w:rsidRDefault="004E2C8C" w:rsidP="006127F4">
      <w:pPr>
        <w:spacing w:before="240" w:after="0" w:line="240" w:lineRule="auto"/>
        <w:ind w:firstLine="720"/>
        <w:rPr>
          <w:rFonts w:eastAsia="Times New Roman" w:cs="Times New Roman"/>
          <w:szCs w:val="24"/>
          <w:lang w:eastAsia="en-ID"/>
        </w:rPr>
      </w:pPr>
      <w:r w:rsidRPr="004E2C8C">
        <w:rPr>
          <w:rFonts w:eastAsia="Times New Roman" w:cs="Times New Roman"/>
          <w:color w:val="000000"/>
          <w:szCs w:val="24"/>
          <w:lang w:eastAsia="en-ID"/>
        </w:rPr>
        <w:t>The above conditions indicate that taxpayers in those years deliberately avoided paying taxes by engaging in tax aggressiveness through tax avoidance and tax evasion mechanisms (</w:t>
      </w:r>
      <w:proofErr w:type="spellStart"/>
      <w:r w:rsidRPr="004E2C8C">
        <w:rPr>
          <w:rFonts w:eastAsia="Times New Roman" w:cs="Times New Roman"/>
          <w:color w:val="000000"/>
          <w:szCs w:val="24"/>
          <w:lang w:eastAsia="en-ID"/>
        </w:rPr>
        <w:t>Novriyanti</w:t>
      </w:r>
      <w:proofErr w:type="spellEnd"/>
      <w:r w:rsidRPr="004E2C8C">
        <w:rPr>
          <w:rFonts w:eastAsia="Times New Roman" w:cs="Times New Roman"/>
          <w:color w:val="000000"/>
          <w:szCs w:val="24"/>
          <w:lang w:eastAsia="en-ID"/>
        </w:rPr>
        <w:t xml:space="preserve"> &amp; Dalam, 2020). Tax aggressiveness is a tax planning effort carried out by companies in reducing their taxable income legally (tax avoidance) or illegally (tax evasion). In addition, tax aggressiveness is defined as tax planning carried out by all companies involved in trying to reduce taxes to an effective level. This effort is made by the company by utilizing the </w:t>
      </w:r>
      <w:proofErr w:type="spellStart"/>
      <w:r w:rsidRPr="004E2C8C">
        <w:rPr>
          <w:rFonts w:eastAsia="Times New Roman" w:cs="Times New Roman"/>
          <w:color w:val="000000"/>
          <w:szCs w:val="24"/>
          <w:lang w:eastAsia="en-ID"/>
        </w:rPr>
        <w:t>gray</w:t>
      </w:r>
      <w:proofErr w:type="spellEnd"/>
      <w:r w:rsidRPr="004E2C8C">
        <w:rPr>
          <w:rFonts w:eastAsia="Times New Roman" w:cs="Times New Roman"/>
          <w:color w:val="000000"/>
          <w:szCs w:val="24"/>
          <w:lang w:eastAsia="en-ID"/>
        </w:rPr>
        <w:t xml:space="preserve"> area of the tax law regulations. Gray area is a term used for this weakness, where there is a gap between the practice of tax calculation and tax planning carried out by companies that are in accordance with applicable regulations and violate these rules. The more and more complex the efforts made by the company in avoiding the taxes charged by utilizing the </w:t>
      </w:r>
      <w:proofErr w:type="spellStart"/>
      <w:r w:rsidRPr="004E2C8C">
        <w:rPr>
          <w:rFonts w:eastAsia="Times New Roman" w:cs="Times New Roman"/>
          <w:color w:val="000000"/>
          <w:szCs w:val="24"/>
          <w:lang w:eastAsia="en-ID"/>
        </w:rPr>
        <w:t>gray</w:t>
      </w:r>
      <w:proofErr w:type="spellEnd"/>
      <w:r w:rsidRPr="004E2C8C">
        <w:rPr>
          <w:rFonts w:eastAsia="Times New Roman" w:cs="Times New Roman"/>
          <w:color w:val="000000"/>
          <w:szCs w:val="24"/>
          <w:lang w:eastAsia="en-ID"/>
        </w:rPr>
        <w:t xml:space="preserve"> area, it can be said that the company is very aggressive towards taxes.</w:t>
      </w:r>
    </w:p>
    <w:p w14:paraId="516E1998" w14:textId="77777777" w:rsidR="004E2C8C" w:rsidRPr="004E2C8C" w:rsidRDefault="004E2C8C" w:rsidP="006127F4">
      <w:pPr>
        <w:spacing w:before="240" w:after="0" w:line="240" w:lineRule="auto"/>
        <w:ind w:firstLine="720"/>
        <w:rPr>
          <w:rFonts w:eastAsia="Times New Roman" w:cs="Times New Roman"/>
          <w:szCs w:val="24"/>
          <w:lang w:eastAsia="en-ID"/>
        </w:rPr>
      </w:pPr>
      <w:r w:rsidRPr="004E2C8C">
        <w:rPr>
          <w:rFonts w:eastAsia="Times New Roman" w:cs="Times New Roman"/>
          <w:color w:val="000000"/>
          <w:szCs w:val="24"/>
          <w:lang w:eastAsia="en-ID"/>
        </w:rPr>
        <w:t xml:space="preserve">There are several examples of tax aggressiveness cases carried out by companies in Indonesia, such as the case of PT RNI. PT RNI conducts tax avoidance mode by incorporating debt into the company's capital which will reduce the tax burden they bear. In addition, PT RNI also utilizes PP 46/2013 concerning Special Income Tax for MSMEs, even though the capital invested in PT RNI comes from abroad, which is also a problem in terms of corporate ethics. The case of tax evasion has also been experienced by the Wilmar Group. Wilmar Group committed tax evasion related to tax restitution for two of its companies, namely PT Wilmar Nabati Indonesia and PT </w:t>
      </w:r>
      <w:proofErr w:type="spellStart"/>
      <w:r w:rsidRPr="004E2C8C">
        <w:rPr>
          <w:rFonts w:eastAsia="Times New Roman" w:cs="Times New Roman"/>
          <w:color w:val="000000"/>
          <w:szCs w:val="24"/>
          <w:lang w:eastAsia="en-ID"/>
        </w:rPr>
        <w:t>Multimas</w:t>
      </w:r>
      <w:proofErr w:type="spellEnd"/>
      <w:r w:rsidRPr="004E2C8C">
        <w:rPr>
          <w:rFonts w:eastAsia="Times New Roman" w:cs="Times New Roman"/>
          <w:color w:val="000000"/>
          <w:szCs w:val="24"/>
          <w:lang w:eastAsia="en-ID"/>
        </w:rPr>
        <w:t xml:space="preserve"> Nabati </w:t>
      </w:r>
      <w:proofErr w:type="spellStart"/>
      <w:r w:rsidRPr="004E2C8C">
        <w:rPr>
          <w:rFonts w:eastAsia="Times New Roman" w:cs="Times New Roman"/>
          <w:color w:val="000000"/>
          <w:szCs w:val="24"/>
          <w:lang w:eastAsia="en-ID"/>
        </w:rPr>
        <w:t>Asahan</w:t>
      </w:r>
      <w:proofErr w:type="spellEnd"/>
      <w:r w:rsidRPr="004E2C8C">
        <w:rPr>
          <w:rFonts w:eastAsia="Times New Roman" w:cs="Times New Roman"/>
          <w:color w:val="000000"/>
          <w:szCs w:val="24"/>
          <w:lang w:eastAsia="en-ID"/>
        </w:rPr>
        <w:t xml:space="preserve"> amounting to Rp7.2 trillion (Merdeka.com, 2014).</w:t>
      </w:r>
    </w:p>
    <w:p w14:paraId="07D8CAAB" w14:textId="77777777" w:rsidR="004E2C8C" w:rsidRPr="004E2C8C" w:rsidRDefault="004E2C8C" w:rsidP="006127F4">
      <w:pPr>
        <w:spacing w:before="240" w:after="0" w:line="240" w:lineRule="auto"/>
        <w:ind w:firstLine="720"/>
        <w:rPr>
          <w:rFonts w:eastAsia="Times New Roman" w:cs="Times New Roman"/>
          <w:szCs w:val="24"/>
          <w:lang w:eastAsia="en-ID"/>
        </w:rPr>
      </w:pPr>
      <w:r w:rsidRPr="004E2C8C">
        <w:rPr>
          <w:rFonts w:eastAsia="Times New Roman" w:cs="Times New Roman"/>
          <w:color w:val="000000"/>
          <w:szCs w:val="24"/>
          <w:lang w:eastAsia="en-ID"/>
        </w:rPr>
        <w:t xml:space="preserve">Taxpayer efforts in carrying out tax aggressiveness are influenced by various intentions/conditions that make it possible for them to carry out certain schemes, such as transfer pricing, thin capitalization, and the use of tax haven countries. In accordance with the theory of planned </w:t>
      </w:r>
      <w:proofErr w:type="spellStart"/>
      <w:r w:rsidRPr="004E2C8C">
        <w:rPr>
          <w:rFonts w:eastAsia="Times New Roman" w:cs="Times New Roman"/>
          <w:color w:val="000000"/>
          <w:szCs w:val="24"/>
          <w:lang w:eastAsia="en-ID"/>
        </w:rPr>
        <w:t>behavior</w:t>
      </w:r>
      <w:proofErr w:type="spellEnd"/>
      <w:r w:rsidRPr="004E2C8C">
        <w:rPr>
          <w:rFonts w:eastAsia="Times New Roman" w:cs="Times New Roman"/>
          <w:color w:val="000000"/>
          <w:szCs w:val="24"/>
          <w:lang w:eastAsia="en-ID"/>
        </w:rPr>
        <w:t xml:space="preserve">, individuals will see how the impact they will get on the </w:t>
      </w:r>
      <w:proofErr w:type="spellStart"/>
      <w:r w:rsidRPr="004E2C8C">
        <w:rPr>
          <w:rFonts w:eastAsia="Times New Roman" w:cs="Times New Roman"/>
          <w:color w:val="000000"/>
          <w:szCs w:val="24"/>
          <w:lang w:eastAsia="en-ID"/>
        </w:rPr>
        <w:t>behavior</w:t>
      </w:r>
      <w:proofErr w:type="spellEnd"/>
      <w:r w:rsidRPr="004E2C8C">
        <w:rPr>
          <w:rFonts w:eastAsia="Times New Roman" w:cs="Times New Roman"/>
          <w:color w:val="000000"/>
          <w:szCs w:val="24"/>
          <w:lang w:eastAsia="en-ID"/>
        </w:rPr>
        <w:t xml:space="preserve"> they will do. In other words, if the </w:t>
      </w:r>
      <w:proofErr w:type="spellStart"/>
      <w:r w:rsidRPr="004E2C8C">
        <w:rPr>
          <w:rFonts w:eastAsia="Times New Roman" w:cs="Times New Roman"/>
          <w:color w:val="000000"/>
          <w:szCs w:val="24"/>
          <w:lang w:eastAsia="en-ID"/>
        </w:rPr>
        <w:t>behavior</w:t>
      </w:r>
      <w:proofErr w:type="spellEnd"/>
      <w:r w:rsidRPr="004E2C8C">
        <w:rPr>
          <w:rFonts w:eastAsia="Times New Roman" w:cs="Times New Roman"/>
          <w:color w:val="000000"/>
          <w:szCs w:val="24"/>
          <w:lang w:eastAsia="en-ID"/>
        </w:rPr>
        <w:t xml:space="preserve"> they will do is felt to bring greater benefits or advantages, an intention in them will arise. Vice versa, if the </w:t>
      </w:r>
      <w:proofErr w:type="spellStart"/>
      <w:r w:rsidRPr="004E2C8C">
        <w:rPr>
          <w:rFonts w:eastAsia="Times New Roman" w:cs="Times New Roman"/>
          <w:color w:val="000000"/>
          <w:szCs w:val="24"/>
          <w:lang w:eastAsia="en-ID"/>
        </w:rPr>
        <w:t>behavior</w:t>
      </w:r>
      <w:proofErr w:type="spellEnd"/>
      <w:r w:rsidRPr="004E2C8C">
        <w:rPr>
          <w:rFonts w:eastAsia="Times New Roman" w:cs="Times New Roman"/>
          <w:color w:val="000000"/>
          <w:szCs w:val="24"/>
          <w:lang w:eastAsia="en-ID"/>
        </w:rPr>
        <w:t xml:space="preserve"> they will do is felt to bring greater losses, the intention to do this action will decrease. In addition, the size of a company is also one of the factors that determine whether the company commits tax </w:t>
      </w:r>
      <w:proofErr w:type="gramStart"/>
      <w:r w:rsidRPr="004E2C8C">
        <w:rPr>
          <w:rFonts w:eastAsia="Times New Roman" w:cs="Times New Roman"/>
          <w:color w:val="000000"/>
          <w:szCs w:val="24"/>
          <w:lang w:eastAsia="en-ID"/>
        </w:rPr>
        <w:t>aggressiveness..</w:t>
      </w:r>
      <w:proofErr w:type="gramEnd"/>
    </w:p>
    <w:p w14:paraId="22E3AB8F" w14:textId="77777777" w:rsidR="004E2C8C" w:rsidRPr="004E2C8C" w:rsidRDefault="004E2C8C" w:rsidP="006127F4">
      <w:pPr>
        <w:spacing w:after="0" w:line="240" w:lineRule="auto"/>
        <w:ind w:firstLine="720"/>
        <w:rPr>
          <w:rFonts w:eastAsia="Times New Roman" w:cs="Times New Roman"/>
          <w:szCs w:val="24"/>
          <w:lang w:eastAsia="en-ID"/>
        </w:rPr>
      </w:pPr>
      <w:r w:rsidRPr="004E2C8C">
        <w:rPr>
          <w:rFonts w:eastAsia="Times New Roman" w:cs="Times New Roman"/>
          <w:color w:val="000000"/>
          <w:szCs w:val="24"/>
          <w:lang w:eastAsia="en-ID"/>
        </w:rPr>
        <w:t>Transfer pricing practice is closely related to agency theory. With the assumption that every human being will tend to be selfish, the management in a company will always strive to achieve maximum profit. The profit maximization efforts made by the management will have an effect on the suppression of costs incurred by the company, one of which is tax. The simple mechanism of transfer pricing is done by doing profit shifting through transactions between related parties or those who have a special relationship (which is usually done by doing mark-up on the price of goods) so that the tax charged by the company becomes lower.</w:t>
      </w:r>
    </w:p>
    <w:p w14:paraId="13395196" w14:textId="77777777" w:rsidR="004E2C8C" w:rsidRPr="004E2C8C" w:rsidRDefault="004E2C8C" w:rsidP="006127F4">
      <w:pPr>
        <w:spacing w:after="0" w:line="240" w:lineRule="auto"/>
        <w:ind w:firstLine="720"/>
        <w:rPr>
          <w:rFonts w:eastAsia="Times New Roman" w:cs="Times New Roman"/>
          <w:szCs w:val="24"/>
          <w:lang w:eastAsia="en-ID"/>
        </w:rPr>
      </w:pPr>
      <w:r w:rsidRPr="004E2C8C">
        <w:rPr>
          <w:rFonts w:eastAsia="Times New Roman" w:cs="Times New Roman"/>
          <w:color w:val="000000"/>
          <w:szCs w:val="24"/>
          <w:lang w:eastAsia="en-ID"/>
        </w:rPr>
        <w:t xml:space="preserve">Thin Capitalization is one method of tax avoidance by utilizing debt investment. This practice is an implementation of the capital structure theory, especially the Modigliani-Miller </w:t>
      </w:r>
      <w:r w:rsidRPr="004E2C8C">
        <w:rPr>
          <w:rFonts w:eastAsia="Times New Roman" w:cs="Times New Roman"/>
          <w:color w:val="000000"/>
          <w:szCs w:val="24"/>
          <w:lang w:eastAsia="en-ID"/>
        </w:rPr>
        <w:lastRenderedPageBreak/>
        <w:t xml:space="preserve">theory with taxes. The utilization of a more dominant proportion of debt to capital will give rise to a burden in the form of interest which is utilized by managers in reducing the taxes to be paid by the company. Rego (2003) in Falbo (2018) also states that if the debt owned by the company is at a high level, it will have an impact on low ETR due to the interest expense which acts as one of the </w:t>
      </w:r>
      <w:proofErr w:type="gramStart"/>
      <w:r w:rsidRPr="004E2C8C">
        <w:rPr>
          <w:rFonts w:eastAsia="Times New Roman" w:cs="Times New Roman"/>
          <w:color w:val="000000"/>
          <w:szCs w:val="24"/>
          <w:lang w:eastAsia="en-ID"/>
        </w:rPr>
        <w:t>tax deductible</w:t>
      </w:r>
      <w:proofErr w:type="gramEnd"/>
      <w:r w:rsidRPr="004E2C8C">
        <w:rPr>
          <w:rFonts w:eastAsia="Times New Roman" w:cs="Times New Roman"/>
          <w:color w:val="000000"/>
          <w:szCs w:val="24"/>
          <w:lang w:eastAsia="en-ID"/>
        </w:rPr>
        <w:t xml:space="preserve"> factors.</w:t>
      </w:r>
    </w:p>
    <w:p w14:paraId="18FBA9A8" w14:textId="77777777" w:rsidR="004E2C8C" w:rsidRPr="004E2C8C" w:rsidRDefault="004E2C8C" w:rsidP="006127F4">
      <w:pPr>
        <w:spacing w:after="0" w:line="240" w:lineRule="auto"/>
        <w:ind w:firstLine="720"/>
        <w:rPr>
          <w:rFonts w:eastAsia="Times New Roman" w:cs="Times New Roman"/>
          <w:szCs w:val="24"/>
          <w:lang w:eastAsia="en-ID"/>
        </w:rPr>
      </w:pPr>
      <w:r w:rsidRPr="004E2C8C">
        <w:rPr>
          <w:rFonts w:eastAsia="Times New Roman" w:cs="Times New Roman"/>
          <w:color w:val="000000"/>
          <w:szCs w:val="24"/>
          <w:lang w:eastAsia="en-ID"/>
        </w:rPr>
        <w:t>In the context of taxation, company size affects the company's productivity in earning profits, where the more profit earned, the greater the tax that must be paid by the company. In addition, the size of the company will also affect the composition of the company's funding. This is because with high sales, companies tend to be bolder in making large loans. The high loan that incurs interest expense will affect the amount of tax payable.</w:t>
      </w:r>
    </w:p>
    <w:p w14:paraId="09A8546C" w14:textId="77777777" w:rsidR="004E2C8C" w:rsidRPr="004E2C8C" w:rsidRDefault="004E2C8C" w:rsidP="006127F4">
      <w:pPr>
        <w:spacing w:before="240" w:after="0" w:line="240" w:lineRule="auto"/>
        <w:ind w:firstLine="720"/>
        <w:rPr>
          <w:rFonts w:eastAsia="Times New Roman" w:cs="Times New Roman"/>
          <w:szCs w:val="24"/>
          <w:lang w:eastAsia="en-ID"/>
        </w:rPr>
      </w:pPr>
      <w:r w:rsidRPr="004E2C8C">
        <w:rPr>
          <w:rFonts w:eastAsia="Times New Roman" w:cs="Times New Roman"/>
          <w:color w:val="000000"/>
          <w:szCs w:val="24"/>
          <w:lang w:eastAsia="en-ID"/>
        </w:rPr>
        <w:t>One of the acts of aggressiveness towards taxes that is sometimes carried out by taxpayers, especially corporate taxpayers, is by using countries with low tax rates as locations for shell companies as a place for affiliated companies to put their profits so that the tax burden they pay becomes less. The statement is also supported by several previous cases such as the Panama papers which revealed there were 1,038 names of Indonesian taxpayers consisting of 28 corporate taxpayers and 1,010 individual taxpayers. In addition, there are findings in Singapore, which is one of the tax haven countries, which reveals that Indonesians hold ownership of private banking assets with an estimated US$200 billion, which is equal to 40% of the total private banking assets in Singapore.</w:t>
      </w:r>
    </w:p>
    <w:p w14:paraId="19BB642A" w14:textId="77777777" w:rsidR="004E2C8C" w:rsidRPr="004E2C8C" w:rsidRDefault="004E2C8C" w:rsidP="006127F4">
      <w:pPr>
        <w:spacing w:after="0" w:line="240" w:lineRule="auto"/>
        <w:ind w:firstLine="720"/>
        <w:rPr>
          <w:rFonts w:eastAsia="Times New Roman" w:cs="Times New Roman"/>
          <w:szCs w:val="24"/>
          <w:lang w:eastAsia="en-ID"/>
        </w:rPr>
      </w:pPr>
      <w:r w:rsidRPr="004E2C8C">
        <w:rPr>
          <w:rFonts w:eastAsia="Times New Roman" w:cs="Times New Roman"/>
          <w:color w:val="000000"/>
          <w:szCs w:val="24"/>
          <w:lang w:eastAsia="en-ID"/>
        </w:rPr>
        <w:t>This research is a modification of research conducted by Christina and Dahlia (2019). In this study, the independent variables of transfer pricing, thin capitalization, firm size and tax haven country utilization are used. Whereas in previous studies using independent variables of foreign interests, international activities, and thin capitalization. The reason behind the addition of these independent variables is because there are still many inconsistencies related to the results obtained from previous studies. The unit of analysis used in this study is manufacturing companies in all sectors listed on the IDX in 2017-2021. Meanwhile, the previous unit of analysis used the unit of all companies listed on the IDX. The change in the unit of analysis was carried out with the aim that the scope of the research to be carried out was not too broad, the selection of the type of manufacturing company was taken as the unit of analysis also because the manufacturing sector contributed 20% to the national gross domestic product. This is what makes the manufacturing sector one of the leading sectors and is considered quite crucial. In addition, the fluctuating tax ratio which shows a downward trend is also one of the reasons why the research period is carried out in the range of 2017 - 2021</w:t>
      </w:r>
    </w:p>
    <w:p w14:paraId="44FE6A30" w14:textId="77777777" w:rsidR="004E2C8C" w:rsidRPr="004E2C8C" w:rsidRDefault="004E2C8C" w:rsidP="006127F4">
      <w:pPr>
        <w:spacing w:after="0" w:line="240" w:lineRule="auto"/>
        <w:ind w:firstLine="720"/>
        <w:rPr>
          <w:rFonts w:eastAsia="Times New Roman" w:cs="Times New Roman"/>
          <w:szCs w:val="24"/>
          <w:lang w:eastAsia="en-ID"/>
        </w:rPr>
      </w:pPr>
      <w:r w:rsidRPr="004E2C8C">
        <w:rPr>
          <w:rFonts w:eastAsia="Times New Roman" w:cs="Times New Roman"/>
          <w:color w:val="000000"/>
          <w:szCs w:val="24"/>
          <w:lang w:eastAsia="en-ID"/>
        </w:rPr>
        <w:t>Based on this background, the problem formulation can be formulated as follows: (1) What is the effect of transfer pricing on tax aggressiveness? (2) What is the effect of thin capitalization on tax aggressiveness? (3) What is the effect of firm size on tax aggressiveness? (4) What is the effect of tax haven country utilization on tax aggressiveness? (5) What is the effect of transfer pricing, thin capitalization, firm size, and tax haven country utilization together on tax aggressiveness? The objectives of this study are (1) to examine the effect of transfer pricing on tax aggressiveness; (2) to examine the effect of thin capitalization on tax aggressiveness; (3) to examine the effect of firm size on tax aggressiveness; (4) to examine the effect of tax haven country utilization on tax aggressiveness; (5) to examine the effect of transfer pricing, thin capitalization, firm size, and tax haven country utilization together on tax aggressiveness.</w:t>
      </w:r>
    </w:p>
    <w:p w14:paraId="6F3C7F7D" w14:textId="77777777" w:rsidR="004E2C8C" w:rsidRPr="004E2C8C" w:rsidRDefault="004E2C8C" w:rsidP="006127F4">
      <w:pPr>
        <w:spacing w:after="0" w:line="240" w:lineRule="auto"/>
        <w:ind w:firstLine="720"/>
        <w:rPr>
          <w:rFonts w:eastAsia="Times New Roman" w:cs="Times New Roman"/>
          <w:szCs w:val="24"/>
          <w:lang w:eastAsia="en-ID"/>
        </w:rPr>
      </w:pPr>
      <w:r w:rsidRPr="004E2C8C">
        <w:rPr>
          <w:rFonts w:eastAsia="Times New Roman" w:cs="Times New Roman"/>
          <w:color w:val="000000"/>
          <w:szCs w:val="24"/>
          <w:lang w:eastAsia="en-ID"/>
        </w:rPr>
        <w:t>The description of the background, problem formulation, and research objectives above produces the following hypothesis:</w:t>
      </w:r>
    </w:p>
    <w:tbl>
      <w:tblPr>
        <w:tblW w:w="0" w:type="auto"/>
        <w:tblCellMar>
          <w:top w:w="15" w:type="dxa"/>
          <w:left w:w="15" w:type="dxa"/>
          <w:bottom w:w="15" w:type="dxa"/>
          <w:right w:w="15" w:type="dxa"/>
        </w:tblCellMar>
        <w:tblLook w:val="04A0" w:firstRow="1" w:lastRow="0" w:firstColumn="1" w:lastColumn="0" w:noHBand="0" w:noVBand="1"/>
      </w:tblPr>
      <w:tblGrid>
        <w:gridCol w:w="454"/>
        <w:gridCol w:w="267"/>
        <w:gridCol w:w="8349"/>
      </w:tblGrid>
      <w:tr w:rsidR="004E2C8C" w:rsidRPr="004E2C8C" w14:paraId="5AF01E6B" w14:textId="77777777" w:rsidTr="004E2C8C">
        <w:trPr>
          <w:trHeight w:val="405"/>
        </w:trPr>
        <w:tc>
          <w:tcPr>
            <w:tcW w:w="0" w:type="auto"/>
            <w:tcMar>
              <w:top w:w="0" w:type="dxa"/>
              <w:left w:w="100" w:type="dxa"/>
              <w:bottom w:w="0" w:type="dxa"/>
              <w:right w:w="100" w:type="dxa"/>
            </w:tcMar>
            <w:hideMark/>
          </w:tcPr>
          <w:p w14:paraId="7EF3C642" w14:textId="77777777" w:rsidR="004E2C8C" w:rsidRPr="004E2C8C" w:rsidRDefault="004E2C8C" w:rsidP="006127F4">
            <w:pPr>
              <w:spacing w:after="0" w:line="240" w:lineRule="auto"/>
              <w:rPr>
                <w:rFonts w:eastAsia="Times New Roman" w:cs="Times New Roman"/>
                <w:szCs w:val="24"/>
                <w:lang w:eastAsia="en-ID"/>
              </w:rPr>
            </w:pPr>
            <w:r w:rsidRPr="004E2C8C">
              <w:rPr>
                <w:rFonts w:eastAsia="Times New Roman" w:cs="Times New Roman"/>
                <w:color w:val="000000"/>
                <w:szCs w:val="24"/>
                <w:lang w:eastAsia="en-ID"/>
              </w:rPr>
              <w:lastRenderedPageBreak/>
              <w:t>H</w:t>
            </w:r>
            <w:r w:rsidRPr="004E2C8C">
              <w:rPr>
                <w:rFonts w:eastAsia="Times New Roman" w:cs="Times New Roman"/>
                <w:color w:val="000000"/>
                <w:szCs w:val="24"/>
                <w:vertAlign w:val="subscript"/>
                <w:lang w:eastAsia="en-ID"/>
              </w:rPr>
              <w:t>1</w:t>
            </w:r>
          </w:p>
        </w:tc>
        <w:tc>
          <w:tcPr>
            <w:tcW w:w="0" w:type="auto"/>
            <w:tcMar>
              <w:top w:w="0" w:type="dxa"/>
              <w:left w:w="100" w:type="dxa"/>
              <w:bottom w:w="0" w:type="dxa"/>
              <w:right w:w="100" w:type="dxa"/>
            </w:tcMar>
            <w:hideMark/>
          </w:tcPr>
          <w:p w14:paraId="6909C8E3" w14:textId="77777777" w:rsidR="004E2C8C" w:rsidRPr="004E2C8C" w:rsidRDefault="004E2C8C" w:rsidP="006127F4">
            <w:pPr>
              <w:spacing w:after="0" w:line="240" w:lineRule="auto"/>
              <w:rPr>
                <w:rFonts w:eastAsia="Times New Roman" w:cs="Times New Roman"/>
                <w:szCs w:val="24"/>
                <w:lang w:eastAsia="en-ID"/>
              </w:rPr>
            </w:pPr>
            <w:r w:rsidRPr="004E2C8C">
              <w:rPr>
                <w:rFonts w:eastAsia="Times New Roman" w:cs="Times New Roman"/>
                <w:color w:val="000000"/>
                <w:szCs w:val="24"/>
                <w:lang w:eastAsia="en-ID"/>
              </w:rPr>
              <w:t>:</w:t>
            </w:r>
          </w:p>
        </w:tc>
        <w:tc>
          <w:tcPr>
            <w:tcW w:w="0" w:type="auto"/>
            <w:tcMar>
              <w:top w:w="0" w:type="dxa"/>
              <w:left w:w="100" w:type="dxa"/>
              <w:bottom w:w="0" w:type="dxa"/>
              <w:right w:w="100" w:type="dxa"/>
            </w:tcMar>
            <w:hideMark/>
          </w:tcPr>
          <w:p w14:paraId="376C907F" w14:textId="77777777" w:rsidR="004E2C8C" w:rsidRPr="004E2C8C" w:rsidRDefault="004E2C8C" w:rsidP="006127F4">
            <w:pPr>
              <w:spacing w:before="240" w:after="0" w:line="240" w:lineRule="auto"/>
              <w:rPr>
                <w:rFonts w:eastAsia="Times New Roman" w:cs="Times New Roman"/>
                <w:szCs w:val="24"/>
                <w:lang w:eastAsia="en-ID"/>
              </w:rPr>
            </w:pPr>
            <w:r w:rsidRPr="004E2C8C">
              <w:rPr>
                <w:rFonts w:eastAsia="Times New Roman" w:cs="Times New Roman"/>
                <w:color w:val="000000"/>
                <w:szCs w:val="24"/>
                <w:lang w:eastAsia="en-ID"/>
              </w:rPr>
              <w:t>Transfer Pricing has an effect on Tax Aggressiveness</w:t>
            </w:r>
          </w:p>
        </w:tc>
      </w:tr>
      <w:tr w:rsidR="004E2C8C" w:rsidRPr="004E2C8C" w14:paraId="6CCD1E7D" w14:textId="77777777" w:rsidTr="004E2C8C">
        <w:trPr>
          <w:trHeight w:val="405"/>
        </w:trPr>
        <w:tc>
          <w:tcPr>
            <w:tcW w:w="0" w:type="auto"/>
            <w:tcMar>
              <w:top w:w="0" w:type="dxa"/>
              <w:left w:w="100" w:type="dxa"/>
              <w:bottom w:w="0" w:type="dxa"/>
              <w:right w:w="100" w:type="dxa"/>
            </w:tcMar>
            <w:hideMark/>
          </w:tcPr>
          <w:p w14:paraId="48CBD73F" w14:textId="77777777" w:rsidR="004E2C8C" w:rsidRPr="004E2C8C" w:rsidRDefault="004E2C8C" w:rsidP="006127F4">
            <w:pPr>
              <w:spacing w:after="0" w:line="240" w:lineRule="auto"/>
              <w:rPr>
                <w:rFonts w:eastAsia="Times New Roman" w:cs="Times New Roman"/>
                <w:szCs w:val="24"/>
                <w:lang w:eastAsia="en-ID"/>
              </w:rPr>
            </w:pPr>
            <w:r w:rsidRPr="004E2C8C">
              <w:rPr>
                <w:rFonts w:eastAsia="Times New Roman" w:cs="Times New Roman"/>
                <w:color w:val="000000"/>
                <w:szCs w:val="24"/>
                <w:lang w:eastAsia="en-ID"/>
              </w:rPr>
              <w:t>H</w:t>
            </w:r>
            <w:r w:rsidRPr="004E2C8C">
              <w:rPr>
                <w:rFonts w:eastAsia="Times New Roman" w:cs="Times New Roman"/>
                <w:color w:val="000000"/>
                <w:szCs w:val="24"/>
                <w:vertAlign w:val="subscript"/>
                <w:lang w:eastAsia="en-ID"/>
              </w:rPr>
              <w:t>2</w:t>
            </w:r>
          </w:p>
        </w:tc>
        <w:tc>
          <w:tcPr>
            <w:tcW w:w="0" w:type="auto"/>
            <w:tcMar>
              <w:top w:w="0" w:type="dxa"/>
              <w:left w:w="100" w:type="dxa"/>
              <w:bottom w:w="0" w:type="dxa"/>
              <w:right w:w="100" w:type="dxa"/>
            </w:tcMar>
            <w:hideMark/>
          </w:tcPr>
          <w:p w14:paraId="4F0D66B3" w14:textId="77777777" w:rsidR="004E2C8C" w:rsidRPr="004E2C8C" w:rsidRDefault="004E2C8C" w:rsidP="006127F4">
            <w:pPr>
              <w:spacing w:after="0" w:line="240" w:lineRule="auto"/>
              <w:rPr>
                <w:rFonts w:eastAsia="Times New Roman" w:cs="Times New Roman"/>
                <w:szCs w:val="24"/>
                <w:lang w:eastAsia="en-ID"/>
              </w:rPr>
            </w:pPr>
            <w:r w:rsidRPr="004E2C8C">
              <w:rPr>
                <w:rFonts w:eastAsia="Times New Roman" w:cs="Times New Roman"/>
                <w:color w:val="000000"/>
                <w:szCs w:val="24"/>
                <w:lang w:eastAsia="en-ID"/>
              </w:rPr>
              <w:t>:</w:t>
            </w:r>
          </w:p>
        </w:tc>
        <w:tc>
          <w:tcPr>
            <w:tcW w:w="0" w:type="auto"/>
            <w:tcMar>
              <w:top w:w="0" w:type="dxa"/>
              <w:left w:w="100" w:type="dxa"/>
              <w:bottom w:w="0" w:type="dxa"/>
              <w:right w:w="100" w:type="dxa"/>
            </w:tcMar>
            <w:hideMark/>
          </w:tcPr>
          <w:p w14:paraId="5029C08F" w14:textId="77777777" w:rsidR="004E2C8C" w:rsidRPr="004E2C8C" w:rsidRDefault="004E2C8C" w:rsidP="006127F4">
            <w:pPr>
              <w:spacing w:after="0" w:line="240" w:lineRule="auto"/>
              <w:rPr>
                <w:rFonts w:eastAsia="Times New Roman" w:cs="Times New Roman"/>
                <w:szCs w:val="24"/>
                <w:lang w:eastAsia="en-ID"/>
              </w:rPr>
            </w:pPr>
            <w:r w:rsidRPr="004E2C8C">
              <w:rPr>
                <w:rFonts w:eastAsia="Times New Roman" w:cs="Times New Roman"/>
                <w:color w:val="000000"/>
                <w:szCs w:val="24"/>
                <w:lang w:eastAsia="en-ID"/>
              </w:rPr>
              <w:t>Thin Capitalization has an effect on Tax Aggressiveness</w:t>
            </w:r>
          </w:p>
        </w:tc>
      </w:tr>
      <w:tr w:rsidR="004E2C8C" w:rsidRPr="004E2C8C" w14:paraId="06BF4350" w14:textId="77777777" w:rsidTr="004E2C8C">
        <w:trPr>
          <w:trHeight w:val="405"/>
        </w:trPr>
        <w:tc>
          <w:tcPr>
            <w:tcW w:w="0" w:type="auto"/>
            <w:tcMar>
              <w:top w:w="0" w:type="dxa"/>
              <w:left w:w="100" w:type="dxa"/>
              <w:bottom w:w="0" w:type="dxa"/>
              <w:right w:w="100" w:type="dxa"/>
            </w:tcMar>
            <w:hideMark/>
          </w:tcPr>
          <w:p w14:paraId="14179ADF" w14:textId="77777777" w:rsidR="004E2C8C" w:rsidRPr="004E2C8C" w:rsidRDefault="004E2C8C" w:rsidP="006127F4">
            <w:pPr>
              <w:spacing w:after="0" w:line="240" w:lineRule="auto"/>
              <w:rPr>
                <w:rFonts w:eastAsia="Times New Roman" w:cs="Times New Roman"/>
                <w:szCs w:val="24"/>
                <w:lang w:eastAsia="en-ID"/>
              </w:rPr>
            </w:pPr>
            <w:r w:rsidRPr="004E2C8C">
              <w:rPr>
                <w:rFonts w:eastAsia="Times New Roman" w:cs="Times New Roman"/>
                <w:color w:val="000000"/>
                <w:szCs w:val="24"/>
                <w:lang w:eastAsia="en-ID"/>
              </w:rPr>
              <w:t>H</w:t>
            </w:r>
            <w:r w:rsidRPr="004E2C8C">
              <w:rPr>
                <w:rFonts w:eastAsia="Times New Roman" w:cs="Times New Roman"/>
                <w:color w:val="000000"/>
                <w:szCs w:val="24"/>
                <w:vertAlign w:val="subscript"/>
                <w:lang w:eastAsia="en-ID"/>
              </w:rPr>
              <w:t>3</w:t>
            </w:r>
          </w:p>
        </w:tc>
        <w:tc>
          <w:tcPr>
            <w:tcW w:w="0" w:type="auto"/>
            <w:tcMar>
              <w:top w:w="0" w:type="dxa"/>
              <w:left w:w="100" w:type="dxa"/>
              <w:bottom w:w="0" w:type="dxa"/>
              <w:right w:w="100" w:type="dxa"/>
            </w:tcMar>
            <w:hideMark/>
          </w:tcPr>
          <w:p w14:paraId="689D216B" w14:textId="77777777" w:rsidR="004E2C8C" w:rsidRPr="004E2C8C" w:rsidRDefault="004E2C8C" w:rsidP="006127F4">
            <w:pPr>
              <w:spacing w:after="0" w:line="240" w:lineRule="auto"/>
              <w:rPr>
                <w:rFonts w:eastAsia="Times New Roman" w:cs="Times New Roman"/>
                <w:szCs w:val="24"/>
                <w:lang w:eastAsia="en-ID"/>
              </w:rPr>
            </w:pPr>
            <w:r w:rsidRPr="004E2C8C">
              <w:rPr>
                <w:rFonts w:eastAsia="Times New Roman" w:cs="Times New Roman"/>
                <w:color w:val="000000"/>
                <w:szCs w:val="24"/>
                <w:lang w:eastAsia="en-ID"/>
              </w:rPr>
              <w:t>:</w:t>
            </w:r>
          </w:p>
        </w:tc>
        <w:tc>
          <w:tcPr>
            <w:tcW w:w="0" w:type="auto"/>
            <w:tcMar>
              <w:top w:w="0" w:type="dxa"/>
              <w:left w:w="100" w:type="dxa"/>
              <w:bottom w:w="0" w:type="dxa"/>
              <w:right w:w="100" w:type="dxa"/>
            </w:tcMar>
            <w:hideMark/>
          </w:tcPr>
          <w:p w14:paraId="6F17FFDA" w14:textId="77777777" w:rsidR="004E2C8C" w:rsidRPr="004E2C8C" w:rsidRDefault="004E2C8C" w:rsidP="006127F4">
            <w:pPr>
              <w:spacing w:before="240" w:after="0" w:line="240" w:lineRule="auto"/>
              <w:rPr>
                <w:rFonts w:eastAsia="Times New Roman" w:cs="Times New Roman"/>
                <w:szCs w:val="24"/>
                <w:lang w:eastAsia="en-ID"/>
              </w:rPr>
            </w:pPr>
            <w:proofErr w:type="spellStart"/>
            <w:r w:rsidRPr="004E2C8C">
              <w:rPr>
                <w:rFonts w:eastAsia="Times New Roman" w:cs="Times New Roman"/>
                <w:color w:val="000000"/>
                <w:szCs w:val="24"/>
                <w:lang w:eastAsia="en-ID"/>
              </w:rPr>
              <w:t>Frim</w:t>
            </w:r>
            <w:proofErr w:type="spellEnd"/>
            <w:r w:rsidRPr="004E2C8C">
              <w:rPr>
                <w:rFonts w:eastAsia="Times New Roman" w:cs="Times New Roman"/>
                <w:color w:val="000000"/>
                <w:szCs w:val="24"/>
                <w:lang w:eastAsia="en-ID"/>
              </w:rPr>
              <w:t xml:space="preserve"> Size has an effect on Tax Aggressiveness</w:t>
            </w:r>
          </w:p>
        </w:tc>
      </w:tr>
      <w:tr w:rsidR="004E2C8C" w:rsidRPr="004E2C8C" w14:paraId="5923E74E" w14:textId="77777777" w:rsidTr="004E2C8C">
        <w:trPr>
          <w:trHeight w:val="405"/>
        </w:trPr>
        <w:tc>
          <w:tcPr>
            <w:tcW w:w="0" w:type="auto"/>
            <w:tcMar>
              <w:top w:w="0" w:type="dxa"/>
              <w:left w:w="100" w:type="dxa"/>
              <w:bottom w:w="0" w:type="dxa"/>
              <w:right w:w="100" w:type="dxa"/>
            </w:tcMar>
            <w:hideMark/>
          </w:tcPr>
          <w:p w14:paraId="728603F0" w14:textId="77777777" w:rsidR="004E2C8C" w:rsidRPr="004E2C8C" w:rsidRDefault="004E2C8C" w:rsidP="006127F4">
            <w:pPr>
              <w:spacing w:after="0" w:line="240" w:lineRule="auto"/>
              <w:rPr>
                <w:rFonts w:eastAsia="Times New Roman" w:cs="Times New Roman"/>
                <w:szCs w:val="24"/>
                <w:lang w:eastAsia="en-ID"/>
              </w:rPr>
            </w:pPr>
            <w:r w:rsidRPr="004E2C8C">
              <w:rPr>
                <w:rFonts w:eastAsia="Times New Roman" w:cs="Times New Roman"/>
                <w:color w:val="000000"/>
                <w:szCs w:val="24"/>
                <w:lang w:eastAsia="en-ID"/>
              </w:rPr>
              <w:t>H</w:t>
            </w:r>
            <w:r w:rsidRPr="004E2C8C">
              <w:rPr>
                <w:rFonts w:eastAsia="Times New Roman" w:cs="Times New Roman"/>
                <w:color w:val="000000"/>
                <w:szCs w:val="24"/>
                <w:vertAlign w:val="subscript"/>
                <w:lang w:eastAsia="en-ID"/>
              </w:rPr>
              <w:t>4</w:t>
            </w:r>
          </w:p>
        </w:tc>
        <w:tc>
          <w:tcPr>
            <w:tcW w:w="0" w:type="auto"/>
            <w:tcMar>
              <w:top w:w="0" w:type="dxa"/>
              <w:left w:w="100" w:type="dxa"/>
              <w:bottom w:w="0" w:type="dxa"/>
              <w:right w:w="100" w:type="dxa"/>
            </w:tcMar>
            <w:hideMark/>
          </w:tcPr>
          <w:p w14:paraId="1A521104" w14:textId="77777777" w:rsidR="004E2C8C" w:rsidRPr="004E2C8C" w:rsidRDefault="004E2C8C" w:rsidP="006127F4">
            <w:pPr>
              <w:spacing w:after="0" w:line="240" w:lineRule="auto"/>
              <w:rPr>
                <w:rFonts w:eastAsia="Times New Roman" w:cs="Times New Roman"/>
                <w:szCs w:val="24"/>
                <w:lang w:eastAsia="en-ID"/>
              </w:rPr>
            </w:pPr>
            <w:r w:rsidRPr="004E2C8C">
              <w:rPr>
                <w:rFonts w:eastAsia="Times New Roman" w:cs="Times New Roman"/>
                <w:color w:val="000000"/>
                <w:szCs w:val="24"/>
                <w:lang w:eastAsia="en-ID"/>
              </w:rPr>
              <w:t>:</w:t>
            </w:r>
          </w:p>
        </w:tc>
        <w:tc>
          <w:tcPr>
            <w:tcW w:w="0" w:type="auto"/>
            <w:tcMar>
              <w:top w:w="0" w:type="dxa"/>
              <w:left w:w="100" w:type="dxa"/>
              <w:bottom w:w="0" w:type="dxa"/>
              <w:right w:w="100" w:type="dxa"/>
            </w:tcMar>
            <w:hideMark/>
          </w:tcPr>
          <w:p w14:paraId="59637F9F" w14:textId="77777777" w:rsidR="004E2C8C" w:rsidRPr="004E2C8C" w:rsidRDefault="004E2C8C" w:rsidP="006127F4">
            <w:pPr>
              <w:spacing w:after="0" w:line="240" w:lineRule="auto"/>
              <w:rPr>
                <w:rFonts w:eastAsia="Times New Roman" w:cs="Times New Roman"/>
                <w:szCs w:val="24"/>
                <w:lang w:eastAsia="en-ID"/>
              </w:rPr>
            </w:pPr>
            <w:r w:rsidRPr="004E2C8C">
              <w:rPr>
                <w:rFonts w:eastAsia="Times New Roman" w:cs="Times New Roman"/>
                <w:color w:val="000000"/>
                <w:szCs w:val="24"/>
                <w:lang w:eastAsia="en-ID"/>
              </w:rPr>
              <w:t>Tax Haven Country Utilization has an effect on Tax Aggressiveness</w:t>
            </w:r>
          </w:p>
        </w:tc>
      </w:tr>
      <w:tr w:rsidR="004E2C8C" w:rsidRPr="004E2C8C" w14:paraId="781E7B4D" w14:textId="77777777" w:rsidTr="004E2C8C">
        <w:trPr>
          <w:trHeight w:val="660"/>
        </w:trPr>
        <w:tc>
          <w:tcPr>
            <w:tcW w:w="0" w:type="auto"/>
            <w:tcMar>
              <w:top w:w="0" w:type="dxa"/>
              <w:left w:w="100" w:type="dxa"/>
              <w:bottom w:w="0" w:type="dxa"/>
              <w:right w:w="100" w:type="dxa"/>
            </w:tcMar>
            <w:hideMark/>
          </w:tcPr>
          <w:p w14:paraId="516D6E6E" w14:textId="77777777" w:rsidR="004E2C8C" w:rsidRPr="004E2C8C" w:rsidRDefault="004E2C8C" w:rsidP="006127F4">
            <w:pPr>
              <w:spacing w:after="0" w:line="240" w:lineRule="auto"/>
              <w:rPr>
                <w:rFonts w:eastAsia="Times New Roman" w:cs="Times New Roman"/>
                <w:szCs w:val="24"/>
                <w:lang w:eastAsia="en-ID"/>
              </w:rPr>
            </w:pPr>
            <w:r w:rsidRPr="004E2C8C">
              <w:rPr>
                <w:rFonts w:eastAsia="Times New Roman" w:cs="Times New Roman"/>
                <w:color w:val="000000"/>
                <w:szCs w:val="24"/>
                <w:lang w:eastAsia="en-ID"/>
              </w:rPr>
              <w:t>H</w:t>
            </w:r>
            <w:r w:rsidRPr="004E2C8C">
              <w:rPr>
                <w:rFonts w:eastAsia="Times New Roman" w:cs="Times New Roman"/>
                <w:color w:val="000000"/>
                <w:szCs w:val="24"/>
                <w:vertAlign w:val="subscript"/>
                <w:lang w:eastAsia="en-ID"/>
              </w:rPr>
              <w:t>5</w:t>
            </w:r>
          </w:p>
        </w:tc>
        <w:tc>
          <w:tcPr>
            <w:tcW w:w="0" w:type="auto"/>
            <w:tcMar>
              <w:top w:w="0" w:type="dxa"/>
              <w:left w:w="100" w:type="dxa"/>
              <w:bottom w:w="0" w:type="dxa"/>
              <w:right w:w="100" w:type="dxa"/>
            </w:tcMar>
            <w:hideMark/>
          </w:tcPr>
          <w:p w14:paraId="6E325CA8" w14:textId="77777777" w:rsidR="004E2C8C" w:rsidRPr="004E2C8C" w:rsidRDefault="004E2C8C" w:rsidP="006127F4">
            <w:pPr>
              <w:spacing w:after="0" w:line="240" w:lineRule="auto"/>
              <w:rPr>
                <w:rFonts w:eastAsia="Times New Roman" w:cs="Times New Roman"/>
                <w:szCs w:val="24"/>
                <w:lang w:eastAsia="en-ID"/>
              </w:rPr>
            </w:pPr>
            <w:r w:rsidRPr="004E2C8C">
              <w:rPr>
                <w:rFonts w:eastAsia="Times New Roman" w:cs="Times New Roman"/>
                <w:color w:val="000000"/>
                <w:szCs w:val="24"/>
                <w:lang w:eastAsia="en-ID"/>
              </w:rPr>
              <w:t>:</w:t>
            </w:r>
          </w:p>
        </w:tc>
        <w:tc>
          <w:tcPr>
            <w:tcW w:w="0" w:type="auto"/>
            <w:tcMar>
              <w:top w:w="0" w:type="dxa"/>
              <w:left w:w="100" w:type="dxa"/>
              <w:bottom w:w="0" w:type="dxa"/>
              <w:right w:w="100" w:type="dxa"/>
            </w:tcMar>
            <w:hideMark/>
          </w:tcPr>
          <w:p w14:paraId="1D198C0C" w14:textId="77777777" w:rsidR="004E2C8C" w:rsidRPr="004E2C8C" w:rsidRDefault="004E2C8C" w:rsidP="006127F4">
            <w:pPr>
              <w:spacing w:after="0" w:line="240" w:lineRule="auto"/>
              <w:rPr>
                <w:rFonts w:eastAsia="Times New Roman" w:cs="Times New Roman"/>
                <w:szCs w:val="24"/>
                <w:lang w:eastAsia="en-ID"/>
              </w:rPr>
            </w:pPr>
            <w:r w:rsidRPr="004E2C8C">
              <w:rPr>
                <w:rFonts w:eastAsia="Times New Roman" w:cs="Times New Roman"/>
                <w:color w:val="000000"/>
                <w:szCs w:val="24"/>
                <w:lang w:eastAsia="en-ID"/>
              </w:rPr>
              <w:t>Transfer Pricing, Thin Capitalization, Firm Size, and Tax Haven Country Utilization together affect Tax Aggressiveness.</w:t>
            </w:r>
          </w:p>
        </w:tc>
      </w:tr>
    </w:tbl>
    <w:p w14:paraId="446D3C19" w14:textId="77777777" w:rsidR="004E2C8C" w:rsidRPr="004E2C8C" w:rsidRDefault="004E2C8C" w:rsidP="006127F4">
      <w:pPr>
        <w:spacing w:after="0" w:line="240" w:lineRule="auto"/>
        <w:rPr>
          <w:rFonts w:eastAsia="Times New Roman" w:cs="Times New Roman"/>
          <w:szCs w:val="24"/>
          <w:lang w:eastAsia="en-ID"/>
        </w:rPr>
      </w:pPr>
      <w:r w:rsidRPr="004E2C8C">
        <w:rPr>
          <w:rFonts w:eastAsia="Times New Roman" w:cs="Times New Roman"/>
          <w:color w:val="000000"/>
          <w:szCs w:val="24"/>
          <w:lang w:eastAsia="en-ID"/>
        </w:rPr>
        <w:t> </w:t>
      </w:r>
    </w:p>
    <w:p w14:paraId="2DA76021" w14:textId="0F4BD87B" w:rsidR="004E2C8C" w:rsidRPr="00E6435C" w:rsidRDefault="0077567E" w:rsidP="00E6435C">
      <w:pPr>
        <w:pStyle w:val="ListParagraph"/>
        <w:numPr>
          <w:ilvl w:val="0"/>
          <w:numId w:val="8"/>
        </w:numPr>
        <w:spacing w:after="0" w:line="240" w:lineRule="auto"/>
        <w:ind w:left="426"/>
        <w:rPr>
          <w:rFonts w:eastAsia="Times New Roman" w:cs="Times New Roman"/>
          <w:szCs w:val="24"/>
          <w:lang w:eastAsia="en-ID"/>
        </w:rPr>
      </w:pPr>
      <w:r>
        <w:rPr>
          <w:rFonts w:eastAsia="Times New Roman" w:cs="Times New Roman"/>
          <w:b/>
          <w:bCs/>
          <w:color w:val="000000"/>
          <w:szCs w:val="24"/>
          <w:lang w:eastAsia="en-ID"/>
        </w:rPr>
        <w:t>Research Method</w:t>
      </w:r>
    </w:p>
    <w:p w14:paraId="091F8BB0" w14:textId="77777777" w:rsidR="004E2C8C" w:rsidRPr="004E2C8C" w:rsidRDefault="004E2C8C" w:rsidP="00E6435C">
      <w:pPr>
        <w:spacing w:before="240" w:after="0" w:line="240" w:lineRule="auto"/>
        <w:rPr>
          <w:rFonts w:eastAsia="Times New Roman" w:cs="Times New Roman"/>
          <w:szCs w:val="24"/>
          <w:lang w:eastAsia="en-ID"/>
        </w:rPr>
      </w:pPr>
      <w:r w:rsidRPr="004E2C8C">
        <w:rPr>
          <w:rFonts w:eastAsia="Times New Roman" w:cs="Times New Roman"/>
          <w:color w:val="000000"/>
          <w:szCs w:val="24"/>
          <w:lang w:eastAsia="en-ID"/>
        </w:rPr>
        <w:t xml:space="preserve">This study aims to prove the influence between the independent variables on the dependent variable. In this study, the independent variables to be tested consist of transfer pricing, thin capitalization, firm size, and tax haven country utilization on the dependent variable, namely tax </w:t>
      </w:r>
      <w:proofErr w:type="gramStart"/>
      <w:r w:rsidRPr="004E2C8C">
        <w:rPr>
          <w:rFonts w:eastAsia="Times New Roman" w:cs="Times New Roman"/>
          <w:color w:val="000000"/>
          <w:szCs w:val="24"/>
          <w:lang w:eastAsia="en-ID"/>
        </w:rPr>
        <w:t>aggressiveness..</w:t>
      </w:r>
      <w:proofErr w:type="gramEnd"/>
    </w:p>
    <w:p w14:paraId="1A3E8D2C" w14:textId="77777777" w:rsidR="004E2C8C" w:rsidRPr="004E2C8C" w:rsidRDefault="004E2C8C" w:rsidP="006127F4">
      <w:pPr>
        <w:spacing w:after="0" w:line="240" w:lineRule="auto"/>
        <w:ind w:firstLine="720"/>
        <w:rPr>
          <w:rFonts w:eastAsia="Times New Roman" w:cs="Times New Roman"/>
          <w:szCs w:val="24"/>
          <w:lang w:eastAsia="en-ID"/>
        </w:rPr>
      </w:pPr>
      <w:r w:rsidRPr="004E2C8C">
        <w:rPr>
          <w:rFonts w:eastAsia="Times New Roman" w:cs="Times New Roman"/>
          <w:color w:val="000000"/>
          <w:szCs w:val="24"/>
          <w:lang w:eastAsia="en-ID"/>
        </w:rPr>
        <w:t xml:space="preserve">The unit of analysis of this research is manufacturing companies listed on the Indonesia Stock Exchange. The type of data used is secondary data, namely in the form of financial statements and annual reports of manufacturing companies in all sectors published in the 2017-2021 period. Therefore, the research setting is carried out on the official website of the Indonesia Stock Exchange (www.idx.co.id) and the website of each listed company. The sample used is manufacturing companies in all sectors listed on the Indonesia Stock Exchange in 2017-2021, </w:t>
      </w:r>
      <w:proofErr w:type="spellStart"/>
      <w:r w:rsidRPr="004E2C8C">
        <w:rPr>
          <w:rFonts w:eastAsia="Times New Roman" w:cs="Times New Roman"/>
          <w:color w:val="000000"/>
          <w:szCs w:val="24"/>
          <w:lang w:eastAsia="en-ID"/>
        </w:rPr>
        <w:t>totaling</w:t>
      </w:r>
      <w:proofErr w:type="spellEnd"/>
      <w:r w:rsidRPr="004E2C8C">
        <w:rPr>
          <w:rFonts w:eastAsia="Times New Roman" w:cs="Times New Roman"/>
          <w:color w:val="000000"/>
          <w:szCs w:val="24"/>
          <w:lang w:eastAsia="en-ID"/>
        </w:rPr>
        <w:t xml:space="preserve"> 14 companies with a total sample size of 70 financial statements.</w:t>
      </w:r>
    </w:p>
    <w:p w14:paraId="6CBA873B" w14:textId="77777777" w:rsidR="004E2C8C" w:rsidRPr="006127F4" w:rsidRDefault="004E2C8C" w:rsidP="006127F4">
      <w:pPr>
        <w:spacing w:after="0" w:line="240" w:lineRule="auto"/>
        <w:ind w:firstLine="720"/>
        <w:rPr>
          <w:rFonts w:eastAsia="Times New Roman" w:cs="Times New Roman"/>
          <w:color w:val="000000"/>
          <w:szCs w:val="24"/>
          <w:lang w:eastAsia="en-ID"/>
        </w:rPr>
      </w:pPr>
      <w:r w:rsidRPr="004E2C8C">
        <w:rPr>
          <w:rFonts w:eastAsia="Times New Roman" w:cs="Times New Roman"/>
          <w:color w:val="000000"/>
          <w:szCs w:val="24"/>
          <w:lang w:eastAsia="en-ID"/>
        </w:rPr>
        <w:t>This study uses a purposive sampling method in determining the sample to be used. This method was chosen because this method is relevant to be used in the design of this study. The criteria for selecting samples are (1) Manufacturing companies listed on the IDX in 2017 - 2021; (2) Manufacturing companies whose financial statements use rupiah currency during 2017 - 2021; (3) Manufacturing companies that consistently present annual reports and audited annual financial statements; (4) Manufacturing companies that get positive profit balances during 2017 - 2021; (5) Manufacturing companies that have complete data related to the variables to be studied. This study uses multiple linear regression analysis methods, with testing using SPSS 25 tools which include descriptive statistical tests, classical assumption tests (normality tests, heteroscedasticity tests, multicollinearity tests, and autocorrelation tests), coefficient of determination tests, T tests and F tests. The regression equation formula used is as follows:</w:t>
      </w:r>
    </w:p>
    <w:p w14:paraId="4BCB3DCF" w14:textId="77777777" w:rsidR="00C2759F" w:rsidRPr="004E2C8C" w:rsidRDefault="00C2759F" w:rsidP="006127F4">
      <w:pPr>
        <w:spacing w:after="0" w:line="240" w:lineRule="auto"/>
        <w:ind w:firstLine="720"/>
        <w:rPr>
          <w:rFonts w:eastAsia="Times New Roman" w:cs="Times New Roman"/>
          <w:szCs w:val="24"/>
          <w:lang w:eastAsia="en-ID"/>
        </w:rPr>
      </w:pPr>
    </w:p>
    <w:p w14:paraId="4AE2CFC1" w14:textId="77777777" w:rsidR="004E2C8C" w:rsidRPr="004E2C8C" w:rsidRDefault="004E2C8C" w:rsidP="006127F4">
      <w:pPr>
        <w:spacing w:after="0" w:line="240" w:lineRule="auto"/>
        <w:rPr>
          <w:rFonts w:eastAsia="Times New Roman" w:cs="Times New Roman"/>
          <w:szCs w:val="24"/>
          <w:lang w:eastAsia="en-ID"/>
        </w:rPr>
      </w:pPr>
      <w:r w:rsidRPr="004E2C8C">
        <w:rPr>
          <w:rFonts w:eastAsia="Times New Roman" w:cs="Times New Roman"/>
          <w:b/>
          <w:bCs/>
          <w:color w:val="000000"/>
          <w:szCs w:val="24"/>
          <w:lang w:eastAsia="en-ID"/>
        </w:rPr>
        <w:t>Y = α + β1X1 + β2X2 + β3X3 + β4X4 + e</w:t>
      </w:r>
    </w:p>
    <w:tbl>
      <w:tblPr>
        <w:tblW w:w="0" w:type="auto"/>
        <w:tblCellMar>
          <w:top w:w="15" w:type="dxa"/>
          <w:left w:w="15" w:type="dxa"/>
          <w:bottom w:w="15" w:type="dxa"/>
          <w:right w:w="15" w:type="dxa"/>
        </w:tblCellMar>
        <w:tblLook w:val="04A0" w:firstRow="1" w:lastRow="0" w:firstColumn="1" w:lastColumn="0" w:noHBand="0" w:noVBand="1"/>
      </w:tblPr>
      <w:tblGrid>
        <w:gridCol w:w="494"/>
        <w:gridCol w:w="267"/>
        <w:gridCol w:w="2353"/>
        <w:gridCol w:w="494"/>
        <w:gridCol w:w="267"/>
        <w:gridCol w:w="3193"/>
      </w:tblGrid>
      <w:tr w:rsidR="004E2C8C" w:rsidRPr="004E2C8C" w14:paraId="5C9A7947" w14:textId="77777777" w:rsidTr="004E2C8C">
        <w:trPr>
          <w:trHeight w:val="330"/>
        </w:trPr>
        <w:tc>
          <w:tcPr>
            <w:tcW w:w="0" w:type="auto"/>
            <w:gridSpan w:val="6"/>
            <w:tcMar>
              <w:top w:w="0" w:type="dxa"/>
              <w:left w:w="100" w:type="dxa"/>
              <w:bottom w:w="0" w:type="dxa"/>
              <w:right w:w="100" w:type="dxa"/>
            </w:tcMar>
            <w:hideMark/>
          </w:tcPr>
          <w:p w14:paraId="121B321F" w14:textId="77777777" w:rsidR="00C2759F" w:rsidRPr="006127F4" w:rsidRDefault="00C2759F" w:rsidP="006127F4">
            <w:pPr>
              <w:spacing w:after="0" w:line="240" w:lineRule="auto"/>
              <w:rPr>
                <w:rFonts w:eastAsia="Times New Roman" w:cs="Times New Roman"/>
                <w:b/>
                <w:bCs/>
                <w:color w:val="000000"/>
                <w:szCs w:val="24"/>
                <w:lang w:eastAsia="en-ID"/>
              </w:rPr>
            </w:pPr>
          </w:p>
          <w:p w14:paraId="7A48F98C" w14:textId="4F0F1EBE" w:rsidR="004E2C8C" w:rsidRPr="004E2C8C" w:rsidRDefault="004E2C8C" w:rsidP="006127F4">
            <w:pPr>
              <w:spacing w:after="0" w:line="240" w:lineRule="auto"/>
              <w:rPr>
                <w:rFonts w:eastAsia="Times New Roman" w:cs="Times New Roman"/>
                <w:szCs w:val="24"/>
                <w:lang w:eastAsia="en-ID"/>
              </w:rPr>
            </w:pPr>
            <w:r w:rsidRPr="004E2C8C">
              <w:rPr>
                <w:rFonts w:eastAsia="Times New Roman" w:cs="Times New Roman"/>
                <w:b/>
                <w:bCs/>
                <w:color w:val="000000"/>
                <w:szCs w:val="24"/>
                <w:lang w:eastAsia="en-ID"/>
              </w:rPr>
              <w:t>Description</w:t>
            </w:r>
            <w:r w:rsidRPr="004E2C8C">
              <w:rPr>
                <w:rFonts w:eastAsia="Times New Roman" w:cs="Times New Roman"/>
                <w:color w:val="000000"/>
                <w:szCs w:val="24"/>
                <w:lang w:eastAsia="en-ID"/>
              </w:rPr>
              <w:t>:</w:t>
            </w:r>
          </w:p>
        </w:tc>
      </w:tr>
      <w:tr w:rsidR="004E2C8C" w:rsidRPr="004E2C8C" w14:paraId="3D2E34C6" w14:textId="77777777" w:rsidTr="004E2C8C">
        <w:trPr>
          <w:trHeight w:val="330"/>
        </w:trPr>
        <w:tc>
          <w:tcPr>
            <w:tcW w:w="0" w:type="auto"/>
            <w:tcMar>
              <w:top w:w="0" w:type="dxa"/>
              <w:left w:w="100" w:type="dxa"/>
              <w:bottom w:w="0" w:type="dxa"/>
              <w:right w:w="100" w:type="dxa"/>
            </w:tcMar>
            <w:hideMark/>
          </w:tcPr>
          <w:p w14:paraId="2D2B77BB" w14:textId="77777777" w:rsidR="004E2C8C" w:rsidRPr="004E2C8C" w:rsidRDefault="004E2C8C" w:rsidP="006127F4">
            <w:pPr>
              <w:spacing w:after="0" w:line="240" w:lineRule="auto"/>
              <w:rPr>
                <w:rFonts w:eastAsia="Times New Roman" w:cs="Times New Roman"/>
                <w:szCs w:val="24"/>
                <w:lang w:eastAsia="en-ID"/>
              </w:rPr>
            </w:pPr>
            <w:r w:rsidRPr="004E2C8C">
              <w:rPr>
                <w:rFonts w:eastAsia="Times New Roman" w:cs="Times New Roman"/>
                <w:color w:val="000000"/>
                <w:szCs w:val="24"/>
                <w:lang w:eastAsia="en-ID"/>
              </w:rPr>
              <w:t>Y</w:t>
            </w:r>
          </w:p>
        </w:tc>
        <w:tc>
          <w:tcPr>
            <w:tcW w:w="0" w:type="auto"/>
            <w:tcMar>
              <w:top w:w="0" w:type="dxa"/>
              <w:left w:w="100" w:type="dxa"/>
              <w:bottom w:w="0" w:type="dxa"/>
              <w:right w:w="100" w:type="dxa"/>
            </w:tcMar>
            <w:hideMark/>
          </w:tcPr>
          <w:p w14:paraId="779CF9BA" w14:textId="77777777" w:rsidR="004E2C8C" w:rsidRPr="004E2C8C" w:rsidRDefault="004E2C8C" w:rsidP="006127F4">
            <w:pPr>
              <w:spacing w:after="0" w:line="240" w:lineRule="auto"/>
              <w:rPr>
                <w:rFonts w:eastAsia="Times New Roman" w:cs="Times New Roman"/>
                <w:szCs w:val="24"/>
                <w:lang w:eastAsia="en-ID"/>
              </w:rPr>
            </w:pPr>
            <w:r w:rsidRPr="004E2C8C">
              <w:rPr>
                <w:rFonts w:eastAsia="Times New Roman" w:cs="Times New Roman"/>
                <w:color w:val="000000"/>
                <w:szCs w:val="24"/>
                <w:lang w:eastAsia="en-ID"/>
              </w:rPr>
              <w:t>:</w:t>
            </w:r>
          </w:p>
        </w:tc>
        <w:tc>
          <w:tcPr>
            <w:tcW w:w="0" w:type="auto"/>
            <w:tcMar>
              <w:top w:w="0" w:type="dxa"/>
              <w:left w:w="100" w:type="dxa"/>
              <w:bottom w:w="0" w:type="dxa"/>
              <w:right w:w="100" w:type="dxa"/>
            </w:tcMar>
            <w:hideMark/>
          </w:tcPr>
          <w:p w14:paraId="5C2548A2" w14:textId="77777777" w:rsidR="004E2C8C" w:rsidRPr="004E2C8C" w:rsidRDefault="004E2C8C" w:rsidP="006127F4">
            <w:pPr>
              <w:spacing w:after="0" w:line="240" w:lineRule="auto"/>
              <w:rPr>
                <w:rFonts w:eastAsia="Times New Roman" w:cs="Times New Roman"/>
                <w:szCs w:val="24"/>
                <w:lang w:eastAsia="en-ID"/>
              </w:rPr>
            </w:pPr>
            <w:r w:rsidRPr="004E2C8C">
              <w:rPr>
                <w:rFonts w:eastAsia="Times New Roman" w:cs="Times New Roman"/>
                <w:color w:val="000000"/>
                <w:szCs w:val="24"/>
                <w:lang w:eastAsia="en-ID"/>
              </w:rPr>
              <w:t>Tax Aggressiveness</w:t>
            </w:r>
          </w:p>
        </w:tc>
        <w:tc>
          <w:tcPr>
            <w:tcW w:w="0" w:type="auto"/>
            <w:tcMar>
              <w:top w:w="0" w:type="dxa"/>
              <w:left w:w="100" w:type="dxa"/>
              <w:bottom w:w="0" w:type="dxa"/>
              <w:right w:w="100" w:type="dxa"/>
            </w:tcMar>
            <w:hideMark/>
          </w:tcPr>
          <w:p w14:paraId="1D6056A1" w14:textId="77777777" w:rsidR="004E2C8C" w:rsidRPr="004E2C8C" w:rsidRDefault="004E2C8C" w:rsidP="006127F4">
            <w:pPr>
              <w:spacing w:after="0" w:line="240" w:lineRule="auto"/>
              <w:rPr>
                <w:rFonts w:eastAsia="Times New Roman" w:cs="Times New Roman"/>
                <w:szCs w:val="24"/>
                <w:lang w:eastAsia="en-ID"/>
              </w:rPr>
            </w:pPr>
            <w:r w:rsidRPr="004E2C8C">
              <w:rPr>
                <w:rFonts w:eastAsia="Times New Roman" w:cs="Times New Roman"/>
                <w:color w:val="000000"/>
                <w:szCs w:val="24"/>
                <w:lang w:eastAsia="en-ID"/>
              </w:rPr>
              <w:t>X2</w:t>
            </w:r>
          </w:p>
        </w:tc>
        <w:tc>
          <w:tcPr>
            <w:tcW w:w="0" w:type="auto"/>
            <w:tcMar>
              <w:top w:w="0" w:type="dxa"/>
              <w:left w:w="100" w:type="dxa"/>
              <w:bottom w:w="0" w:type="dxa"/>
              <w:right w:w="100" w:type="dxa"/>
            </w:tcMar>
            <w:hideMark/>
          </w:tcPr>
          <w:p w14:paraId="13E827EC" w14:textId="77777777" w:rsidR="004E2C8C" w:rsidRPr="004E2C8C" w:rsidRDefault="004E2C8C" w:rsidP="006127F4">
            <w:pPr>
              <w:spacing w:after="0" w:line="240" w:lineRule="auto"/>
              <w:rPr>
                <w:rFonts w:eastAsia="Times New Roman" w:cs="Times New Roman"/>
                <w:szCs w:val="24"/>
                <w:lang w:eastAsia="en-ID"/>
              </w:rPr>
            </w:pPr>
            <w:r w:rsidRPr="004E2C8C">
              <w:rPr>
                <w:rFonts w:eastAsia="Times New Roman" w:cs="Times New Roman"/>
                <w:color w:val="000000"/>
                <w:szCs w:val="24"/>
                <w:lang w:eastAsia="en-ID"/>
              </w:rPr>
              <w:t>:</w:t>
            </w:r>
          </w:p>
        </w:tc>
        <w:tc>
          <w:tcPr>
            <w:tcW w:w="0" w:type="auto"/>
            <w:tcMar>
              <w:top w:w="0" w:type="dxa"/>
              <w:left w:w="100" w:type="dxa"/>
              <w:bottom w:w="0" w:type="dxa"/>
              <w:right w:w="100" w:type="dxa"/>
            </w:tcMar>
            <w:hideMark/>
          </w:tcPr>
          <w:p w14:paraId="4C503C82" w14:textId="77777777" w:rsidR="004E2C8C" w:rsidRPr="004E2C8C" w:rsidRDefault="004E2C8C" w:rsidP="006127F4">
            <w:pPr>
              <w:spacing w:after="0" w:line="240" w:lineRule="auto"/>
              <w:rPr>
                <w:rFonts w:eastAsia="Times New Roman" w:cs="Times New Roman"/>
                <w:szCs w:val="24"/>
                <w:lang w:eastAsia="en-ID"/>
              </w:rPr>
            </w:pPr>
            <w:r w:rsidRPr="004E2C8C">
              <w:rPr>
                <w:rFonts w:eastAsia="Times New Roman" w:cs="Times New Roman"/>
                <w:color w:val="000000"/>
                <w:szCs w:val="24"/>
                <w:lang w:eastAsia="en-ID"/>
              </w:rPr>
              <w:t>Thin Capitalization</w:t>
            </w:r>
          </w:p>
        </w:tc>
      </w:tr>
      <w:tr w:rsidR="004E2C8C" w:rsidRPr="004E2C8C" w14:paraId="7CFA41DF" w14:textId="77777777" w:rsidTr="004E2C8C">
        <w:trPr>
          <w:trHeight w:val="330"/>
        </w:trPr>
        <w:tc>
          <w:tcPr>
            <w:tcW w:w="0" w:type="auto"/>
            <w:tcMar>
              <w:top w:w="0" w:type="dxa"/>
              <w:left w:w="100" w:type="dxa"/>
              <w:bottom w:w="0" w:type="dxa"/>
              <w:right w:w="100" w:type="dxa"/>
            </w:tcMar>
            <w:hideMark/>
          </w:tcPr>
          <w:p w14:paraId="30AB58D6" w14:textId="77777777" w:rsidR="004E2C8C" w:rsidRPr="004E2C8C" w:rsidRDefault="004E2C8C" w:rsidP="006127F4">
            <w:pPr>
              <w:spacing w:after="0" w:line="240" w:lineRule="auto"/>
              <w:rPr>
                <w:rFonts w:eastAsia="Times New Roman" w:cs="Times New Roman"/>
                <w:szCs w:val="24"/>
                <w:lang w:eastAsia="en-ID"/>
              </w:rPr>
            </w:pPr>
            <w:r w:rsidRPr="004E2C8C">
              <w:rPr>
                <w:rFonts w:eastAsia="Times New Roman" w:cs="Times New Roman"/>
                <w:color w:val="000000"/>
                <w:szCs w:val="24"/>
                <w:lang w:eastAsia="en-ID"/>
              </w:rPr>
              <w:t>α</w:t>
            </w:r>
          </w:p>
        </w:tc>
        <w:tc>
          <w:tcPr>
            <w:tcW w:w="0" w:type="auto"/>
            <w:tcMar>
              <w:top w:w="0" w:type="dxa"/>
              <w:left w:w="100" w:type="dxa"/>
              <w:bottom w:w="0" w:type="dxa"/>
              <w:right w:w="100" w:type="dxa"/>
            </w:tcMar>
            <w:hideMark/>
          </w:tcPr>
          <w:p w14:paraId="387BD977" w14:textId="77777777" w:rsidR="004E2C8C" w:rsidRPr="004E2C8C" w:rsidRDefault="004E2C8C" w:rsidP="006127F4">
            <w:pPr>
              <w:spacing w:after="0" w:line="240" w:lineRule="auto"/>
              <w:rPr>
                <w:rFonts w:eastAsia="Times New Roman" w:cs="Times New Roman"/>
                <w:szCs w:val="24"/>
                <w:lang w:eastAsia="en-ID"/>
              </w:rPr>
            </w:pPr>
            <w:r w:rsidRPr="004E2C8C">
              <w:rPr>
                <w:rFonts w:eastAsia="Times New Roman" w:cs="Times New Roman"/>
                <w:color w:val="000000"/>
                <w:szCs w:val="24"/>
                <w:lang w:eastAsia="en-ID"/>
              </w:rPr>
              <w:t>:</w:t>
            </w:r>
          </w:p>
        </w:tc>
        <w:tc>
          <w:tcPr>
            <w:tcW w:w="0" w:type="auto"/>
            <w:tcMar>
              <w:top w:w="0" w:type="dxa"/>
              <w:left w:w="100" w:type="dxa"/>
              <w:bottom w:w="0" w:type="dxa"/>
              <w:right w:w="100" w:type="dxa"/>
            </w:tcMar>
            <w:hideMark/>
          </w:tcPr>
          <w:p w14:paraId="02528E44" w14:textId="77777777" w:rsidR="004E2C8C" w:rsidRPr="004E2C8C" w:rsidRDefault="004E2C8C" w:rsidP="006127F4">
            <w:pPr>
              <w:spacing w:after="0" w:line="240" w:lineRule="auto"/>
              <w:rPr>
                <w:rFonts w:eastAsia="Times New Roman" w:cs="Times New Roman"/>
                <w:szCs w:val="24"/>
                <w:lang w:eastAsia="en-ID"/>
              </w:rPr>
            </w:pPr>
            <w:r w:rsidRPr="004E2C8C">
              <w:rPr>
                <w:rFonts w:eastAsia="Times New Roman" w:cs="Times New Roman"/>
                <w:color w:val="000000"/>
                <w:szCs w:val="24"/>
                <w:lang w:eastAsia="en-ID"/>
              </w:rPr>
              <w:t>Intercept or constant</w:t>
            </w:r>
          </w:p>
        </w:tc>
        <w:tc>
          <w:tcPr>
            <w:tcW w:w="0" w:type="auto"/>
            <w:tcMar>
              <w:top w:w="0" w:type="dxa"/>
              <w:left w:w="100" w:type="dxa"/>
              <w:bottom w:w="0" w:type="dxa"/>
              <w:right w:w="100" w:type="dxa"/>
            </w:tcMar>
            <w:hideMark/>
          </w:tcPr>
          <w:p w14:paraId="342866A0" w14:textId="77777777" w:rsidR="004E2C8C" w:rsidRPr="004E2C8C" w:rsidRDefault="004E2C8C" w:rsidP="006127F4">
            <w:pPr>
              <w:spacing w:after="0" w:line="240" w:lineRule="auto"/>
              <w:rPr>
                <w:rFonts w:eastAsia="Times New Roman" w:cs="Times New Roman"/>
                <w:szCs w:val="24"/>
                <w:lang w:eastAsia="en-ID"/>
              </w:rPr>
            </w:pPr>
            <w:r w:rsidRPr="004E2C8C">
              <w:rPr>
                <w:rFonts w:eastAsia="Times New Roman" w:cs="Times New Roman"/>
                <w:color w:val="000000"/>
                <w:szCs w:val="24"/>
                <w:lang w:eastAsia="en-ID"/>
              </w:rPr>
              <w:t>X3</w:t>
            </w:r>
          </w:p>
        </w:tc>
        <w:tc>
          <w:tcPr>
            <w:tcW w:w="0" w:type="auto"/>
            <w:tcMar>
              <w:top w:w="0" w:type="dxa"/>
              <w:left w:w="100" w:type="dxa"/>
              <w:bottom w:w="0" w:type="dxa"/>
              <w:right w:w="100" w:type="dxa"/>
            </w:tcMar>
            <w:hideMark/>
          </w:tcPr>
          <w:p w14:paraId="0CF5CA25" w14:textId="77777777" w:rsidR="004E2C8C" w:rsidRPr="004E2C8C" w:rsidRDefault="004E2C8C" w:rsidP="006127F4">
            <w:pPr>
              <w:spacing w:after="0" w:line="240" w:lineRule="auto"/>
              <w:rPr>
                <w:rFonts w:eastAsia="Times New Roman" w:cs="Times New Roman"/>
                <w:szCs w:val="24"/>
                <w:lang w:eastAsia="en-ID"/>
              </w:rPr>
            </w:pPr>
            <w:r w:rsidRPr="004E2C8C">
              <w:rPr>
                <w:rFonts w:eastAsia="Times New Roman" w:cs="Times New Roman"/>
                <w:color w:val="000000"/>
                <w:szCs w:val="24"/>
                <w:lang w:eastAsia="en-ID"/>
              </w:rPr>
              <w:t>:</w:t>
            </w:r>
          </w:p>
        </w:tc>
        <w:tc>
          <w:tcPr>
            <w:tcW w:w="0" w:type="auto"/>
            <w:tcMar>
              <w:top w:w="0" w:type="dxa"/>
              <w:left w:w="100" w:type="dxa"/>
              <w:bottom w:w="0" w:type="dxa"/>
              <w:right w:w="100" w:type="dxa"/>
            </w:tcMar>
            <w:hideMark/>
          </w:tcPr>
          <w:p w14:paraId="4C589288" w14:textId="77777777" w:rsidR="004E2C8C" w:rsidRPr="004E2C8C" w:rsidRDefault="004E2C8C" w:rsidP="006127F4">
            <w:pPr>
              <w:spacing w:after="0" w:line="240" w:lineRule="auto"/>
              <w:rPr>
                <w:rFonts w:eastAsia="Times New Roman" w:cs="Times New Roman"/>
                <w:szCs w:val="24"/>
                <w:lang w:eastAsia="en-ID"/>
              </w:rPr>
            </w:pPr>
            <w:r w:rsidRPr="004E2C8C">
              <w:rPr>
                <w:rFonts w:eastAsia="Times New Roman" w:cs="Times New Roman"/>
                <w:color w:val="000000"/>
                <w:szCs w:val="24"/>
                <w:lang w:eastAsia="en-ID"/>
              </w:rPr>
              <w:t>Firm Size</w:t>
            </w:r>
          </w:p>
        </w:tc>
      </w:tr>
      <w:tr w:rsidR="004E2C8C" w:rsidRPr="004E2C8C" w14:paraId="22FB29F1" w14:textId="77777777" w:rsidTr="004E2C8C">
        <w:trPr>
          <w:trHeight w:val="330"/>
        </w:trPr>
        <w:tc>
          <w:tcPr>
            <w:tcW w:w="0" w:type="auto"/>
            <w:tcMar>
              <w:top w:w="0" w:type="dxa"/>
              <w:left w:w="100" w:type="dxa"/>
              <w:bottom w:w="0" w:type="dxa"/>
              <w:right w:w="100" w:type="dxa"/>
            </w:tcMar>
            <w:hideMark/>
          </w:tcPr>
          <w:p w14:paraId="27BDF961" w14:textId="77777777" w:rsidR="004E2C8C" w:rsidRPr="004E2C8C" w:rsidRDefault="004E2C8C" w:rsidP="006127F4">
            <w:pPr>
              <w:spacing w:after="0" w:line="240" w:lineRule="auto"/>
              <w:rPr>
                <w:rFonts w:eastAsia="Times New Roman" w:cs="Times New Roman"/>
                <w:szCs w:val="24"/>
                <w:lang w:eastAsia="en-ID"/>
              </w:rPr>
            </w:pPr>
            <w:r w:rsidRPr="004E2C8C">
              <w:rPr>
                <w:rFonts w:eastAsia="Times New Roman" w:cs="Times New Roman"/>
                <w:color w:val="000000"/>
                <w:szCs w:val="24"/>
                <w:lang w:eastAsia="en-ID"/>
              </w:rPr>
              <w:t>β</w:t>
            </w:r>
          </w:p>
        </w:tc>
        <w:tc>
          <w:tcPr>
            <w:tcW w:w="0" w:type="auto"/>
            <w:tcMar>
              <w:top w:w="0" w:type="dxa"/>
              <w:left w:w="100" w:type="dxa"/>
              <w:bottom w:w="0" w:type="dxa"/>
              <w:right w:w="100" w:type="dxa"/>
            </w:tcMar>
            <w:hideMark/>
          </w:tcPr>
          <w:p w14:paraId="3E14D156" w14:textId="77777777" w:rsidR="004E2C8C" w:rsidRPr="004E2C8C" w:rsidRDefault="004E2C8C" w:rsidP="006127F4">
            <w:pPr>
              <w:spacing w:after="0" w:line="240" w:lineRule="auto"/>
              <w:rPr>
                <w:rFonts w:eastAsia="Times New Roman" w:cs="Times New Roman"/>
                <w:szCs w:val="24"/>
                <w:lang w:eastAsia="en-ID"/>
              </w:rPr>
            </w:pPr>
            <w:r w:rsidRPr="004E2C8C">
              <w:rPr>
                <w:rFonts w:eastAsia="Times New Roman" w:cs="Times New Roman"/>
                <w:color w:val="000000"/>
                <w:szCs w:val="24"/>
                <w:lang w:eastAsia="en-ID"/>
              </w:rPr>
              <w:t>:</w:t>
            </w:r>
          </w:p>
        </w:tc>
        <w:tc>
          <w:tcPr>
            <w:tcW w:w="0" w:type="auto"/>
            <w:tcMar>
              <w:top w:w="0" w:type="dxa"/>
              <w:left w:w="100" w:type="dxa"/>
              <w:bottom w:w="0" w:type="dxa"/>
              <w:right w:w="100" w:type="dxa"/>
            </w:tcMar>
            <w:hideMark/>
          </w:tcPr>
          <w:p w14:paraId="3FAF9494" w14:textId="77777777" w:rsidR="004E2C8C" w:rsidRPr="004E2C8C" w:rsidRDefault="004E2C8C" w:rsidP="006127F4">
            <w:pPr>
              <w:spacing w:after="0" w:line="240" w:lineRule="auto"/>
              <w:rPr>
                <w:rFonts w:eastAsia="Times New Roman" w:cs="Times New Roman"/>
                <w:szCs w:val="24"/>
                <w:lang w:eastAsia="en-ID"/>
              </w:rPr>
            </w:pPr>
            <w:r w:rsidRPr="004E2C8C">
              <w:rPr>
                <w:rFonts w:eastAsia="Times New Roman" w:cs="Times New Roman"/>
                <w:color w:val="000000"/>
                <w:szCs w:val="24"/>
                <w:lang w:eastAsia="en-ID"/>
              </w:rPr>
              <w:t>Regression coefficient</w:t>
            </w:r>
          </w:p>
        </w:tc>
        <w:tc>
          <w:tcPr>
            <w:tcW w:w="0" w:type="auto"/>
            <w:tcMar>
              <w:top w:w="0" w:type="dxa"/>
              <w:left w:w="100" w:type="dxa"/>
              <w:bottom w:w="0" w:type="dxa"/>
              <w:right w:w="100" w:type="dxa"/>
            </w:tcMar>
            <w:hideMark/>
          </w:tcPr>
          <w:p w14:paraId="4DE3BE6B" w14:textId="77777777" w:rsidR="004E2C8C" w:rsidRPr="004E2C8C" w:rsidRDefault="004E2C8C" w:rsidP="006127F4">
            <w:pPr>
              <w:spacing w:after="0" w:line="240" w:lineRule="auto"/>
              <w:rPr>
                <w:rFonts w:eastAsia="Times New Roman" w:cs="Times New Roman"/>
                <w:szCs w:val="24"/>
                <w:lang w:eastAsia="en-ID"/>
              </w:rPr>
            </w:pPr>
            <w:r w:rsidRPr="004E2C8C">
              <w:rPr>
                <w:rFonts w:eastAsia="Times New Roman" w:cs="Times New Roman"/>
                <w:color w:val="000000"/>
                <w:szCs w:val="24"/>
                <w:lang w:eastAsia="en-ID"/>
              </w:rPr>
              <w:t>X4</w:t>
            </w:r>
          </w:p>
        </w:tc>
        <w:tc>
          <w:tcPr>
            <w:tcW w:w="0" w:type="auto"/>
            <w:tcMar>
              <w:top w:w="0" w:type="dxa"/>
              <w:left w:w="100" w:type="dxa"/>
              <w:bottom w:w="0" w:type="dxa"/>
              <w:right w:w="100" w:type="dxa"/>
            </w:tcMar>
            <w:hideMark/>
          </w:tcPr>
          <w:p w14:paraId="350CE1BE" w14:textId="77777777" w:rsidR="004E2C8C" w:rsidRPr="004E2C8C" w:rsidRDefault="004E2C8C" w:rsidP="006127F4">
            <w:pPr>
              <w:spacing w:after="0" w:line="240" w:lineRule="auto"/>
              <w:rPr>
                <w:rFonts w:eastAsia="Times New Roman" w:cs="Times New Roman"/>
                <w:szCs w:val="24"/>
                <w:lang w:eastAsia="en-ID"/>
              </w:rPr>
            </w:pPr>
            <w:r w:rsidRPr="004E2C8C">
              <w:rPr>
                <w:rFonts w:eastAsia="Times New Roman" w:cs="Times New Roman"/>
                <w:color w:val="000000"/>
                <w:szCs w:val="24"/>
                <w:lang w:eastAsia="en-ID"/>
              </w:rPr>
              <w:t>:</w:t>
            </w:r>
          </w:p>
        </w:tc>
        <w:tc>
          <w:tcPr>
            <w:tcW w:w="0" w:type="auto"/>
            <w:tcMar>
              <w:top w:w="0" w:type="dxa"/>
              <w:left w:w="100" w:type="dxa"/>
              <w:bottom w:w="0" w:type="dxa"/>
              <w:right w:w="100" w:type="dxa"/>
            </w:tcMar>
            <w:hideMark/>
          </w:tcPr>
          <w:p w14:paraId="4A3D0BD1" w14:textId="77777777" w:rsidR="004E2C8C" w:rsidRPr="004E2C8C" w:rsidRDefault="004E2C8C" w:rsidP="006127F4">
            <w:pPr>
              <w:spacing w:after="0" w:line="240" w:lineRule="auto"/>
              <w:rPr>
                <w:rFonts w:eastAsia="Times New Roman" w:cs="Times New Roman"/>
                <w:szCs w:val="24"/>
                <w:lang w:eastAsia="en-ID"/>
              </w:rPr>
            </w:pPr>
            <w:r w:rsidRPr="004E2C8C">
              <w:rPr>
                <w:rFonts w:eastAsia="Times New Roman" w:cs="Times New Roman"/>
                <w:color w:val="000000"/>
                <w:szCs w:val="24"/>
                <w:lang w:eastAsia="en-ID"/>
              </w:rPr>
              <w:t>Tax Haven Country Utilization</w:t>
            </w:r>
          </w:p>
        </w:tc>
      </w:tr>
      <w:tr w:rsidR="004E2C8C" w:rsidRPr="004E2C8C" w14:paraId="4710BD7B" w14:textId="77777777" w:rsidTr="004E2C8C">
        <w:trPr>
          <w:trHeight w:val="330"/>
        </w:trPr>
        <w:tc>
          <w:tcPr>
            <w:tcW w:w="0" w:type="auto"/>
            <w:tcMar>
              <w:top w:w="0" w:type="dxa"/>
              <w:left w:w="100" w:type="dxa"/>
              <w:bottom w:w="0" w:type="dxa"/>
              <w:right w:w="100" w:type="dxa"/>
            </w:tcMar>
            <w:hideMark/>
          </w:tcPr>
          <w:p w14:paraId="1884D44D" w14:textId="77777777" w:rsidR="004E2C8C" w:rsidRPr="004E2C8C" w:rsidRDefault="004E2C8C" w:rsidP="006127F4">
            <w:pPr>
              <w:spacing w:after="0" w:line="240" w:lineRule="auto"/>
              <w:rPr>
                <w:rFonts w:eastAsia="Times New Roman" w:cs="Times New Roman"/>
                <w:szCs w:val="24"/>
                <w:lang w:eastAsia="en-ID"/>
              </w:rPr>
            </w:pPr>
            <w:r w:rsidRPr="004E2C8C">
              <w:rPr>
                <w:rFonts w:eastAsia="Times New Roman" w:cs="Times New Roman"/>
                <w:color w:val="000000"/>
                <w:szCs w:val="24"/>
                <w:lang w:eastAsia="en-ID"/>
              </w:rPr>
              <w:t>X1</w:t>
            </w:r>
          </w:p>
        </w:tc>
        <w:tc>
          <w:tcPr>
            <w:tcW w:w="0" w:type="auto"/>
            <w:tcMar>
              <w:top w:w="0" w:type="dxa"/>
              <w:left w:w="100" w:type="dxa"/>
              <w:bottom w:w="0" w:type="dxa"/>
              <w:right w:w="100" w:type="dxa"/>
            </w:tcMar>
            <w:hideMark/>
          </w:tcPr>
          <w:p w14:paraId="3AD147F8" w14:textId="77777777" w:rsidR="004E2C8C" w:rsidRPr="004E2C8C" w:rsidRDefault="004E2C8C" w:rsidP="006127F4">
            <w:pPr>
              <w:spacing w:after="0" w:line="240" w:lineRule="auto"/>
              <w:rPr>
                <w:rFonts w:eastAsia="Times New Roman" w:cs="Times New Roman"/>
                <w:szCs w:val="24"/>
                <w:lang w:eastAsia="en-ID"/>
              </w:rPr>
            </w:pPr>
            <w:r w:rsidRPr="004E2C8C">
              <w:rPr>
                <w:rFonts w:eastAsia="Times New Roman" w:cs="Times New Roman"/>
                <w:color w:val="000000"/>
                <w:szCs w:val="24"/>
                <w:lang w:eastAsia="en-ID"/>
              </w:rPr>
              <w:t>:</w:t>
            </w:r>
          </w:p>
        </w:tc>
        <w:tc>
          <w:tcPr>
            <w:tcW w:w="0" w:type="auto"/>
            <w:tcMar>
              <w:top w:w="0" w:type="dxa"/>
              <w:left w:w="100" w:type="dxa"/>
              <w:bottom w:w="0" w:type="dxa"/>
              <w:right w:w="100" w:type="dxa"/>
            </w:tcMar>
            <w:hideMark/>
          </w:tcPr>
          <w:p w14:paraId="09C2BF34" w14:textId="77777777" w:rsidR="004E2C8C" w:rsidRPr="004E2C8C" w:rsidRDefault="004E2C8C" w:rsidP="006127F4">
            <w:pPr>
              <w:spacing w:after="0" w:line="240" w:lineRule="auto"/>
              <w:rPr>
                <w:rFonts w:eastAsia="Times New Roman" w:cs="Times New Roman"/>
                <w:szCs w:val="24"/>
                <w:lang w:eastAsia="en-ID"/>
              </w:rPr>
            </w:pPr>
            <w:r w:rsidRPr="004E2C8C">
              <w:rPr>
                <w:rFonts w:eastAsia="Times New Roman" w:cs="Times New Roman"/>
                <w:color w:val="000000"/>
                <w:szCs w:val="24"/>
                <w:lang w:eastAsia="en-ID"/>
              </w:rPr>
              <w:t>Transfer Pricing</w:t>
            </w:r>
          </w:p>
        </w:tc>
        <w:tc>
          <w:tcPr>
            <w:tcW w:w="0" w:type="auto"/>
            <w:tcMar>
              <w:top w:w="0" w:type="dxa"/>
              <w:left w:w="100" w:type="dxa"/>
              <w:bottom w:w="0" w:type="dxa"/>
              <w:right w:w="100" w:type="dxa"/>
            </w:tcMar>
            <w:hideMark/>
          </w:tcPr>
          <w:p w14:paraId="0F2DD3A8" w14:textId="77777777" w:rsidR="004E2C8C" w:rsidRPr="004E2C8C" w:rsidRDefault="004E2C8C" w:rsidP="006127F4">
            <w:pPr>
              <w:spacing w:after="0" w:line="240" w:lineRule="auto"/>
              <w:rPr>
                <w:rFonts w:eastAsia="Times New Roman" w:cs="Times New Roman"/>
                <w:szCs w:val="24"/>
                <w:lang w:eastAsia="en-ID"/>
              </w:rPr>
            </w:pPr>
            <w:r w:rsidRPr="004E2C8C">
              <w:rPr>
                <w:rFonts w:eastAsia="Times New Roman" w:cs="Times New Roman"/>
                <w:color w:val="000000"/>
                <w:szCs w:val="24"/>
                <w:lang w:eastAsia="en-ID"/>
              </w:rPr>
              <w:t>e</w:t>
            </w:r>
          </w:p>
        </w:tc>
        <w:tc>
          <w:tcPr>
            <w:tcW w:w="0" w:type="auto"/>
            <w:tcMar>
              <w:top w:w="0" w:type="dxa"/>
              <w:left w:w="100" w:type="dxa"/>
              <w:bottom w:w="0" w:type="dxa"/>
              <w:right w:w="100" w:type="dxa"/>
            </w:tcMar>
            <w:hideMark/>
          </w:tcPr>
          <w:p w14:paraId="6C1D9C7C" w14:textId="77777777" w:rsidR="004E2C8C" w:rsidRPr="004E2C8C" w:rsidRDefault="004E2C8C" w:rsidP="006127F4">
            <w:pPr>
              <w:spacing w:after="0" w:line="240" w:lineRule="auto"/>
              <w:rPr>
                <w:rFonts w:eastAsia="Times New Roman" w:cs="Times New Roman"/>
                <w:szCs w:val="24"/>
                <w:lang w:eastAsia="en-ID"/>
              </w:rPr>
            </w:pPr>
            <w:r w:rsidRPr="004E2C8C">
              <w:rPr>
                <w:rFonts w:eastAsia="Times New Roman" w:cs="Times New Roman"/>
                <w:color w:val="000000"/>
                <w:szCs w:val="24"/>
                <w:lang w:eastAsia="en-ID"/>
              </w:rPr>
              <w:t>:</w:t>
            </w:r>
          </w:p>
        </w:tc>
        <w:tc>
          <w:tcPr>
            <w:tcW w:w="0" w:type="auto"/>
            <w:tcMar>
              <w:top w:w="0" w:type="dxa"/>
              <w:left w:w="100" w:type="dxa"/>
              <w:bottom w:w="0" w:type="dxa"/>
              <w:right w:w="100" w:type="dxa"/>
            </w:tcMar>
            <w:hideMark/>
          </w:tcPr>
          <w:p w14:paraId="470933B0" w14:textId="77777777" w:rsidR="004E2C8C" w:rsidRPr="004E2C8C" w:rsidRDefault="004E2C8C" w:rsidP="006127F4">
            <w:pPr>
              <w:spacing w:after="0" w:line="240" w:lineRule="auto"/>
              <w:rPr>
                <w:rFonts w:eastAsia="Times New Roman" w:cs="Times New Roman"/>
                <w:szCs w:val="24"/>
                <w:lang w:eastAsia="en-ID"/>
              </w:rPr>
            </w:pPr>
            <w:r w:rsidRPr="004E2C8C">
              <w:rPr>
                <w:rFonts w:eastAsia="Times New Roman" w:cs="Times New Roman"/>
                <w:color w:val="000000"/>
                <w:szCs w:val="24"/>
                <w:lang w:eastAsia="en-ID"/>
              </w:rPr>
              <w:t>Error</w:t>
            </w:r>
          </w:p>
        </w:tc>
      </w:tr>
    </w:tbl>
    <w:p w14:paraId="6841E9A7" w14:textId="77777777" w:rsidR="004E2C8C" w:rsidRPr="004E2C8C" w:rsidRDefault="004E2C8C" w:rsidP="006127F4">
      <w:pPr>
        <w:spacing w:after="0" w:line="240" w:lineRule="auto"/>
        <w:rPr>
          <w:rFonts w:eastAsia="Times New Roman" w:cs="Times New Roman"/>
          <w:szCs w:val="24"/>
          <w:lang w:eastAsia="en-ID"/>
        </w:rPr>
      </w:pPr>
      <w:r w:rsidRPr="004E2C8C">
        <w:rPr>
          <w:rFonts w:eastAsia="Times New Roman" w:cs="Times New Roman"/>
          <w:b/>
          <w:bCs/>
          <w:color w:val="000000"/>
          <w:szCs w:val="24"/>
          <w:lang w:eastAsia="en-ID"/>
        </w:rPr>
        <w:t> </w:t>
      </w:r>
    </w:p>
    <w:p w14:paraId="7703AE90" w14:textId="2C3EC94F" w:rsidR="004E2C8C" w:rsidRPr="004E2C8C" w:rsidRDefault="004E2C8C" w:rsidP="006127F4">
      <w:pPr>
        <w:spacing w:before="240" w:after="0" w:line="240" w:lineRule="auto"/>
        <w:ind w:firstLine="720"/>
        <w:rPr>
          <w:rFonts w:eastAsia="Times New Roman" w:cs="Times New Roman"/>
          <w:szCs w:val="24"/>
          <w:lang w:eastAsia="en-ID"/>
        </w:rPr>
      </w:pPr>
      <w:r w:rsidRPr="004E2C8C">
        <w:rPr>
          <w:rFonts w:eastAsia="Times New Roman" w:cs="Times New Roman"/>
          <w:color w:val="000000"/>
          <w:szCs w:val="24"/>
          <w:lang w:eastAsia="en-ID"/>
        </w:rPr>
        <w:lastRenderedPageBreak/>
        <w:t>In measuring the tax aggressiveness variable, this study uses the CETR proxy. The choice of CETR as a proxy is intended on the grounds that CETR can show tax aggressiveness activities more broadly, including in terms of income transfers made from countries with high tax rates to countries with low tax rates (Mustika et al., 2018). For the transfer pricing variable, the proxy is measured using TP REC by dividing the accounts receivable of related parties by total assets. Furthermore, to determine whether a company practices thin capitalization, research uses the MAD Ratio as a measuring tool. Firm size is measured by the natural logarithm of total assets owned by the company at the end of the year in rupiah currency units and tax haven country utilization is measured using dummy variables by giving a score of 1 for companies that have one or more subsidiaries located in tax haven countries and a score of 0 for companies that do not have subsidiaries located in tax haven countries at all. </w:t>
      </w:r>
    </w:p>
    <w:p w14:paraId="634CBDED" w14:textId="77070B1C" w:rsidR="004E2C8C" w:rsidRPr="0077567E" w:rsidRDefault="0077567E" w:rsidP="0077567E">
      <w:pPr>
        <w:pStyle w:val="ListParagraph"/>
        <w:numPr>
          <w:ilvl w:val="0"/>
          <w:numId w:val="8"/>
        </w:numPr>
        <w:spacing w:before="240" w:after="0" w:line="240" w:lineRule="auto"/>
        <w:rPr>
          <w:rFonts w:eastAsia="Times New Roman" w:cs="Times New Roman"/>
          <w:szCs w:val="24"/>
          <w:lang w:eastAsia="en-ID"/>
        </w:rPr>
      </w:pPr>
      <w:r>
        <w:rPr>
          <w:rFonts w:eastAsia="Times New Roman" w:cs="Times New Roman"/>
          <w:b/>
          <w:bCs/>
          <w:color w:val="000000"/>
          <w:szCs w:val="24"/>
          <w:lang w:eastAsia="en-ID"/>
        </w:rPr>
        <w:t>Results and Discussion</w:t>
      </w:r>
    </w:p>
    <w:p w14:paraId="121F116E" w14:textId="77777777" w:rsidR="004E2C8C" w:rsidRPr="004E2C8C" w:rsidRDefault="004E2C8C" w:rsidP="006127F4">
      <w:pPr>
        <w:spacing w:before="240" w:after="240" w:line="240" w:lineRule="auto"/>
        <w:ind w:firstLine="720"/>
        <w:rPr>
          <w:rFonts w:eastAsia="Times New Roman" w:cs="Times New Roman"/>
          <w:szCs w:val="24"/>
          <w:lang w:eastAsia="en-ID"/>
        </w:rPr>
      </w:pPr>
      <w:r w:rsidRPr="004E2C8C">
        <w:rPr>
          <w:rFonts w:eastAsia="Times New Roman" w:cs="Times New Roman"/>
          <w:color w:val="000000"/>
          <w:szCs w:val="24"/>
          <w:lang w:eastAsia="en-ID"/>
        </w:rPr>
        <w:t>Descriptive statistical testing is carried out to see a detailed description of the test data in the form of average (mean), lowest value (minimum), largest value (maximum), standard deviation, data range, and so on. The results of the analysis of these tests can be seen in the table below:</w:t>
      </w:r>
    </w:p>
    <w:tbl>
      <w:tblPr>
        <w:tblW w:w="0" w:type="auto"/>
        <w:tblCellMar>
          <w:top w:w="15" w:type="dxa"/>
          <w:left w:w="15" w:type="dxa"/>
          <w:bottom w:w="15" w:type="dxa"/>
          <w:right w:w="15" w:type="dxa"/>
        </w:tblCellMar>
        <w:tblLook w:val="04A0" w:firstRow="1" w:lastRow="0" w:firstColumn="1" w:lastColumn="0" w:noHBand="0" w:noVBand="1"/>
      </w:tblPr>
      <w:tblGrid>
        <w:gridCol w:w="2089"/>
        <w:gridCol w:w="769"/>
        <w:gridCol w:w="721"/>
        <w:gridCol w:w="721"/>
        <w:gridCol w:w="1480"/>
        <w:gridCol w:w="1620"/>
        <w:gridCol w:w="1670"/>
      </w:tblGrid>
      <w:tr w:rsidR="004E2C8C" w:rsidRPr="004E2C8C" w14:paraId="23E21802" w14:textId="77777777" w:rsidTr="004E2C8C">
        <w:trPr>
          <w:gridAfter w:val="4"/>
          <w:trHeight w:val="410"/>
        </w:trPr>
        <w:tc>
          <w:tcPr>
            <w:tcW w:w="0" w:type="auto"/>
            <w:gridSpan w:val="3"/>
            <w:tcMar>
              <w:top w:w="100" w:type="dxa"/>
              <w:left w:w="100" w:type="dxa"/>
              <w:bottom w:w="100" w:type="dxa"/>
              <w:right w:w="100" w:type="dxa"/>
            </w:tcMar>
            <w:hideMark/>
          </w:tcPr>
          <w:p w14:paraId="4CEC64C1" w14:textId="77777777" w:rsidR="004E2C8C" w:rsidRPr="004E2C8C" w:rsidRDefault="004E2C8C" w:rsidP="006127F4">
            <w:pPr>
              <w:spacing w:before="120" w:after="120" w:line="240" w:lineRule="auto"/>
              <w:rPr>
                <w:rFonts w:eastAsia="Times New Roman" w:cs="Times New Roman"/>
                <w:szCs w:val="24"/>
                <w:lang w:eastAsia="en-ID"/>
              </w:rPr>
            </w:pPr>
            <w:r w:rsidRPr="004E2C8C">
              <w:rPr>
                <w:rFonts w:eastAsia="Times New Roman" w:cs="Times New Roman"/>
                <w:b/>
                <w:bCs/>
                <w:color w:val="000000"/>
                <w:szCs w:val="24"/>
                <w:lang w:eastAsia="en-ID"/>
              </w:rPr>
              <w:t>Table 1</w:t>
            </w:r>
            <w:r w:rsidRPr="004E2C8C">
              <w:rPr>
                <w:rFonts w:eastAsia="Times New Roman" w:cs="Times New Roman"/>
                <w:color w:val="000000"/>
                <w:szCs w:val="24"/>
                <w:lang w:eastAsia="en-ID"/>
              </w:rPr>
              <w:t>. Descriptive Statistical Analysis</w:t>
            </w:r>
          </w:p>
        </w:tc>
      </w:tr>
      <w:tr w:rsidR="004E2C8C" w:rsidRPr="004E2C8C" w14:paraId="2C3A3818" w14:textId="77777777" w:rsidTr="004E2C8C">
        <w:trPr>
          <w:trHeight w:val="240"/>
        </w:trPr>
        <w:tc>
          <w:tcPr>
            <w:tcW w:w="0" w:type="auto"/>
            <w:gridSpan w:val="7"/>
            <w:tcBorders>
              <w:bottom w:val="single" w:sz="6" w:space="0" w:color="000000"/>
            </w:tcBorders>
            <w:tcMar>
              <w:top w:w="0" w:type="dxa"/>
              <w:left w:w="100" w:type="dxa"/>
              <w:bottom w:w="0" w:type="dxa"/>
              <w:right w:w="100" w:type="dxa"/>
            </w:tcMar>
            <w:hideMark/>
          </w:tcPr>
          <w:p w14:paraId="5D69504B"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b/>
                <w:bCs/>
                <w:color w:val="000000"/>
                <w:szCs w:val="24"/>
                <w:lang w:eastAsia="en-ID"/>
              </w:rPr>
              <w:t>Descriptive Statistics</w:t>
            </w:r>
          </w:p>
        </w:tc>
      </w:tr>
      <w:tr w:rsidR="004E2C8C" w:rsidRPr="004E2C8C" w14:paraId="0CAE61A1" w14:textId="77777777" w:rsidTr="004E2C8C">
        <w:trPr>
          <w:trHeight w:val="240"/>
        </w:trPr>
        <w:tc>
          <w:tcPr>
            <w:tcW w:w="0" w:type="auto"/>
            <w:tcBorders>
              <w:top w:val="single" w:sz="6" w:space="0" w:color="000000"/>
              <w:bottom w:val="single" w:sz="6" w:space="0" w:color="000000"/>
            </w:tcBorders>
            <w:tcMar>
              <w:top w:w="0" w:type="dxa"/>
              <w:left w:w="100" w:type="dxa"/>
              <w:bottom w:w="0" w:type="dxa"/>
              <w:right w:w="100" w:type="dxa"/>
            </w:tcMar>
            <w:hideMark/>
          </w:tcPr>
          <w:p w14:paraId="5086CB4E"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 </w:t>
            </w:r>
          </w:p>
        </w:tc>
        <w:tc>
          <w:tcPr>
            <w:tcW w:w="0" w:type="auto"/>
            <w:tcBorders>
              <w:top w:val="single" w:sz="6" w:space="0" w:color="000000"/>
              <w:bottom w:val="single" w:sz="6" w:space="0" w:color="000000"/>
            </w:tcBorders>
            <w:tcMar>
              <w:top w:w="0" w:type="dxa"/>
              <w:left w:w="100" w:type="dxa"/>
              <w:bottom w:w="0" w:type="dxa"/>
              <w:right w:w="100" w:type="dxa"/>
            </w:tcMar>
            <w:hideMark/>
          </w:tcPr>
          <w:p w14:paraId="5E326054"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N</w:t>
            </w:r>
          </w:p>
        </w:tc>
        <w:tc>
          <w:tcPr>
            <w:tcW w:w="0" w:type="auto"/>
            <w:gridSpan w:val="2"/>
            <w:tcBorders>
              <w:top w:val="single" w:sz="6" w:space="0" w:color="000000"/>
              <w:bottom w:val="single" w:sz="6" w:space="0" w:color="000000"/>
            </w:tcBorders>
            <w:tcMar>
              <w:top w:w="0" w:type="dxa"/>
              <w:left w:w="100" w:type="dxa"/>
              <w:bottom w:w="0" w:type="dxa"/>
              <w:right w:w="100" w:type="dxa"/>
            </w:tcMar>
            <w:hideMark/>
          </w:tcPr>
          <w:p w14:paraId="4DA64D0F"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Minimum</w:t>
            </w:r>
          </w:p>
        </w:tc>
        <w:tc>
          <w:tcPr>
            <w:tcW w:w="0" w:type="auto"/>
            <w:tcBorders>
              <w:top w:val="single" w:sz="6" w:space="0" w:color="000000"/>
              <w:bottom w:val="single" w:sz="6" w:space="0" w:color="000000"/>
            </w:tcBorders>
            <w:tcMar>
              <w:top w:w="0" w:type="dxa"/>
              <w:left w:w="100" w:type="dxa"/>
              <w:bottom w:w="0" w:type="dxa"/>
              <w:right w:w="100" w:type="dxa"/>
            </w:tcMar>
            <w:hideMark/>
          </w:tcPr>
          <w:p w14:paraId="7FE70A6B"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Maximum</w:t>
            </w:r>
          </w:p>
        </w:tc>
        <w:tc>
          <w:tcPr>
            <w:tcW w:w="0" w:type="auto"/>
            <w:tcBorders>
              <w:top w:val="single" w:sz="6" w:space="0" w:color="000000"/>
              <w:bottom w:val="single" w:sz="6" w:space="0" w:color="000000"/>
            </w:tcBorders>
            <w:tcMar>
              <w:top w:w="0" w:type="dxa"/>
              <w:left w:w="100" w:type="dxa"/>
              <w:bottom w:w="0" w:type="dxa"/>
              <w:right w:w="100" w:type="dxa"/>
            </w:tcMar>
            <w:hideMark/>
          </w:tcPr>
          <w:p w14:paraId="5D87A022"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Mean</w:t>
            </w:r>
          </w:p>
        </w:tc>
        <w:tc>
          <w:tcPr>
            <w:tcW w:w="0" w:type="auto"/>
            <w:tcBorders>
              <w:top w:val="single" w:sz="6" w:space="0" w:color="000000"/>
              <w:bottom w:val="single" w:sz="6" w:space="0" w:color="000000"/>
            </w:tcBorders>
            <w:tcMar>
              <w:top w:w="0" w:type="dxa"/>
              <w:left w:w="100" w:type="dxa"/>
              <w:bottom w:w="0" w:type="dxa"/>
              <w:right w:w="100" w:type="dxa"/>
            </w:tcMar>
            <w:hideMark/>
          </w:tcPr>
          <w:p w14:paraId="37171C88"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Std. Deviation</w:t>
            </w:r>
          </w:p>
        </w:tc>
      </w:tr>
      <w:tr w:rsidR="004E2C8C" w:rsidRPr="004E2C8C" w14:paraId="455F2081" w14:textId="77777777" w:rsidTr="004E2C8C">
        <w:trPr>
          <w:trHeight w:val="240"/>
        </w:trPr>
        <w:tc>
          <w:tcPr>
            <w:tcW w:w="0" w:type="auto"/>
            <w:tcBorders>
              <w:top w:val="single" w:sz="6" w:space="0" w:color="000000"/>
              <w:bottom w:val="single" w:sz="6" w:space="0" w:color="000000"/>
              <w:right w:val="single" w:sz="6" w:space="0" w:color="000000"/>
            </w:tcBorders>
            <w:shd w:val="clear" w:color="auto" w:fill="D5DCE4"/>
            <w:tcMar>
              <w:top w:w="0" w:type="dxa"/>
              <w:left w:w="100" w:type="dxa"/>
              <w:bottom w:w="0" w:type="dxa"/>
              <w:right w:w="100" w:type="dxa"/>
            </w:tcMar>
            <w:hideMark/>
          </w:tcPr>
          <w:p w14:paraId="18E41743"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Transfer Pricing</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15D1A8B"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70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BCFF89F"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,00000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481D976"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,02436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4803FE3"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,0067354</w:t>
            </w:r>
          </w:p>
        </w:tc>
        <w:tc>
          <w:tcPr>
            <w:tcW w:w="0" w:type="auto"/>
            <w:tcBorders>
              <w:top w:val="single" w:sz="6" w:space="0" w:color="000000"/>
              <w:left w:val="single" w:sz="6" w:space="0" w:color="000000"/>
              <w:bottom w:val="single" w:sz="6" w:space="0" w:color="000000"/>
            </w:tcBorders>
            <w:tcMar>
              <w:top w:w="0" w:type="dxa"/>
              <w:left w:w="100" w:type="dxa"/>
              <w:bottom w:w="0" w:type="dxa"/>
              <w:right w:w="100" w:type="dxa"/>
            </w:tcMar>
            <w:hideMark/>
          </w:tcPr>
          <w:p w14:paraId="671FADE5"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,00691833</w:t>
            </w:r>
          </w:p>
        </w:tc>
      </w:tr>
      <w:tr w:rsidR="004E2C8C" w:rsidRPr="004E2C8C" w14:paraId="1ADF8037" w14:textId="77777777" w:rsidTr="004E2C8C">
        <w:trPr>
          <w:trHeight w:val="480"/>
        </w:trPr>
        <w:tc>
          <w:tcPr>
            <w:tcW w:w="0" w:type="auto"/>
            <w:tcBorders>
              <w:top w:val="single" w:sz="6" w:space="0" w:color="000000"/>
              <w:bottom w:val="single" w:sz="6" w:space="0" w:color="000000"/>
              <w:right w:val="single" w:sz="6" w:space="0" w:color="000000"/>
            </w:tcBorders>
            <w:shd w:val="clear" w:color="auto" w:fill="D5DCE4"/>
            <w:tcMar>
              <w:top w:w="0" w:type="dxa"/>
              <w:left w:w="100" w:type="dxa"/>
              <w:bottom w:w="0" w:type="dxa"/>
              <w:right w:w="100" w:type="dxa"/>
            </w:tcMar>
            <w:hideMark/>
          </w:tcPr>
          <w:p w14:paraId="6D6EC76F"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Thin Capitalization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DE5CD9B"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70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40D9CE3"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,00313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9486152"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,14828</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8CA4AC1"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,0580890</w:t>
            </w:r>
          </w:p>
        </w:tc>
        <w:tc>
          <w:tcPr>
            <w:tcW w:w="0" w:type="auto"/>
            <w:tcBorders>
              <w:top w:val="single" w:sz="6" w:space="0" w:color="000000"/>
              <w:left w:val="single" w:sz="6" w:space="0" w:color="000000"/>
              <w:bottom w:val="single" w:sz="6" w:space="0" w:color="000000"/>
            </w:tcBorders>
            <w:tcMar>
              <w:top w:w="0" w:type="dxa"/>
              <w:left w:w="100" w:type="dxa"/>
              <w:bottom w:w="0" w:type="dxa"/>
              <w:right w:w="100" w:type="dxa"/>
            </w:tcMar>
            <w:hideMark/>
          </w:tcPr>
          <w:p w14:paraId="53A277EC"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,04145023</w:t>
            </w:r>
          </w:p>
        </w:tc>
      </w:tr>
      <w:tr w:rsidR="004E2C8C" w:rsidRPr="004E2C8C" w14:paraId="3444E079" w14:textId="77777777" w:rsidTr="004E2C8C">
        <w:trPr>
          <w:trHeight w:val="240"/>
        </w:trPr>
        <w:tc>
          <w:tcPr>
            <w:tcW w:w="0" w:type="auto"/>
            <w:tcBorders>
              <w:top w:val="single" w:sz="6" w:space="0" w:color="000000"/>
              <w:bottom w:val="single" w:sz="6" w:space="0" w:color="000000"/>
              <w:right w:val="single" w:sz="6" w:space="0" w:color="000000"/>
            </w:tcBorders>
            <w:shd w:val="clear" w:color="auto" w:fill="D5DCE4"/>
            <w:tcMar>
              <w:top w:w="0" w:type="dxa"/>
              <w:left w:w="100" w:type="dxa"/>
              <w:bottom w:w="0" w:type="dxa"/>
              <w:right w:w="100" w:type="dxa"/>
            </w:tcMar>
            <w:hideMark/>
          </w:tcPr>
          <w:p w14:paraId="0B466B8A"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Firm Size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7985165"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70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9775561"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13,11976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2131ADF"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19,00488</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1FA8C12"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15,4945636</w:t>
            </w:r>
          </w:p>
        </w:tc>
        <w:tc>
          <w:tcPr>
            <w:tcW w:w="0" w:type="auto"/>
            <w:tcBorders>
              <w:top w:val="single" w:sz="6" w:space="0" w:color="000000"/>
              <w:left w:val="single" w:sz="6" w:space="0" w:color="000000"/>
              <w:bottom w:val="single" w:sz="6" w:space="0" w:color="000000"/>
            </w:tcBorders>
            <w:tcMar>
              <w:top w:w="0" w:type="dxa"/>
              <w:left w:w="100" w:type="dxa"/>
              <w:bottom w:w="0" w:type="dxa"/>
              <w:right w:w="100" w:type="dxa"/>
            </w:tcMar>
            <w:hideMark/>
          </w:tcPr>
          <w:p w14:paraId="03DC44B7"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1,68879165</w:t>
            </w:r>
          </w:p>
        </w:tc>
      </w:tr>
      <w:tr w:rsidR="004E2C8C" w:rsidRPr="004E2C8C" w14:paraId="7FF9ED8D" w14:textId="77777777" w:rsidTr="004E2C8C">
        <w:trPr>
          <w:trHeight w:val="240"/>
        </w:trPr>
        <w:tc>
          <w:tcPr>
            <w:tcW w:w="0" w:type="auto"/>
            <w:tcBorders>
              <w:top w:val="single" w:sz="6" w:space="0" w:color="000000"/>
              <w:bottom w:val="single" w:sz="6" w:space="0" w:color="000000"/>
              <w:right w:val="single" w:sz="6" w:space="0" w:color="000000"/>
            </w:tcBorders>
            <w:shd w:val="clear" w:color="auto" w:fill="D5DCE4"/>
            <w:tcMar>
              <w:top w:w="0" w:type="dxa"/>
              <w:left w:w="100" w:type="dxa"/>
              <w:bottom w:w="0" w:type="dxa"/>
              <w:right w:w="100" w:type="dxa"/>
            </w:tcMar>
            <w:hideMark/>
          </w:tcPr>
          <w:p w14:paraId="51645112" w14:textId="77777777" w:rsidR="004E2C8C" w:rsidRPr="004E2C8C" w:rsidRDefault="004E2C8C" w:rsidP="006127F4">
            <w:pPr>
              <w:spacing w:before="120" w:after="120" w:line="240" w:lineRule="auto"/>
              <w:ind w:left="140" w:right="140"/>
              <w:rPr>
                <w:rFonts w:eastAsia="Times New Roman" w:cs="Times New Roman"/>
                <w:szCs w:val="24"/>
                <w:lang w:eastAsia="en-ID"/>
              </w:rPr>
            </w:pPr>
            <w:proofErr w:type="spellStart"/>
            <w:r w:rsidRPr="004E2C8C">
              <w:rPr>
                <w:rFonts w:eastAsia="Times New Roman" w:cs="Times New Roman"/>
                <w:color w:val="000000"/>
                <w:szCs w:val="24"/>
                <w:lang w:eastAsia="en-ID"/>
              </w:rPr>
              <w:t>Agresivitas</w:t>
            </w:r>
            <w:proofErr w:type="spellEnd"/>
            <w:r w:rsidRPr="004E2C8C">
              <w:rPr>
                <w:rFonts w:eastAsia="Times New Roman" w:cs="Times New Roman"/>
                <w:color w:val="000000"/>
                <w:szCs w:val="24"/>
                <w:lang w:eastAsia="en-ID"/>
              </w:rPr>
              <w:t xml:space="preserve"> Pajak</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087094E"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70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77CA465"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,00000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3BB6CDD"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,47119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84C40A2"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,22</w:t>
            </w:r>
          </w:p>
        </w:tc>
        <w:tc>
          <w:tcPr>
            <w:tcW w:w="0" w:type="auto"/>
            <w:tcBorders>
              <w:top w:val="single" w:sz="6" w:space="0" w:color="000000"/>
              <w:left w:val="single" w:sz="6" w:space="0" w:color="000000"/>
              <w:bottom w:val="single" w:sz="6" w:space="0" w:color="000000"/>
            </w:tcBorders>
            <w:tcMar>
              <w:top w:w="0" w:type="dxa"/>
              <w:left w:w="100" w:type="dxa"/>
              <w:bottom w:w="0" w:type="dxa"/>
              <w:right w:w="100" w:type="dxa"/>
            </w:tcMar>
            <w:hideMark/>
          </w:tcPr>
          <w:p w14:paraId="20588BDA"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,12179097</w:t>
            </w:r>
          </w:p>
        </w:tc>
      </w:tr>
      <w:tr w:rsidR="004E2C8C" w:rsidRPr="004E2C8C" w14:paraId="109F2A07" w14:textId="77777777" w:rsidTr="004E2C8C">
        <w:trPr>
          <w:trHeight w:val="255"/>
        </w:trPr>
        <w:tc>
          <w:tcPr>
            <w:tcW w:w="0" w:type="auto"/>
            <w:tcBorders>
              <w:top w:val="single" w:sz="6" w:space="0" w:color="000000"/>
              <w:bottom w:val="single" w:sz="12" w:space="0" w:color="000000"/>
              <w:right w:val="single" w:sz="6" w:space="0" w:color="000000"/>
            </w:tcBorders>
            <w:shd w:val="clear" w:color="auto" w:fill="D5DCE4"/>
            <w:tcMar>
              <w:top w:w="0" w:type="dxa"/>
              <w:left w:w="100" w:type="dxa"/>
              <w:bottom w:w="0" w:type="dxa"/>
              <w:right w:w="100" w:type="dxa"/>
            </w:tcMar>
            <w:hideMark/>
          </w:tcPr>
          <w:p w14:paraId="321B45BE"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Valid N (listwise)</w:t>
            </w:r>
          </w:p>
        </w:tc>
        <w:tc>
          <w:tcPr>
            <w:tcW w:w="0" w:type="auto"/>
            <w:tcBorders>
              <w:top w:val="single" w:sz="6" w:space="0" w:color="000000"/>
              <w:left w:val="single" w:sz="6" w:space="0" w:color="000000"/>
              <w:bottom w:val="single" w:sz="12" w:space="0" w:color="000000"/>
              <w:right w:val="single" w:sz="6" w:space="0" w:color="000000"/>
            </w:tcBorders>
            <w:tcMar>
              <w:top w:w="0" w:type="dxa"/>
              <w:left w:w="100" w:type="dxa"/>
              <w:bottom w:w="0" w:type="dxa"/>
              <w:right w:w="100" w:type="dxa"/>
            </w:tcMar>
            <w:hideMark/>
          </w:tcPr>
          <w:p w14:paraId="5B4F45E4"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70</w:t>
            </w:r>
          </w:p>
        </w:tc>
        <w:tc>
          <w:tcPr>
            <w:tcW w:w="0" w:type="auto"/>
            <w:gridSpan w:val="2"/>
            <w:tcBorders>
              <w:top w:val="single" w:sz="6" w:space="0" w:color="000000"/>
              <w:left w:val="single" w:sz="6" w:space="0" w:color="000000"/>
              <w:bottom w:val="single" w:sz="12" w:space="0" w:color="000000"/>
              <w:right w:val="single" w:sz="6" w:space="0" w:color="000000"/>
            </w:tcBorders>
            <w:tcMar>
              <w:top w:w="0" w:type="dxa"/>
              <w:left w:w="100" w:type="dxa"/>
              <w:bottom w:w="0" w:type="dxa"/>
              <w:right w:w="100" w:type="dxa"/>
            </w:tcMar>
            <w:hideMark/>
          </w:tcPr>
          <w:p w14:paraId="0B391AB1"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 </w:t>
            </w:r>
          </w:p>
        </w:tc>
        <w:tc>
          <w:tcPr>
            <w:tcW w:w="0" w:type="auto"/>
            <w:tcBorders>
              <w:top w:val="single" w:sz="6" w:space="0" w:color="000000"/>
              <w:left w:val="single" w:sz="6" w:space="0" w:color="000000"/>
              <w:bottom w:val="single" w:sz="12" w:space="0" w:color="000000"/>
              <w:right w:val="single" w:sz="6" w:space="0" w:color="000000"/>
            </w:tcBorders>
            <w:tcMar>
              <w:top w:w="0" w:type="dxa"/>
              <w:left w:w="100" w:type="dxa"/>
              <w:bottom w:w="0" w:type="dxa"/>
              <w:right w:w="100" w:type="dxa"/>
            </w:tcMar>
            <w:hideMark/>
          </w:tcPr>
          <w:p w14:paraId="28C1AA21"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 </w:t>
            </w:r>
          </w:p>
        </w:tc>
        <w:tc>
          <w:tcPr>
            <w:tcW w:w="0" w:type="auto"/>
            <w:tcBorders>
              <w:top w:val="single" w:sz="6" w:space="0" w:color="000000"/>
              <w:left w:val="single" w:sz="6" w:space="0" w:color="000000"/>
              <w:bottom w:val="single" w:sz="12" w:space="0" w:color="000000"/>
              <w:right w:val="single" w:sz="6" w:space="0" w:color="000000"/>
            </w:tcBorders>
            <w:tcMar>
              <w:top w:w="0" w:type="dxa"/>
              <w:left w:w="100" w:type="dxa"/>
              <w:bottom w:w="0" w:type="dxa"/>
              <w:right w:w="100" w:type="dxa"/>
            </w:tcMar>
            <w:hideMark/>
          </w:tcPr>
          <w:p w14:paraId="28A885D0"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 </w:t>
            </w:r>
          </w:p>
        </w:tc>
        <w:tc>
          <w:tcPr>
            <w:tcW w:w="0" w:type="auto"/>
            <w:tcBorders>
              <w:top w:val="single" w:sz="6" w:space="0" w:color="000000"/>
              <w:left w:val="single" w:sz="6" w:space="0" w:color="000000"/>
              <w:bottom w:val="single" w:sz="12" w:space="0" w:color="000000"/>
            </w:tcBorders>
            <w:tcMar>
              <w:top w:w="0" w:type="dxa"/>
              <w:left w:w="100" w:type="dxa"/>
              <w:bottom w:w="0" w:type="dxa"/>
              <w:right w:w="100" w:type="dxa"/>
            </w:tcMar>
            <w:hideMark/>
          </w:tcPr>
          <w:p w14:paraId="64223D86"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 </w:t>
            </w:r>
          </w:p>
        </w:tc>
      </w:tr>
    </w:tbl>
    <w:p w14:paraId="6246604B" w14:textId="336E5EFC" w:rsidR="004E2C8C" w:rsidRPr="004E2C8C" w:rsidRDefault="004E2C8C" w:rsidP="006127F4">
      <w:pPr>
        <w:spacing w:before="240" w:after="240" w:line="240" w:lineRule="auto"/>
        <w:rPr>
          <w:rFonts w:eastAsia="Times New Roman" w:cs="Times New Roman"/>
          <w:szCs w:val="24"/>
          <w:lang w:eastAsia="en-ID"/>
        </w:rPr>
      </w:pPr>
      <w:r w:rsidRPr="004E2C8C">
        <w:rPr>
          <w:rFonts w:eastAsia="Times New Roman" w:cs="Times New Roman"/>
          <w:color w:val="000000"/>
          <w:szCs w:val="24"/>
          <w:lang w:eastAsia="en-ID"/>
        </w:rPr>
        <w:t xml:space="preserve"> Based on table 1, the data shows that from the total number of samples (n) as many as 70, the transfer pricing variable has a minimum value of 0.000 obtained from PT Indo </w:t>
      </w:r>
      <w:proofErr w:type="spellStart"/>
      <w:r w:rsidRPr="004E2C8C">
        <w:rPr>
          <w:rFonts w:eastAsia="Times New Roman" w:cs="Times New Roman"/>
          <w:color w:val="000000"/>
          <w:szCs w:val="24"/>
          <w:lang w:eastAsia="en-ID"/>
        </w:rPr>
        <w:t>Acidatama</w:t>
      </w:r>
      <w:proofErr w:type="spellEnd"/>
      <w:r w:rsidRPr="004E2C8C">
        <w:rPr>
          <w:rFonts w:eastAsia="Times New Roman" w:cs="Times New Roman"/>
          <w:color w:val="000000"/>
          <w:szCs w:val="24"/>
          <w:lang w:eastAsia="en-ID"/>
        </w:rPr>
        <w:t xml:space="preserve"> and a maximum value of 0.024356 from PT Selamat </w:t>
      </w:r>
      <w:proofErr w:type="spellStart"/>
      <w:r w:rsidRPr="004E2C8C">
        <w:rPr>
          <w:rFonts w:eastAsia="Times New Roman" w:cs="Times New Roman"/>
          <w:color w:val="000000"/>
          <w:szCs w:val="24"/>
          <w:lang w:eastAsia="en-ID"/>
        </w:rPr>
        <w:t>Sempurna</w:t>
      </w:r>
      <w:proofErr w:type="spellEnd"/>
      <w:r w:rsidRPr="004E2C8C">
        <w:rPr>
          <w:rFonts w:eastAsia="Times New Roman" w:cs="Times New Roman"/>
          <w:color w:val="000000"/>
          <w:szCs w:val="24"/>
          <w:lang w:eastAsia="en-ID"/>
        </w:rPr>
        <w:t>. In addition, the transfer pricing variable has an average (mean) of 0.0067354 with a standard deviation of 0.00691833.</w:t>
      </w:r>
    </w:p>
    <w:p w14:paraId="40E8FB48" w14:textId="77777777" w:rsidR="004E2C8C" w:rsidRPr="004E2C8C" w:rsidRDefault="004E2C8C" w:rsidP="006127F4">
      <w:pPr>
        <w:spacing w:after="0" w:line="240" w:lineRule="auto"/>
        <w:ind w:firstLine="720"/>
        <w:rPr>
          <w:rFonts w:eastAsia="Times New Roman" w:cs="Times New Roman"/>
          <w:szCs w:val="24"/>
          <w:lang w:eastAsia="en-ID"/>
        </w:rPr>
      </w:pPr>
      <w:r w:rsidRPr="004E2C8C">
        <w:rPr>
          <w:rFonts w:eastAsia="Times New Roman" w:cs="Times New Roman"/>
          <w:color w:val="000000"/>
          <w:szCs w:val="24"/>
          <w:lang w:eastAsia="en-ID"/>
        </w:rPr>
        <w:lastRenderedPageBreak/>
        <w:t xml:space="preserve">The thin capitalization variable has a minimum value of 0.00313 obtained from PT Semen </w:t>
      </w:r>
      <w:proofErr w:type="spellStart"/>
      <w:r w:rsidRPr="004E2C8C">
        <w:rPr>
          <w:rFonts w:eastAsia="Times New Roman" w:cs="Times New Roman"/>
          <w:color w:val="000000"/>
          <w:szCs w:val="24"/>
          <w:lang w:eastAsia="en-ID"/>
        </w:rPr>
        <w:t>Baturaja</w:t>
      </w:r>
      <w:proofErr w:type="spellEnd"/>
      <w:r w:rsidRPr="004E2C8C">
        <w:rPr>
          <w:rFonts w:eastAsia="Times New Roman" w:cs="Times New Roman"/>
          <w:color w:val="000000"/>
          <w:szCs w:val="24"/>
          <w:lang w:eastAsia="en-ID"/>
        </w:rPr>
        <w:t xml:space="preserve"> and a maximum value of 0.14828 from PT Tjiwi Kimia Paper Mill. In addition, the thin capitalization variable has an average (mean) of 0.0580890 with a standard deviation of 0.04145023.</w:t>
      </w:r>
    </w:p>
    <w:p w14:paraId="44FCD16C" w14:textId="77777777" w:rsidR="004E2C8C" w:rsidRPr="004E2C8C" w:rsidRDefault="004E2C8C" w:rsidP="006127F4">
      <w:pPr>
        <w:spacing w:after="0" w:line="240" w:lineRule="auto"/>
        <w:ind w:firstLine="720"/>
        <w:rPr>
          <w:rFonts w:eastAsia="Times New Roman" w:cs="Times New Roman"/>
          <w:szCs w:val="24"/>
          <w:lang w:eastAsia="en-ID"/>
        </w:rPr>
      </w:pPr>
      <w:r w:rsidRPr="004E2C8C">
        <w:rPr>
          <w:rFonts w:eastAsia="Times New Roman" w:cs="Times New Roman"/>
          <w:color w:val="000000"/>
          <w:szCs w:val="24"/>
          <w:lang w:eastAsia="en-ID"/>
        </w:rPr>
        <w:t xml:space="preserve">The firm size variable has a minimum value of 13.11976 obtained from PT </w:t>
      </w:r>
      <w:proofErr w:type="spellStart"/>
      <w:r w:rsidRPr="004E2C8C">
        <w:rPr>
          <w:rFonts w:eastAsia="Times New Roman" w:cs="Times New Roman"/>
          <w:color w:val="000000"/>
          <w:szCs w:val="24"/>
          <w:lang w:eastAsia="en-ID"/>
        </w:rPr>
        <w:t>Alkindo</w:t>
      </w:r>
      <w:proofErr w:type="spellEnd"/>
      <w:r w:rsidRPr="004E2C8C">
        <w:rPr>
          <w:rFonts w:eastAsia="Times New Roman" w:cs="Times New Roman"/>
          <w:color w:val="000000"/>
          <w:szCs w:val="24"/>
          <w:lang w:eastAsia="en-ID"/>
        </w:rPr>
        <w:t xml:space="preserve"> </w:t>
      </w:r>
      <w:proofErr w:type="spellStart"/>
      <w:r w:rsidRPr="004E2C8C">
        <w:rPr>
          <w:rFonts w:eastAsia="Times New Roman" w:cs="Times New Roman"/>
          <w:color w:val="000000"/>
          <w:szCs w:val="24"/>
          <w:lang w:eastAsia="en-ID"/>
        </w:rPr>
        <w:t>Naratama</w:t>
      </w:r>
      <w:proofErr w:type="spellEnd"/>
      <w:r w:rsidRPr="004E2C8C">
        <w:rPr>
          <w:rFonts w:eastAsia="Times New Roman" w:cs="Times New Roman"/>
          <w:color w:val="000000"/>
          <w:szCs w:val="24"/>
          <w:lang w:eastAsia="en-ID"/>
        </w:rPr>
        <w:t xml:space="preserve"> and a maximum value of 19.00488 from PT Indofood </w:t>
      </w:r>
      <w:proofErr w:type="spellStart"/>
      <w:r w:rsidRPr="004E2C8C">
        <w:rPr>
          <w:rFonts w:eastAsia="Times New Roman" w:cs="Times New Roman"/>
          <w:color w:val="000000"/>
          <w:szCs w:val="24"/>
          <w:lang w:eastAsia="en-ID"/>
        </w:rPr>
        <w:t>Sukses</w:t>
      </w:r>
      <w:proofErr w:type="spellEnd"/>
      <w:r w:rsidRPr="004E2C8C">
        <w:rPr>
          <w:rFonts w:eastAsia="Times New Roman" w:cs="Times New Roman"/>
          <w:color w:val="000000"/>
          <w:szCs w:val="24"/>
          <w:lang w:eastAsia="en-ID"/>
        </w:rPr>
        <w:t xml:space="preserve"> Makmur. In addition, the firm size variable has an average (mean) of 15.4945636 with a standard deviation of 1.68879165...</w:t>
      </w:r>
    </w:p>
    <w:p w14:paraId="31FAF507" w14:textId="77777777" w:rsidR="004E2C8C" w:rsidRPr="004E2C8C" w:rsidRDefault="004E2C8C" w:rsidP="006127F4">
      <w:pPr>
        <w:spacing w:after="0" w:line="240" w:lineRule="auto"/>
        <w:ind w:firstLine="720"/>
        <w:rPr>
          <w:rFonts w:eastAsia="Times New Roman" w:cs="Times New Roman"/>
          <w:szCs w:val="24"/>
          <w:lang w:eastAsia="en-ID"/>
        </w:rPr>
      </w:pPr>
      <w:r w:rsidRPr="004E2C8C">
        <w:rPr>
          <w:rFonts w:eastAsia="Times New Roman" w:cs="Times New Roman"/>
          <w:color w:val="000000"/>
          <w:szCs w:val="24"/>
          <w:lang w:eastAsia="en-ID"/>
        </w:rPr>
        <w:t xml:space="preserve">The tax aggressiveness variable has a minimum value of 0.000 obtained from PT Tjiwi Kimia Paper Mill and a maximum value of 0.47119 from PT </w:t>
      </w:r>
      <w:proofErr w:type="spellStart"/>
      <w:r w:rsidRPr="004E2C8C">
        <w:rPr>
          <w:rFonts w:eastAsia="Times New Roman" w:cs="Times New Roman"/>
          <w:color w:val="000000"/>
          <w:szCs w:val="24"/>
          <w:lang w:eastAsia="en-ID"/>
        </w:rPr>
        <w:t>Japfa</w:t>
      </w:r>
      <w:proofErr w:type="spellEnd"/>
      <w:r w:rsidRPr="004E2C8C">
        <w:rPr>
          <w:rFonts w:eastAsia="Times New Roman" w:cs="Times New Roman"/>
          <w:color w:val="000000"/>
          <w:szCs w:val="24"/>
          <w:lang w:eastAsia="en-ID"/>
        </w:rPr>
        <w:t xml:space="preserve"> </w:t>
      </w:r>
      <w:proofErr w:type="spellStart"/>
      <w:r w:rsidRPr="004E2C8C">
        <w:rPr>
          <w:rFonts w:eastAsia="Times New Roman" w:cs="Times New Roman"/>
          <w:color w:val="000000"/>
          <w:szCs w:val="24"/>
          <w:lang w:eastAsia="en-ID"/>
        </w:rPr>
        <w:t>Comfeed</w:t>
      </w:r>
      <w:proofErr w:type="spellEnd"/>
      <w:r w:rsidRPr="004E2C8C">
        <w:rPr>
          <w:rFonts w:eastAsia="Times New Roman" w:cs="Times New Roman"/>
          <w:color w:val="000000"/>
          <w:szCs w:val="24"/>
          <w:lang w:eastAsia="en-ID"/>
        </w:rPr>
        <w:t xml:space="preserve"> Indonesia. In addition, the tax aggressiveness variable has an average (mean) of 0.2297993 with a standard deviation of 0.12179097.</w:t>
      </w:r>
    </w:p>
    <w:tbl>
      <w:tblPr>
        <w:tblW w:w="0" w:type="auto"/>
        <w:tblCellMar>
          <w:top w:w="15" w:type="dxa"/>
          <w:left w:w="15" w:type="dxa"/>
          <w:bottom w:w="15" w:type="dxa"/>
          <w:right w:w="15" w:type="dxa"/>
        </w:tblCellMar>
        <w:tblLook w:val="04A0" w:firstRow="1" w:lastRow="0" w:firstColumn="1" w:lastColumn="0" w:noHBand="0" w:noVBand="1"/>
      </w:tblPr>
      <w:tblGrid>
        <w:gridCol w:w="1254"/>
        <w:gridCol w:w="2101"/>
        <w:gridCol w:w="1493"/>
        <w:gridCol w:w="600"/>
        <w:gridCol w:w="600"/>
        <w:gridCol w:w="1296"/>
        <w:gridCol w:w="1726"/>
      </w:tblGrid>
      <w:tr w:rsidR="004E2C8C" w:rsidRPr="004E2C8C" w14:paraId="4ADEFE52" w14:textId="77777777" w:rsidTr="004E2C8C">
        <w:trPr>
          <w:gridAfter w:val="3"/>
          <w:trHeight w:val="410"/>
        </w:trPr>
        <w:tc>
          <w:tcPr>
            <w:tcW w:w="0" w:type="auto"/>
            <w:gridSpan w:val="4"/>
            <w:tcMar>
              <w:top w:w="100" w:type="dxa"/>
              <w:left w:w="100" w:type="dxa"/>
              <w:bottom w:w="100" w:type="dxa"/>
              <w:right w:w="100" w:type="dxa"/>
            </w:tcMar>
            <w:hideMark/>
          </w:tcPr>
          <w:p w14:paraId="0396CA64" w14:textId="77777777" w:rsidR="004E2C8C" w:rsidRPr="004E2C8C" w:rsidRDefault="004E2C8C" w:rsidP="006127F4">
            <w:pPr>
              <w:spacing w:before="120" w:after="120" w:line="240" w:lineRule="auto"/>
              <w:rPr>
                <w:rFonts w:eastAsia="Times New Roman" w:cs="Times New Roman"/>
                <w:szCs w:val="24"/>
                <w:lang w:eastAsia="en-ID"/>
              </w:rPr>
            </w:pPr>
            <w:r w:rsidRPr="004E2C8C">
              <w:rPr>
                <w:rFonts w:eastAsia="Times New Roman" w:cs="Times New Roman"/>
                <w:b/>
                <w:bCs/>
                <w:color w:val="000000"/>
                <w:szCs w:val="24"/>
                <w:lang w:eastAsia="en-ID"/>
              </w:rPr>
              <w:t xml:space="preserve">Table 2. </w:t>
            </w:r>
            <w:r w:rsidRPr="004E2C8C">
              <w:rPr>
                <w:rFonts w:eastAsia="Times New Roman" w:cs="Times New Roman"/>
                <w:color w:val="000000"/>
                <w:szCs w:val="24"/>
                <w:lang w:eastAsia="en-ID"/>
              </w:rPr>
              <w:t xml:space="preserve">Frequency of Tax Haven Country Utilization Variable </w:t>
            </w:r>
            <w:r w:rsidRPr="004E2C8C">
              <w:rPr>
                <w:rFonts w:eastAsia="Times New Roman" w:cs="Times New Roman"/>
                <w:color w:val="FFFFFF"/>
                <w:szCs w:val="24"/>
                <w:lang w:eastAsia="en-ID"/>
              </w:rPr>
              <w:t>1</w:t>
            </w:r>
          </w:p>
        </w:tc>
      </w:tr>
      <w:tr w:rsidR="004E2C8C" w:rsidRPr="004E2C8C" w14:paraId="0DBA0FE8" w14:textId="77777777" w:rsidTr="004E2C8C">
        <w:trPr>
          <w:trHeight w:val="240"/>
        </w:trPr>
        <w:tc>
          <w:tcPr>
            <w:tcW w:w="0" w:type="auto"/>
            <w:gridSpan w:val="7"/>
            <w:tcBorders>
              <w:bottom w:val="single" w:sz="12" w:space="0" w:color="000000"/>
            </w:tcBorders>
            <w:tcMar>
              <w:top w:w="0" w:type="dxa"/>
              <w:left w:w="100" w:type="dxa"/>
              <w:bottom w:w="0" w:type="dxa"/>
              <w:right w:w="100" w:type="dxa"/>
            </w:tcMar>
            <w:hideMark/>
          </w:tcPr>
          <w:p w14:paraId="1E4D120C"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b/>
                <w:bCs/>
                <w:color w:val="000000"/>
                <w:szCs w:val="24"/>
                <w:lang w:eastAsia="en-ID"/>
              </w:rPr>
              <w:t>Tax Haven Country Utilization</w:t>
            </w:r>
          </w:p>
        </w:tc>
      </w:tr>
      <w:tr w:rsidR="004E2C8C" w:rsidRPr="004E2C8C" w14:paraId="54349C9A" w14:textId="77777777" w:rsidTr="004E2C8C">
        <w:trPr>
          <w:trHeight w:val="480"/>
        </w:trPr>
        <w:tc>
          <w:tcPr>
            <w:tcW w:w="0" w:type="auto"/>
            <w:tcBorders>
              <w:top w:val="single" w:sz="12" w:space="0" w:color="000000"/>
              <w:bottom w:val="single" w:sz="6" w:space="0" w:color="000000"/>
            </w:tcBorders>
            <w:tcMar>
              <w:top w:w="0" w:type="dxa"/>
              <w:left w:w="100" w:type="dxa"/>
              <w:bottom w:w="0" w:type="dxa"/>
              <w:right w:w="100" w:type="dxa"/>
            </w:tcMar>
            <w:hideMark/>
          </w:tcPr>
          <w:p w14:paraId="3600FDF1"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 </w:t>
            </w:r>
          </w:p>
        </w:tc>
        <w:tc>
          <w:tcPr>
            <w:tcW w:w="0" w:type="auto"/>
            <w:tcBorders>
              <w:top w:val="single" w:sz="12" w:space="0" w:color="000000"/>
              <w:bottom w:val="single" w:sz="6" w:space="0" w:color="000000"/>
            </w:tcBorders>
            <w:tcMar>
              <w:top w:w="0" w:type="dxa"/>
              <w:left w:w="100" w:type="dxa"/>
              <w:bottom w:w="0" w:type="dxa"/>
              <w:right w:w="100" w:type="dxa"/>
            </w:tcMar>
            <w:hideMark/>
          </w:tcPr>
          <w:p w14:paraId="5F1AC50A"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 </w:t>
            </w:r>
          </w:p>
        </w:tc>
        <w:tc>
          <w:tcPr>
            <w:tcW w:w="0" w:type="auto"/>
            <w:tcBorders>
              <w:top w:val="single" w:sz="12" w:space="0" w:color="000000"/>
              <w:bottom w:val="single" w:sz="6" w:space="0" w:color="000000"/>
            </w:tcBorders>
            <w:tcMar>
              <w:top w:w="0" w:type="dxa"/>
              <w:left w:w="100" w:type="dxa"/>
              <w:bottom w:w="0" w:type="dxa"/>
              <w:right w:w="100" w:type="dxa"/>
            </w:tcMar>
            <w:hideMark/>
          </w:tcPr>
          <w:p w14:paraId="2105FD35"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Frequency</w:t>
            </w:r>
          </w:p>
        </w:tc>
        <w:tc>
          <w:tcPr>
            <w:tcW w:w="0" w:type="auto"/>
            <w:gridSpan w:val="2"/>
            <w:tcBorders>
              <w:top w:val="single" w:sz="12" w:space="0" w:color="000000"/>
              <w:bottom w:val="single" w:sz="6" w:space="0" w:color="000000"/>
            </w:tcBorders>
            <w:tcMar>
              <w:top w:w="0" w:type="dxa"/>
              <w:left w:w="100" w:type="dxa"/>
              <w:bottom w:w="0" w:type="dxa"/>
              <w:right w:w="100" w:type="dxa"/>
            </w:tcMar>
            <w:hideMark/>
          </w:tcPr>
          <w:p w14:paraId="7DCF954B"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Percent</w:t>
            </w:r>
          </w:p>
        </w:tc>
        <w:tc>
          <w:tcPr>
            <w:tcW w:w="0" w:type="auto"/>
            <w:tcBorders>
              <w:top w:val="single" w:sz="12" w:space="0" w:color="000000"/>
              <w:bottom w:val="single" w:sz="6" w:space="0" w:color="000000"/>
            </w:tcBorders>
            <w:tcMar>
              <w:top w:w="0" w:type="dxa"/>
              <w:left w:w="100" w:type="dxa"/>
              <w:bottom w:w="0" w:type="dxa"/>
              <w:right w:w="100" w:type="dxa"/>
            </w:tcMar>
            <w:hideMark/>
          </w:tcPr>
          <w:p w14:paraId="1F9F638C"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Valid Percent</w:t>
            </w:r>
          </w:p>
        </w:tc>
        <w:tc>
          <w:tcPr>
            <w:tcW w:w="0" w:type="auto"/>
            <w:tcBorders>
              <w:top w:val="single" w:sz="12" w:space="0" w:color="000000"/>
              <w:bottom w:val="single" w:sz="6" w:space="0" w:color="000000"/>
            </w:tcBorders>
            <w:tcMar>
              <w:top w:w="0" w:type="dxa"/>
              <w:left w:w="100" w:type="dxa"/>
              <w:bottom w:w="0" w:type="dxa"/>
              <w:right w:w="100" w:type="dxa"/>
            </w:tcMar>
            <w:hideMark/>
          </w:tcPr>
          <w:p w14:paraId="40BAAABB"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Cumulative Percent</w:t>
            </w:r>
          </w:p>
        </w:tc>
      </w:tr>
      <w:tr w:rsidR="004E2C8C" w:rsidRPr="004E2C8C" w14:paraId="6112D322" w14:textId="77777777" w:rsidTr="004E2C8C">
        <w:trPr>
          <w:trHeight w:val="705"/>
        </w:trPr>
        <w:tc>
          <w:tcPr>
            <w:tcW w:w="0" w:type="auto"/>
            <w:tcBorders>
              <w:top w:val="single" w:sz="6" w:space="0" w:color="000000"/>
              <w:right w:val="single" w:sz="6" w:space="0" w:color="000000"/>
            </w:tcBorders>
            <w:shd w:val="clear" w:color="auto" w:fill="D5DCE4"/>
            <w:tcMar>
              <w:top w:w="0" w:type="dxa"/>
              <w:left w:w="100" w:type="dxa"/>
              <w:bottom w:w="0" w:type="dxa"/>
              <w:right w:w="100" w:type="dxa"/>
            </w:tcMar>
            <w:hideMark/>
          </w:tcPr>
          <w:p w14:paraId="0168A387"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Valid</w:t>
            </w:r>
          </w:p>
        </w:tc>
        <w:tc>
          <w:tcPr>
            <w:tcW w:w="0" w:type="auto"/>
            <w:tcBorders>
              <w:top w:val="single" w:sz="6" w:space="0" w:color="000000"/>
              <w:left w:val="single" w:sz="6" w:space="0" w:color="000000"/>
              <w:bottom w:val="single" w:sz="6" w:space="0" w:color="000000"/>
              <w:right w:val="single" w:sz="6" w:space="0" w:color="000000"/>
            </w:tcBorders>
            <w:shd w:val="clear" w:color="auto" w:fill="D5DCE4"/>
            <w:tcMar>
              <w:top w:w="0" w:type="dxa"/>
              <w:left w:w="100" w:type="dxa"/>
              <w:bottom w:w="0" w:type="dxa"/>
              <w:right w:w="100" w:type="dxa"/>
            </w:tcMar>
            <w:hideMark/>
          </w:tcPr>
          <w:p w14:paraId="265634E2"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 xml:space="preserve">Tidak </w:t>
            </w:r>
            <w:proofErr w:type="spellStart"/>
            <w:r w:rsidRPr="004E2C8C">
              <w:rPr>
                <w:rFonts w:eastAsia="Times New Roman" w:cs="Times New Roman"/>
                <w:color w:val="000000"/>
                <w:szCs w:val="24"/>
                <w:lang w:eastAsia="en-ID"/>
              </w:rPr>
              <w:t>Memiliki</w:t>
            </w:r>
            <w:proofErr w:type="spellEnd"/>
            <w:r w:rsidRPr="004E2C8C">
              <w:rPr>
                <w:rFonts w:eastAsia="Times New Roman" w:cs="Times New Roman"/>
                <w:color w:val="000000"/>
                <w:szCs w:val="24"/>
                <w:lang w:eastAsia="en-ID"/>
              </w:rPr>
              <w:t xml:space="preserve"> Subsidiary di Negara Tax Haven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437767A"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60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EC90A62"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3,6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1A054E1"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57,1</w:t>
            </w:r>
          </w:p>
        </w:tc>
        <w:tc>
          <w:tcPr>
            <w:tcW w:w="0" w:type="auto"/>
            <w:tcBorders>
              <w:top w:val="single" w:sz="6" w:space="0" w:color="000000"/>
              <w:left w:val="single" w:sz="6" w:space="0" w:color="000000"/>
              <w:bottom w:val="single" w:sz="6" w:space="0" w:color="000000"/>
            </w:tcBorders>
            <w:tcMar>
              <w:top w:w="0" w:type="dxa"/>
              <w:left w:w="100" w:type="dxa"/>
              <w:bottom w:w="0" w:type="dxa"/>
              <w:right w:w="100" w:type="dxa"/>
            </w:tcMar>
            <w:hideMark/>
          </w:tcPr>
          <w:p w14:paraId="6EE4F834"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57,1</w:t>
            </w:r>
          </w:p>
        </w:tc>
      </w:tr>
      <w:tr w:rsidR="004E2C8C" w:rsidRPr="004E2C8C" w14:paraId="0AAFD611" w14:textId="77777777" w:rsidTr="004E2C8C">
        <w:trPr>
          <w:trHeight w:val="480"/>
        </w:trPr>
        <w:tc>
          <w:tcPr>
            <w:tcW w:w="0" w:type="auto"/>
            <w:tcBorders>
              <w:right w:val="single" w:sz="6" w:space="0" w:color="000000"/>
            </w:tcBorders>
            <w:shd w:val="clear" w:color="auto" w:fill="D5DCE4"/>
            <w:tcMar>
              <w:top w:w="0" w:type="dxa"/>
              <w:left w:w="100" w:type="dxa"/>
              <w:bottom w:w="0" w:type="dxa"/>
              <w:right w:w="100" w:type="dxa"/>
            </w:tcMar>
            <w:hideMark/>
          </w:tcPr>
          <w:p w14:paraId="2A3A9D17"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 </w:t>
            </w:r>
          </w:p>
        </w:tc>
        <w:tc>
          <w:tcPr>
            <w:tcW w:w="0" w:type="auto"/>
            <w:tcBorders>
              <w:top w:val="single" w:sz="6" w:space="0" w:color="000000"/>
              <w:left w:val="single" w:sz="6" w:space="0" w:color="000000"/>
              <w:bottom w:val="single" w:sz="6" w:space="0" w:color="000000"/>
              <w:right w:val="single" w:sz="6" w:space="0" w:color="000000"/>
            </w:tcBorders>
            <w:shd w:val="clear" w:color="auto" w:fill="D5DCE4"/>
            <w:tcMar>
              <w:top w:w="0" w:type="dxa"/>
              <w:left w:w="100" w:type="dxa"/>
              <w:bottom w:w="0" w:type="dxa"/>
              <w:right w:w="100" w:type="dxa"/>
            </w:tcMar>
            <w:hideMark/>
          </w:tcPr>
          <w:p w14:paraId="25A937C0" w14:textId="77777777" w:rsidR="004E2C8C" w:rsidRPr="004E2C8C" w:rsidRDefault="004E2C8C" w:rsidP="006127F4">
            <w:pPr>
              <w:spacing w:before="120" w:after="120" w:line="240" w:lineRule="auto"/>
              <w:ind w:left="140" w:right="140"/>
              <w:rPr>
                <w:rFonts w:eastAsia="Times New Roman" w:cs="Times New Roman"/>
                <w:szCs w:val="24"/>
                <w:lang w:eastAsia="en-ID"/>
              </w:rPr>
            </w:pPr>
            <w:proofErr w:type="spellStart"/>
            <w:r w:rsidRPr="004E2C8C">
              <w:rPr>
                <w:rFonts w:eastAsia="Times New Roman" w:cs="Times New Roman"/>
                <w:color w:val="000000"/>
                <w:szCs w:val="24"/>
                <w:lang w:eastAsia="en-ID"/>
              </w:rPr>
              <w:t>Memiliki</w:t>
            </w:r>
            <w:proofErr w:type="spellEnd"/>
            <w:r w:rsidRPr="004E2C8C">
              <w:rPr>
                <w:rFonts w:eastAsia="Times New Roman" w:cs="Times New Roman"/>
                <w:color w:val="000000"/>
                <w:szCs w:val="24"/>
                <w:lang w:eastAsia="en-ID"/>
              </w:rPr>
              <w:t xml:space="preserve"> Subsidiary di Negara Tax Haven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7CC83A9"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45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BE3CC1A"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23,7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D19D5E3"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42,9</w:t>
            </w:r>
          </w:p>
        </w:tc>
        <w:tc>
          <w:tcPr>
            <w:tcW w:w="0" w:type="auto"/>
            <w:tcBorders>
              <w:top w:val="single" w:sz="6" w:space="0" w:color="000000"/>
              <w:left w:val="single" w:sz="6" w:space="0" w:color="000000"/>
              <w:bottom w:val="single" w:sz="6" w:space="0" w:color="000000"/>
            </w:tcBorders>
            <w:tcMar>
              <w:top w:w="0" w:type="dxa"/>
              <w:left w:w="100" w:type="dxa"/>
              <w:bottom w:w="0" w:type="dxa"/>
              <w:right w:w="100" w:type="dxa"/>
            </w:tcMar>
            <w:hideMark/>
          </w:tcPr>
          <w:p w14:paraId="432F5A81"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100,0</w:t>
            </w:r>
          </w:p>
        </w:tc>
      </w:tr>
      <w:tr w:rsidR="004E2C8C" w:rsidRPr="004E2C8C" w14:paraId="0C033D18" w14:textId="77777777" w:rsidTr="004E2C8C">
        <w:trPr>
          <w:trHeight w:val="240"/>
        </w:trPr>
        <w:tc>
          <w:tcPr>
            <w:tcW w:w="0" w:type="auto"/>
            <w:tcBorders>
              <w:right w:val="single" w:sz="6" w:space="0" w:color="000000"/>
            </w:tcBorders>
            <w:shd w:val="clear" w:color="auto" w:fill="D5DCE4"/>
            <w:tcMar>
              <w:top w:w="0" w:type="dxa"/>
              <w:left w:w="100" w:type="dxa"/>
              <w:bottom w:w="0" w:type="dxa"/>
              <w:right w:w="100" w:type="dxa"/>
            </w:tcMar>
            <w:hideMark/>
          </w:tcPr>
          <w:p w14:paraId="16B3FD6E"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 </w:t>
            </w:r>
          </w:p>
        </w:tc>
        <w:tc>
          <w:tcPr>
            <w:tcW w:w="0" w:type="auto"/>
            <w:tcBorders>
              <w:top w:val="single" w:sz="6" w:space="0" w:color="000000"/>
              <w:left w:val="single" w:sz="6" w:space="0" w:color="000000"/>
              <w:bottom w:val="single" w:sz="6" w:space="0" w:color="000000"/>
              <w:right w:val="single" w:sz="6" w:space="0" w:color="000000"/>
            </w:tcBorders>
            <w:shd w:val="clear" w:color="auto" w:fill="D5DCE4"/>
            <w:tcMar>
              <w:top w:w="0" w:type="dxa"/>
              <w:left w:w="100" w:type="dxa"/>
              <w:bottom w:w="0" w:type="dxa"/>
              <w:right w:w="100" w:type="dxa"/>
            </w:tcMar>
            <w:hideMark/>
          </w:tcPr>
          <w:p w14:paraId="120E21BB"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Total</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330C253"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105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09BB741"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55,3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0D20EEF"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100,0</w:t>
            </w:r>
          </w:p>
        </w:tc>
        <w:tc>
          <w:tcPr>
            <w:tcW w:w="0" w:type="auto"/>
            <w:tcBorders>
              <w:top w:val="single" w:sz="6" w:space="0" w:color="000000"/>
              <w:left w:val="single" w:sz="6" w:space="0" w:color="000000"/>
              <w:bottom w:val="single" w:sz="6" w:space="0" w:color="000000"/>
            </w:tcBorders>
            <w:tcMar>
              <w:top w:w="0" w:type="dxa"/>
              <w:left w:w="100" w:type="dxa"/>
              <w:bottom w:w="0" w:type="dxa"/>
              <w:right w:w="100" w:type="dxa"/>
            </w:tcMar>
            <w:hideMark/>
          </w:tcPr>
          <w:p w14:paraId="0593A3E5"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 </w:t>
            </w:r>
          </w:p>
        </w:tc>
      </w:tr>
      <w:tr w:rsidR="004E2C8C" w:rsidRPr="004E2C8C" w14:paraId="2047ACF9" w14:textId="77777777" w:rsidTr="004E2C8C">
        <w:trPr>
          <w:trHeight w:val="240"/>
        </w:trPr>
        <w:tc>
          <w:tcPr>
            <w:tcW w:w="0" w:type="auto"/>
            <w:tcBorders>
              <w:right w:val="single" w:sz="6" w:space="0" w:color="000000"/>
            </w:tcBorders>
            <w:shd w:val="clear" w:color="auto" w:fill="D5DCE4"/>
            <w:tcMar>
              <w:top w:w="0" w:type="dxa"/>
              <w:left w:w="100" w:type="dxa"/>
              <w:bottom w:w="0" w:type="dxa"/>
              <w:right w:w="100" w:type="dxa"/>
            </w:tcMar>
            <w:hideMark/>
          </w:tcPr>
          <w:p w14:paraId="734B7E55"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Missing</w:t>
            </w:r>
          </w:p>
        </w:tc>
        <w:tc>
          <w:tcPr>
            <w:tcW w:w="0" w:type="auto"/>
            <w:tcBorders>
              <w:top w:val="single" w:sz="6" w:space="0" w:color="000000"/>
              <w:left w:val="single" w:sz="6" w:space="0" w:color="000000"/>
              <w:bottom w:val="single" w:sz="6" w:space="0" w:color="000000"/>
              <w:right w:val="single" w:sz="6" w:space="0" w:color="000000"/>
            </w:tcBorders>
            <w:shd w:val="clear" w:color="auto" w:fill="D5DCE4"/>
            <w:tcMar>
              <w:top w:w="0" w:type="dxa"/>
              <w:left w:w="100" w:type="dxa"/>
              <w:bottom w:w="0" w:type="dxa"/>
              <w:right w:w="100" w:type="dxa"/>
            </w:tcMar>
            <w:hideMark/>
          </w:tcPr>
          <w:p w14:paraId="323A810F"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System</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975F1CC"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85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CC9CE51"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44,7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4FCBD89"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 </w:t>
            </w:r>
          </w:p>
        </w:tc>
        <w:tc>
          <w:tcPr>
            <w:tcW w:w="0" w:type="auto"/>
            <w:tcBorders>
              <w:top w:val="single" w:sz="6" w:space="0" w:color="000000"/>
              <w:left w:val="single" w:sz="6" w:space="0" w:color="000000"/>
              <w:bottom w:val="single" w:sz="6" w:space="0" w:color="000000"/>
            </w:tcBorders>
            <w:tcMar>
              <w:top w:w="0" w:type="dxa"/>
              <w:left w:w="100" w:type="dxa"/>
              <w:bottom w:w="0" w:type="dxa"/>
              <w:right w:w="100" w:type="dxa"/>
            </w:tcMar>
            <w:hideMark/>
          </w:tcPr>
          <w:p w14:paraId="5F000EE1"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 </w:t>
            </w:r>
          </w:p>
        </w:tc>
      </w:tr>
      <w:tr w:rsidR="004E2C8C" w:rsidRPr="004E2C8C" w14:paraId="3D911261" w14:textId="77777777" w:rsidTr="004E2C8C">
        <w:trPr>
          <w:trHeight w:val="255"/>
        </w:trPr>
        <w:tc>
          <w:tcPr>
            <w:tcW w:w="0" w:type="auto"/>
            <w:tcBorders>
              <w:bottom w:val="single" w:sz="12" w:space="0" w:color="000000"/>
              <w:right w:val="single" w:sz="6" w:space="0" w:color="000000"/>
            </w:tcBorders>
            <w:shd w:val="clear" w:color="auto" w:fill="D5DCE4"/>
            <w:tcMar>
              <w:top w:w="0" w:type="dxa"/>
              <w:left w:w="100" w:type="dxa"/>
              <w:bottom w:w="0" w:type="dxa"/>
              <w:right w:w="100" w:type="dxa"/>
            </w:tcMar>
            <w:hideMark/>
          </w:tcPr>
          <w:p w14:paraId="78C3A11F"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Total</w:t>
            </w:r>
          </w:p>
        </w:tc>
        <w:tc>
          <w:tcPr>
            <w:tcW w:w="0" w:type="auto"/>
            <w:tcBorders>
              <w:top w:val="single" w:sz="6" w:space="0" w:color="000000"/>
              <w:left w:val="single" w:sz="6" w:space="0" w:color="000000"/>
              <w:bottom w:val="single" w:sz="12" w:space="0" w:color="000000"/>
              <w:right w:val="single" w:sz="6" w:space="0" w:color="000000"/>
            </w:tcBorders>
            <w:shd w:val="clear" w:color="auto" w:fill="D5DCE4"/>
            <w:tcMar>
              <w:top w:w="0" w:type="dxa"/>
              <w:left w:w="100" w:type="dxa"/>
              <w:bottom w:w="0" w:type="dxa"/>
              <w:right w:w="100" w:type="dxa"/>
            </w:tcMar>
            <w:hideMark/>
          </w:tcPr>
          <w:p w14:paraId="04092C35"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 </w:t>
            </w:r>
          </w:p>
        </w:tc>
        <w:tc>
          <w:tcPr>
            <w:tcW w:w="0" w:type="auto"/>
            <w:tcBorders>
              <w:top w:val="single" w:sz="6" w:space="0" w:color="000000"/>
              <w:left w:val="single" w:sz="6" w:space="0" w:color="000000"/>
              <w:bottom w:val="single" w:sz="12" w:space="0" w:color="000000"/>
              <w:right w:val="single" w:sz="6" w:space="0" w:color="000000"/>
            </w:tcBorders>
            <w:tcMar>
              <w:top w:w="0" w:type="dxa"/>
              <w:left w:w="100" w:type="dxa"/>
              <w:bottom w:w="0" w:type="dxa"/>
              <w:right w:w="100" w:type="dxa"/>
            </w:tcMar>
            <w:hideMark/>
          </w:tcPr>
          <w:p w14:paraId="6EF1B02A"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190</w:t>
            </w:r>
          </w:p>
        </w:tc>
        <w:tc>
          <w:tcPr>
            <w:tcW w:w="0" w:type="auto"/>
            <w:gridSpan w:val="2"/>
            <w:tcBorders>
              <w:top w:val="single" w:sz="6" w:space="0" w:color="000000"/>
              <w:left w:val="single" w:sz="6" w:space="0" w:color="000000"/>
              <w:bottom w:val="single" w:sz="12" w:space="0" w:color="000000"/>
              <w:right w:val="single" w:sz="6" w:space="0" w:color="000000"/>
            </w:tcBorders>
            <w:tcMar>
              <w:top w:w="0" w:type="dxa"/>
              <w:left w:w="100" w:type="dxa"/>
              <w:bottom w:w="0" w:type="dxa"/>
              <w:right w:w="100" w:type="dxa"/>
            </w:tcMar>
            <w:hideMark/>
          </w:tcPr>
          <w:p w14:paraId="49001CF7"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100,0</w:t>
            </w:r>
          </w:p>
        </w:tc>
        <w:tc>
          <w:tcPr>
            <w:tcW w:w="0" w:type="auto"/>
            <w:tcBorders>
              <w:top w:val="single" w:sz="6" w:space="0" w:color="000000"/>
              <w:left w:val="single" w:sz="6" w:space="0" w:color="000000"/>
              <w:bottom w:val="single" w:sz="12" w:space="0" w:color="000000"/>
              <w:right w:val="single" w:sz="6" w:space="0" w:color="000000"/>
            </w:tcBorders>
            <w:tcMar>
              <w:top w:w="0" w:type="dxa"/>
              <w:left w:w="100" w:type="dxa"/>
              <w:bottom w:w="0" w:type="dxa"/>
              <w:right w:w="100" w:type="dxa"/>
            </w:tcMar>
            <w:hideMark/>
          </w:tcPr>
          <w:p w14:paraId="2464042D"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 </w:t>
            </w:r>
          </w:p>
        </w:tc>
        <w:tc>
          <w:tcPr>
            <w:tcW w:w="0" w:type="auto"/>
            <w:tcBorders>
              <w:top w:val="single" w:sz="6" w:space="0" w:color="000000"/>
              <w:left w:val="single" w:sz="6" w:space="0" w:color="000000"/>
              <w:bottom w:val="single" w:sz="12" w:space="0" w:color="000000"/>
            </w:tcBorders>
            <w:tcMar>
              <w:top w:w="0" w:type="dxa"/>
              <w:left w:w="100" w:type="dxa"/>
              <w:bottom w:w="0" w:type="dxa"/>
              <w:right w:w="100" w:type="dxa"/>
            </w:tcMar>
            <w:hideMark/>
          </w:tcPr>
          <w:p w14:paraId="2C010106"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 </w:t>
            </w:r>
          </w:p>
        </w:tc>
      </w:tr>
    </w:tbl>
    <w:p w14:paraId="017AECDB" w14:textId="77777777" w:rsidR="004E2C8C" w:rsidRPr="004E2C8C" w:rsidRDefault="004E2C8C" w:rsidP="006127F4">
      <w:pPr>
        <w:spacing w:before="240" w:after="240" w:line="240" w:lineRule="auto"/>
        <w:rPr>
          <w:rFonts w:eastAsia="Times New Roman" w:cs="Times New Roman"/>
          <w:szCs w:val="24"/>
          <w:lang w:eastAsia="en-ID"/>
        </w:rPr>
      </w:pPr>
      <w:r w:rsidRPr="004E2C8C">
        <w:rPr>
          <w:rFonts w:eastAsia="Times New Roman" w:cs="Times New Roman"/>
          <w:b/>
          <w:bCs/>
          <w:color w:val="000000"/>
          <w:szCs w:val="24"/>
          <w:lang w:eastAsia="en-ID"/>
        </w:rPr>
        <w:t> </w:t>
      </w:r>
    </w:p>
    <w:p w14:paraId="63DD4A53" w14:textId="77777777" w:rsidR="004E2C8C" w:rsidRPr="004E2C8C" w:rsidRDefault="004E2C8C" w:rsidP="006127F4">
      <w:pPr>
        <w:spacing w:after="0" w:line="240" w:lineRule="auto"/>
        <w:ind w:firstLine="720"/>
        <w:rPr>
          <w:rFonts w:eastAsia="Times New Roman" w:cs="Times New Roman"/>
          <w:szCs w:val="24"/>
          <w:lang w:eastAsia="en-ID"/>
        </w:rPr>
      </w:pPr>
      <w:r w:rsidRPr="004E2C8C">
        <w:rPr>
          <w:rFonts w:eastAsia="Times New Roman" w:cs="Times New Roman"/>
          <w:color w:val="000000"/>
          <w:szCs w:val="24"/>
          <w:lang w:eastAsia="en-ID"/>
        </w:rPr>
        <w:t> </w:t>
      </w:r>
    </w:p>
    <w:p w14:paraId="3B7937E8" w14:textId="77777777" w:rsidR="004E2C8C" w:rsidRPr="004E2C8C" w:rsidRDefault="004E2C8C" w:rsidP="006127F4">
      <w:pPr>
        <w:spacing w:after="0" w:line="240" w:lineRule="auto"/>
        <w:ind w:firstLine="720"/>
        <w:rPr>
          <w:rFonts w:eastAsia="Times New Roman" w:cs="Times New Roman"/>
          <w:szCs w:val="24"/>
          <w:lang w:eastAsia="en-ID"/>
        </w:rPr>
      </w:pPr>
      <w:r w:rsidRPr="004E2C8C">
        <w:rPr>
          <w:rFonts w:eastAsia="Times New Roman" w:cs="Times New Roman"/>
          <w:color w:val="000000"/>
          <w:szCs w:val="24"/>
          <w:lang w:eastAsia="en-ID"/>
        </w:rPr>
        <w:t>Based on table 2, it is found that from the total sample (n) of 70, there are 6 companies (with a total time of 5 years) that have subsidiaries in tax haven countries (proxied by the number 1) and the remaining 8 companies do not have subsidiaries in tax haven countries (proxied by the number 0).</w:t>
      </w:r>
    </w:p>
    <w:p w14:paraId="346297D9" w14:textId="77777777" w:rsidR="004E2C8C" w:rsidRPr="004E2C8C" w:rsidRDefault="004E2C8C" w:rsidP="006127F4">
      <w:pPr>
        <w:spacing w:after="0" w:line="240" w:lineRule="auto"/>
        <w:ind w:firstLine="720"/>
        <w:rPr>
          <w:rFonts w:eastAsia="Times New Roman" w:cs="Times New Roman"/>
          <w:szCs w:val="24"/>
          <w:lang w:eastAsia="en-ID"/>
        </w:rPr>
      </w:pPr>
      <w:r w:rsidRPr="004E2C8C">
        <w:rPr>
          <w:rFonts w:eastAsia="Times New Roman" w:cs="Times New Roman"/>
          <w:color w:val="000000"/>
          <w:szCs w:val="24"/>
          <w:lang w:eastAsia="en-ID"/>
        </w:rPr>
        <w:t xml:space="preserve">In addition to descriptive statistical analysis, this study also needs to use a classic assumption test consisting of normality test, heteroscedasticity test, multicollinearity test, and </w:t>
      </w:r>
      <w:r w:rsidRPr="004E2C8C">
        <w:rPr>
          <w:rFonts w:eastAsia="Times New Roman" w:cs="Times New Roman"/>
          <w:color w:val="000000"/>
          <w:szCs w:val="24"/>
          <w:lang w:eastAsia="en-ID"/>
        </w:rPr>
        <w:lastRenderedPageBreak/>
        <w:t xml:space="preserve">autocorrelation test. In this study, the normality test was carried out using the </w:t>
      </w:r>
      <w:proofErr w:type="spellStart"/>
      <w:r w:rsidRPr="004E2C8C">
        <w:rPr>
          <w:rFonts w:eastAsia="Times New Roman" w:cs="Times New Roman"/>
          <w:color w:val="000000"/>
          <w:szCs w:val="24"/>
          <w:lang w:eastAsia="en-ID"/>
        </w:rPr>
        <w:t>Kolmorogov</w:t>
      </w:r>
      <w:proofErr w:type="spellEnd"/>
      <w:r w:rsidRPr="004E2C8C">
        <w:rPr>
          <w:rFonts w:eastAsia="Times New Roman" w:cs="Times New Roman"/>
          <w:color w:val="000000"/>
          <w:szCs w:val="24"/>
          <w:lang w:eastAsia="en-ID"/>
        </w:rPr>
        <w:t>-Smirnov test technique.</w:t>
      </w:r>
    </w:p>
    <w:tbl>
      <w:tblPr>
        <w:tblW w:w="0" w:type="auto"/>
        <w:tblCellMar>
          <w:top w:w="15" w:type="dxa"/>
          <w:left w:w="15" w:type="dxa"/>
          <w:bottom w:w="15" w:type="dxa"/>
          <w:right w:w="15" w:type="dxa"/>
        </w:tblCellMar>
        <w:tblLook w:val="04A0" w:firstRow="1" w:lastRow="0" w:firstColumn="1" w:lastColumn="0" w:noHBand="0" w:noVBand="1"/>
      </w:tblPr>
      <w:tblGrid>
        <w:gridCol w:w="3898"/>
        <w:gridCol w:w="2524"/>
        <w:gridCol w:w="1324"/>
        <w:gridCol w:w="1324"/>
      </w:tblGrid>
      <w:tr w:rsidR="004E2C8C" w:rsidRPr="004E2C8C" w14:paraId="48BEA112" w14:textId="77777777" w:rsidTr="004E2C8C">
        <w:trPr>
          <w:gridAfter w:val="1"/>
          <w:trHeight w:val="410"/>
        </w:trPr>
        <w:tc>
          <w:tcPr>
            <w:tcW w:w="0" w:type="auto"/>
            <w:gridSpan w:val="3"/>
            <w:tcMar>
              <w:top w:w="100" w:type="dxa"/>
              <w:left w:w="100" w:type="dxa"/>
              <w:bottom w:w="100" w:type="dxa"/>
              <w:right w:w="100" w:type="dxa"/>
            </w:tcMar>
            <w:hideMark/>
          </w:tcPr>
          <w:p w14:paraId="45682E22" w14:textId="77777777" w:rsidR="004E2C8C" w:rsidRPr="004E2C8C" w:rsidRDefault="004E2C8C" w:rsidP="006127F4">
            <w:pPr>
              <w:spacing w:before="240" w:after="240" w:line="240" w:lineRule="auto"/>
              <w:rPr>
                <w:rFonts w:eastAsia="Times New Roman" w:cs="Times New Roman"/>
                <w:szCs w:val="24"/>
                <w:lang w:eastAsia="en-ID"/>
              </w:rPr>
            </w:pPr>
            <w:r w:rsidRPr="004E2C8C">
              <w:rPr>
                <w:rFonts w:eastAsia="Times New Roman" w:cs="Times New Roman"/>
                <w:b/>
                <w:bCs/>
                <w:color w:val="000000"/>
                <w:szCs w:val="24"/>
                <w:lang w:eastAsia="en-ID"/>
              </w:rPr>
              <w:t xml:space="preserve">Table 3. </w:t>
            </w:r>
            <w:r w:rsidRPr="004E2C8C">
              <w:rPr>
                <w:rFonts w:eastAsia="Times New Roman" w:cs="Times New Roman"/>
                <w:color w:val="000000"/>
                <w:szCs w:val="24"/>
                <w:lang w:eastAsia="en-ID"/>
              </w:rPr>
              <w:t xml:space="preserve">Normality test using Kolmogorov-Smirnov is normally distributed </w:t>
            </w:r>
            <w:r w:rsidRPr="004E2C8C">
              <w:rPr>
                <w:rFonts w:eastAsia="Times New Roman" w:cs="Times New Roman"/>
                <w:b/>
                <w:bCs/>
                <w:color w:val="FFFFFF"/>
                <w:szCs w:val="24"/>
                <w:lang w:eastAsia="en-ID"/>
              </w:rPr>
              <w:t>1</w:t>
            </w:r>
          </w:p>
        </w:tc>
      </w:tr>
      <w:tr w:rsidR="004E2C8C" w:rsidRPr="004E2C8C" w14:paraId="685E094B" w14:textId="77777777" w:rsidTr="004E2C8C">
        <w:trPr>
          <w:trHeight w:val="285"/>
        </w:trPr>
        <w:tc>
          <w:tcPr>
            <w:tcW w:w="0" w:type="auto"/>
            <w:gridSpan w:val="4"/>
            <w:tcBorders>
              <w:bottom w:val="single" w:sz="6" w:space="0" w:color="000000"/>
            </w:tcBorders>
            <w:tcMar>
              <w:top w:w="0" w:type="dxa"/>
              <w:left w:w="100" w:type="dxa"/>
              <w:bottom w:w="0" w:type="dxa"/>
              <w:right w:w="100" w:type="dxa"/>
            </w:tcMar>
            <w:hideMark/>
          </w:tcPr>
          <w:p w14:paraId="3B207CBC" w14:textId="77777777" w:rsidR="004E2C8C" w:rsidRPr="004E2C8C" w:rsidRDefault="004E2C8C" w:rsidP="006127F4">
            <w:pPr>
              <w:spacing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One-Sample Kolmogorov-Smirnov Test</w:t>
            </w:r>
          </w:p>
        </w:tc>
      </w:tr>
      <w:tr w:rsidR="004E2C8C" w:rsidRPr="004E2C8C" w14:paraId="6FDAF66E" w14:textId="77777777" w:rsidTr="004E2C8C">
        <w:trPr>
          <w:trHeight w:val="285"/>
        </w:trPr>
        <w:tc>
          <w:tcPr>
            <w:tcW w:w="0" w:type="auto"/>
            <w:gridSpan w:val="2"/>
            <w:tcBorders>
              <w:top w:val="single" w:sz="6" w:space="0" w:color="000000"/>
              <w:bottom w:val="single" w:sz="6" w:space="0" w:color="000000"/>
              <w:right w:val="single" w:sz="6" w:space="0" w:color="000000"/>
            </w:tcBorders>
            <w:tcMar>
              <w:top w:w="0" w:type="dxa"/>
              <w:left w:w="100" w:type="dxa"/>
              <w:bottom w:w="0" w:type="dxa"/>
              <w:right w:w="100" w:type="dxa"/>
            </w:tcMar>
            <w:hideMark/>
          </w:tcPr>
          <w:p w14:paraId="7A9769A5" w14:textId="77777777" w:rsidR="004E2C8C" w:rsidRPr="004E2C8C" w:rsidRDefault="004E2C8C" w:rsidP="006127F4">
            <w:pPr>
              <w:spacing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 </w:t>
            </w:r>
          </w:p>
        </w:tc>
        <w:tc>
          <w:tcPr>
            <w:tcW w:w="0" w:type="auto"/>
            <w:gridSpan w:val="2"/>
            <w:tcBorders>
              <w:top w:val="single" w:sz="6" w:space="0" w:color="000000"/>
              <w:left w:val="single" w:sz="6" w:space="0" w:color="000000"/>
              <w:bottom w:val="single" w:sz="6" w:space="0" w:color="000000"/>
            </w:tcBorders>
            <w:tcMar>
              <w:top w:w="0" w:type="dxa"/>
              <w:left w:w="100" w:type="dxa"/>
              <w:bottom w:w="0" w:type="dxa"/>
              <w:right w:w="100" w:type="dxa"/>
            </w:tcMar>
            <w:hideMark/>
          </w:tcPr>
          <w:p w14:paraId="1DBCD242" w14:textId="77777777" w:rsidR="004E2C8C" w:rsidRPr="004E2C8C" w:rsidRDefault="004E2C8C" w:rsidP="006127F4">
            <w:pPr>
              <w:spacing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Unstandardized Residual</w:t>
            </w:r>
          </w:p>
        </w:tc>
      </w:tr>
      <w:tr w:rsidR="004E2C8C" w:rsidRPr="004E2C8C" w14:paraId="67B46D80" w14:textId="77777777" w:rsidTr="004E2C8C">
        <w:trPr>
          <w:trHeight w:val="285"/>
        </w:trPr>
        <w:tc>
          <w:tcPr>
            <w:tcW w:w="0" w:type="auto"/>
            <w:tcBorders>
              <w:top w:val="single" w:sz="6" w:space="0" w:color="000000"/>
              <w:bottom w:val="single" w:sz="6" w:space="0" w:color="000000"/>
              <w:right w:val="single" w:sz="6" w:space="0" w:color="000000"/>
            </w:tcBorders>
            <w:shd w:val="clear" w:color="auto" w:fill="D5DCE4"/>
            <w:tcMar>
              <w:top w:w="0" w:type="dxa"/>
              <w:left w:w="100" w:type="dxa"/>
              <w:bottom w:w="0" w:type="dxa"/>
              <w:right w:w="100" w:type="dxa"/>
            </w:tcMar>
            <w:hideMark/>
          </w:tcPr>
          <w:p w14:paraId="3E2CCC9A" w14:textId="77777777" w:rsidR="004E2C8C" w:rsidRPr="004E2C8C" w:rsidRDefault="004E2C8C" w:rsidP="006127F4">
            <w:pPr>
              <w:spacing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N</w:t>
            </w:r>
          </w:p>
        </w:tc>
        <w:tc>
          <w:tcPr>
            <w:tcW w:w="0" w:type="auto"/>
            <w:tcBorders>
              <w:top w:val="single" w:sz="6" w:space="0" w:color="000000"/>
              <w:left w:val="single" w:sz="6" w:space="0" w:color="000000"/>
              <w:bottom w:val="single" w:sz="6" w:space="0" w:color="000000"/>
              <w:right w:val="single" w:sz="6" w:space="0" w:color="000000"/>
            </w:tcBorders>
            <w:shd w:val="clear" w:color="auto" w:fill="D5DCE4"/>
            <w:tcMar>
              <w:top w:w="0" w:type="dxa"/>
              <w:left w:w="100" w:type="dxa"/>
              <w:bottom w:w="0" w:type="dxa"/>
              <w:right w:w="100" w:type="dxa"/>
            </w:tcMar>
            <w:hideMark/>
          </w:tcPr>
          <w:p w14:paraId="57B2067D" w14:textId="77777777" w:rsidR="004E2C8C" w:rsidRPr="004E2C8C" w:rsidRDefault="004E2C8C" w:rsidP="006127F4">
            <w:pPr>
              <w:spacing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 </w:t>
            </w:r>
          </w:p>
        </w:tc>
        <w:tc>
          <w:tcPr>
            <w:tcW w:w="0" w:type="auto"/>
            <w:gridSpan w:val="2"/>
            <w:tcBorders>
              <w:top w:val="single" w:sz="6" w:space="0" w:color="000000"/>
              <w:left w:val="single" w:sz="6" w:space="0" w:color="000000"/>
              <w:bottom w:val="single" w:sz="6" w:space="0" w:color="000000"/>
            </w:tcBorders>
            <w:tcMar>
              <w:top w:w="0" w:type="dxa"/>
              <w:left w:w="100" w:type="dxa"/>
              <w:bottom w:w="0" w:type="dxa"/>
              <w:right w:w="100" w:type="dxa"/>
            </w:tcMar>
            <w:hideMark/>
          </w:tcPr>
          <w:p w14:paraId="63AFBB61" w14:textId="77777777" w:rsidR="004E2C8C" w:rsidRPr="004E2C8C" w:rsidRDefault="004E2C8C" w:rsidP="006127F4">
            <w:pPr>
              <w:spacing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70</w:t>
            </w:r>
          </w:p>
        </w:tc>
      </w:tr>
      <w:tr w:rsidR="004E2C8C" w:rsidRPr="004E2C8C" w14:paraId="7E054613" w14:textId="77777777" w:rsidTr="004E2C8C">
        <w:trPr>
          <w:trHeight w:val="285"/>
        </w:trPr>
        <w:tc>
          <w:tcPr>
            <w:tcW w:w="0" w:type="auto"/>
            <w:tcBorders>
              <w:top w:val="single" w:sz="6" w:space="0" w:color="000000"/>
              <w:bottom w:val="single" w:sz="6" w:space="0" w:color="000000"/>
              <w:right w:val="single" w:sz="6" w:space="0" w:color="000000"/>
            </w:tcBorders>
            <w:shd w:val="clear" w:color="auto" w:fill="D5DCE4"/>
            <w:tcMar>
              <w:top w:w="0" w:type="dxa"/>
              <w:left w:w="100" w:type="dxa"/>
              <w:bottom w:w="0" w:type="dxa"/>
              <w:right w:w="100" w:type="dxa"/>
            </w:tcMar>
            <w:hideMark/>
          </w:tcPr>
          <w:p w14:paraId="0FD9AB9C" w14:textId="77777777" w:rsidR="004E2C8C" w:rsidRPr="004E2C8C" w:rsidRDefault="004E2C8C" w:rsidP="006127F4">
            <w:pPr>
              <w:spacing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Normal Parameters</w:t>
            </w:r>
          </w:p>
        </w:tc>
        <w:tc>
          <w:tcPr>
            <w:tcW w:w="0" w:type="auto"/>
            <w:tcBorders>
              <w:top w:val="single" w:sz="6" w:space="0" w:color="000000"/>
              <w:left w:val="single" w:sz="6" w:space="0" w:color="000000"/>
              <w:bottom w:val="single" w:sz="6" w:space="0" w:color="000000"/>
              <w:right w:val="single" w:sz="6" w:space="0" w:color="000000"/>
            </w:tcBorders>
            <w:shd w:val="clear" w:color="auto" w:fill="D5DCE4"/>
            <w:tcMar>
              <w:top w:w="0" w:type="dxa"/>
              <w:left w:w="100" w:type="dxa"/>
              <w:bottom w:w="0" w:type="dxa"/>
              <w:right w:w="100" w:type="dxa"/>
            </w:tcMar>
            <w:hideMark/>
          </w:tcPr>
          <w:p w14:paraId="2C992690" w14:textId="77777777" w:rsidR="004E2C8C" w:rsidRPr="004E2C8C" w:rsidRDefault="004E2C8C" w:rsidP="006127F4">
            <w:pPr>
              <w:spacing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Mean</w:t>
            </w:r>
          </w:p>
        </w:tc>
        <w:tc>
          <w:tcPr>
            <w:tcW w:w="0" w:type="auto"/>
            <w:gridSpan w:val="2"/>
            <w:tcBorders>
              <w:top w:val="single" w:sz="6" w:space="0" w:color="000000"/>
              <w:left w:val="single" w:sz="6" w:space="0" w:color="000000"/>
              <w:bottom w:val="single" w:sz="6" w:space="0" w:color="000000"/>
            </w:tcBorders>
            <w:tcMar>
              <w:top w:w="0" w:type="dxa"/>
              <w:left w:w="100" w:type="dxa"/>
              <w:bottom w:w="0" w:type="dxa"/>
              <w:right w:w="100" w:type="dxa"/>
            </w:tcMar>
            <w:hideMark/>
          </w:tcPr>
          <w:p w14:paraId="0A692035" w14:textId="77777777" w:rsidR="004E2C8C" w:rsidRPr="004E2C8C" w:rsidRDefault="004E2C8C" w:rsidP="006127F4">
            <w:pPr>
              <w:spacing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,0000000</w:t>
            </w:r>
          </w:p>
        </w:tc>
      </w:tr>
      <w:tr w:rsidR="004E2C8C" w:rsidRPr="004E2C8C" w14:paraId="1577CD03" w14:textId="77777777" w:rsidTr="004E2C8C">
        <w:trPr>
          <w:trHeight w:val="285"/>
        </w:trPr>
        <w:tc>
          <w:tcPr>
            <w:tcW w:w="0" w:type="auto"/>
            <w:tcBorders>
              <w:top w:val="single" w:sz="6" w:space="0" w:color="000000"/>
              <w:bottom w:val="single" w:sz="6" w:space="0" w:color="000000"/>
              <w:right w:val="single" w:sz="6" w:space="0" w:color="000000"/>
            </w:tcBorders>
            <w:shd w:val="clear" w:color="auto" w:fill="D5DCE4"/>
            <w:tcMar>
              <w:top w:w="0" w:type="dxa"/>
              <w:left w:w="100" w:type="dxa"/>
              <w:bottom w:w="0" w:type="dxa"/>
              <w:right w:w="100" w:type="dxa"/>
            </w:tcMar>
            <w:hideMark/>
          </w:tcPr>
          <w:p w14:paraId="2B5E4947" w14:textId="77777777" w:rsidR="004E2C8C" w:rsidRPr="004E2C8C" w:rsidRDefault="004E2C8C" w:rsidP="006127F4">
            <w:pPr>
              <w:spacing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 </w:t>
            </w:r>
          </w:p>
        </w:tc>
        <w:tc>
          <w:tcPr>
            <w:tcW w:w="0" w:type="auto"/>
            <w:tcBorders>
              <w:top w:val="single" w:sz="6" w:space="0" w:color="000000"/>
              <w:left w:val="single" w:sz="6" w:space="0" w:color="000000"/>
              <w:bottom w:val="single" w:sz="6" w:space="0" w:color="000000"/>
              <w:right w:val="single" w:sz="6" w:space="0" w:color="000000"/>
            </w:tcBorders>
            <w:shd w:val="clear" w:color="auto" w:fill="D5DCE4"/>
            <w:tcMar>
              <w:top w:w="0" w:type="dxa"/>
              <w:left w:w="100" w:type="dxa"/>
              <w:bottom w:w="0" w:type="dxa"/>
              <w:right w:w="100" w:type="dxa"/>
            </w:tcMar>
            <w:hideMark/>
          </w:tcPr>
          <w:p w14:paraId="5B2E04BB" w14:textId="77777777" w:rsidR="004E2C8C" w:rsidRPr="004E2C8C" w:rsidRDefault="004E2C8C" w:rsidP="006127F4">
            <w:pPr>
              <w:spacing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Std. Deviation</w:t>
            </w:r>
          </w:p>
        </w:tc>
        <w:tc>
          <w:tcPr>
            <w:tcW w:w="0" w:type="auto"/>
            <w:gridSpan w:val="2"/>
            <w:tcBorders>
              <w:top w:val="single" w:sz="6" w:space="0" w:color="000000"/>
              <w:left w:val="single" w:sz="6" w:space="0" w:color="000000"/>
              <w:bottom w:val="single" w:sz="6" w:space="0" w:color="000000"/>
            </w:tcBorders>
            <w:tcMar>
              <w:top w:w="0" w:type="dxa"/>
              <w:left w:w="100" w:type="dxa"/>
              <w:bottom w:w="0" w:type="dxa"/>
              <w:right w:w="100" w:type="dxa"/>
            </w:tcMar>
            <w:hideMark/>
          </w:tcPr>
          <w:p w14:paraId="0F784EE8" w14:textId="77777777" w:rsidR="004E2C8C" w:rsidRPr="004E2C8C" w:rsidRDefault="004E2C8C" w:rsidP="006127F4">
            <w:pPr>
              <w:spacing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,10946955</w:t>
            </w:r>
          </w:p>
        </w:tc>
      </w:tr>
      <w:tr w:rsidR="004E2C8C" w:rsidRPr="004E2C8C" w14:paraId="61E3EE64" w14:textId="77777777" w:rsidTr="004E2C8C">
        <w:trPr>
          <w:trHeight w:val="285"/>
        </w:trPr>
        <w:tc>
          <w:tcPr>
            <w:tcW w:w="0" w:type="auto"/>
            <w:tcBorders>
              <w:top w:val="single" w:sz="6" w:space="0" w:color="000000"/>
              <w:bottom w:val="single" w:sz="6" w:space="0" w:color="000000"/>
              <w:right w:val="single" w:sz="6" w:space="0" w:color="000000"/>
            </w:tcBorders>
            <w:shd w:val="clear" w:color="auto" w:fill="D5DCE4"/>
            <w:tcMar>
              <w:top w:w="0" w:type="dxa"/>
              <w:left w:w="100" w:type="dxa"/>
              <w:bottom w:w="0" w:type="dxa"/>
              <w:right w:w="100" w:type="dxa"/>
            </w:tcMar>
            <w:hideMark/>
          </w:tcPr>
          <w:p w14:paraId="30009E71" w14:textId="77777777" w:rsidR="004E2C8C" w:rsidRPr="004E2C8C" w:rsidRDefault="004E2C8C" w:rsidP="006127F4">
            <w:pPr>
              <w:spacing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Most Extreme Differences</w:t>
            </w:r>
          </w:p>
        </w:tc>
        <w:tc>
          <w:tcPr>
            <w:tcW w:w="0" w:type="auto"/>
            <w:tcBorders>
              <w:top w:val="single" w:sz="6" w:space="0" w:color="000000"/>
              <w:left w:val="single" w:sz="6" w:space="0" w:color="000000"/>
              <w:bottom w:val="single" w:sz="6" w:space="0" w:color="000000"/>
              <w:right w:val="single" w:sz="6" w:space="0" w:color="000000"/>
            </w:tcBorders>
            <w:shd w:val="clear" w:color="auto" w:fill="D5DCE4"/>
            <w:tcMar>
              <w:top w:w="0" w:type="dxa"/>
              <w:left w:w="100" w:type="dxa"/>
              <w:bottom w:w="0" w:type="dxa"/>
              <w:right w:w="100" w:type="dxa"/>
            </w:tcMar>
            <w:hideMark/>
          </w:tcPr>
          <w:p w14:paraId="22CB314A" w14:textId="77777777" w:rsidR="004E2C8C" w:rsidRPr="004E2C8C" w:rsidRDefault="004E2C8C" w:rsidP="006127F4">
            <w:pPr>
              <w:spacing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Absolute</w:t>
            </w:r>
          </w:p>
        </w:tc>
        <w:tc>
          <w:tcPr>
            <w:tcW w:w="0" w:type="auto"/>
            <w:gridSpan w:val="2"/>
            <w:tcBorders>
              <w:top w:val="single" w:sz="6" w:space="0" w:color="000000"/>
              <w:left w:val="single" w:sz="6" w:space="0" w:color="000000"/>
              <w:bottom w:val="single" w:sz="6" w:space="0" w:color="000000"/>
            </w:tcBorders>
            <w:tcMar>
              <w:top w:w="0" w:type="dxa"/>
              <w:left w:w="100" w:type="dxa"/>
              <w:bottom w:w="0" w:type="dxa"/>
              <w:right w:w="100" w:type="dxa"/>
            </w:tcMar>
            <w:hideMark/>
          </w:tcPr>
          <w:p w14:paraId="682EAE5C" w14:textId="77777777" w:rsidR="004E2C8C" w:rsidRPr="004E2C8C" w:rsidRDefault="004E2C8C" w:rsidP="006127F4">
            <w:pPr>
              <w:spacing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,059</w:t>
            </w:r>
          </w:p>
        </w:tc>
      </w:tr>
      <w:tr w:rsidR="004E2C8C" w:rsidRPr="004E2C8C" w14:paraId="16CFEFD8" w14:textId="77777777" w:rsidTr="004E2C8C">
        <w:trPr>
          <w:trHeight w:val="285"/>
        </w:trPr>
        <w:tc>
          <w:tcPr>
            <w:tcW w:w="0" w:type="auto"/>
            <w:tcBorders>
              <w:top w:val="single" w:sz="6" w:space="0" w:color="000000"/>
              <w:bottom w:val="single" w:sz="6" w:space="0" w:color="000000"/>
              <w:right w:val="single" w:sz="6" w:space="0" w:color="000000"/>
            </w:tcBorders>
            <w:shd w:val="clear" w:color="auto" w:fill="D5DCE4"/>
            <w:tcMar>
              <w:top w:w="0" w:type="dxa"/>
              <w:left w:w="100" w:type="dxa"/>
              <w:bottom w:w="0" w:type="dxa"/>
              <w:right w:w="100" w:type="dxa"/>
            </w:tcMar>
            <w:hideMark/>
          </w:tcPr>
          <w:p w14:paraId="003D4C8C" w14:textId="77777777" w:rsidR="004E2C8C" w:rsidRPr="004E2C8C" w:rsidRDefault="004E2C8C" w:rsidP="006127F4">
            <w:pPr>
              <w:spacing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 </w:t>
            </w:r>
          </w:p>
        </w:tc>
        <w:tc>
          <w:tcPr>
            <w:tcW w:w="0" w:type="auto"/>
            <w:tcBorders>
              <w:top w:val="single" w:sz="6" w:space="0" w:color="000000"/>
              <w:left w:val="single" w:sz="6" w:space="0" w:color="000000"/>
              <w:bottom w:val="single" w:sz="6" w:space="0" w:color="000000"/>
              <w:right w:val="single" w:sz="6" w:space="0" w:color="000000"/>
            </w:tcBorders>
            <w:shd w:val="clear" w:color="auto" w:fill="D5DCE4"/>
            <w:tcMar>
              <w:top w:w="0" w:type="dxa"/>
              <w:left w:w="100" w:type="dxa"/>
              <w:bottom w:w="0" w:type="dxa"/>
              <w:right w:w="100" w:type="dxa"/>
            </w:tcMar>
            <w:hideMark/>
          </w:tcPr>
          <w:p w14:paraId="4AAE3EA5" w14:textId="77777777" w:rsidR="004E2C8C" w:rsidRPr="004E2C8C" w:rsidRDefault="004E2C8C" w:rsidP="006127F4">
            <w:pPr>
              <w:spacing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Positive</w:t>
            </w:r>
          </w:p>
        </w:tc>
        <w:tc>
          <w:tcPr>
            <w:tcW w:w="0" w:type="auto"/>
            <w:gridSpan w:val="2"/>
            <w:tcBorders>
              <w:top w:val="single" w:sz="6" w:space="0" w:color="000000"/>
              <w:left w:val="single" w:sz="6" w:space="0" w:color="000000"/>
              <w:bottom w:val="single" w:sz="6" w:space="0" w:color="000000"/>
            </w:tcBorders>
            <w:tcMar>
              <w:top w:w="0" w:type="dxa"/>
              <w:left w:w="100" w:type="dxa"/>
              <w:bottom w:w="0" w:type="dxa"/>
              <w:right w:w="100" w:type="dxa"/>
            </w:tcMar>
            <w:hideMark/>
          </w:tcPr>
          <w:p w14:paraId="19A62B18" w14:textId="77777777" w:rsidR="004E2C8C" w:rsidRPr="004E2C8C" w:rsidRDefault="004E2C8C" w:rsidP="006127F4">
            <w:pPr>
              <w:spacing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,059</w:t>
            </w:r>
          </w:p>
        </w:tc>
      </w:tr>
      <w:tr w:rsidR="004E2C8C" w:rsidRPr="004E2C8C" w14:paraId="31E89966" w14:textId="77777777" w:rsidTr="004E2C8C">
        <w:trPr>
          <w:trHeight w:val="285"/>
        </w:trPr>
        <w:tc>
          <w:tcPr>
            <w:tcW w:w="0" w:type="auto"/>
            <w:tcBorders>
              <w:top w:val="single" w:sz="6" w:space="0" w:color="000000"/>
              <w:bottom w:val="single" w:sz="6" w:space="0" w:color="000000"/>
              <w:right w:val="single" w:sz="6" w:space="0" w:color="000000"/>
            </w:tcBorders>
            <w:shd w:val="clear" w:color="auto" w:fill="D5DCE4"/>
            <w:tcMar>
              <w:top w:w="0" w:type="dxa"/>
              <w:left w:w="100" w:type="dxa"/>
              <w:bottom w:w="0" w:type="dxa"/>
              <w:right w:w="100" w:type="dxa"/>
            </w:tcMar>
            <w:hideMark/>
          </w:tcPr>
          <w:p w14:paraId="4230E6D1" w14:textId="77777777" w:rsidR="004E2C8C" w:rsidRPr="004E2C8C" w:rsidRDefault="004E2C8C" w:rsidP="006127F4">
            <w:pPr>
              <w:spacing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 </w:t>
            </w:r>
          </w:p>
        </w:tc>
        <w:tc>
          <w:tcPr>
            <w:tcW w:w="0" w:type="auto"/>
            <w:tcBorders>
              <w:top w:val="single" w:sz="6" w:space="0" w:color="000000"/>
              <w:left w:val="single" w:sz="6" w:space="0" w:color="000000"/>
              <w:bottom w:val="single" w:sz="6" w:space="0" w:color="000000"/>
              <w:right w:val="single" w:sz="6" w:space="0" w:color="000000"/>
            </w:tcBorders>
            <w:shd w:val="clear" w:color="auto" w:fill="D5DCE4"/>
            <w:tcMar>
              <w:top w:w="0" w:type="dxa"/>
              <w:left w:w="100" w:type="dxa"/>
              <w:bottom w:w="0" w:type="dxa"/>
              <w:right w:w="100" w:type="dxa"/>
            </w:tcMar>
            <w:hideMark/>
          </w:tcPr>
          <w:p w14:paraId="6913C65A" w14:textId="77777777" w:rsidR="004E2C8C" w:rsidRPr="004E2C8C" w:rsidRDefault="004E2C8C" w:rsidP="006127F4">
            <w:pPr>
              <w:spacing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Negative</w:t>
            </w:r>
          </w:p>
        </w:tc>
        <w:tc>
          <w:tcPr>
            <w:tcW w:w="0" w:type="auto"/>
            <w:gridSpan w:val="2"/>
            <w:tcBorders>
              <w:top w:val="single" w:sz="6" w:space="0" w:color="000000"/>
              <w:left w:val="single" w:sz="6" w:space="0" w:color="000000"/>
              <w:bottom w:val="single" w:sz="6" w:space="0" w:color="000000"/>
            </w:tcBorders>
            <w:tcMar>
              <w:top w:w="0" w:type="dxa"/>
              <w:left w:w="100" w:type="dxa"/>
              <w:bottom w:w="0" w:type="dxa"/>
              <w:right w:w="100" w:type="dxa"/>
            </w:tcMar>
            <w:hideMark/>
          </w:tcPr>
          <w:p w14:paraId="36AD5026" w14:textId="77777777" w:rsidR="004E2C8C" w:rsidRPr="004E2C8C" w:rsidRDefault="004E2C8C" w:rsidP="006127F4">
            <w:pPr>
              <w:spacing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-,054</w:t>
            </w:r>
          </w:p>
        </w:tc>
      </w:tr>
      <w:tr w:rsidR="004E2C8C" w:rsidRPr="004E2C8C" w14:paraId="6E218655" w14:textId="77777777" w:rsidTr="004E2C8C">
        <w:trPr>
          <w:trHeight w:val="285"/>
        </w:trPr>
        <w:tc>
          <w:tcPr>
            <w:tcW w:w="0" w:type="auto"/>
            <w:tcBorders>
              <w:top w:val="single" w:sz="6" w:space="0" w:color="000000"/>
              <w:bottom w:val="single" w:sz="6" w:space="0" w:color="000000"/>
              <w:right w:val="single" w:sz="6" w:space="0" w:color="000000"/>
            </w:tcBorders>
            <w:shd w:val="clear" w:color="auto" w:fill="D5DCE4"/>
            <w:tcMar>
              <w:top w:w="0" w:type="dxa"/>
              <w:left w:w="100" w:type="dxa"/>
              <w:bottom w:w="0" w:type="dxa"/>
              <w:right w:w="100" w:type="dxa"/>
            </w:tcMar>
            <w:hideMark/>
          </w:tcPr>
          <w:p w14:paraId="43519E7E" w14:textId="77777777" w:rsidR="004E2C8C" w:rsidRPr="004E2C8C" w:rsidRDefault="004E2C8C" w:rsidP="006127F4">
            <w:pPr>
              <w:spacing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Test Statistic</w:t>
            </w:r>
          </w:p>
        </w:tc>
        <w:tc>
          <w:tcPr>
            <w:tcW w:w="0" w:type="auto"/>
            <w:tcBorders>
              <w:top w:val="single" w:sz="6" w:space="0" w:color="000000"/>
              <w:left w:val="single" w:sz="6" w:space="0" w:color="000000"/>
              <w:bottom w:val="single" w:sz="6" w:space="0" w:color="000000"/>
              <w:right w:val="single" w:sz="6" w:space="0" w:color="000000"/>
            </w:tcBorders>
            <w:shd w:val="clear" w:color="auto" w:fill="D5DCE4"/>
            <w:tcMar>
              <w:top w:w="0" w:type="dxa"/>
              <w:left w:w="100" w:type="dxa"/>
              <w:bottom w:w="0" w:type="dxa"/>
              <w:right w:w="100" w:type="dxa"/>
            </w:tcMar>
            <w:hideMark/>
          </w:tcPr>
          <w:p w14:paraId="2D3A29B5" w14:textId="77777777" w:rsidR="004E2C8C" w:rsidRPr="004E2C8C" w:rsidRDefault="004E2C8C" w:rsidP="006127F4">
            <w:pPr>
              <w:spacing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 </w:t>
            </w:r>
          </w:p>
        </w:tc>
        <w:tc>
          <w:tcPr>
            <w:tcW w:w="0" w:type="auto"/>
            <w:gridSpan w:val="2"/>
            <w:tcBorders>
              <w:top w:val="single" w:sz="6" w:space="0" w:color="000000"/>
              <w:left w:val="single" w:sz="6" w:space="0" w:color="000000"/>
              <w:bottom w:val="single" w:sz="6" w:space="0" w:color="000000"/>
            </w:tcBorders>
            <w:tcMar>
              <w:top w:w="0" w:type="dxa"/>
              <w:left w:w="100" w:type="dxa"/>
              <w:bottom w:w="0" w:type="dxa"/>
              <w:right w:w="100" w:type="dxa"/>
            </w:tcMar>
            <w:hideMark/>
          </w:tcPr>
          <w:p w14:paraId="2B5EC7BE" w14:textId="77777777" w:rsidR="004E2C8C" w:rsidRPr="004E2C8C" w:rsidRDefault="004E2C8C" w:rsidP="006127F4">
            <w:pPr>
              <w:spacing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,059</w:t>
            </w:r>
          </w:p>
        </w:tc>
      </w:tr>
      <w:tr w:rsidR="004E2C8C" w:rsidRPr="004E2C8C" w14:paraId="5121F168" w14:textId="77777777" w:rsidTr="004E2C8C">
        <w:trPr>
          <w:trHeight w:val="300"/>
        </w:trPr>
        <w:tc>
          <w:tcPr>
            <w:tcW w:w="0" w:type="auto"/>
            <w:tcBorders>
              <w:top w:val="single" w:sz="6" w:space="0" w:color="000000"/>
              <w:bottom w:val="single" w:sz="12" w:space="0" w:color="000000"/>
              <w:right w:val="single" w:sz="6" w:space="0" w:color="000000"/>
            </w:tcBorders>
            <w:shd w:val="clear" w:color="auto" w:fill="D5DCE4"/>
            <w:tcMar>
              <w:top w:w="0" w:type="dxa"/>
              <w:left w:w="100" w:type="dxa"/>
              <w:bottom w:w="0" w:type="dxa"/>
              <w:right w:w="100" w:type="dxa"/>
            </w:tcMar>
            <w:hideMark/>
          </w:tcPr>
          <w:p w14:paraId="172B6191" w14:textId="77777777" w:rsidR="004E2C8C" w:rsidRPr="004E2C8C" w:rsidRDefault="004E2C8C" w:rsidP="006127F4">
            <w:pPr>
              <w:spacing w:after="0" w:line="240" w:lineRule="auto"/>
              <w:ind w:left="140" w:right="140"/>
              <w:rPr>
                <w:rFonts w:eastAsia="Times New Roman" w:cs="Times New Roman"/>
                <w:szCs w:val="24"/>
                <w:lang w:eastAsia="en-ID"/>
              </w:rPr>
            </w:pPr>
            <w:proofErr w:type="spellStart"/>
            <w:r w:rsidRPr="004E2C8C">
              <w:rPr>
                <w:rFonts w:eastAsia="Times New Roman" w:cs="Times New Roman"/>
                <w:color w:val="000000"/>
                <w:szCs w:val="24"/>
                <w:lang w:eastAsia="en-ID"/>
              </w:rPr>
              <w:t>Asymp</w:t>
            </w:r>
            <w:proofErr w:type="spellEnd"/>
            <w:r w:rsidRPr="004E2C8C">
              <w:rPr>
                <w:rFonts w:eastAsia="Times New Roman" w:cs="Times New Roman"/>
                <w:color w:val="000000"/>
                <w:szCs w:val="24"/>
                <w:lang w:eastAsia="en-ID"/>
              </w:rPr>
              <w:t>. Sig. (2-tailed)</w:t>
            </w:r>
          </w:p>
        </w:tc>
        <w:tc>
          <w:tcPr>
            <w:tcW w:w="0" w:type="auto"/>
            <w:tcBorders>
              <w:top w:val="single" w:sz="6" w:space="0" w:color="000000"/>
              <w:left w:val="single" w:sz="6" w:space="0" w:color="000000"/>
              <w:bottom w:val="single" w:sz="12" w:space="0" w:color="000000"/>
              <w:right w:val="single" w:sz="6" w:space="0" w:color="000000"/>
            </w:tcBorders>
            <w:shd w:val="clear" w:color="auto" w:fill="D5DCE4"/>
            <w:tcMar>
              <w:top w:w="0" w:type="dxa"/>
              <w:left w:w="100" w:type="dxa"/>
              <w:bottom w:w="0" w:type="dxa"/>
              <w:right w:w="100" w:type="dxa"/>
            </w:tcMar>
            <w:hideMark/>
          </w:tcPr>
          <w:p w14:paraId="764AC6B9" w14:textId="77777777" w:rsidR="004E2C8C" w:rsidRPr="004E2C8C" w:rsidRDefault="004E2C8C" w:rsidP="006127F4">
            <w:pPr>
              <w:spacing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 </w:t>
            </w:r>
          </w:p>
        </w:tc>
        <w:tc>
          <w:tcPr>
            <w:tcW w:w="0" w:type="auto"/>
            <w:gridSpan w:val="2"/>
            <w:tcBorders>
              <w:top w:val="single" w:sz="6" w:space="0" w:color="000000"/>
              <w:left w:val="single" w:sz="6" w:space="0" w:color="000000"/>
              <w:bottom w:val="single" w:sz="12" w:space="0" w:color="000000"/>
            </w:tcBorders>
            <w:tcMar>
              <w:top w:w="0" w:type="dxa"/>
              <w:left w:w="100" w:type="dxa"/>
              <w:bottom w:w="0" w:type="dxa"/>
              <w:right w:w="100" w:type="dxa"/>
            </w:tcMar>
            <w:hideMark/>
          </w:tcPr>
          <w:p w14:paraId="2DB69940" w14:textId="77777777" w:rsidR="004E2C8C" w:rsidRPr="004E2C8C" w:rsidRDefault="004E2C8C" w:rsidP="006127F4">
            <w:pPr>
              <w:spacing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,200</w:t>
            </w:r>
          </w:p>
        </w:tc>
      </w:tr>
    </w:tbl>
    <w:p w14:paraId="499D82B1" w14:textId="77777777" w:rsidR="004E2C8C" w:rsidRPr="004E2C8C" w:rsidRDefault="004E2C8C" w:rsidP="006127F4">
      <w:pPr>
        <w:spacing w:after="0" w:line="240" w:lineRule="auto"/>
        <w:ind w:firstLine="720"/>
        <w:rPr>
          <w:rFonts w:eastAsia="Times New Roman" w:cs="Times New Roman"/>
          <w:szCs w:val="24"/>
          <w:lang w:eastAsia="en-ID"/>
        </w:rPr>
      </w:pPr>
      <w:r w:rsidRPr="004E2C8C">
        <w:rPr>
          <w:rFonts w:eastAsia="Times New Roman" w:cs="Times New Roman"/>
          <w:color w:val="000000"/>
          <w:szCs w:val="24"/>
          <w:lang w:eastAsia="en-ID"/>
        </w:rPr>
        <w:t> </w:t>
      </w:r>
    </w:p>
    <w:p w14:paraId="3AABA993" w14:textId="77777777" w:rsidR="004E2C8C" w:rsidRPr="004E2C8C" w:rsidRDefault="004E2C8C" w:rsidP="006127F4">
      <w:pPr>
        <w:spacing w:after="0" w:line="240" w:lineRule="auto"/>
        <w:ind w:firstLine="720"/>
        <w:rPr>
          <w:rFonts w:eastAsia="Times New Roman" w:cs="Times New Roman"/>
          <w:szCs w:val="24"/>
          <w:lang w:eastAsia="en-ID"/>
        </w:rPr>
      </w:pPr>
      <w:r w:rsidRPr="004E2C8C">
        <w:rPr>
          <w:rFonts w:eastAsia="Times New Roman" w:cs="Times New Roman"/>
          <w:color w:val="000000"/>
          <w:szCs w:val="24"/>
          <w:lang w:eastAsia="en-ID"/>
        </w:rPr>
        <w:t xml:space="preserve">In table 3, </w:t>
      </w:r>
      <w:proofErr w:type="spellStart"/>
      <w:r w:rsidRPr="004E2C8C">
        <w:rPr>
          <w:rFonts w:eastAsia="Times New Roman" w:cs="Times New Roman"/>
          <w:color w:val="000000"/>
          <w:szCs w:val="24"/>
          <w:lang w:eastAsia="en-ID"/>
        </w:rPr>
        <w:t>Kolmorogov</w:t>
      </w:r>
      <w:proofErr w:type="spellEnd"/>
      <w:r w:rsidRPr="004E2C8C">
        <w:rPr>
          <w:rFonts w:eastAsia="Times New Roman" w:cs="Times New Roman"/>
          <w:color w:val="000000"/>
          <w:szCs w:val="24"/>
          <w:lang w:eastAsia="en-ID"/>
        </w:rPr>
        <w:t xml:space="preserve">-Smirnov which is determined by the </w:t>
      </w:r>
      <w:proofErr w:type="spellStart"/>
      <w:r w:rsidRPr="004E2C8C">
        <w:rPr>
          <w:rFonts w:eastAsia="Times New Roman" w:cs="Times New Roman"/>
          <w:color w:val="000000"/>
          <w:szCs w:val="24"/>
          <w:lang w:eastAsia="en-ID"/>
        </w:rPr>
        <w:t>asymp</w:t>
      </w:r>
      <w:proofErr w:type="spellEnd"/>
      <w:r w:rsidRPr="004E2C8C">
        <w:rPr>
          <w:rFonts w:eastAsia="Times New Roman" w:cs="Times New Roman"/>
          <w:color w:val="000000"/>
          <w:szCs w:val="24"/>
          <w:lang w:eastAsia="en-ID"/>
        </w:rPr>
        <w:t>. Sig (2-tailed) of 0.200 which is interpreted that the data is normally distributed because it exceeds the value of 0.05.</w:t>
      </w:r>
    </w:p>
    <w:p w14:paraId="66954E1B" w14:textId="77777777" w:rsidR="004E2C8C" w:rsidRPr="004E2C8C" w:rsidRDefault="004E2C8C" w:rsidP="006127F4">
      <w:pPr>
        <w:spacing w:after="0" w:line="240" w:lineRule="auto"/>
        <w:ind w:firstLine="720"/>
        <w:rPr>
          <w:rFonts w:eastAsia="Times New Roman" w:cs="Times New Roman"/>
          <w:szCs w:val="24"/>
          <w:lang w:eastAsia="en-ID"/>
        </w:rPr>
      </w:pPr>
      <w:r w:rsidRPr="004E2C8C">
        <w:rPr>
          <w:rFonts w:eastAsia="Times New Roman" w:cs="Times New Roman"/>
          <w:color w:val="000000"/>
          <w:szCs w:val="24"/>
          <w:lang w:eastAsia="en-ID"/>
        </w:rPr>
        <w:t xml:space="preserve">Furthermore, heteroscedasticity testing is carried out to test for differences between variance and residuals from one observation to another. In this study, the </w:t>
      </w:r>
      <w:proofErr w:type="spellStart"/>
      <w:r w:rsidRPr="004E2C8C">
        <w:rPr>
          <w:rFonts w:eastAsia="Times New Roman" w:cs="Times New Roman"/>
          <w:color w:val="000000"/>
          <w:szCs w:val="24"/>
          <w:lang w:eastAsia="en-ID"/>
        </w:rPr>
        <w:t>Breush</w:t>
      </w:r>
      <w:proofErr w:type="spellEnd"/>
      <w:r w:rsidRPr="004E2C8C">
        <w:rPr>
          <w:rFonts w:eastAsia="Times New Roman" w:cs="Times New Roman"/>
          <w:color w:val="000000"/>
          <w:szCs w:val="24"/>
          <w:lang w:eastAsia="en-ID"/>
        </w:rPr>
        <w:t>-Pagan test technique was used as a determination of the presence of heteroscedasticity in this study.</w:t>
      </w:r>
    </w:p>
    <w:tbl>
      <w:tblPr>
        <w:tblW w:w="9969" w:type="dxa"/>
        <w:tblCellMar>
          <w:top w:w="15" w:type="dxa"/>
          <w:left w:w="15" w:type="dxa"/>
          <w:bottom w:w="15" w:type="dxa"/>
          <w:right w:w="15" w:type="dxa"/>
        </w:tblCellMar>
        <w:tblLook w:val="04A0" w:firstRow="1" w:lastRow="0" w:firstColumn="1" w:lastColumn="0" w:noHBand="0" w:noVBand="1"/>
      </w:tblPr>
      <w:tblGrid>
        <w:gridCol w:w="1107"/>
        <w:gridCol w:w="1827"/>
        <w:gridCol w:w="1987"/>
        <w:gridCol w:w="1653"/>
        <w:gridCol w:w="1733"/>
        <w:gridCol w:w="1020"/>
        <w:gridCol w:w="900"/>
      </w:tblGrid>
      <w:tr w:rsidR="004E2C8C" w:rsidRPr="004E2C8C" w14:paraId="6F07E812" w14:textId="77777777" w:rsidTr="00412C36">
        <w:trPr>
          <w:gridAfter w:val="4"/>
          <w:wAfter w:w="4015" w:type="dxa"/>
          <w:trHeight w:val="410"/>
        </w:trPr>
        <w:tc>
          <w:tcPr>
            <w:tcW w:w="5954" w:type="dxa"/>
            <w:gridSpan w:val="3"/>
            <w:tcMar>
              <w:top w:w="100" w:type="dxa"/>
              <w:left w:w="100" w:type="dxa"/>
              <w:bottom w:w="100" w:type="dxa"/>
              <w:right w:w="100" w:type="dxa"/>
            </w:tcMar>
            <w:hideMark/>
          </w:tcPr>
          <w:p w14:paraId="08E25C9F" w14:textId="26B4C746" w:rsidR="004E2C8C" w:rsidRPr="004E2C8C" w:rsidRDefault="004E2C8C" w:rsidP="006127F4">
            <w:pPr>
              <w:spacing w:before="120" w:after="120" w:line="240" w:lineRule="auto"/>
              <w:rPr>
                <w:rFonts w:eastAsia="Times New Roman" w:cs="Times New Roman"/>
                <w:szCs w:val="24"/>
                <w:lang w:eastAsia="en-ID"/>
              </w:rPr>
            </w:pPr>
            <w:r w:rsidRPr="004E2C8C">
              <w:rPr>
                <w:rFonts w:eastAsia="Times New Roman" w:cs="Times New Roman"/>
                <w:b/>
                <w:bCs/>
                <w:color w:val="000000"/>
                <w:szCs w:val="24"/>
                <w:lang w:eastAsia="en-ID"/>
              </w:rPr>
              <w:t xml:space="preserve">Table 4. </w:t>
            </w:r>
            <w:r w:rsidRPr="004E2C8C">
              <w:rPr>
                <w:rFonts w:eastAsia="Times New Roman" w:cs="Times New Roman"/>
                <w:color w:val="000000"/>
                <w:szCs w:val="24"/>
                <w:lang w:eastAsia="en-ID"/>
              </w:rPr>
              <w:t xml:space="preserve">Heteroscedasticity Test using </w:t>
            </w:r>
            <w:proofErr w:type="spellStart"/>
            <w:r w:rsidRPr="004E2C8C">
              <w:rPr>
                <w:rFonts w:eastAsia="Times New Roman" w:cs="Times New Roman"/>
                <w:color w:val="000000"/>
                <w:szCs w:val="24"/>
                <w:lang w:eastAsia="en-ID"/>
              </w:rPr>
              <w:t>Breush-PaganTest</w:t>
            </w:r>
            <w:proofErr w:type="spellEnd"/>
            <w:r w:rsidRPr="004E2C8C">
              <w:rPr>
                <w:rFonts w:eastAsia="Times New Roman" w:cs="Times New Roman"/>
                <w:color w:val="000000"/>
                <w:szCs w:val="24"/>
                <w:lang w:eastAsia="en-ID"/>
              </w:rPr>
              <w:t xml:space="preserve"> </w:t>
            </w:r>
            <w:r w:rsidRPr="004E2C8C">
              <w:rPr>
                <w:rFonts w:eastAsia="Times New Roman" w:cs="Times New Roman"/>
                <w:color w:val="FFFFFF"/>
                <w:szCs w:val="24"/>
                <w:lang w:eastAsia="en-ID"/>
              </w:rPr>
              <w:t>1</w:t>
            </w:r>
          </w:p>
        </w:tc>
      </w:tr>
      <w:tr w:rsidR="004E2C8C" w:rsidRPr="004E2C8C" w14:paraId="233BD574" w14:textId="77777777" w:rsidTr="00412C36">
        <w:trPr>
          <w:trHeight w:val="285"/>
        </w:trPr>
        <w:tc>
          <w:tcPr>
            <w:tcW w:w="9969" w:type="dxa"/>
            <w:gridSpan w:val="7"/>
            <w:tcBorders>
              <w:bottom w:val="single" w:sz="12" w:space="0" w:color="000000"/>
            </w:tcBorders>
            <w:tcMar>
              <w:top w:w="0" w:type="dxa"/>
              <w:left w:w="100" w:type="dxa"/>
              <w:bottom w:w="0" w:type="dxa"/>
              <w:right w:w="100" w:type="dxa"/>
            </w:tcMar>
            <w:hideMark/>
          </w:tcPr>
          <w:p w14:paraId="5E2DEF22"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b/>
                <w:bCs/>
                <w:color w:val="000000"/>
                <w:szCs w:val="24"/>
                <w:lang w:eastAsia="en-ID"/>
              </w:rPr>
              <w:t>Coefficients</w:t>
            </w:r>
          </w:p>
        </w:tc>
      </w:tr>
      <w:tr w:rsidR="004E2C8C" w:rsidRPr="004E2C8C" w14:paraId="28CAEA72" w14:textId="77777777" w:rsidTr="00412C36">
        <w:trPr>
          <w:trHeight w:val="855"/>
        </w:trPr>
        <w:tc>
          <w:tcPr>
            <w:tcW w:w="0" w:type="auto"/>
            <w:tcBorders>
              <w:top w:val="single" w:sz="12" w:space="0" w:color="000000"/>
              <w:bottom w:val="single" w:sz="6" w:space="0" w:color="000000"/>
            </w:tcBorders>
            <w:tcMar>
              <w:top w:w="0" w:type="dxa"/>
              <w:left w:w="100" w:type="dxa"/>
              <w:bottom w:w="0" w:type="dxa"/>
              <w:right w:w="100" w:type="dxa"/>
            </w:tcMar>
            <w:vAlign w:val="bottom"/>
            <w:hideMark/>
          </w:tcPr>
          <w:p w14:paraId="49787E69"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Model</w:t>
            </w:r>
          </w:p>
        </w:tc>
        <w:tc>
          <w:tcPr>
            <w:tcW w:w="0" w:type="auto"/>
            <w:tcBorders>
              <w:top w:val="single" w:sz="12" w:space="0" w:color="000000"/>
              <w:bottom w:val="single" w:sz="6" w:space="0" w:color="000000"/>
              <w:right w:val="single" w:sz="6" w:space="0" w:color="000000"/>
            </w:tcBorders>
            <w:tcMar>
              <w:top w:w="0" w:type="dxa"/>
              <w:left w:w="100" w:type="dxa"/>
              <w:bottom w:w="0" w:type="dxa"/>
              <w:right w:w="100" w:type="dxa"/>
            </w:tcMar>
            <w:hideMark/>
          </w:tcPr>
          <w:p w14:paraId="2E964F9F"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 </w:t>
            </w:r>
          </w:p>
        </w:tc>
        <w:tc>
          <w:tcPr>
            <w:tcW w:w="0" w:type="auto"/>
            <w:tcBorders>
              <w:top w:val="single" w:sz="12"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779598E"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Unstandardized B</w:t>
            </w:r>
          </w:p>
        </w:tc>
        <w:tc>
          <w:tcPr>
            <w:tcW w:w="2338" w:type="dxa"/>
            <w:tcBorders>
              <w:top w:val="single" w:sz="12"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56D91C6"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Coefficients Std. Error</w:t>
            </w:r>
          </w:p>
        </w:tc>
        <w:tc>
          <w:tcPr>
            <w:tcW w:w="0" w:type="auto"/>
            <w:tcBorders>
              <w:top w:val="single" w:sz="12"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77E3611"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Standardized Coefficients Beta</w:t>
            </w:r>
          </w:p>
        </w:tc>
        <w:tc>
          <w:tcPr>
            <w:tcW w:w="0" w:type="auto"/>
            <w:tcBorders>
              <w:top w:val="single" w:sz="12"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FECFB8B"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t</w:t>
            </w:r>
          </w:p>
        </w:tc>
        <w:tc>
          <w:tcPr>
            <w:tcW w:w="0" w:type="auto"/>
            <w:tcBorders>
              <w:top w:val="single" w:sz="12" w:space="0" w:color="000000"/>
              <w:left w:val="single" w:sz="6" w:space="0" w:color="000000"/>
              <w:bottom w:val="single" w:sz="6" w:space="0" w:color="000000"/>
            </w:tcBorders>
            <w:tcMar>
              <w:top w:w="0" w:type="dxa"/>
              <w:left w:w="100" w:type="dxa"/>
              <w:bottom w:w="0" w:type="dxa"/>
              <w:right w:w="100" w:type="dxa"/>
            </w:tcMar>
            <w:hideMark/>
          </w:tcPr>
          <w:p w14:paraId="417B0DBD"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Sig.</w:t>
            </w:r>
          </w:p>
        </w:tc>
      </w:tr>
      <w:tr w:rsidR="004E2C8C" w:rsidRPr="004E2C8C" w14:paraId="58BC58BB" w14:textId="77777777" w:rsidTr="00412C36">
        <w:trPr>
          <w:trHeight w:val="285"/>
        </w:trPr>
        <w:tc>
          <w:tcPr>
            <w:tcW w:w="0" w:type="auto"/>
            <w:tcBorders>
              <w:top w:val="single" w:sz="6" w:space="0" w:color="000000"/>
            </w:tcBorders>
            <w:shd w:val="clear" w:color="auto" w:fill="D5DCE4"/>
            <w:tcMar>
              <w:top w:w="0" w:type="dxa"/>
              <w:left w:w="100" w:type="dxa"/>
              <w:bottom w:w="0" w:type="dxa"/>
              <w:right w:w="100" w:type="dxa"/>
            </w:tcMar>
            <w:hideMark/>
          </w:tcPr>
          <w:p w14:paraId="0B90E8A4"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1</w:t>
            </w:r>
          </w:p>
        </w:tc>
        <w:tc>
          <w:tcPr>
            <w:tcW w:w="0" w:type="auto"/>
            <w:tcBorders>
              <w:top w:val="single" w:sz="6" w:space="0" w:color="000000"/>
              <w:right w:val="single" w:sz="6" w:space="0" w:color="000000"/>
            </w:tcBorders>
            <w:shd w:val="clear" w:color="auto" w:fill="D5DCE4"/>
            <w:tcMar>
              <w:top w:w="0" w:type="dxa"/>
              <w:left w:w="100" w:type="dxa"/>
              <w:bottom w:w="0" w:type="dxa"/>
              <w:right w:w="100" w:type="dxa"/>
            </w:tcMar>
            <w:vAlign w:val="bottom"/>
            <w:hideMark/>
          </w:tcPr>
          <w:p w14:paraId="51398B28"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(Constant)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79C647C"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-,029</w:t>
            </w:r>
          </w:p>
        </w:tc>
        <w:tc>
          <w:tcPr>
            <w:tcW w:w="233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5C7B28D"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,024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919AC54"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8F4FBF0"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-1,210</w:t>
            </w:r>
          </w:p>
        </w:tc>
        <w:tc>
          <w:tcPr>
            <w:tcW w:w="0" w:type="auto"/>
            <w:tcBorders>
              <w:top w:val="single" w:sz="6" w:space="0" w:color="000000"/>
              <w:left w:val="single" w:sz="6" w:space="0" w:color="000000"/>
              <w:bottom w:val="single" w:sz="6" w:space="0" w:color="000000"/>
            </w:tcBorders>
            <w:tcMar>
              <w:top w:w="0" w:type="dxa"/>
              <w:left w:w="100" w:type="dxa"/>
              <w:bottom w:w="0" w:type="dxa"/>
              <w:right w:w="100" w:type="dxa"/>
            </w:tcMar>
            <w:hideMark/>
          </w:tcPr>
          <w:p w14:paraId="697215D4"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,231</w:t>
            </w:r>
          </w:p>
        </w:tc>
      </w:tr>
      <w:tr w:rsidR="004E2C8C" w:rsidRPr="004E2C8C" w14:paraId="62ECBA08" w14:textId="77777777" w:rsidTr="00412C36">
        <w:trPr>
          <w:trHeight w:val="555"/>
        </w:trPr>
        <w:tc>
          <w:tcPr>
            <w:tcW w:w="0" w:type="auto"/>
            <w:shd w:val="clear" w:color="auto" w:fill="D5DCE4"/>
            <w:tcMar>
              <w:top w:w="0" w:type="dxa"/>
              <w:left w:w="100" w:type="dxa"/>
              <w:bottom w:w="0" w:type="dxa"/>
              <w:right w:w="100" w:type="dxa"/>
            </w:tcMar>
            <w:hideMark/>
          </w:tcPr>
          <w:p w14:paraId="4CA4DB4B"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 </w:t>
            </w:r>
          </w:p>
        </w:tc>
        <w:tc>
          <w:tcPr>
            <w:tcW w:w="0" w:type="auto"/>
            <w:tcBorders>
              <w:right w:val="single" w:sz="6" w:space="0" w:color="000000"/>
            </w:tcBorders>
            <w:shd w:val="clear" w:color="auto" w:fill="D5DCE4"/>
            <w:tcMar>
              <w:top w:w="0" w:type="dxa"/>
              <w:left w:w="100" w:type="dxa"/>
              <w:bottom w:w="0" w:type="dxa"/>
              <w:right w:w="100" w:type="dxa"/>
            </w:tcMar>
            <w:vAlign w:val="bottom"/>
            <w:hideMark/>
          </w:tcPr>
          <w:p w14:paraId="6B7DB285"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Transfer Pricing</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369632"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-,019</w:t>
            </w:r>
          </w:p>
        </w:tc>
        <w:tc>
          <w:tcPr>
            <w:tcW w:w="233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92CDBFF"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,302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900ABB1"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-,008</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9C767EA"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-,062</w:t>
            </w:r>
          </w:p>
        </w:tc>
        <w:tc>
          <w:tcPr>
            <w:tcW w:w="0" w:type="auto"/>
            <w:tcBorders>
              <w:top w:val="single" w:sz="6" w:space="0" w:color="000000"/>
              <w:left w:val="single" w:sz="6" w:space="0" w:color="000000"/>
              <w:bottom w:val="single" w:sz="6" w:space="0" w:color="000000"/>
            </w:tcBorders>
            <w:tcMar>
              <w:top w:w="0" w:type="dxa"/>
              <w:left w:w="100" w:type="dxa"/>
              <w:bottom w:w="0" w:type="dxa"/>
              <w:right w:w="100" w:type="dxa"/>
            </w:tcMar>
            <w:hideMark/>
          </w:tcPr>
          <w:p w14:paraId="11EA41D8"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,951</w:t>
            </w:r>
          </w:p>
        </w:tc>
      </w:tr>
      <w:tr w:rsidR="004E2C8C" w:rsidRPr="004E2C8C" w14:paraId="6AE78859" w14:textId="77777777" w:rsidTr="00412C36">
        <w:trPr>
          <w:trHeight w:val="555"/>
        </w:trPr>
        <w:tc>
          <w:tcPr>
            <w:tcW w:w="0" w:type="auto"/>
            <w:shd w:val="clear" w:color="auto" w:fill="D5DCE4"/>
            <w:tcMar>
              <w:top w:w="0" w:type="dxa"/>
              <w:left w:w="100" w:type="dxa"/>
              <w:bottom w:w="0" w:type="dxa"/>
              <w:right w:w="100" w:type="dxa"/>
            </w:tcMar>
            <w:hideMark/>
          </w:tcPr>
          <w:p w14:paraId="2EA9B872"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 </w:t>
            </w:r>
          </w:p>
        </w:tc>
        <w:tc>
          <w:tcPr>
            <w:tcW w:w="0" w:type="auto"/>
            <w:tcBorders>
              <w:right w:val="single" w:sz="6" w:space="0" w:color="000000"/>
            </w:tcBorders>
            <w:shd w:val="clear" w:color="auto" w:fill="D5DCE4"/>
            <w:tcMar>
              <w:top w:w="0" w:type="dxa"/>
              <w:left w:w="100" w:type="dxa"/>
              <w:bottom w:w="0" w:type="dxa"/>
              <w:right w:w="100" w:type="dxa"/>
            </w:tcMar>
            <w:vAlign w:val="bottom"/>
            <w:hideMark/>
          </w:tcPr>
          <w:p w14:paraId="4015CAB3"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Thin Capitalization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F0E1457"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,070</w:t>
            </w:r>
          </w:p>
        </w:tc>
        <w:tc>
          <w:tcPr>
            <w:tcW w:w="233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A2F02E0"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,053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88E5132"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,170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6CDD4E4"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1,316</w:t>
            </w:r>
          </w:p>
        </w:tc>
        <w:tc>
          <w:tcPr>
            <w:tcW w:w="0" w:type="auto"/>
            <w:tcBorders>
              <w:top w:val="single" w:sz="6" w:space="0" w:color="000000"/>
              <w:left w:val="single" w:sz="6" w:space="0" w:color="000000"/>
              <w:bottom w:val="single" w:sz="6" w:space="0" w:color="000000"/>
            </w:tcBorders>
            <w:tcMar>
              <w:top w:w="0" w:type="dxa"/>
              <w:left w:w="100" w:type="dxa"/>
              <w:bottom w:w="0" w:type="dxa"/>
              <w:right w:w="100" w:type="dxa"/>
            </w:tcMar>
            <w:hideMark/>
          </w:tcPr>
          <w:p w14:paraId="216CEDB2"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,193</w:t>
            </w:r>
          </w:p>
        </w:tc>
      </w:tr>
      <w:tr w:rsidR="004E2C8C" w:rsidRPr="004E2C8C" w14:paraId="3E174D2E" w14:textId="77777777" w:rsidTr="00412C36">
        <w:trPr>
          <w:trHeight w:val="285"/>
        </w:trPr>
        <w:tc>
          <w:tcPr>
            <w:tcW w:w="0" w:type="auto"/>
            <w:shd w:val="clear" w:color="auto" w:fill="D5DCE4"/>
            <w:tcMar>
              <w:top w:w="0" w:type="dxa"/>
              <w:left w:w="100" w:type="dxa"/>
              <w:bottom w:w="0" w:type="dxa"/>
              <w:right w:w="100" w:type="dxa"/>
            </w:tcMar>
            <w:hideMark/>
          </w:tcPr>
          <w:p w14:paraId="4F66B17F"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 </w:t>
            </w:r>
          </w:p>
        </w:tc>
        <w:tc>
          <w:tcPr>
            <w:tcW w:w="0" w:type="auto"/>
            <w:tcBorders>
              <w:right w:val="single" w:sz="6" w:space="0" w:color="000000"/>
            </w:tcBorders>
            <w:shd w:val="clear" w:color="auto" w:fill="D5DCE4"/>
            <w:tcMar>
              <w:top w:w="0" w:type="dxa"/>
              <w:left w:w="100" w:type="dxa"/>
              <w:bottom w:w="0" w:type="dxa"/>
              <w:right w:w="100" w:type="dxa"/>
            </w:tcMar>
            <w:vAlign w:val="bottom"/>
            <w:hideMark/>
          </w:tcPr>
          <w:p w14:paraId="31B43605"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Firm Size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9893255"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,002</w:t>
            </w:r>
          </w:p>
        </w:tc>
        <w:tc>
          <w:tcPr>
            <w:tcW w:w="233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F5CE2E2"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,002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978E98B"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,241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EA4537C"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1,458</w:t>
            </w:r>
          </w:p>
        </w:tc>
        <w:tc>
          <w:tcPr>
            <w:tcW w:w="0" w:type="auto"/>
            <w:tcBorders>
              <w:top w:val="single" w:sz="6" w:space="0" w:color="000000"/>
              <w:left w:val="single" w:sz="6" w:space="0" w:color="000000"/>
              <w:bottom w:val="single" w:sz="6" w:space="0" w:color="000000"/>
            </w:tcBorders>
            <w:tcMar>
              <w:top w:w="0" w:type="dxa"/>
              <w:left w:w="100" w:type="dxa"/>
              <w:bottom w:w="0" w:type="dxa"/>
              <w:right w:w="100" w:type="dxa"/>
            </w:tcMar>
            <w:hideMark/>
          </w:tcPr>
          <w:p w14:paraId="31239BA8"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,150</w:t>
            </w:r>
          </w:p>
        </w:tc>
      </w:tr>
      <w:tr w:rsidR="004E2C8C" w:rsidRPr="004E2C8C" w14:paraId="7C9ACD1E" w14:textId="77777777" w:rsidTr="00412C36">
        <w:trPr>
          <w:trHeight w:val="840"/>
        </w:trPr>
        <w:tc>
          <w:tcPr>
            <w:tcW w:w="0" w:type="auto"/>
            <w:tcBorders>
              <w:bottom w:val="single" w:sz="6" w:space="0" w:color="000000"/>
            </w:tcBorders>
            <w:shd w:val="clear" w:color="auto" w:fill="D5DCE4"/>
            <w:tcMar>
              <w:top w:w="0" w:type="dxa"/>
              <w:left w:w="100" w:type="dxa"/>
              <w:bottom w:w="0" w:type="dxa"/>
              <w:right w:w="100" w:type="dxa"/>
            </w:tcMar>
            <w:hideMark/>
          </w:tcPr>
          <w:p w14:paraId="1EF8ACB0"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lastRenderedPageBreak/>
              <w:t> </w:t>
            </w:r>
          </w:p>
        </w:tc>
        <w:tc>
          <w:tcPr>
            <w:tcW w:w="0" w:type="auto"/>
            <w:tcBorders>
              <w:bottom w:val="single" w:sz="6" w:space="0" w:color="000000"/>
              <w:right w:val="single" w:sz="6" w:space="0" w:color="000000"/>
            </w:tcBorders>
            <w:shd w:val="clear" w:color="auto" w:fill="D5DCE4"/>
            <w:tcMar>
              <w:top w:w="0" w:type="dxa"/>
              <w:left w:w="100" w:type="dxa"/>
              <w:bottom w:w="0" w:type="dxa"/>
              <w:right w:w="100" w:type="dxa"/>
            </w:tcMar>
            <w:vAlign w:val="bottom"/>
            <w:hideMark/>
          </w:tcPr>
          <w:p w14:paraId="4505A0A6"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Tax Haven Country Utilization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3F0C970"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-,004</w:t>
            </w:r>
          </w:p>
        </w:tc>
        <w:tc>
          <w:tcPr>
            <w:tcW w:w="233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76C8BF4"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,005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A41E74F"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-,103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D53891B"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-,648</w:t>
            </w:r>
          </w:p>
        </w:tc>
        <w:tc>
          <w:tcPr>
            <w:tcW w:w="0" w:type="auto"/>
            <w:tcBorders>
              <w:top w:val="single" w:sz="6" w:space="0" w:color="000000"/>
              <w:left w:val="single" w:sz="6" w:space="0" w:color="000000"/>
              <w:bottom w:val="single" w:sz="6" w:space="0" w:color="000000"/>
            </w:tcBorders>
            <w:tcMar>
              <w:top w:w="0" w:type="dxa"/>
              <w:left w:w="100" w:type="dxa"/>
              <w:bottom w:w="0" w:type="dxa"/>
              <w:right w:w="100" w:type="dxa"/>
            </w:tcMar>
            <w:hideMark/>
          </w:tcPr>
          <w:p w14:paraId="48BFAE9E" w14:textId="77777777" w:rsidR="004E2C8C" w:rsidRPr="004E2C8C" w:rsidRDefault="004E2C8C" w:rsidP="006127F4">
            <w:pPr>
              <w:spacing w:before="120" w:after="12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,519</w:t>
            </w:r>
          </w:p>
        </w:tc>
      </w:tr>
      <w:tr w:rsidR="004E2C8C" w:rsidRPr="004E2C8C" w14:paraId="1CDBDBBE" w14:textId="77777777" w:rsidTr="00412C36">
        <w:trPr>
          <w:trHeight w:val="285"/>
        </w:trPr>
        <w:tc>
          <w:tcPr>
            <w:tcW w:w="9969" w:type="dxa"/>
            <w:gridSpan w:val="7"/>
            <w:tcBorders>
              <w:top w:val="single" w:sz="6" w:space="0" w:color="000000"/>
            </w:tcBorders>
            <w:tcMar>
              <w:top w:w="0" w:type="dxa"/>
              <w:left w:w="100" w:type="dxa"/>
              <w:bottom w:w="0" w:type="dxa"/>
              <w:right w:w="100" w:type="dxa"/>
            </w:tcMar>
            <w:hideMark/>
          </w:tcPr>
          <w:p w14:paraId="59BC036A"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a. Dependent Variable: RES2</w:t>
            </w:r>
          </w:p>
        </w:tc>
      </w:tr>
    </w:tbl>
    <w:p w14:paraId="7353FB0C" w14:textId="77777777" w:rsidR="004E2C8C" w:rsidRPr="004E2C8C" w:rsidRDefault="004E2C8C" w:rsidP="006127F4">
      <w:pPr>
        <w:spacing w:before="240" w:after="0" w:line="240" w:lineRule="auto"/>
        <w:ind w:firstLine="720"/>
        <w:rPr>
          <w:rFonts w:eastAsia="Times New Roman" w:cs="Times New Roman"/>
          <w:szCs w:val="24"/>
          <w:lang w:eastAsia="en-ID"/>
        </w:rPr>
      </w:pPr>
      <w:r w:rsidRPr="004E2C8C">
        <w:rPr>
          <w:rFonts w:eastAsia="Times New Roman" w:cs="Times New Roman"/>
          <w:color w:val="000000"/>
          <w:szCs w:val="24"/>
          <w:lang w:eastAsia="en-ID"/>
        </w:rPr>
        <w:t xml:space="preserve">In table 4, the </w:t>
      </w:r>
      <w:proofErr w:type="spellStart"/>
      <w:r w:rsidRPr="004E2C8C">
        <w:rPr>
          <w:rFonts w:eastAsia="Times New Roman" w:cs="Times New Roman"/>
          <w:color w:val="000000"/>
          <w:szCs w:val="24"/>
          <w:lang w:eastAsia="en-ID"/>
        </w:rPr>
        <w:t>Breush</w:t>
      </w:r>
      <w:proofErr w:type="spellEnd"/>
      <w:r w:rsidRPr="004E2C8C">
        <w:rPr>
          <w:rFonts w:eastAsia="Times New Roman" w:cs="Times New Roman"/>
          <w:color w:val="000000"/>
          <w:szCs w:val="24"/>
          <w:lang w:eastAsia="en-ID"/>
        </w:rPr>
        <w:t xml:space="preserve">-Pagan test is determined by the significance value (sig.) of the transfer pricing variable of 0.951, thin capitalization of 0.193, firm size of 0.150, and tax haven country utilization of 0.519. </w:t>
      </w:r>
      <w:proofErr w:type="spellStart"/>
      <w:r w:rsidRPr="004E2C8C">
        <w:rPr>
          <w:rFonts w:eastAsia="Times New Roman" w:cs="Times New Roman"/>
          <w:color w:val="000000"/>
          <w:szCs w:val="24"/>
          <w:lang w:eastAsia="en-ID"/>
        </w:rPr>
        <w:t>Signaling</w:t>
      </w:r>
      <w:proofErr w:type="spellEnd"/>
      <w:r w:rsidRPr="004E2C8C">
        <w:rPr>
          <w:rFonts w:eastAsia="Times New Roman" w:cs="Times New Roman"/>
          <w:color w:val="000000"/>
          <w:szCs w:val="24"/>
          <w:lang w:eastAsia="en-ID"/>
        </w:rPr>
        <w:t xml:space="preserve"> that each variable has a significance value of more than 0.05, which means heteroscedasticity does not occur in this study.</w:t>
      </w:r>
    </w:p>
    <w:tbl>
      <w:tblPr>
        <w:tblW w:w="0" w:type="auto"/>
        <w:tblCellMar>
          <w:top w:w="15" w:type="dxa"/>
          <w:left w:w="15" w:type="dxa"/>
          <w:bottom w:w="15" w:type="dxa"/>
          <w:right w:w="15" w:type="dxa"/>
        </w:tblCellMar>
        <w:tblLook w:val="04A0" w:firstRow="1" w:lastRow="0" w:firstColumn="1" w:lastColumn="0" w:noHBand="0" w:noVBand="1"/>
      </w:tblPr>
      <w:tblGrid>
        <w:gridCol w:w="470"/>
        <w:gridCol w:w="1295"/>
        <w:gridCol w:w="1403"/>
        <w:gridCol w:w="1178"/>
        <w:gridCol w:w="1232"/>
        <w:gridCol w:w="752"/>
        <w:gridCol w:w="671"/>
        <w:gridCol w:w="1160"/>
        <w:gridCol w:w="909"/>
      </w:tblGrid>
      <w:tr w:rsidR="004E2C8C" w:rsidRPr="004E2C8C" w14:paraId="704F3FFE" w14:textId="77777777" w:rsidTr="004E2C8C">
        <w:trPr>
          <w:trHeight w:val="270"/>
        </w:trPr>
        <w:tc>
          <w:tcPr>
            <w:tcW w:w="0" w:type="auto"/>
            <w:gridSpan w:val="9"/>
            <w:tcBorders>
              <w:bottom w:val="single" w:sz="12" w:space="0" w:color="000000"/>
            </w:tcBorders>
            <w:tcMar>
              <w:top w:w="0" w:type="dxa"/>
              <w:left w:w="100" w:type="dxa"/>
              <w:bottom w:w="0" w:type="dxa"/>
              <w:right w:w="100" w:type="dxa"/>
            </w:tcMar>
            <w:hideMark/>
          </w:tcPr>
          <w:p w14:paraId="77D2E2AF"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b/>
                <w:bCs/>
                <w:color w:val="000000"/>
                <w:szCs w:val="24"/>
                <w:lang w:eastAsia="en-ID"/>
              </w:rPr>
              <w:t>Coefficients</w:t>
            </w:r>
          </w:p>
        </w:tc>
      </w:tr>
      <w:tr w:rsidR="004E2C8C" w:rsidRPr="004E2C8C" w14:paraId="336D83F3" w14:textId="77777777" w:rsidTr="004E2C8C">
        <w:trPr>
          <w:trHeight w:val="795"/>
        </w:trPr>
        <w:tc>
          <w:tcPr>
            <w:tcW w:w="0" w:type="auto"/>
            <w:gridSpan w:val="2"/>
            <w:tcBorders>
              <w:top w:val="single" w:sz="12" w:space="0" w:color="000000"/>
              <w:bottom w:val="single" w:sz="6" w:space="0" w:color="000000"/>
              <w:right w:val="single" w:sz="6" w:space="0" w:color="000000"/>
            </w:tcBorders>
            <w:tcMar>
              <w:top w:w="0" w:type="dxa"/>
              <w:left w:w="100" w:type="dxa"/>
              <w:bottom w:w="0" w:type="dxa"/>
              <w:right w:w="100" w:type="dxa"/>
            </w:tcMar>
            <w:vAlign w:val="bottom"/>
            <w:hideMark/>
          </w:tcPr>
          <w:p w14:paraId="2B56ED2F"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Model</w:t>
            </w:r>
          </w:p>
        </w:tc>
        <w:tc>
          <w:tcPr>
            <w:tcW w:w="0" w:type="auto"/>
            <w:tcBorders>
              <w:top w:val="single" w:sz="12"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0D5EBEE"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Unstandardized B</w:t>
            </w:r>
          </w:p>
        </w:tc>
        <w:tc>
          <w:tcPr>
            <w:tcW w:w="0" w:type="auto"/>
            <w:tcBorders>
              <w:top w:val="single" w:sz="12"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9C8EAB7"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Coefficients Std. Error</w:t>
            </w:r>
          </w:p>
        </w:tc>
        <w:tc>
          <w:tcPr>
            <w:tcW w:w="0" w:type="auto"/>
            <w:tcBorders>
              <w:top w:val="single" w:sz="12"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BE165D7"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Standardized Coefficients Beta</w:t>
            </w:r>
          </w:p>
        </w:tc>
        <w:tc>
          <w:tcPr>
            <w:tcW w:w="0" w:type="auto"/>
            <w:tcBorders>
              <w:top w:val="single" w:sz="12"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10CD081"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t</w:t>
            </w:r>
          </w:p>
        </w:tc>
        <w:tc>
          <w:tcPr>
            <w:tcW w:w="0" w:type="auto"/>
            <w:tcBorders>
              <w:top w:val="single" w:sz="12"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3A7D82E"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Sig.</w:t>
            </w:r>
          </w:p>
        </w:tc>
        <w:tc>
          <w:tcPr>
            <w:tcW w:w="0" w:type="auto"/>
            <w:tcBorders>
              <w:top w:val="single" w:sz="12"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91D252B"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Collinearity Tolerance</w:t>
            </w:r>
          </w:p>
        </w:tc>
        <w:tc>
          <w:tcPr>
            <w:tcW w:w="0" w:type="auto"/>
            <w:tcBorders>
              <w:top w:val="single" w:sz="12" w:space="0" w:color="000000"/>
              <w:left w:val="single" w:sz="6" w:space="0" w:color="000000"/>
              <w:bottom w:val="single" w:sz="6" w:space="0" w:color="000000"/>
            </w:tcBorders>
            <w:tcMar>
              <w:top w:w="0" w:type="dxa"/>
              <w:left w:w="100" w:type="dxa"/>
              <w:bottom w:w="0" w:type="dxa"/>
              <w:right w:w="100" w:type="dxa"/>
            </w:tcMar>
            <w:hideMark/>
          </w:tcPr>
          <w:p w14:paraId="5E27AEE6"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Statistic VIF</w:t>
            </w:r>
          </w:p>
        </w:tc>
      </w:tr>
      <w:tr w:rsidR="004E2C8C" w:rsidRPr="004E2C8C" w14:paraId="77D2B3FA" w14:textId="77777777" w:rsidTr="004E2C8C">
        <w:trPr>
          <w:trHeight w:val="270"/>
        </w:trPr>
        <w:tc>
          <w:tcPr>
            <w:tcW w:w="0" w:type="auto"/>
            <w:tcBorders>
              <w:top w:val="single" w:sz="6" w:space="0" w:color="000000"/>
            </w:tcBorders>
            <w:shd w:val="clear" w:color="auto" w:fill="D5DCE4"/>
            <w:tcMar>
              <w:top w:w="0" w:type="dxa"/>
              <w:left w:w="100" w:type="dxa"/>
              <w:bottom w:w="0" w:type="dxa"/>
              <w:right w:w="100" w:type="dxa"/>
            </w:tcMar>
            <w:hideMark/>
          </w:tcPr>
          <w:p w14:paraId="0B6BC551"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1</w:t>
            </w:r>
          </w:p>
        </w:tc>
        <w:tc>
          <w:tcPr>
            <w:tcW w:w="0" w:type="auto"/>
            <w:tcBorders>
              <w:top w:val="single" w:sz="6" w:space="0" w:color="000000"/>
              <w:right w:val="single" w:sz="6" w:space="0" w:color="000000"/>
            </w:tcBorders>
            <w:shd w:val="clear" w:color="auto" w:fill="D5DCE4"/>
            <w:tcMar>
              <w:top w:w="0" w:type="dxa"/>
              <w:left w:w="100" w:type="dxa"/>
              <w:bottom w:w="0" w:type="dxa"/>
              <w:right w:w="100" w:type="dxa"/>
            </w:tcMar>
            <w:vAlign w:val="bottom"/>
            <w:hideMark/>
          </w:tcPr>
          <w:p w14:paraId="407D6534"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(Constant)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5A05F3F"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-,285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472C82F"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,158</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27673D1"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545CA00"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-1,808</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163613A"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,075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C95D83F"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 </w:t>
            </w:r>
          </w:p>
        </w:tc>
        <w:tc>
          <w:tcPr>
            <w:tcW w:w="0" w:type="auto"/>
            <w:tcBorders>
              <w:top w:val="single" w:sz="6" w:space="0" w:color="000000"/>
              <w:left w:val="single" w:sz="6" w:space="0" w:color="000000"/>
              <w:bottom w:val="single" w:sz="6" w:space="0" w:color="000000"/>
            </w:tcBorders>
            <w:tcMar>
              <w:top w:w="0" w:type="dxa"/>
              <w:left w:w="100" w:type="dxa"/>
              <w:bottom w:w="0" w:type="dxa"/>
              <w:right w:w="100" w:type="dxa"/>
            </w:tcMar>
            <w:hideMark/>
          </w:tcPr>
          <w:p w14:paraId="3B95AB20"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 </w:t>
            </w:r>
          </w:p>
        </w:tc>
      </w:tr>
      <w:tr w:rsidR="004E2C8C" w:rsidRPr="004E2C8C" w14:paraId="3DB6692C" w14:textId="77777777" w:rsidTr="004E2C8C">
        <w:trPr>
          <w:trHeight w:val="510"/>
        </w:trPr>
        <w:tc>
          <w:tcPr>
            <w:tcW w:w="0" w:type="auto"/>
            <w:shd w:val="clear" w:color="auto" w:fill="D5DCE4"/>
            <w:tcMar>
              <w:top w:w="0" w:type="dxa"/>
              <w:left w:w="100" w:type="dxa"/>
              <w:bottom w:w="0" w:type="dxa"/>
              <w:right w:w="100" w:type="dxa"/>
            </w:tcMar>
            <w:hideMark/>
          </w:tcPr>
          <w:p w14:paraId="694F775A"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 </w:t>
            </w:r>
          </w:p>
        </w:tc>
        <w:tc>
          <w:tcPr>
            <w:tcW w:w="0" w:type="auto"/>
            <w:tcBorders>
              <w:right w:val="single" w:sz="6" w:space="0" w:color="000000"/>
            </w:tcBorders>
            <w:shd w:val="clear" w:color="auto" w:fill="D5DCE4"/>
            <w:tcMar>
              <w:top w:w="0" w:type="dxa"/>
              <w:left w:w="100" w:type="dxa"/>
              <w:bottom w:w="0" w:type="dxa"/>
              <w:right w:w="100" w:type="dxa"/>
            </w:tcMar>
            <w:vAlign w:val="bottom"/>
            <w:hideMark/>
          </w:tcPr>
          <w:p w14:paraId="28A2A983"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Transfer Pricing</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34DDD10"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3,391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D265373"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2,025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25C5C2A"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,193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C488BA0"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1,674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6216733"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,099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A80BC7D"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,939</w:t>
            </w:r>
          </w:p>
        </w:tc>
        <w:tc>
          <w:tcPr>
            <w:tcW w:w="0" w:type="auto"/>
            <w:tcBorders>
              <w:top w:val="single" w:sz="6" w:space="0" w:color="000000"/>
              <w:left w:val="single" w:sz="6" w:space="0" w:color="000000"/>
              <w:bottom w:val="single" w:sz="6" w:space="0" w:color="000000"/>
            </w:tcBorders>
            <w:tcMar>
              <w:top w:w="0" w:type="dxa"/>
              <w:left w:w="100" w:type="dxa"/>
              <w:bottom w:w="0" w:type="dxa"/>
              <w:right w:w="100" w:type="dxa"/>
            </w:tcMar>
            <w:hideMark/>
          </w:tcPr>
          <w:p w14:paraId="57CBBA49"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1,065</w:t>
            </w:r>
          </w:p>
        </w:tc>
      </w:tr>
      <w:tr w:rsidR="004E2C8C" w:rsidRPr="004E2C8C" w14:paraId="1006F4A0" w14:textId="77777777" w:rsidTr="004E2C8C">
        <w:trPr>
          <w:trHeight w:val="510"/>
        </w:trPr>
        <w:tc>
          <w:tcPr>
            <w:tcW w:w="0" w:type="auto"/>
            <w:shd w:val="clear" w:color="auto" w:fill="D5DCE4"/>
            <w:tcMar>
              <w:top w:w="0" w:type="dxa"/>
              <w:left w:w="100" w:type="dxa"/>
              <w:bottom w:w="0" w:type="dxa"/>
              <w:right w:w="100" w:type="dxa"/>
            </w:tcMar>
            <w:hideMark/>
          </w:tcPr>
          <w:p w14:paraId="19ED90FB"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 </w:t>
            </w:r>
          </w:p>
        </w:tc>
        <w:tc>
          <w:tcPr>
            <w:tcW w:w="0" w:type="auto"/>
            <w:tcBorders>
              <w:right w:val="single" w:sz="6" w:space="0" w:color="000000"/>
            </w:tcBorders>
            <w:shd w:val="clear" w:color="auto" w:fill="D5DCE4"/>
            <w:tcMar>
              <w:top w:w="0" w:type="dxa"/>
              <w:left w:w="100" w:type="dxa"/>
              <w:bottom w:w="0" w:type="dxa"/>
              <w:right w:w="100" w:type="dxa"/>
            </w:tcMar>
            <w:vAlign w:val="bottom"/>
            <w:hideMark/>
          </w:tcPr>
          <w:p w14:paraId="49DFB869"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Thin Capitalization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6B27C12"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-,683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84E95E8"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,358</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9D9B72D"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-,232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05527A4"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-1,908</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DDEA6CE"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,061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1B1F9B7"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,838</w:t>
            </w:r>
          </w:p>
        </w:tc>
        <w:tc>
          <w:tcPr>
            <w:tcW w:w="0" w:type="auto"/>
            <w:tcBorders>
              <w:top w:val="single" w:sz="6" w:space="0" w:color="000000"/>
              <w:left w:val="single" w:sz="6" w:space="0" w:color="000000"/>
              <w:bottom w:val="single" w:sz="6" w:space="0" w:color="000000"/>
            </w:tcBorders>
            <w:tcMar>
              <w:top w:w="0" w:type="dxa"/>
              <w:left w:w="100" w:type="dxa"/>
              <w:bottom w:w="0" w:type="dxa"/>
              <w:right w:w="100" w:type="dxa"/>
            </w:tcMar>
            <w:hideMark/>
          </w:tcPr>
          <w:p w14:paraId="43C5A2E5"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1,194</w:t>
            </w:r>
          </w:p>
        </w:tc>
      </w:tr>
      <w:tr w:rsidR="004E2C8C" w:rsidRPr="004E2C8C" w14:paraId="5B42E85C" w14:textId="77777777" w:rsidTr="004E2C8C">
        <w:trPr>
          <w:trHeight w:val="270"/>
        </w:trPr>
        <w:tc>
          <w:tcPr>
            <w:tcW w:w="0" w:type="auto"/>
            <w:shd w:val="clear" w:color="auto" w:fill="D5DCE4"/>
            <w:tcMar>
              <w:top w:w="0" w:type="dxa"/>
              <w:left w:w="100" w:type="dxa"/>
              <w:bottom w:w="0" w:type="dxa"/>
              <w:right w:w="100" w:type="dxa"/>
            </w:tcMar>
            <w:hideMark/>
          </w:tcPr>
          <w:p w14:paraId="75E351E6"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 </w:t>
            </w:r>
          </w:p>
        </w:tc>
        <w:tc>
          <w:tcPr>
            <w:tcW w:w="0" w:type="auto"/>
            <w:tcBorders>
              <w:right w:val="single" w:sz="6" w:space="0" w:color="000000"/>
            </w:tcBorders>
            <w:shd w:val="clear" w:color="auto" w:fill="D5DCE4"/>
            <w:tcMar>
              <w:top w:w="0" w:type="dxa"/>
              <w:left w:w="100" w:type="dxa"/>
              <w:bottom w:w="0" w:type="dxa"/>
              <w:right w:w="100" w:type="dxa"/>
            </w:tcMar>
            <w:vAlign w:val="bottom"/>
            <w:hideMark/>
          </w:tcPr>
          <w:p w14:paraId="2CC9D21A"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Firm Size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58DF880"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,037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2832429"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,011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C0F14AF"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,516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999449C"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3,316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7E9CFA3"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,001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FCF9E8B"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,513</w:t>
            </w:r>
          </w:p>
        </w:tc>
        <w:tc>
          <w:tcPr>
            <w:tcW w:w="0" w:type="auto"/>
            <w:tcBorders>
              <w:top w:val="single" w:sz="6" w:space="0" w:color="000000"/>
              <w:left w:val="single" w:sz="6" w:space="0" w:color="000000"/>
              <w:bottom w:val="single" w:sz="6" w:space="0" w:color="000000"/>
            </w:tcBorders>
            <w:tcMar>
              <w:top w:w="0" w:type="dxa"/>
              <w:left w:w="100" w:type="dxa"/>
              <w:bottom w:w="0" w:type="dxa"/>
              <w:right w:w="100" w:type="dxa"/>
            </w:tcMar>
            <w:hideMark/>
          </w:tcPr>
          <w:p w14:paraId="3B021DED"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1,950</w:t>
            </w:r>
          </w:p>
        </w:tc>
      </w:tr>
      <w:tr w:rsidR="004E2C8C" w:rsidRPr="004E2C8C" w14:paraId="639F2E35" w14:textId="77777777" w:rsidTr="004E2C8C">
        <w:trPr>
          <w:trHeight w:val="780"/>
        </w:trPr>
        <w:tc>
          <w:tcPr>
            <w:tcW w:w="0" w:type="auto"/>
            <w:tcBorders>
              <w:bottom w:val="single" w:sz="6" w:space="0" w:color="000000"/>
            </w:tcBorders>
            <w:shd w:val="clear" w:color="auto" w:fill="D5DCE4"/>
            <w:tcMar>
              <w:top w:w="0" w:type="dxa"/>
              <w:left w:w="100" w:type="dxa"/>
              <w:bottom w:w="0" w:type="dxa"/>
              <w:right w:w="100" w:type="dxa"/>
            </w:tcMar>
            <w:hideMark/>
          </w:tcPr>
          <w:p w14:paraId="30D8F467"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 </w:t>
            </w:r>
          </w:p>
        </w:tc>
        <w:tc>
          <w:tcPr>
            <w:tcW w:w="0" w:type="auto"/>
            <w:tcBorders>
              <w:bottom w:val="single" w:sz="6" w:space="0" w:color="000000"/>
              <w:right w:val="single" w:sz="6" w:space="0" w:color="000000"/>
            </w:tcBorders>
            <w:shd w:val="clear" w:color="auto" w:fill="D5DCE4"/>
            <w:tcMar>
              <w:top w:w="0" w:type="dxa"/>
              <w:left w:w="100" w:type="dxa"/>
              <w:bottom w:w="0" w:type="dxa"/>
              <w:right w:w="100" w:type="dxa"/>
            </w:tcMar>
            <w:vAlign w:val="bottom"/>
            <w:hideMark/>
          </w:tcPr>
          <w:p w14:paraId="0E24EB3D"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Tax Haven Country Utilization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9613224"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-,105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0CD64A5"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,037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29AF86A"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-,428</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E38D89E"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-2,855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5DB04A1"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,006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E4D8F85"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,552</w:t>
            </w:r>
          </w:p>
        </w:tc>
        <w:tc>
          <w:tcPr>
            <w:tcW w:w="0" w:type="auto"/>
            <w:tcBorders>
              <w:top w:val="single" w:sz="6" w:space="0" w:color="000000"/>
              <w:left w:val="single" w:sz="6" w:space="0" w:color="000000"/>
              <w:bottom w:val="single" w:sz="6" w:space="0" w:color="000000"/>
            </w:tcBorders>
            <w:tcMar>
              <w:top w:w="0" w:type="dxa"/>
              <w:left w:w="100" w:type="dxa"/>
              <w:bottom w:w="0" w:type="dxa"/>
              <w:right w:w="100" w:type="dxa"/>
            </w:tcMar>
            <w:hideMark/>
          </w:tcPr>
          <w:p w14:paraId="3087C50C"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1,812</w:t>
            </w:r>
          </w:p>
        </w:tc>
      </w:tr>
      <w:tr w:rsidR="004E2C8C" w:rsidRPr="004E2C8C" w14:paraId="3103CFED" w14:textId="77777777" w:rsidTr="004E2C8C">
        <w:trPr>
          <w:trHeight w:val="270"/>
        </w:trPr>
        <w:tc>
          <w:tcPr>
            <w:tcW w:w="0" w:type="auto"/>
            <w:gridSpan w:val="7"/>
            <w:tcBorders>
              <w:top w:val="single" w:sz="6" w:space="0" w:color="000000"/>
            </w:tcBorders>
            <w:tcMar>
              <w:top w:w="0" w:type="dxa"/>
              <w:left w:w="100" w:type="dxa"/>
              <w:bottom w:w="0" w:type="dxa"/>
              <w:right w:w="100" w:type="dxa"/>
            </w:tcMar>
            <w:hideMark/>
          </w:tcPr>
          <w:p w14:paraId="6CBC80B7"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 xml:space="preserve">a. Dependent Variable: </w:t>
            </w:r>
            <w:proofErr w:type="spellStart"/>
            <w:r w:rsidRPr="004E2C8C">
              <w:rPr>
                <w:rFonts w:eastAsia="Times New Roman" w:cs="Times New Roman"/>
                <w:color w:val="000000"/>
                <w:szCs w:val="24"/>
                <w:lang w:eastAsia="en-ID"/>
              </w:rPr>
              <w:t>Agresivitas</w:t>
            </w:r>
            <w:proofErr w:type="spellEnd"/>
            <w:r w:rsidRPr="004E2C8C">
              <w:rPr>
                <w:rFonts w:eastAsia="Times New Roman" w:cs="Times New Roman"/>
                <w:color w:val="000000"/>
                <w:szCs w:val="24"/>
                <w:lang w:eastAsia="en-ID"/>
              </w:rPr>
              <w:t xml:space="preserve"> Pajak</w:t>
            </w:r>
          </w:p>
        </w:tc>
        <w:tc>
          <w:tcPr>
            <w:tcW w:w="0" w:type="auto"/>
            <w:tcBorders>
              <w:top w:val="single" w:sz="6" w:space="0" w:color="000000"/>
            </w:tcBorders>
            <w:tcMar>
              <w:top w:w="0" w:type="dxa"/>
              <w:left w:w="100" w:type="dxa"/>
              <w:bottom w:w="0" w:type="dxa"/>
              <w:right w:w="100" w:type="dxa"/>
            </w:tcMar>
            <w:hideMark/>
          </w:tcPr>
          <w:p w14:paraId="16A2E80A"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 </w:t>
            </w:r>
          </w:p>
        </w:tc>
        <w:tc>
          <w:tcPr>
            <w:tcW w:w="0" w:type="auto"/>
            <w:tcBorders>
              <w:top w:val="single" w:sz="6" w:space="0" w:color="000000"/>
            </w:tcBorders>
            <w:tcMar>
              <w:top w:w="0" w:type="dxa"/>
              <w:left w:w="100" w:type="dxa"/>
              <w:bottom w:w="0" w:type="dxa"/>
              <w:right w:w="100" w:type="dxa"/>
            </w:tcMar>
            <w:hideMark/>
          </w:tcPr>
          <w:p w14:paraId="02AC8F58"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 </w:t>
            </w:r>
          </w:p>
        </w:tc>
      </w:tr>
    </w:tbl>
    <w:p w14:paraId="7A4C9056" w14:textId="77777777" w:rsidR="004E2C8C" w:rsidRPr="004E2C8C" w:rsidRDefault="004E2C8C" w:rsidP="006127F4">
      <w:pPr>
        <w:spacing w:after="0" w:line="240" w:lineRule="auto"/>
        <w:rPr>
          <w:rFonts w:eastAsia="Times New Roman" w:cs="Times New Roman"/>
          <w:szCs w:val="24"/>
          <w:lang w:eastAsia="en-ID"/>
        </w:rPr>
      </w:pPr>
    </w:p>
    <w:tbl>
      <w:tblPr>
        <w:tblW w:w="0" w:type="auto"/>
        <w:tblCellMar>
          <w:top w:w="15" w:type="dxa"/>
          <w:left w:w="15" w:type="dxa"/>
          <w:bottom w:w="15" w:type="dxa"/>
          <w:right w:w="15" w:type="dxa"/>
        </w:tblCellMar>
        <w:tblLook w:val="04A0" w:firstRow="1" w:lastRow="0" w:firstColumn="1" w:lastColumn="0" w:noHBand="0" w:noVBand="1"/>
      </w:tblPr>
      <w:tblGrid>
        <w:gridCol w:w="3187"/>
      </w:tblGrid>
      <w:tr w:rsidR="004E2C8C" w:rsidRPr="004E2C8C" w14:paraId="64C8EAF8" w14:textId="77777777" w:rsidTr="004E2C8C">
        <w:trPr>
          <w:trHeight w:val="950"/>
        </w:trPr>
        <w:tc>
          <w:tcPr>
            <w:tcW w:w="0" w:type="auto"/>
            <w:tcMar>
              <w:top w:w="100" w:type="dxa"/>
              <w:left w:w="100" w:type="dxa"/>
              <w:bottom w:w="100" w:type="dxa"/>
              <w:right w:w="100" w:type="dxa"/>
            </w:tcMar>
            <w:hideMark/>
          </w:tcPr>
          <w:p w14:paraId="4742B28F" w14:textId="4656C0BA" w:rsidR="004E2C8C" w:rsidRPr="004E2C8C" w:rsidRDefault="004E2C8C" w:rsidP="006127F4">
            <w:pPr>
              <w:spacing w:after="0" w:line="240" w:lineRule="auto"/>
              <w:rPr>
                <w:rFonts w:eastAsia="Times New Roman" w:cs="Times New Roman"/>
                <w:szCs w:val="24"/>
                <w:lang w:eastAsia="en-ID"/>
              </w:rPr>
            </w:pPr>
            <w:r w:rsidRPr="004E2C8C">
              <w:rPr>
                <w:rFonts w:eastAsia="Times New Roman" w:cs="Times New Roman"/>
                <w:b/>
                <w:bCs/>
                <w:color w:val="000000"/>
                <w:szCs w:val="24"/>
                <w:lang w:eastAsia="en-ID"/>
              </w:rPr>
              <w:lastRenderedPageBreak/>
              <w:t xml:space="preserve">Table 5. </w:t>
            </w:r>
            <w:r w:rsidRPr="004E2C8C">
              <w:rPr>
                <w:rFonts w:eastAsia="Times New Roman" w:cs="Times New Roman"/>
                <w:color w:val="000000"/>
                <w:szCs w:val="24"/>
                <w:lang w:eastAsia="en-ID"/>
              </w:rPr>
              <w:t>Multicollinearity Test</w:t>
            </w:r>
          </w:p>
        </w:tc>
      </w:tr>
    </w:tbl>
    <w:p w14:paraId="605D4218" w14:textId="78D65230" w:rsidR="004E2C8C" w:rsidRPr="004E2C8C" w:rsidRDefault="004E2C8C" w:rsidP="006127F4">
      <w:pPr>
        <w:spacing w:before="240" w:after="0" w:line="240" w:lineRule="auto"/>
        <w:rPr>
          <w:rFonts w:eastAsia="Times New Roman" w:cs="Times New Roman"/>
          <w:szCs w:val="24"/>
          <w:lang w:eastAsia="en-ID"/>
        </w:rPr>
      </w:pPr>
      <w:r w:rsidRPr="004E2C8C">
        <w:rPr>
          <w:rFonts w:eastAsia="Times New Roman" w:cs="Times New Roman"/>
          <w:color w:val="000000"/>
          <w:szCs w:val="24"/>
          <w:lang w:eastAsia="en-ID"/>
        </w:rPr>
        <w:t>Testing for multicollinearity is done to see if there is a correlation between each independent variable.</w:t>
      </w:r>
    </w:p>
    <w:p w14:paraId="74BD6C1B" w14:textId="77777777" w:rsidR="004E2C8C" w:rsidRPr="004E2C8C" w:rsidRDefault="004E2C8C" w:rsidP="006127F4">
      <w:pPr>
        <w:spacing w:before="240" w:after="240" w:line="240" w:lineRule="auto"/>
        <w:ind w:firstLine="720"/>
        <w:rPr>
          <w:rFonts w:eastAsia="Times New Roman" w:cs="Times New Roman"/>
          <w:szCs w:val="24"/>
          <w:lang w:eastAsia="en-ID"/>
        </w:rPr>
      </w:pPr>
      <w:r w:rsidRPr="004E2C8C">
        <w:rPr>
          <w:rFonts w:eastAsia="Times New Roman" w:cs="Times New Roman"/>
          <w:color w:val="000000"/>
          <w:szCs w:val="24"/>
          <w:lang w:eastAsia="en-ID"/>
        </w:rPr>
        <w:t>Referring to table 5, the transfer pricing variable proxied by TP gets a VIF value of 1.065 and a tolerance value of 0.939. The thin capitalization variable proxied by TC gets a VIF value of 1.194 and a tolerance value of 0.838. The firm size variable proxied by FS gets a VIF value of 1.950 and a tolerance value of 0.513. And finally, the tax haven country utilization variable proxied by THC gets a VIF value of 1.812 and a tolerance value of 0.552. From these data it can be concluded that all variables have a VIF value&gt; 10 and a tolerance value of &lt;0.01. This indicates that there is no multicollinearity in this study.</w:t>
      </w:r>
    </w:p>
    <w:tbl>
      <w:tblPr>
        <w:tblW w:w="0" w:type="auto"/>
        <w:tblCellMar>
          <w:top w:w="15" w:type="dxa"/>
          <w:left w:w="15" w:type="dxa"/>
          <w:bottom w:w="15" w:type="dxa"/>
          <w:right w:w="15" w:type="dxa"/>
        </w:tblCellMar>
        <w:tblLook w:val="04A0" w:firstRow="1" w:lastRow="0" w:firstColumn="1" w:lastColumn="0" w:noHBand="0" w:noVBand="1"/>
      </w:tblPr>
      <w:tblGrid>
        <w:gridCol w:w="5133"/>
      </w:tblGrid>
      <w:tr w:rsidR="004E2C8C" w:rsidRPr="004E2C8C" w14:paraId="0BBEE0D0" w14:textId="77777777" w:rsidTr="004E2C8C">
        <w:trPr>
          <w:trHeight w:val="410"/>
        </w:trPr>
        <w:tc>
          <w:tcPr>
            <w:tcW w:w="0" w:type="auto"/>
            <w:tcMar>
              <w:top w:w="100" w:type="dxa"/>
              <w:left w:w="100" w:type="dxa"/>
              <w:bottom w:w="100" w:type="dxa"/>
              <w:right w:w="100" w:type="dxa"/>
            </w:tcMar>
            <w:hideMark/>
          </w:tcPr>
          <w:p w14:paraId="21E93C66" w14:textId="77777777" w:rsidR="004E2C8C" w:rsidRPr="004E2C8C" w:rsidRDefault="004E2C8C" w:rsidP="006127F4">
            <w:pPr>
              <w:spacing w:before="240" w:after="240" w:line="240" w:lineRule="auto"/>
              <w:rPr>
                <w:rFonts w:eastAsia="Times New Roman" w:cs="Times New Roman"/>
                <w:szCs w:val="24"/>
                <w:lang w:eastAsia="en-ID"/>
              </w:rPr>
            </w:pPr>
            <w:r w:rsidRPr="004E2C8C">
              <w:rPr>
                <w:rFonts w:eastAsia="Times New Roman" w:cs="Times New Roman"/>
                <w:b/>
                <w:bCs/>
                <w:color w:val="000000"/>
                <w:szCs w:val="24"/>
                <w:lang w:eastAsia="en-ID"/>
              </w:rPr>
              <w:t xml:space="preserve">Table 6. </w:t>
            </w:r>
            <w:r w:rsidRPr="004E2C8C">
              <w:rPr>
                <w:rFonts w:eastAsia="Times New Roman" w:cs="Times New Roman"/>
                <w:color w:val="000000"/>
                <w:szCs w:val="24"/>
                <w:lang w:eastAsia="en-ID"/>
              </w:rPr>
              <w:t>Autocorrelation test using Durbin-Watson</w:t>
            </w:r>
          </w:p>
        </w:tc>
      </w:tr>
    </w:tbl>
    <w:p w14:paraId="3F426C3B" w14:textId="17B4B94B" w:rsidR="004E2C8C" w:rsidRPr="004E2C8C" w:rsidRDefault="004E2C8C" w:rsidP="006127F4">
      <w:pPr>
        <w:spacing w:before="240" w:after="240" w:line="240" w:lineRule="auto"/>
        <w:ind w:firstLine="720"/>
        <w:rPr>
          <w:rFonts w:eastAsia="Times New Roman" w:cs="Times New Roman"/>
          <w:szCs w:val="24"/>
          <w:lang w:eastAsia="en-ID"/>
        </w:rPr>
      </w:pPr>
      <w:r w:rsidRPr="004E2C8C">
        <w:rPr>
          <w:rFonts w:eastAsia="Times New Roman" w:cs="Times New Roman"/>
          <w:color w:val="000000"/>
          <w:szCs w:val="24"/>
          <w:lang w:eastAsia="en-ID"/>
        </w:rPr>
        <w:t xml:space="preserve"> Autocorrelation testing is done to detect the relationship between variables in the regression model with changes over time.</w:t>
      </w:r>
    </w:p>
    <w:tbl>
      <w:tblPr>
        <w:tblW w:w="0" w:type="auto"/>
        <w:tblCellMar>
          <w:top w:w="15" w:type="dxa"/>
          <w:left w:w="15" w:type="dxa"/>
          <w:bottom w:w="15" w:type="dxa"/>
          <w:right w:w="15" w:type="dxa"/>
        </w:tblCellMar>
        <w:tblLook w:val="04A0" w:firstRow="1" w:lastRow="0" w:firstColumn="1" w:lastColumn="0" w:noHBand="0" w:noVBand="1"/>
      </w:tblPr>
      <w:tblGrid>
        <w:gridCol w:w="2094"/>
      </w:tblGrid>
      <w:tr w:rsidR="004E2C8C" w:rsidRPr="004E2C8C" w14:paraId="72555148" w14:textId="77777777" w:rsidTr="004E2C8C">
        <w:trPr>
          <w:trHeight w:val="390"/>
        </w:trPr>
        <w:tc>
          <w:tcPr>
            <w:tcW w:w="0" w:type="auto"/>
            <w:tcBorders>
              <w:top w:val="single" w:sz="6" w:space="0" w:color="000000"/>
              <w:bottom w:val="single" w:sz="12" w:space="0" w:color="000000"/>
            </w:tcBorders>
            <w:tcMar>
              <w:top w:w="0" w:type="dxa"/>
              <w:left w:w="100" w:type="dxa"/>
              <w:bottom w:w="0" w:type="dxa"/>
              <w:right w:w="100" w:type="dxa"/>
            </w:tcMar>
            <w:hideMark/>
          </w:tcPr>
          <w:p w14:paraId="723EE7F3"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b/>
                <w:bCs/>
                <w:color w:val="000000"/>
                <w:szCs w:val="24"/>
                <w:lang w:eastAsia="en-ID"/>
              </w:rPr>
              <w:t>Durbin-Watson</w:t>
            </w:r>
          </w:p>
        </w:tc>
      </w:tr>
      <w:tr w:rsidR="004E2C8C" w:rsidRPr="004E2C8C" w14:paraId="29512F85" w14:textId="77777777" w:rsidTr="004E2C8C">
        <w:trPr>
          <w:trHeight w:val="390"/>
        </w:trPr>
        <w:tc>
          <w:tcPr>
            <w:tcW w:w="0" w:type="auto"/>
            <w:tcBorders>
              <w:top w:val="single" w:sz="12" w:space="0" w:color="000000"/>
              <w:bottom w:val="single" w:sz="12" w:space="0" w:color="000000"/>
            </w:tcBorders>
            <w:tcMar>
              <w:top w:w="0" w:type="dxa"/>
              <w:left w:w="100" w:type="dxa"/>
              <w:bottom w:w="0" w:type="dxa"/>
              <w:right w:w="100" w:type="dxa"/>
            </w:tcMar>
            <w:hideMark/>
          </w:tcPr>
          <w:p w14:paraId="4E1C28AC"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1,799</w:t>
            </w:r>
          </w:p>
        </w:tc>
      </w:tr>
    </w:tbl>
    <w:p w14:paraId="694AF0AF" w14:textId="4DD041AF" w:rsidR="004E2C8C" w:rsidRPr="004E2C8C" w:rsidRDefault="004E2C8C" w:rsidP="006127F4">
      <w:pPr>
        <w:spacing w:before="240" w:after="240" w:line="240" w:lineRule="auto"/>
        <w:rPr>
          <w:rFonts w:eastAsia="Times New Roman" w:cs="Times New Roman"/>
          <w:szCs w:val="24"/>
          <w:lang w:eastAsia="en-ID"/>
        </w:rPr>
      </w:pPr>
    </w:p>
    <w:p w14:paraId="7B0062E1" w14:textId="77777777" w:rsidR="004E2C8C" w:rsidRPr="004E2C8C" w:rsidRDefault="004E2C8C" w:rsidP="006127F4">
      <w:pPr>
        <w:spacing w:before="240" w:after="0" w:line="240" w:lineRule="auto"/>
        <w:ind w:firstLine="720"/>
        <w:rPr>
          <w:rFonts w:eastAsia="Times New Roman" w:cs="Times New Roman"/>
          <w:szCs w:val="24"/>
          <w:lang w:eastAsia="en-ID"/>
        </w:rPr>
      </w:pPr>
      <w:r w:rsidRPr="004E2C8C">
        <w:rPr>
          <w:rFonts w:eastAsia="Times New Roman" w:cs="Times New Roman"/>
          <w:color w:val="000000"/>
          <w:szCs w:val="24"/>
          <w:lang w:eastAsia="en-ID"/>
        </w:rPr>
        <w:t xml:space="preserve">In table 6. It can be seen that the </w:t>
      </w:r>
      <w:proofErr w:type="spellStart"/>
      <w:r w:rsidRPr="004E2C8C">
        <w:rPr>
          <w:rFonts w:eastAsia="Times New Roman" w:cs="Times New Roman"/>
          <w:color w:val="000000"/>
          <w:szCs w:val="24"/>
          <w:lang w:eastAsia="en-ID"/>
        </w:rPr>
        <w:t>durbin-watson</w:t>
      </w:r>
      <w:proofErr w:type="spellEnd"/>
      <w:r w:rsidRPr="004E2C8C">
        <w:rPr>
          <w:rFonts w:eastAsia="Times New Roman" w:cs="Times New Roman"/>
          <w:color w:val="000000"/>
          <w:szCs w:val="24"/>
          <w:lang w:eastAsia="en-ID"/>
        </w:rPr>
        <w:t xml:space="preserve"> (</w:t>
      </w:r>
      <w:proofErr w:type="spellStart"/>
      <w:r w:rsidRPr="004E2C8C">
        <w:rPr>
          <w:rFonts w:eastAsia="Times New Roman" w:cs="Times New Roman"/>
          <w:color w:val="000000"/>
          <w:szCs w:val="24"/>
          <w:lang w:eastAsia="en-ID"/>
        </w:rPr>
        <w:t>dW</w:t>
      </w:r>
      <w:proofErr w:type="spellEnd"/>
      <w:r w:rsidRPr="004E2C8C">
        <w:rPr>
          <w:rFonts w:eastAsia="Times New Roman" w:cs="Times New Roman"/>
          <w:color w:val="000000"/>
          <w:szCs w:val="24"/>
          <w:lang w:eastAsia="en-ID"/>
        </w:rPr>
        <w:t xml:space="preserve">) value is 1.799. Furthermore, because the independent variables in this study are 4, then with k = 4 the </w:t>
      </w:r>
      <w:proofErr w:type="spellStart"/>
      <w:r w:rsidRPr="004E2C8C">
        <w:rPr>
          <w:rFonts w:eastAsia="Times New Roman" w:cs="Times New Roman"/>
          <w:color w:val="000000"/>
          <w:szCs w:val="24"/>
          <w:lang w:eastAsia="en-ID"/>
        </w:rPr>
        <w:t>dU</w:t>
      </w:r>
      <w:proofErr w:type="spellEnd"/>
      <w:r w:rsidRPr="004E2C8C">
        <w:rPr>
          <w:rFonts w:eastAsia="Times New Roman" w:cs="Times New Roman"/>
          <w:color w:val="000000"/>
          <w:szCs w:val="24"/>
          <w:lang w:eastAsia="en-ID"/>
        </w:rPr>
        <w:t xml:space="preserve"> value is 1.6237. Therefore, 4-dU is 2.2362. From the calculation results, the data obtained is 1.6237 &lt; 1.799 &lt; 2.2362 which means </w:t>
      </w:r>
      <w:proofErr w:type="spellStart"/>
      <w:r w:rsidRPr="004E2C8C">
        <w:rPr>
          <w:rFonts w:eastAsia="Times New Roman" w:cs="Times New Roman"/>
          <w:color w:val="000000"/>
          <w:szCs w:val="24"/>
          <w:lang w:eastAsia="en-ID"/>
        </w:rPr>
        <w:t>dU</w:t>
      </w:r>
      <w:proofErr w:type="spellEnd"/>
      <w:r w:rsidRPr="004E2C8C">
        <w:rPr>
          <w:rFonts w:eastAsia="Times New Roman" w:cs="Times New Roman"/>
          <w:color w:val="000000"/>
          <w:szCs w:val="24"/>
          <w:lang w:eastAsia="en-ID"/>
        </w:rPr>
        <w:t xml:space="preserve"> &lt; </w:t>
      </w:r>
      <w:proofErr w:type="spellStart"/>
      <w:r w:rsidRPr="004E2C8C">
        <w:rPr>
          <w:rFonts w:eastAsia="Times New Roman" w:cs="Times New Roman"/>
          <w:color w:val="000000"/>
          <w:szCs w:val="24"/>
          <w:lang w:eastAsia="en-ID"/>
        </w:rPr>
        <w:t>dW</w:t>
      </w:r>
      <w:proofErr w:type="spellEnd"/>
      <w:r w:rsidRPr="004E2C8C">
        <w:rPr>
          <w:rFonts w:eastAsia="Times New Roman" w:cs="Times New Roman"/>
          <w:color w:val="000000"/>
          <w:szCs w:val="24"/>
          <w:lang w:eastAsia="en-ID"/>
        </w:rPr>
        <w:t xml:space="preserve"> &lt; 4-dU indicating that autocorrelation does not occur.</w:t>
      </w:r>
    </w:p>
    <w:p w14:paraId="58DE54DD" w14:textId="4974A852" w:rsidR="004E2C8C" w:rsidRPr="006127F4" w:rsidRDefault="004E2C8C" w:rsidP="006127F4">
      <w:pPr>
        <w:spacing w:before="240" w:after="0" w:line="240" w:lineRule="auto"/>
        <w:ind w:firstLine="720"/>
        <w:rPr>
          <w:rFonts w:eastAsia="Times New Roman" w:cs="Times New Roman"/>
          <w:color w:val="000000"/>
          <w:szCs w:val="24"/>
          <w:lang w:eastAsia="en-ID"/>
        </w:rPr>
      </w:pPr>
      <w:r w:rsidRPr="004E2C8C">
        <w:rPr>
          <w:rFonts w:eastAsia="Times New Roman" w:cs="Times New Roman"/>
          <w:color w:val="000000"/>
          <w:szCs w:val="24"/>
          <w:lang w:eastAsia="en-ID"/>
        </w:rPr>
        <w:t> After the classical assumption test is carried out, hypothesis testing is carried out including multiple linear regression analysis, coefficient of determination test, T test, and F test.</w:t>
      </w:r>
    </w:p>
    <w:p w14:paraId="5412A5E8" w14:textId="77777777" w:rsidR="00D00D70" w:rsidRPr="004E2C8C" w:rsidRDefault="00D00D70" w:rsidP="006127F4">
      <w:pPr>
        <w:spacing w:before="240" w:after="0" w:line="240" w:lineRule="auto"/>
        <w:ind w:firstLine="720"/>
        <w:rPr>
          <w:rFonts w:eastAsia="Times New Roman" w:cs="Times New Roman"/>
          <w:szCs w:val="24"/>
          <w:lang w:eastAsia="en-ID"/>
        </w:rPr>
      </w:pPr>
    </w:p>
    <w:tbl>
      <w:tblPr>
        <w:tblW w:w="0" w:type="auto"/>
        <w:tblCellMar>
          <w:top w:w="15" w:type="dxa"/>
          <w:left w:w="15" w:type="dxa"/>
          <w:bottom w:w="15" w:type="dxa"/>
          <w:right w:w="15" w:type="dxa"/>
        </w:tblCellMar>
        <w:tblLook w:val="04A0" w:firstRow="1" w:lastRow="0" w:firstColumn="1" w:lastColumn="0" w:noHBand="0" w:noVBand="1"/>
      </w:tblPr>
      <w:tblGrid>
        <w:gridCol w:w="569"/>
        <w:gridCol w:w="1700"/>
        <w:gridCol w:w="1847"/>
        <w:gridCol w:w="778"/>
        <w:gridCol w:w="762"/>
        <w:gridCol w:w="1613"/>
        <w:gridCol w:w="956"/>
        <w:gridCol w:w="845"/>
      </w:tblGrid>
      <w:tr w:rsidR="004E2C8C" w:rsidRPr="004E2C8C" w14:paraId="6370B192" w14:textId="77777777" w:rsidTr="004E2C8C">
        <w:trPr>
          <w:gridAfter w:val="4"/>
          <w:trHeight w:val="410"/>
        </w:trPr>
        <w:tc>
          <w:tcPr>
            <w:tcW w:w="0" w:type="auto"/>
            <w:gridSpan w:val="4"/>
            <w:tcMar>
              <w:top w:w="100" w:type="dxa"/>
              <w:left w:w="100" w:type="dxa"/>
              <w:bottom w:w="100" w:type="dxa"/>
              <w:right w:w="100" w:type="dxa"/>
            </w:tcMar>
            <w:hideMark/>
          </w:tcPr>
          <w:p w14:paraId="646A7754" w14:textId="77777777" w:rsidR="004E2C8C" w:rsidRPr="004E2C8C" w:rsidRDefault="004E2C8C" w:rsidP="006127F4">
            <w:pPr>
              <w:spacing w:before="240" w:after="240" w:line="240" w:lineRule="auto"/>
              <w:rPr>
                <w:rFonts w:eastAsia="Times New Roman" w:cs="Times New Roman"/>
                <w:szCs w:val="24"/>
                <w:lang w:eastAsia="en-ID"/>
              </w:rPr>
            </w:pPr>
            <w:r w:rsidRPr="004E2C8C">
              <w:rPr>
                <w:rFonts w:eastAsia="Times New Roman" w:cs="Times New Roman"/>
                <w:b/>
                <w:bCs/>
                <w:color w:val="000000"/>
                <w:szCs w:val="24"/>
                <w:lang w:eastAsia="en-ID"/>
              </w:rPr>
              <w:t xml:space="preserve">Table 7. </w:t>
            </w:r>
            <w:r w:rsidRPr="004E2C8C">
              <w:rPr>
                <w:rFonts w:eastAsia="Times New Roman" w:cs="Times New Roman"/>
                <w:color w:val="000000"/>
                <w:szCs w:val="24"/>
                <w:lang w:eastAsia="en-ID"/>
              </w:rPr>
              <w:t>Multiple Linear Regression Analysis</w:t>
            </w:r>
          </w:p>
        </w:tc>
      </w:tr>
      <w:tr w:rsidR="004E2C8C" w:rsidRPr="004E2C8C" w14:paraId="696A7D06" w14:textId="77777777" w:rsidTr="004E2C8C">
        <w:trPr>
          <w:trHeight w:val="795"/>
        </w:trPr>
        <w:tc>
          <w:tcPr>
            <w:tcW w:w="0" w:type="auto"/>
            <w:gridSpan w:val="2"/>
            <w:tcBorders>
              <w:top w:val="single" w:sz="12" w:space="0" w:color="000000"/>
              <w:bottom w:val="single" w:sz="6" w:space="0" w:color="000000"/>
              <w:right w:val="single" w:sz="6" w:space="0" w:color="000000"/>
            </w:tcBorders>
            <w:tcMar>
              <w:top w:w="0" w:type="dxa"/>
              <w:left w:w="100" w:type="dxa"/>
              <w:bottom w:w="0" w:type="dxa"/>
              <w:right w:w="100" w:type="dxa"/>
            </w:tcMar>
            <w:vAlign w:val="bottom"/>
            <w:hideMark/>
          </w:tcPr>
          <w:p w14:paraId="78869B3F"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Model</w:t>
            </w:r>
          </w:p>
        </w:tc>
        <w:tc>
          <w:tcPr>
            <w:tcW w:w="0" w:type="auto"/>
            <w:tcBorders>
              <w:top w:val="single" w:sz="12"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EFEAD35"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Unstandardized B</w:t>
            </w:r>
          </w:p>
        </w:tc>
        <w:tc>
          <w:tcPr>
            <w:tcW w:w="0" w:type="auto"/>
            <w:gridSpan w:val="2"/>
            <w:tcBorders>
              <w:top w:val="single" w:sz="12"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B47A4B1"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Coefficients Std. Error</w:t>
            </w:r>
          </w:p>
        </w:tc>
        <w:tc>
          <w:tcPr>
            <w:tcW w:w="0" w:type="auto"/>
            <w:tcBorders>
              <w:top w:val="single" w:sz="12"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685FD5B"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Standardized Coefficients Beta</w:t>
            </w:r>
          </w:p>
        </w:tc>
        <w:tc>
          <w:tcPr>
            <w:tcW w:w="0" w:type="auto"/>
            <w:tcBorders>
              <w:top w:val="single" w:sz="12"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D556AFE"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t</w:t>
            </w:r>
          </w:p>
        </w:tc>
        <w:tc>
          <w:tcPr>
            <w:tcW w:w="0" w:type="auto"/>
            <w:tcBorders>
              <w:top w:val="single" w:sz="12" w:space="0" w:color="000000"/>
              <w:left w:val="single" w:sz="6" w:space="0" w:color="000000"/>
              <w:bottom w:val="single" w:sz="6" w:space="0" w:color="000000"/>
            </w:tcBorders>
            <w:tcMar>
              <w:top w:w="0" w:type="dxa"/>
              <w:left w:w="100" w:type="dxa"/>
              <w:bottom w:w="0" w:type="dxa"/>
              <w:right w:w="100" w:type="dxa"/>
            </w:tcMar>
            <w:hideMark/>
          </w:tcPr>
          <w:p w14:paraId="60F6716E"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Sig.</w:t>
            </w:r>
          </w:p>
        </w:tc>
      </w:tr>
      <w:tr w:rsidR="004E2C8C" w:rsidRPr="004E2C8C" w14:paraId="78970C96" w14:textId="77777777" w:rsidTr="004E2C8C">
        <w:trPr>
          <w:trHeight w:val="270"/>
        </w:trPr>
        <w:tc>
          <w:tcPr>
            <w:tcW w:w="0" w:type="auto"/>
            <w:tcBorders>
              <w:top w:val="single" w:sz="6" w:space="0" w:color="000000"/>
            </w:tcBorders>
            <w:shd w:val="clear" w:color="auto" w:fill="D5DCE4"/>
            <w:tcMar>
              <w:top w:w="0" w:type="dxa"/>
              <w:left w:w="100" w:type="dxa"/>
              <w:bottom w:w="0" w:type="dxa"/>
              <w:right w:w="100" w:type="dxa"/>
            </w:tcMar>
            <w:hideMark/>
          </w:tcPr>
          <w:p w14:paraId="354B36E2"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lastRenderedPageBreak/>
              <w:t>1</w:t>
            </w:r>
          </w:p>
        </w:tc>
        <w:tc>
          <w:tcPr>
            <w:tcW w:w="0" w:type="auto"/>
            <w:tcBorders>
              <w:top w:val="single" w:sz="6" w:space="0" w:color="000000"/>
              <w:right w:val="single" w:sz="6" w:space="0" w:color="000000"/>
            </w:tcBorders>
            <w:shd w:val="clear" w:color="auto" w:fill="D5DCE4"/>
            <w:tcMar>
              <w:top w:w="0" w:type="dxa"/>
              <w:left w:w="100" w:type="dxa"/>
              <w:bottom w:w="0" w:type="dxa"/>
              <w:right w:w="100" w:type="dxa"/>
            </w:tcMar>
            <w:vAlign w:val="bottom"/>
            <w:hideMark/>
          </w:tcPr>
          <w:p w14:paraId="21853E91"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(Constant)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FBDF893"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-,285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5F5E637"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,158</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58D720B"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E5CF453"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-1,808</w:t>
            </w:r>
          </w:p>
        </w:tc>
        <w:tc>
          <w:tcPr>
            <w:tcW w:w="0" w:type="auto"/>
            <w:tcBorders>
              <w:top w:val="single" w:sz="6" w:space="0" w:color="000000"/>
              <w:left w:val="single" w:sz="6" w:space="0" w:color="000000"/>
              <w:bottom w:val="single" w:sz="6" w:space="0" w:color="000000"/>
            </w:tcBorders>
            <w:tcMar>
              <w:top w:w="0" w:type="dxa"/>
              <w:left w:w="100" w:type="dxa"/>
              <w:bottom w:w="0" w:type="dxa"/>
              <w:right w:w="100" w:type="dxa"/>
            </w:tcMar>
            <w:hideMark/>
          </w:tcPr>
          <w:p w14:paraId="2F15F64F"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,075</w:t>
            </w:r>
          </w:p>
        </w:tc>
      </w:tr>
      <w:tr w:rsidR="004E2C8C" w:rsidRPr="004E2C8C" w14:paraId="03DA0DFA" w14:textId="77777777" w:rsidTr="004E2C8C">
        <w:trPr>
          <w:trHeight w:val="270"/>
        </w:trPr>
        <w:tc>
          <w:tcPr>
            <w:tcW w:w="0" w:type="auto"/>
            <w:shd w:val="clear" w:color="auto" w:fill="D5DCE4"/>
            <w:tcMar>
              <w:top w:w="0" w:type="dxa"/>
              <w:left w:w="100" w:type="dxa"/>
              <w:bottom w:w="0" w:type="dxa"/>
              <w:right w:w="100" w:type="dxa"/>
            </w:tcMar>
            <w:hideMark/>
          </w:tcPr>
          <w:p w14:paraId="55CAD92B"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 </w:t>
            </w:r>
          </w:p>
        </w:tc>
        <w:tc>
          <w:tcPr>
            <w:tcW w:w="0" w:type="auto"/>
            <w:tcBorders>
              <w:right w:val="single" w:sz="6" w:space="0" w:color="000000"/>
            </w:tcBorders>
            <w:shd w:val="clear" w:color="auto" w:fill="D5DCE4"/>
            <w:tcMar>
              <w:top w:w="0" w:type="dxa"/>
              <w:left w:w="100" w:type="dxa"/>
              <w:bottom w:w="0" w:type="dxa"/>
              <w:right w:w="100" w:type="dxa"/>
            </w:tcMar>
            <w:vAlign w:val="bottom"/>
            <w:hideMark/>
          </w:tcPr>
          <w:p w14:paraId="61FA1811"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Transfer Pricing</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27A2F06"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3,391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46AD3C5"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2,025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14AF733"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,193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3FA0FB5"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1,674</w:t>
            </w:r>
          </w:p>
        </w:tc>
        <w:tc>
          <w:tcPr>
            <w:tcW w:w="0" w:type="auto"/>
            <w:tcBorders>
              <w:top w:val="single" w:sz="6" w:space="0" w:color="000000"/>
              <w:left w:val="single" w:sz="6" w:space="0" w:color="000000"/>
              <w:bottom w:val="single" w:sz="6" w:space="0" w:color="000000"/>
            </w:tcBorders>
            <w:tcMar>
              <w:top w:w="0" w:type="dxa"/>
              <w:left w:w="100" w:type="dxa"/>
              <w:bottom w:w="0" w:type="dxa"/>
              <w:right w:w="100" w:type="dxa"/>
            </w:tcMar>
            <w:hideMark/>
          </w:tcPr>
          <w:p w14:paraId="1B3964BB"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,099</w:t>
            </w:r>
          </w:p>
        </w:tc>
      </w:tr>
      <w:tr w:rsidR="004E2C8C" w:rsidRPr="004E2C8C" w14:paraId="10EAA866" w14:textId="77777777" w:rsidTr="004E2C8C">
        <w:trPr>
          <w:trHeight w:val="510"/>
        </w:trPr>
        <w:tc>
          <w:tcPr>
            <w:tcW w:w="0" w:type="auto"/>
            <w:shd w:val="clear" w:color="auto" w:fill="D5DCE4"/>
            <w:tcMar>
              <w:top w:w="0" w:type="dxa"/>
              <w:left w:w="100" w:type="dxa"/>
              <w:bottom w:w="0" w:type="dxa"/>
              <w:right w:w="100" w:type="dxa"/>
            </w:tcMar>
            <w:hideMark/>
          </w:tcPr>
          <w:p w14:paraId="5F56D5D8"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 </w:t>
            </w:r>
          </w:p>
        </w:tc>
        <w:tc>
          <w:tcPr>
            <w:tcW w:w="0" w:type="auto"/>
            <w:tcBorders>
              <w:right w:val="single" w:sz="6" w:space="0" w:color="000000"/>
            </w:tcBorders>
            <w:shd w:val="clear" w:color="auto" w:fill="D5DCE4"/>
            <w:tcMar>
              <w:top w:w="0" w:type="dxa"/>
              <w:left w:w="100" w:type="dxa"/>
              <w:bottom w:w="0" w:type="dxa"/>
              <w:right w:w="100" w:type="dxa"/>
            </w:tcMar>
            <w:vAlign w:val="bottom"/>
            <w:hideMark/>
          </w:tcPr>
          <w:p w14:paraId="2156B37F"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Thin Capitalization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630E036"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-,683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C163F9F"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,358</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C93A5F5"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-,232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75270C3"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-1,908</w:t>
            </w:r>
          </w:p>
        </w:tc>
        <w:tc>
          <w:tcPr>
            <w:tcW w:w="0" w:type="auto"/>
            <w:tcBorders>
              <w:top w:val="single" w:sz="6" w:space="0" w:color="000000"/>
              <w:left w:val="single" w:sz="6" w:space="0" w:color="000000"/>
              <w:bottom w:val="single" w:sz="6" w:space="0" w:color="000000"/>
            </w:tcBorders>
            <w:tcMar>
              <w:top w:w="0" w:type="dxa"/>
              <w:left w:w="100" w:type="dxa"/>
              <w:bottom w:w="0" w:type="dxa"/>
              <w:right w:w="100" w:type="dxa"/>
            </w:tcMar>
            <w:hideMark/>
          </w:tcPr>
          <w:p w14:paraId="70BCAAA0"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,061</w:t>
            </w:r>
          </w:p>
        </w:tc>
      </w:tr>
      <w:tr w:rsidR="004E2C8C" w:rsidRPr="004E2C8C" w14:paraId="46EFD352" w14:textId="77777777" w:rsidTr="004E2C8C">
        <w:trPr>
          <w:trHeight w:val="270"/>
        </w:trPr>
        <w:tc>
          <w:tcPr>
            <w:tcW w:w="0" w:type="auto"/>
            <w:shd w:val="clear" w:color="auto" w:fill="D5DCE4"/>
            <w:tcMar>
              <w:top w:w="0" w:type="dxa"/>
              <w:left w:w="100" w:type="dxa"/>
              <w:bottom w:w="0" w:type="dxa"/>
              <w:right w:w="100" w:type="dxa"/>
            </w:tcMar>
            <w:hideMark/>
          </w:tcPr>
          <w:p w14:paraId="154B16AA"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 </w:t>
            </w:r>
          </w:p>
        </w:tc>
        <w:tc>
          <w:tcPr>
            <w:tcW w:w="0" w:type="auto"/>
            <w:tcBorders>
              <w:right w:val="single" w:sz="6" w:space="0" w:color="000000"/>
            </w:tcBorders>
            <w:shd w:val="clear" w:color="auto" w:fill="D5DCE4"/>
            <w:tcMar>
              <w:top w:w="0" w:type="dxa"/>
              <w:left w:w="100" w:type="dxa"/>
              <w:bottom w:w="0" w:type="dxa"/>
              <w:right w:w="100" w:type="dxa"/>
            </w:tcMar>
            <w:vAlign w:val="bottom"/>
            <w:hideMark/>
          </w:tcPr>
          <w:p w14:paraId="7CB147C7"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Firm Size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81B9D32"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,037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66A6367"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,011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A7430E6"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,516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684B029"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3,316</w:t>
            </w:r>
          </w:p>
        </w:tc>
        <w:tc>
          <w:tcPr>
            <w:tcW w:w="0" w:type="auto"/>
            <w:tcBorders>
              <w:top w:val="single" w:sz="6" w:space="0" w:color="000000"/>
              <w:left w:val="single" w:sz="6" w:space="0" w:color="000000"/>
              <w:bottom w:val="single" w:sz="6" w:space="0" w:color="000000"/>
            </w:tcBorders>
            <w:tcMar>
              <w:top w:w="0" w:type="dxa"/>
              <w:left w:w="100" w:type="dxa"/>
              <w:bottom w:w="0" w:type="dxa"/>
              <w:right w:w="100" w:type="dxa"/>
            </w:tcMar>
            <w:hideMark/>
          </w:tcPr>
          <w:p w14:paraId="4B66EF1C"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,001</w:t>
            </w:r>
          </w:p>
        </w:tc>
      </w:tr>
      <w:tr w:rsidR="004E2C8C" w:rsidRPr="004E2C8C" w14:paraId="43E5C7C2" w14:textId="77777777" w:rsidTr="004E2C8C">
        <w:trPr>
          <w:trHeight w:val="780"/>
        </w:trPr>
        <w:tc>
          <w:tcPr>
            <w:tcW w:w="0" w:type="auto"/>
            <w:tcBorders>
              <w:bottom w:val="single" w:sz="6" w:space="0" w:color="000000"/>
            </w:tcBorders>
            <w:shd w:val="clear" w:color="auto" w:fill="D5DCE4"/>
            <w:tcMar>
              <w:top w:w="0" w:type="dxa"/>
              <w:left w:w="100" w:type="dxa"/>
              <w:bottom w:w="0" w:type="dxa"/>
              <w:right w:w="100" w:type="dxa"/>
            </w:tcMar>
            <w:hideMark/>
          </w:tcPr>
          <w:p w14:paraId="798ADBEF"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 </w:t>
            </w:r>
          </w:p>
        </w:tc>
        <w:tc>
          <w:tcPr>
            <w:tcW w:w="0" w:type="auto"/>
            <w:tcBorders>
              <w:bottom w:val="single" w:sz="6" w:space="0" w:color="000000"/>
              <w:right w:val="single" w:sz="6" w:space="0" w:color="000000"/>
            </w:tcBorders>
            <w:shd w:val="clear" w:color="auto" w:fill="D5DCE4"/>
            <w:tcMar>
              <w:top w:w="0" w:type="dxa"/>
              <w:left w:w="100" w:type="dxa"/>
              <w:bottom w:w="0" w:type="dxa"/>
              <w:right w:w="100" w:type="dxa"/>
            </w:tcMar>
            <w:vAlign w:val="bottom"/>
            <w:hideMark/>
          </w:tcPr>
          <w:p w14:paraId="5F245649"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Tax Haven Country Utilization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00F0F1B"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-,105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CC33775"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,037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8334344"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-,428</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1A877A5"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-2,855</w:t>
            </w:r>
          </w:p>
        </w:tc>
        <w:tc>
          <w:tcPr>
            <w:tcW w:w="0" w:type="auto"/>
            <w:tcBorders>
              <w:top w:val="single" w:sz="6" w:space="0" w:color="000000"/>
              <w:left w:val="single" w:sz="6" w:space="0" w:color="000000"/>
              <w:bottom w:val="single" w:sz="6" w:space="0" w:color="000000"/>
            </w:tcBorders>
            <w:tcMar>
              <w:top w:w="0" w:type="dxa"/>
              <w:left w:w="100" w:type="dxa"/>
              <w:bottom w:w="0" w:type="dxa"/>
              <w:right w:w="100" w:type="dxa"/>
            </w:tcMar>
            <w:hideMark/>
          </w:tcPr>
          <w:p w14:paraId="7702DD04"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,006</w:t>
            </w:r>
          </w:p>
        </w:tc>
      </w:tr>
      <w:tr w:rsidR="004E2C8C" w:rsidRPr="004E2C8C" w14:paraId="1C430C09" w14:textId="77777777" w:rsidTr="004E2C8C">
        <w:trPr>
          <w:trHeight w:val="270"/>
        </w:trPr>
        <w:tc>
          <w:tcPr>
            <w:tcW w:w="0" w:type="auto"/>
            <w:gridSpan w:val="8"/>
            <w:tcBorders>
              <w:top w:val="single" w:sz="6" w:space="0" w:color="000000"/>
            </w:tcBorders>
            <w:tcMar>
              <w:top w:w="0" w:type="dxa"/>
              <w:left w:w="100" w:type="dxa"/>
              <w:bottom w:w="0" w:type="dxa"/>
              <w:right w:w="100" w:type="dxa"/>
            </w:tcMar>
            <w:hideMark/>
          </w:tcPr>
          <w:p w14:paraId="612D2721"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 xml:space="preserve">a. Dependent Variable: </w:t>
            </w:r>
            <w:proofErr w:type="spellStart"/>
            <w:r w:rsidRPr="004E2C8C">
              <w:rPr>
                <w:rFonts w:eastAsia="Times New Roman" w:cs="Times New Roman"/>
                <w:color w:val="000000"/>
                <w:szCs w:val="24"/>
                <w:lang w:eastAsia="en-ID"/>
              </w:rPr>
              <w:t>Agresivitas</w:t>
            </w:r>
            <w:proofErr w:type="spellEnd"/>
            <w:r w:rsidRPr="004E2C8C">
              <w:rPr>
                <w:rFonts w:eastAsia="Times New Roman" w:cs="Times New Roman"/>
                <w:color w:val="000000"/>
                <w:szCs w:val="24"/>
                <w:lang w:eastAsia="en-ID"/>
              </w:rPr>
              <w:t xml:space="preserve"> Pajak</w:t>
            </w:r>
          </w:p>
        </w:tc>
      </w:tr>
    </w:tbl>
    <w:p w14:paraId="2AA5EC63" w14:textId="77777777" w:rsidR="004E2C8C" w:rsidRPr="004E2C8C" w:rsidRDefault="004E2C8C" w:rsidP="006127F4">
      <w:pPr>
        <w:spacing w:before="240" w:after="240" w:line="240" w:lineRule="auto"/>
        <w:ind w:firstLine="720"/>
        <w:rPr>
          <w:rFonts w:eastAsia="Times New Roman" w:cs="Times New Roman"/>
          <w:szCs w:val="24"/>
          <w:lang w:eastAsia="en-ID"/>
        </w:rPr>
      </w:pPr>
      <w:r w:rsidRPr="004E2C8C">
        <w:rPr>
          <w:rFonts w:eastAsia="Times New Roman" w:cs="Times New Roman"/>
          <w:color w:val="000000"/>
          <w:szCs w:val="24"/>
          <w:lang w:eastAsia="en-ID"/>
        </w:rPr>
        <w:t>From the results of data processing using SPSS 25 software in table 7, the regression equation is obtained as follows:</w:t>
      </w:r>
    </w:p>
    <w:p w14:paraId="3A6A5720" w14:textId="77777777" w:rsidR="004E2C8C" w:rsidRPr="004E2C8C" w:rsidRDefault="004E2C8C" w:rsidP="006127F4">
      <w:pPr>
        <w:spacing w:before="240" w:after="240" w:line="240" w:lineRule="auto"/>
        <w:rPr>
          <w:rFonts w:eastAsia="Times New Roman" w:cs="Times New Roman"/>
          <w:szCs w:val="24"/>
          <w:lang w:eastAsia="en-ID"/>
        </w:rPr>
      </w:pPr>
      <w:r w:rsidRPr="004E2C8C">
        <w:rPr>
          <w:rFonts w:eastAsia="Times New Roman" w:cs="Times New Roman"/>
          <w:b/>
          <w:bCs/>
          <w:color w:val="000000"/>
          <w:szCs w:val="24"/>
          <w:lang w:eastAsia="en-ID"/>
        </w:rPr>
        <w:t>Y = α + β1X1 + β2X2 + β3X3 + β4X4 + e</w:t>
      </w:r>
    </w:p>
    <w:p w14:paraId="1C9D3334" w14:textId="77777777" w:rsidR="004E2C8C" w:rsidRPr="004E2C8C" w:rsidRDefault="004E2C8C" w:rsidP="006127F4">
      <w:pPr>
        <w:spacing w:before="240" w:after="240" w:line="240" w:lineRule="auto"/>
        <w:rPr>
          <w:rFonts w:eastAsia="Times New Roman" w:cs="Times New Roman"/>
          <w:szCs w:val="24"/>
          <w:lang w:eastAsia="en-ID"/>
        </w:rPr>
      </w:pPr>
      <w:r w:rsidRPr="004E2C8C">
        <w:rPr>
          <w:rFonts w:eastAsia="Times New Roman" w:cs="Times New Roman"/>
          <w:b/>
          <w:bCs/>
          <w:color w:val="000000"/>
          <w:szCs w:val="24"/>
          <w:lang w:eastAsia="en-ID"/>
        </w:rPr>
        <w:t>AP = -0,285 + 3,391TP – 0,683TC + 0,037FS – 0,105THC + e</w:t>
      </w:r>
    </w:p>
    <w:p w14:paraId="55C21DCB" w14:textId="77777777" w:rsidR="004E2C8C" w:rsidRPr="004E2C8C" w:rsidRDefault="004E2C8C" w:rsidP="006127F4">
      <w:pPr>
        <w:spacing w:before="240" w:after="240" w:line="240" w:lineRule="auto"/>
        <w:ind w:firstLine="720"/>
        <w:rPr>
          <w:rFonts w:eastAsia="Times New Roman" w:cs="Times New Roman"/>
          <w:szCs w:val="24"/>
          <w:lang w:eastAsia="en-ID"/>
        </w:rPr>
      </w:pPr>
      <w:r w:rsidRPr="004E2C8C">
        <w:rPr>
          <w:rFonts w:eastAsia="Times New Roman" w:cs="Times New Roman"/>
          <w:color w:val="000000"/>
          <w:szCs w:val="24"/>
          <w:lang w:eastAsia="en-ID"/>
        </w:rPr>
        <w:t>The regression equation can be interpreted as Constant (α) of -0.285 states that if the independent variables (transfer pricing, thin capitalization, firm size, and tax haven country utilization) are considered constant, then tax aggressiveness proxied by CETR is -0.285. The TP regression coefficient of 3.391 states that every increase in TP by 1, the tax aggressiveness increases by 3.391. Furthermore, the TC regression coefficient of -0.683 states that every increase in TC by 1, the tax aggressiveness decreases by 0.683. Furthermore, the FS regression coefficient of 0.037 states that every increase in FS by 1, the tax aggressiveness increases by 0.037. Meanwhile, the THC regression coefficient of -0.105 states that companies that have subsidiaries in tax haven countries are 0.105 times lower in tax aggressiveness than companies that do not have subsidiaries in tax haven countries.</w:t>
      </w:r>
    </w:p>
    <w:tbl>
      <w:tblPr>
        <w:tblW w:w="0" w:type="auto"/>
        <w:tblCellMar>
          <w:top w:w="15" w:type="dxa"/>
          <w:left w:w="15" w:type="dxa"/>
          <w:bottom w:w="15" w:type="dxa"/>
          <w:right w:w="15" w:type="dxa"/>
        </w:tblCellMar>
        <w:tblLook w:val="04A0" w:firstRow="1" w:lastRow="0" w:firstColumn="1" w:lastColumn="0" w:noHBand="0" w:noVBand="1"/>
      </w:tblPr>
      <w:tblGrid>
        <w:gridCol w:w="4266"/>
      </w:tblGrid>
      <w:tr w:rsidR="004E2C8C" w:rsidRPr="004E2C8C" w14:paraId="2DEE0209" w14:textId="77777777" w:rsidTr="004E2C8C">
        <w:trPr>
          <w:trHeight w:val="410"/>
        </w:trPr>
        <w:tc>
          <w:tcPr>
            <w:tcW w:w="0" w:type="auto"/>
            <w:tcMar>
              <w:top w:w="100" w:type="dxa"/>
              <w:left w:w="100" w:type="dxa"/>
              <w:bottom w:w="100" w:type="dxa"/>
              <w:right w:w="100" w:type="dxa"/>
            </w:tcMar>
            <w:hideMark/>
          </w:tcPr>
          <w:p w14:paraId="12FDCEAA" w14:textId="77777777" w:rsidR="004E2C8C" w:rsidRPr="004E2C8C" w:rsidRDefault="004E2C8C" w:rsidP="006127F4">
            <w:pPr>
              <w:spacing w:after="0" w:line="240" w:lineRule="auto"/>
              <w:rPr>
                <w:rFonts w:eastAsia="Times New Roman" w:cs="Times New Roman"/>
                <w:szCs w:val="24"/>
                <w:lang w:eastAsia="en-ID"/>
              </w:rPr>
            </w:pPr>
            <w:r w:rsidRPr="004E2C8C">
              <w:rPr>
                <w:rFonts w:eastAsia="Times New Roman" w:cs="Times New Roman"/>
                <w:b/>
                <w:bCs/>
                <w:color w:val="000000"/>
                <w:szCs w:val="24"/>
                <w:lang w:eastAsia="en-ID"/>
              </w:rPr>
              <w:t xml:space="preserve">Table 8. </w:t>
            </w:r>
            <w:r w:rsidRPr="004E2C8C">
              <w:rPr>
                <w:rFonts w:eastAsia="Times New Roman" w:cs="Times New Roman"/>
                <w:color w:val="000000"/>
                <w:szCs w:val="24"/>
                <w:lang w:eastAsia="en-ID"/>
              </w:rPr>
              <w:t xml:space="preserve">Determination Coefficient Test </w:t>
            </w:r>
            <w:r w:rsidRPr="004E2C8C">
              <w:rPr>
                <w:rFonts w:eastAsia="Times New Roman" w:cs="Times New Roman"/>
                <w:color w:val="FFFFFF"/>
                <w:szCs w:val="24"/>
                <w:lang w:eastAsia="en-ID"/>
              </w:rPr>
              <w:t>1</w:t>
            </w:r>
          </w:p>
        </w:tc>
      </w:tr>
    </w:tbl>
    <w:p w14:paraId="4F75C4BB" w14:textId="639047DA" w:rsidR="004E2C8C" w:rsidRPr="006127F4" w:rsidRDefault="004E2C8C" w:rsidP="006127F4">
      <w:pPr>
        <w:spacing w:after="0" w:line="240" w:lineRule="auto"/>
        <w:rPr>
          <w:rFonts w:eastAsia="Times New Roman" w:cs="Times New Roman"/>
          <w:color w:val="000000"/>
          <w:szCs w:val="24"/>
          <w:lang w:eastAsia="en-ID"/>
        </w:rPr>
      </w:pPr>
      <w:r w:rsidRPr="004E2C8C">
        <w:rPr>
          <w:rFonts w:eastAsia="Times New Roman" w:cs="Times New Roman"/>
          <w:color w:val="000000"/>
          <w:szCs w:val="24"/>
          <w:lang w:eastAsia="en-ID"/>
        </w:rPr>
        <w:t>The coefficient of determination test conducted in this study was conducted to see the magnitude of the influence of the transfer pricing variable, thin capitalization, firm size, and tax haven country utilization on the tax aggressiveness variable.</w:t>
      </w:r>
    </w:p>
    <w:p w14:paraId="71F81F62" w14:textId="77777777" w:rsidR="00D00D70" w:rsidRPr="004E2C8C" w:rsidRDefault="00D00D70" w:rsidP="006127F4">
      <w:pPr>
        <w:spacing w:after="0" w:line="240" w:lineRule="auto"/>
        <w:rPr>
          <w:rFonts w:eastAsia="Times New Roman" w:cs="Times New Roman"/>
          <w:szCs w:val="24"/>
          <w:lang w:eastAsia="en-ID"/>
        </w:rPr>
      </w:pPr>
    </w:p>
    <w:tbl>
      <w:tblPr>
        <w:tblW w:w="0" w:type="auto"/>
        <w:tblCellMar>
          <w:top w:w="15" w:type="dxa"/>
          <w:left w:w="15" w:type="dxa"/>
          <w:bottom w:w="15" w:type="dxa"/>
          <w:right w:w="15" w:type="dxa"/>
        </w:tblCellMar>
        <w:tblLook w:val="04A0" w:firstRow="1" w:lastRow="0" w:firstColumn="1" w:lastColumn="0" w:noHBand="0" w:noVBand="1"/>
      </w:tblPr>
      <w:tblGrid>
        <w:gridCol w:w="1272"/>
        <w:gridCol w:w="1116"/>
        <w:gridCol w:w="1495"/>
        <w:gridCol w:w="2308"/>
        <w:gridCol w:w="2879"/>
      </w:tblGrid>
      <w:tr w:rsidR="004E2C8C" w:rsidRPr="004E2C8C" w14:paraId="1E64A0C8" w14:textId="77777777" w:rsidTr="004E2C8C">
        <w:trPr>
          <w:trHeight w:val="240"/>
        </w:trPr>
        <w:tc>
          <w:tcPr>
            <w:tcW w:w="0" w:type="auto"/>
            <w:gridSpan w:val="5"/>
            <w:tcBorders>
              <w:bottom w:val="single" w:sz="12" w:space="0" w:color="000000"/>
            </w:tcBorders>
            <w:tcMar>
              <w:top w:w="0" w:type="dxa"/>
              <w:left w:w="100" w:type="dxa"/>
              <w:bottom w:w="0" w:type="dxa"/>
              <w:right w:w="100" w:type="dxa"/>
            </w:tcMar>
            <w:hideMark/>
          </w:tcPr>
          <w:p w14:paraId="74092886"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b/>
                <w:bCs/>
                <w:color w:val="000000"/>
                <w:szCs w:val="24"/>
                <w:lang w:eastAsia="en-ID"/>
              </w:rPr>
              <w:t>Model Summary</w:t>
            </w:r>
          </w:p>
        </w:tc>
      </w:tr>
      <w:tr w:rsidR="004E2C8C" w:rsidRPr="004E2C8C" w14:paraId="45254541" w14:textId="77777777" w:rsidTr="004E2C8C">
        <w:trPr>
          <w:trHeight w:val="480"/>
        </w:trPr>
        <w:tc>
          <w:tcPr>
            <w:tcW w:w="0" w:type="auto"/>
            <w:tcBorders>
              <w:top w:val="single" w:sz="12" w:space="0" w:color="000000"/>
              <w:bottom w:val="single" w:sz="6" w:space="0" w:color="000000"/>
              <w:right w:val="single" w:sz="6" w:space="0" w:color="000000"/>
            </w:tcBorders>
            <w:shd w:val="clear" w:color="auto" w:fill="D5DCE4"/>
            <w:tcMar>
              <w:top w:w="0" w:type="dxa"/>
              <w:left w:w="100" w:type="dxa"/>
              <w:bottom w:w="0" w:type="dxa"/>
              <w:right w:w="100" w:type="dxa"/>
            </w:tcMar>
            <w:hideMark/>
          </w:tcPr>
          <w:p w14:paraId="1578D520"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lastRenderedPageBreak/>
              <w:t>Model</w:t>
            </w:r>
          </w:p>
        </w:tc>
        <w:tc>
          <w:tcPr>
            <w:tcW w:w="0" w:type="auto"/>
            <w:tcBorders>
              <w:top w:val="single" w:sz="12"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794F681"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R</w:t>
            </w:r>
          </w:p>
        </w:tc>
        <w:tc>
          <w:tcPr>
            <w:tcW w:w="0" w:type="auto"/>
            <w:tcBorders>
              <w:top w:val="single" w:sz="12"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8C19074"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R Square</w:t>
            </w:r>
          </w:p>
        </w:tc>
        <w:tc>
          <w:tcPr>
            <w:tcW w:w="0" w:type="auto"/>
            <w:tcBorders>
              <w:top w:val="single" w:sz="12"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4CF609A"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Adjusted R Square</w:t>
            </w:r>
          </w:p>
        </w:tc>
        <w:tc>
          <w:tcPr>
            <w:tcW w:w="0" w:type="auto"/>
            <w:tcBorders>
              <w:top w:val="single" w:sz="12" w:space="0" w:color="000000"/>
              <w:left w:val="single" w:sz="6" w:space="0" w:color="000000"/>
              <w:bottom w:val="single" w:sz="6" w:space="0" w:color="000000"/>
            </w:tcBorders>
            <w:tcMar>
              <w:top w:w="0" w:type="dxa"/>
              <w:left w:w="100" w:type="dxa"/>
              <w:bottom w:w="0" w:type="dxa"/>
              <w:right w:w="100" w:type="dxa"/>
            </w:tcMar>
            <w:hideMark/>
          </w:tcPr>
          <w:p w14:paraId="22B998BD"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Std. Error of the Estimate</w:t>
            </w:r>
          </w:p>
        </w:tc>
      </w:tr>
      <w:tr w:rsidR="004E2C8C" w:rsidRPr="004E2C8C" w14:paraId="07D4D857" w14:textId="77777777" w:rsidTr="004E2C8C">
        <w:trPr>
          <w:trHeight w:val="315"/>
        </w:trPr>
        <w:tc>
          <w:tcPr>
            <w:tcW w:w="0" w:type="auto"/>
            <w:tcBorders>
              <w:top w:val="single" w:sz="6" w:space="0" w:color="000000"/>
              <w:bottom w:val="single" w:sz="6" w:space="0" w:color="000000"/>
              <w:right w:val="single" w:sz="6" w:space="0" w:color="000000"/>
            </w:tcBorders>
            <w:shd w:val="clear" w:color="auto" w:fill="D5DCE4"/>
            <w:tcMar>
              <w:top w:w="0" w:type="dxa"/>
              <w:left w:w="100" w:type="dxa"/>
              <w:bottom w:w="0" w:type="dxa"/>
              <w:right w:w="100" w:type="dxa"/>
            </w:tcMar>
            <w:hideMark/>
          </w:tcPr>
          <w:p w14:paraId="41DEAA1A"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63078F8"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,438</w:t>
            </w:r>
            <w:r w:rsidRPr="004E2C8C">
              <w:rPr>
                <w:rFonts w:eastAsia="Times New Roman" w:cs="Times New Roman"/>
                <w:color w:val="000000"/>
                <w:szCs w:val="24"/>
                <w:vertAlign w:val="superscript"/>
                <w:lang w:eastAsia="en-ID"/>
              </w:rPr>
              <w:t>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C9D8D8C"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,192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34C0A54"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,142</w:t>
            </w:r>
          </w:p>
        </w:tc>
        <w:tc>
          <w:tcPr>
            <w:tcW w:w="0" w:type="auto"/>
            <w:tcBorders>
              <w:top w:val="single" w:sz="6" w:space="0" w:color="000000"/>
              <w:left w:val="single" w:sz="6" w:space="0" w:color="000000"/>
              <w:bottom w:val="single" w:sz="6" w:space="0" w:color="000000"/>
            </w:tcBorders>
            <w:tcMar>
              <w:top w:w="0" w:type="dxa"/>
              <w:left w:w="100" w:type="dxa"/>
              <w:bottom w:w="0" w:type="dxa"/>
              <w:right w:w="100" w:type="dxa"/>
            </w:tcMar>
            <w:hideMark/>
          </w:tcPr>
          <w:p w14:paraId="37350385"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,11278756</w:t>
            </w:r>
          </w:p>
        </w:tc>
      </w:tr>
      <w:tr w:rsidR="004E2C8C" w:rsidRPr="004E2C8C" w14:paraId="3888A73B" w14:textId="77777777" w:rsidTr="004E2C8C">
        <w:trPr>
          <w:trHeight w:val="480"/>
        </w:trPr>
        <w:tc>
          <w:tcPr>
            <w:tcW w:w="0" w:type="auto"/>
            <w:gridSpan w:val="5"/>
            <w:tcBorders>
              <w:top w:val="single" w:sz="6" w:space="0" w:color="000000"/>
              <w:bottom w:val="single" w:sz="12" w:space="0" w:color="000000"/>
            </w:tcBorders>
            <w:tcMar>
              <w:top w:w="0" w:type="dxa"/>
              <w:left w:w="100" w:type="dxa"/>
              <w:bottom w:w="0" w:type="dxa"/>
              <w:right w:w="100" w:type="dxa"/>
            </w:tcMar>
            <w:hideMark/>
          </w:tcPr>
          <w:p w14:paraId="0B7C3EFA"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a. Predictors: (Constant), Tax Haven Country Utilization, Transfer Pricing, Thin Capitalization, Firm Size</w:t>
            </w:r>
          </w:p>
        </w:tc>
      </w:tr>
    </w:tbl>
    <w:p w14:paraId="7CB15BAE" w14:textId="77777777" w:rsidR="004E2C8C" w:rsidRPr="004E2C8C" w:rsidRDefault="004E2C8C" w:rsidP="006127F4">
      <w:pPr>
        <w:spacing w:before="240" w:after="240" w:line="240" w:lineRule="auto"/>
        <w:ind w:firstLine="720"/>
        <w:rPr>
          <w:rFonts w:eastAsia="Times New Roman" w:cs="Times New Roman"/>
          <w:szCs w:val="24"/>
          <w:lang w:eastAsia="en-ID"/>
        </w:rPr>
      </w:pPr>
      <w:r w:rsidRPr="004E2C8C">
        <w:rPr>
          <w:rFonts w:eastAsia="Times New Roman" w:cs="Times New Roman"/>
          <w:color w:val="000000"/>
          <w:szCs w:val="24"/>
          <w:lang w:eastAsia="en-ID"/>
        </w:rPr>
        <w:t>Based on table 8, it is found that the Adjusted R Square (R</w:t>
      </w:r>
      <w:r w:rsidRPr="004E2C8C">
        <w:rPr>
          <w:rFonts w:eastAsia="Times New Roman" w:cs="Times New Roman"/>
          <w:color w:val="000000"/>
          <w:szCs w:val="24"/>
          <w:vertAlign w:val="superscript"/>
          <w:lang w:eastAsia="en-ID"/>
        </w:rPr>
        <w:t>2</w:t>
      </w:r>
      <w:r w:rsidRPr="004E2C8C">
        <w:rPr>
          <w:rFonts w:eastAsia="Times New Roman" w:cs="Times New Roman"/>
          <w:color w:val="000000"/>
          <w:szCs w:val="24"/>
          <w:lang w:eastAsia="en-ID"/>
        </w:rPr>
        <w:t>) value is 0.142. This shows that the independent variable is able to influence or explain the dependent variable by 14.2%, of which the remaining 85.8% is influenced by other variables not explained in this study.</w:t>
      </w:r>
    </w:p>
    <w:tbl>
      <w:tblPr>
        <w:tblW w:w="0" w:type="auto"/>
        <w:tblCellMar>
          <w:top w:w="15" w:type="dxa"/>
          <w:left w:w="15" w:type="dxa"/>
          <w:bottom w:w="15" w:type="dxa"/>
          <w:right w:w="15" w:type="dxa"/>
        </w:tblCellMar>
        <w:tblLook w:val="04A0" w:firstRow="1" w:lastRow="0" w:firstColumn="1" w:lastColumn="0" w:noHBand="0" w:noVBand="1"/>
      </w:tblPr>
      <w:tblGrid>
        <w:gridCol w:w="2880"/>
      </w:tblGrid>
      <w:tr w:rsidR="004E2C8C" w:rsidRPr="004E2C8C" w14:paraId="03283BE5" w14:textId="77777777" w:rsidTr="004E2C8C">
        <w:trPr>
          <w:trHeight w:val="410"/>
        </w:trPr>
        <w:tc>
          <w:tcPr>
            <w:tcW w:w="0" w:type="auto"/>
            <w:tcMar>
              <w:top w:w="100" w:type="dxa"/>
              <w:left w:w="100" w:type="dxa"/>
              <w:bottom w:w="100" w:type="dxa"/>
              <w:right w:w="100" w:type="dxa"/>
            </w:tcMar>
            <w:hideMark/>
          </w:tcPr>
          <w:p w14:paraId="3B172D0E" w14:textId="77777777" w:rsidR="004E2C8C" w:rsidRPr="004E2C8C" w:rsidRDefault="004E2C8C" w:rsidP="006127F4">
            <w:pPr>
              <w:spacing w:after="0" w:line="240" w:lineRule="auto"/>
              <w:rPr>
                <w:rFonts w:eastAsia="Times New Roman" w:cs="Times New Roman"/>
                <w:szCs w:val="24"/>
                <w:lang w:eastAsia="en-ID"/>
              </w:rPr>
            </w:pPr>
            <w:r w:rsidRPr="004E2C8C">
              <w:rPr>
                <w:rFonts w:eastAsia="Times New Roman" w:cs="Times New Roman"/>
                <w:b/>
                <w:bCs/>
                <w:color w:val="000000"/>
                <w:szCs w:val="24"/>
                <w:lang w:eastAsia="en-ID"/>
              </w:rPr>
              <w:t xml:space="preserve">Table 9. </w:t>
            </w:r>
            <w:r w:rsidRPr="004E2C8C">
              <w:rPr>
                <w:rFonts w:eastAsia="Times New Roman" w:cs="Times New Roman"/>
                <w:color w:val="000000"/>
                <w:szCs w:val="24"/>
                <w:lang w:eastAsia="en-ID"/>
              </w:rPr>
              <w:t xml:space="preserve">F Statistical Test </w:t>
            </w:r>
            <w:r w:rsidRPr="004E2C8C">
              <w:rPr>
                <w:rFonts w:eastAsia="Times New Roman" w:cs="Times New Roman"/>
                <w:color w:val="FFFFFF"/>
                <w:szCs w:val="24"/>
                <w:lang w:eastAsia="en-ID"/>
              </w:rPr>
              <w:t>1</w:t>
            </w:r>
          </w:p>
        </w:tc>
      </w:tr>
    </w:tbl>
    <w:p w14:paraId="287C9E5C" w14:textId="0388F7A9" w:rsidR="004E2C8C" w:rsidRPr="004E2C8C" w:rsidRDefault="004E2C8C" w:rsidP="006127F4">
      <w:pPr>
        <w:spacing w:after="0" w:line="240" w:lineRule="auto"/>
        <w:rPr>
          <w:rFonts w:eastAsia="Times New Roman" w:cs="Times New Roman"/>
          <w:szCs w:val="24"/>
          <w:lang w:eastAsia="en-ID"/>
        </w:rPr>
      </w:pPr>
      <w:r w:rsidRPr="006127F4">
        <w:rPr>
          <w:rFonts w:eastAsia="Times New Roman" w:cs="Times New Roman"/>
          <w:color w:val="000000"/>
          <w:szCs w:val="24"/>
          <w:lang w:eastAsia="en-ID"/>
        </w:rPr>
        <w:t>T</w:t>
      </w:r>
      <w:r w:rsidRPr="004E2C8C">
        <w:rPr>
          <w:rFonts w:eastAsia="Times New Roman" w:cs="Times New Roman"/>
          <w:color w:val="000000"/>
          <w:szCs w:val="24"/>
          <w:lang w:eastAsia="en-ID"/>
        </w:rPr>
        <w:t>he F Statistical Test in this study was conducted to determine whether the independent variables consisting of transfer pricing, thin capitalization, firm size, and tax haven country utilization can simultaneously affect the dependent variable, namely tax aggressiveness.</w:t>
      </w:r>
    </w:p>
    <w:tbl>
      <w:tblPr>
        <w:tblW w:w="0" w:type="auto"/>
        <w:tblCellMar>
          <w:top w:w="15" w:type="dxa"/>
          <w:left w:w="15" w:type="dxa"/>
          <w:bottom w:w="15" w:type="dxa"/>
          <w:right w:w="15" w:type="dxa"/>
        </w:tblCellMar>
        <w:tblLook w:val="04A0" w:firstRow="1" w:lastRow="0" w:firstColumn="1" w:lastColumn="0" w:noHBand="0" w:noVBand="1"/>
      </w:tblPr>
      <w:tblGrid>
        <w:gridCol w:w="1190"/>
        <w:gridCol w:w="1665"/>
        <w:gridCol w:w="1734"/>
        <w:gridCol w:w="775"/>
        <w:gridCol w:w="1553"/>
        <w:gridCol w:w="1098"/>
        <w:gridCol w:w="1055"/>
      </w:tblGrid>
      <w:tr w:rsidR="004E2C8C" w:rsidRPr="004E2C8C" w14:paraId="0FE51585" w14:textId="77777777" w:rsidTr="004E2C8C">
        <w:trPr>
          <w:trHeight w:val="315"/>
        </w:trPr>
        <w:tc>
          <w:tcPr>
            <w:tcW w:w="0" w:type="auto"/>
            <w:gridSpan w:val="7"/>
            <w:tcBorders>
              <w:bottom w:val="single" w:sz="12" w:space="0" w:color="000000"/>
            </w:tcBorders>
            <w:tcMar>
              <w:top w:w="0" w:type="dxa"/>
              <w:left w:w="100" w:type="dxa"/>
              <w:bottom w:w="0" w:type="dxa"/>
              <w:right w:w="100" w:type="dxa"/>
            </w:tcMar>
            <w:hideMark/>
          </w:tcPr>
          <w:p w14:paraId="4FD3EAD7"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b/>
                <w:bCs/>
                <w:color w:val="000000"/>
                <w:szCs w:val="24"/>
                <w:lang w:eastAsia="en-ID"/>
              </w:rPr>
              <w:t>ANOVA</w:t>
            </w:r>
          </w:p>
        </w:tc>
      </w:tr>
      <w:tr w:rsidR="004E2C8C" w:rsidRPr="004E2C8C" w14:paraId="60F7C343" w14:textId="77777777" w:rsidTr="004E2C8C">
        <w:trPr>
          <w:trHeight w:val="480"/>
        </w:trPr>
        <w:tc>
          <w:tcPr>
            <w:tcW w:w="0" w:type="auto"/>
            <w:tcBorders>
              <w:top w:val="single" w:sz="12" w:space="0" w:color="000000"/>
              <w:bottom w:val="single" w:sz="6" w:space="0" w:color="000000"/>
              <w:right w:val="single" w:sz="6" w:space="0" w:color="000000"/>
            </w:tcBorders>
            <w:shd w:val="clear" w:color="auto" w:fill="D5DCE4"/>
            <w:tcMar>
              <w:top w:w="0" w:type="dxa"/>
              <w:left w:w="100" w:type="dxa"/>
              <w:bottom w:w="0" w:type="dxa"/>
              <w:right w:w="100" w:type="dxa"/>
            </w:tcMar>
            <w:hideMark/>
          </w:tcPr>
          <w:p w14:paraId="627759DE"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Model</w:t>
            </w:r>
          </w:p>
        </w:tc>
        <w:tc>
          <w:tcPr>
            <w:tcW w:w="0" w:type="auto"/>
            <w:tcBorders>
              <w:top w:val="single" w:sz="12" w:space="0" w:color="000000"/>
              <w:left w:val="single" w:sz="6" w:space="0" w:color="000000"/>
              <w:bottom w:val="single" w:sz="6" w:space="0" w:color="000000"/>
              <w:right w:val="single" w:sz="6" w:space="0" w:color="000000"/>
            </w:tcBorders>
            <w:shd w:val="clear" w:color="auto" w:fill="D5DCE4"/>
            <w:tcMar>
              <w:top w:w="0" w:type="dxa"/>
              <w:left w:w="100" w:type="dxa"/>
              <w:bottom w:w="0" w:type="dxa"/>
              <w:right w:w="100" w:type="dxa"/>
            </w:tcMar>
            <w:hideMark/>
          </w:tcPr>
          <w:p w14:paraId="17BF8F97"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 </w:t>
            </w:r>
          </w:p>
        </w:tc>
        <w:tc>
          <w:tcPr>
            <w:tcW w:w="0" w:type="auto"/>
            <w:tcBorders>
              <w:top w:val="single" w:sz="12"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AF44396"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Sum of Squares</w:t>
            </w:r>
          </w:p>
        </w:tc>
        <w:tc>
          <w:tcPr>
            <w:tcW w:w="0" w:type="auto"/>
            <w:tcBorders>
              <w:top w:val="single" w:sz="12"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7D1A004" w14:textId="77777777" w:rsidR="004E2C8C" w:rsidRPr="004E2C8C" w:rsidRDefault="004E2C8C" w:rsidP="006127F4">
            <w:pPr>
              <w:spacing w:before="240" w:after="0" w:line="240" w:lineRule="auto"/>
              <w:ind w:left="140" w:right="140"/>
              <w:rPr>
                <w:rFonts w:eastAsia="Times New Roman" w:cs="Times New Roman"/>
                <w:szCs w:val="24"/>
                <w:lang w:eastAsia="en-ID"/>
              </w:rPr>
            </w:pPr>
            <w:proofErr w:type="spellStart"/>
            <w:r w:rsidRPr="004E2C8C">
              <w:rPr>
                <w:rFonts w:eastAsia="Times New Roman" w:cs="Times New Roman"/>
                <w:color w:val="000000"/>
                <w:szCs w:val="24"/>
                <w:lang w:eastAsia="en-ID"/>
              </w:rPr>
              <w:t>df</w:t>
            </w:r>
            <w:proofErr w:type="spellEnd"/>
          </w:p>
        </w:tc>
        <w:tc>
          <w:tcPr>
            <w:tcW w:w="0" w:type="auto"/>
            <w:tcBorders>
              <w:top w:val="single" w:sz="12"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FF4A114"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Mean Square</w:t>
            </w:r>
          </w:p>
        </w:tc>
        <w:tc>
          <w:tcPr>
            <w:tcW w:w="0" w:type="auto"/>
            <w:tcBorders>
              <w:top w:val="single" w:sz="12"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6D45E33"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F</w:t>
            </w:r>
          </w:p>
        </w:tc>
        <w:tc>
          <w:tcPr>
            <w:tcW w:w="0" w:type="auto"/>
            <w:tcBorders>
              <w:top w:val="single" w:sz="12" w:space="0" w:color="000000"/>
              <w:left w:val="single" w:sz="6" w:space="0" w:color="000000"/>
              <w:bottom w:val="single" w:sz="6" w:space="0" w:color="000000"/>
            </w:tcBorders>
            <w:tcMar>
              <w:top w:w="0" w:type="dxa"/>
              <w:left w:w="100" w:type="dxa"/>
              <w:bottom w:w="0" w:type="dxa"/>
              <w:right w:w="100" w:type="dxa"/>
            </w:tcMar>
            <w:hideMark/>
          </w:tcPr>
          <w:p w14:paraId="3C2E8D84"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Sig.</w:t>
            </w:r>
          </w:p>
        </w:tc>
      </w:tr>
      <w:tr w:rsidR="004E2C8C" w:rsidRPr="004E2C8C" w14:paraId="4E27C9B9" w14:textId="77777777" w:rsidTr="004E2C8C">
        <w:trPr>
          <w:trHeight w:val="315"/>
        </w:trPr>
        <w:tc>
          <w:tcPr>
            <w:tcW w:w="0" w:type="auto"/>
            <w:tcBorders>
              <w:top w:val="single" w:sz="6" w:space="0" w:color="000000"/>
              <w:bottom w:val="single" w:sz="6" w:space="0" w:color="000000"/>
              <w:right w:val="single" w:sz="6" w:space="0" w:color="000000"/>
            </w:tcBorders>
            <w:shd w:val="clear" w:color="auto" w:fill="D5DCE4"/>
            <w:tcMar>
              <w:top w:w="0" w:type="dxa"/>
              <w:left w:w="100" w:type="dxa"/>
              <w:bottom w:w="0" w:type="dxa"/>
              <w:right w:w="100" w:type="dxa"/>
            </w:tcMar>
            <w:hideMark/>
          </w:tcPr>
          <w:p w14:paraId="1C0AD807"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1</w:t>
            </w:r>
          </w:p>
        </w:tc>
        <w:tc>
          <w:tcPr>
            <w:tcW w:w="0" w:type="auto"/>
            <w:tcBorders>
              <w:top w:val="single" w:sz="6" w:space="0" w:color="000000"/>
              <w:left w:val="single" w:sz="6" w:space="0" w:color="000000"/>
              <w:bottom w:val="single" w:sz="6" w:space="0" w:color="000000"/>
              <w:right w:val="single" w:sz="6" w:space="0" w:color="000000"/>
            </w:tcBorders>
            <w:shd w:val="clear" w:color="auto" w:fill="D5DCE4"/>
            <w:tcMar>
              <w:top w:w="0" w:type="dxa"/>
              <w:left w:w="100" w:type="dxa"/>
              <w:bottom w:w="0" w:type="dxa"/>
              <w:right w:w="100" w:type="dxa"/>
            </w:tcMar>
            <w:hideMark/>
          </w:tcPr>
          <w:p w14:paraId="670E5397"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Regression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BA9B9E6"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,197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94D7191"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B0A8652"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,049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DCFA591"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3,864</w:t>
            </w:r>
          </w:p>
        </w:tc>
        <w:tc>
          <w:tcPr>
            <w:tcW w:w="0" w:type="auto"/>
            <w:tcBorders>
              <w:top w:val="single" w:sz="6" w:space="0" w:color="000000"/>
              <w:left w:val="single" w:sz="6" w:space="0" w:color="000000"/>
              <w:bottom w:val="single" w:sz="6" w:space="0" w:color="000000"/>
            </w:tcBorders>
            <w:tcMar>
              <w:top w:w="0" w:type="dxa"/>
              <w:left w:w="100" w:type="dxa"/>
              <w:bottom w:w="0" w:type="dxa"/>
              <w:right w:w="100" w:type="dxa"/>
            </w:tcMar>
            <w:hideMark/>
          </w:tcPr>
          <w:p w14:paraId="220FAB35"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,007</w:t>
            </w:r>
            <w:r w:rsidRPr="004E2C8C">
              <w:rPr>
                <w:rFonts w:eastAsia="Times New Roman" w:cs="Times New Roman"/>
                <w:color w:val="000000"/>
                <w:szCs w:val="24"/>
                <w:vertAlign w:val="superscript"/>
                <w:lang w:eastAsia="en-ID"/>
              </w:rPr>
              <w:t>b</w:t>
            </w:r>
          </w:p>
        </w:tc>
      </w:tr>
      <w:tr w:rsidR="004E2C8C" w:rsidRPr="004E2C8C" w14:paraId="703D74DA" w14:textId="77777777" w:rsidTr="004E2C8C">
        <w:trPr>
          <w:trHeight w:val="240"/>
        </w:trPr>
        <w:tc>
          <w:tcPr>
            <w:tcW w:w="0" w:type="auto"/>
            <w:tcBorders>
              <w:top w:val="single" w:sz="6" w:space="0" w:color="000000"/>
              <w:bottom w:val="single" w:sz="6" w:space="0" w:color="000000"/>
              <w:right w:val="single" w:sz="6" w:space="0" w:color="000000"/>
            </w:tcBorders>
            <w:shd w:val="clear" w:color="auto" w:fill="D5DCE4"/>
            <w:tcMar>
              <w:top w:w="0" w:type="dxa"/>
              <w:left w:w="100" w:type="dxa"/>
              <w:bottom w:w="0" w:type="dxa"/>
              <w:right w:w="100" w:type="dxa"/>
            </w:tcMar>
            <w:hideMark/>
          </w:tcPr>
          <w:p w14:paraId="6772A442"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 </w:t>
            </w:r>
          </w:p>
        </w:tc>
        <w:tc>
          <w:tcPr>
            <w:tcW w:w="0" w:type="auto"/>
            <w:tcBorders>
              <w:top w:val="single" w:sz="6" w:space="0" w:color="000000"/>
              <w:left w:val="single" w:sz="6" w:space="0" w:color="000000"/>
              <w:bottom w:val="single" w:sz="6" w:space="0" w:color="000000"/>
              <w:right w:val="single" w:sz="6" w:space="0" w:color="000000"/>
            </w:tcBorders>
            <w:shd w:val="clear" w:color="auto" w:fill="D5DCE4"/>
            <w:tcMar>
              <w:top w:w="0" w:type="dxa"/>
              <w:left w:w="100" w:type="dxa"/>
              <w:bottom w:w="0" w:type="dxa"/>
              <w:right w:w="100" w:type="dxa"/>
            </w:tcMar>
            <w:hideMark/>
          </w:tcPr>
          <w:p w14:paraId="341460F4"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Residual</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CD8367A"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,827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DAEA4E2"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65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FF865A5"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,013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76021DD"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 </w:t>
            </w:r>
          </w:p>
        </w:tc>
        <w:tc>
          <w:tcPr>
            <w:tcW w:w="0" w:type="auto"/>
            <w:tcBorders>
              <w:top w:val="single" w:sz="6" w:space="0" w:color="000000"/>
              <w:left w:val="single" w:sz="6" w:space="0" w:color="000000"/>
              <w:bottom w:val="single" w:sz="6" w:space="0" w:color="000000"/>
            </w:tcBorders>
            <w:tcMar>
              <w:top w:w="0" w:type="dxa"/>
              <w:left w:w="100" w:type="dxa"/>
              <w:bottom w:w="0" w:type="dxa"/>
              <w:right w:w="100" w:type="dxa"/>
            </w:tcMar>
            <w:hideMark/>
          </w:tcPr>
          <w:p w14:paraId="4DFFFA98"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 </w:t>
            </w:r>
          </w:p>
        </w:tc>
      </w:tr>
      <w:tr w:rsidR="004E2C8C" w:rsidRPr="004E2C8C" w14:paraId="63FB8BC5" w14:textId="77777777" w:rsidTr="004E2C8C">
        <w:trPr>
          <w:trHeight w:val="255"/>
        </w:trPr>
        <w:tc>
          <w:tcPr>
            <w:tcW w:w="0" w:type="auto"/>
            <w:tcBorders>
              <w:top w:val="single" w:sz="6" w:space="0" w:color="000000"/>
              <w:bottom w:val="single" w:sz="12" w:space="0" w:color="000000"/>
              <w:right w:val="single" w:sz="6" w:space="0" w:color="000000"/>
            </w:tcBorders>
            <w:shd w:val="clear" w:color="auto" w:fill="D5DCE4"/>
            <w:tcMar>
              <w:top w:w="0" w:type="dxa"/>
              <w:left w:w="100" w:type="dxa"/>
              <w:bottom w:w="0" w:type="dxa"/>
              <w:right w:w="100" w:type="dxa"/>
            </w:tcMar>
            <w:hideMark/>
          </w:tcPr>
          <w:p w14:paraId="00B8D505"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 </w:t>
            </w:r>
          </w:p>
        </w:tc>
        <w:tc>
          <w:tcPr>
            <w:tcW w:w="0" w:type="auto"/>
            <w:tcBorders>
              <w:top w:val="single" w:sz="6" w:space="0" w:color="000000"/>
              <w:left w:val="single" w:sz="6" w:space="0" w:color="000000"/>
              <w:bottom w:val="single" w:sz="12" w:space="0" w:color="000000"/>
              <w:right w:val="single" w:sz="6" w:space="0" w:color="000000"/>
            </w:tcBorders>
            <w:shd w:val="clear" w:color="auto" w:fill="D5DCE4"/>
            <w:tcMar>
              <w:top w:w="0" w:type="dxa"/>
              <w:left w:w="100" w:type="dxa"/>
              <w:bottom w:w="0" w:type="dxa"/>
              <w:right w:w="100" w:type="dxa"/>
            </w:tcMar>
            <w:hideMark/>
          </w:tcPr>
          <w:p w14:paraId="4DD0E42D"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Total</w:t>
            </w:r>
          </w:p>
        </w:tc>
        <w:tc>
          <w:tcPr>
            <w:tcW w:w="0" w:type="auto"/>
            <w:tcBorders>
              <w:top w:val="single" w:sz="6" w:space="0" w:color="000000"/>
              <w:left w:val="single" w:sz="6" w:space="0" w:color="000000"/>
              <w:bottom w:val="single" w:sz="12" w:space="0" w:color="000000"/>
              <w:right w:val="single" w:sz="6" w:space="0" w:color="000000"/>
            </w:tcBorders>
            <w:tcMar>
              <w:top w:w="0" w:type="dxa"/>
              <w:left w:w="100" w:type="dxa"/>
              <w:bottom w:w="0" w:type="dxa"/>
              <w:right w:w="100" w:type="dxa"/>
            </w:tcMar>
            <w:hideMark/>
          </w:tcPr>
          <w:p w14:paraId="61CE7780"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1,023</w:t>
            </w:r>
          </w:p>
        </w:tc>
        <w:tc>
          <w:tcPr>
            <w:tcW w:w="0" w:type="auto"/>
            <w:tcBorders>
              <w:top w:val="single" w:sz="6" w:space="0" w:color="000000"/>
              <w:left w:val="single" w:sz="6" w:space="0" w:color="000000"/>
              <w:bottom w:val="single" w:sz="12" w:space="0" w:color="000000"/>
              <w:right w:val="single" w:sz="6" w:space="0" w:color="000000"/>
            </w:tcBorders>
            <w:tcMar>
              <w:top w:w="0" w:type="dxa"/>
              <w:left w:w="100" w:type="dxa"/>
              <w:bottom w:w="0" w:type="dxa"/>
              <w:right w:w="100" w:type="dxa"/>
            </w:tcMar>
            <w:hideMark/>
          </w:tcPr>
          <w:p w14:paraId="48CB570C"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69</w:t>
            </w:r>
          </w:p>
        </w:tc>
        <w:tc>
          <w:tcPr>
            <w:tcW w:w="0" w:type="auto"/>
            <w:tcBorders>
              <w:top w:val="single" w:sz="6" w:space="0" w:color="000000"/>
              <w:left w:val="single" w:sz="6" w:space="0" w:color="000000"/>
              <w:bottom w:val="single" w:sz="12" w:space="0" w:color="000000"/>
              <w:right w:val="single" w:sz="6" w:space="0" w:color="000000"/>
            </w:tcBorders>
            <w:tcMar>
              <w:top w:w="0" w:type="dxa"/>
              <w:left w:w="100" w:type="dxa"/>
              <w:bottom w:w="0" w:type="dxa"/>
              <w:right w:w="100" w:type="dxa"/>
            </w:tcMar>
            <w:hideMark/>
          </w:tcPr>
          <w:p w14:paraId="3BD73044"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 </w:t>
            </w:r>
          </w:p>
        </w:tc>
        <w:tc>
          <w:tcPr>
            <w:tcW w:w="0" w:type="auto"/>
            <w:tcBorders>
              <w:top w:val="single" w:sz="6" w:space="0" w:color="000000"/>
              <w:left w:val="single" w:sz="6" w:space="0" w:color="000000"/>
              <w:bottom w:val="single" w:sz="12" w:space="0" w:color="000000"/>
              <w:right w:val="single" w:sz="6" w:space="0" w:color="000000"/>
            </w:tcBorders>
            <w:tcMar>
              <w:top w:w="0" w:type="dxa"/>
              <w:left w:w="100" w:type="dxa"/>
              <w:bottom w:w="0" w:type="dxa"/>
              <w:right w:w="100" w:type="dxa"/>
            </w:tcMar>
            <w:hideMark/>
          </w:tcPr>
          <w:p w14:paraId="4963706D"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 </w:t>
            </w:r>
          </w:p>
        </w:tc>
        <w:tc>
          <w:tcPr>
            <w:tcW w:w="0" w:type="auto"/>
            <w:tcBorders>
              <w:top w:val="single" w:sz="6" w:space="0" w:color="000000"/>
              <w:left w:val="single" w:sz="6" w:space="0" w:color="000000"/>
              <w:bottom w:val="single" w:sz="12" w:space="0" w:color="000000"/>
            </w:tcBorders>
            <w:tcMar>
              <w:top w:w="0" w:type="dxa"/>
              <w:left w:w="100" w:type="dxa"/>
              <w:bottom w:w="0" w:type="dxa"/>
              <w:right w:w="100" w:type="dxa"/>
            </w:tcMar>
            <w:hideMark/>
          </w:tcPr>
          <w:p w14:paraId="06DCE9A1"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 </w:t>
            </w:r>
          </w:p>
        </w:tc>
      </w:tr>
      <w:tr w:rsidR="004E2C8C" w:rsidRPr="004E2C8C" w14:paraId="43FF3352" w14:textId="77777777" w:rsidTr="004E2C8C">
        <w:trPr>
          <w:trHeight w:val="945"/>
        </w:trPr>
        <w:tc>
          <w:tcPr>
            <w:tcW w:w="0" w:type="auto"/>
            <w:gridSpan w:val="7"/>
            <w:tcBorders>
              <w:top w:val="single" w:sz="12" w:space="0" w:color="000000"/>
            </w:tcBorders>
            <w:tcMar>
              <w:top w:w="0" w:type="dxa"/>
              <w:left w:w="100" w:type="dxa"/>
              <w:bottom w:w="0" w:type="dxa"/>
              <w:right w:w="100" w:type="dxa"/>
            </w:tcMar>
            <w:hideMark/>
          </w:tcPr>
          <w:p w14:paraId="442DECF1" w14:textId="77777777" w:rsidR="004E2C8C" w:rsidRPr="004E2C8C" w:rsidRDefault="004E2C8C" w:rsidP="006127F4">
            <w:pPr>
              <w:spacing w:before="240" w:after="0" w:line="240" w:lineRule="auto"/>
              <w:ind w:left="140" w:right="140"/>
              <w:rPr>
                <w:rFonts w:eastAsia="Times New Roman" w:cs="Times New Roman"/>
                <w:szCs w:val="24"/>
                <w:lang w:eastAsia="en-ID"/>
              </w:rPr>
            </w:pPr>
            <w:r w:rsidRPr="004E2C8C">
              <w:rPr>
                <w:rFonts w:eastAsia="Times New Roman" w:cs="Times New Roman"/>
                <w:color w:val="000000"/>
                <w:szCs w:val="24"/>
                <w:lang w:eastAsia="en-ID"/>
              </w:rPr>
              <w:t xml:space="preserve">a. Dependent Variable: </w:t>
            </w:r>
            <w:proofErr w:type="spellStart"/>
            <w:r w:rsidRPr="004E2C8C">
              <w:rPr>
                <w:rFonts w:eastAsia="Times New Roman" w:cs="Times New Roman"/>
                <w:color w:val="000000"/>
                <w:szCs w:val="24"/>
                <w:lang w:eastAsia="en-ID"/>
              </w:rPr>
              <w:t>Agresivitas</w:t>
            </w:r>
            <w:proofErr w:type="spellEnd"/>
            <w:r w:rsidRPr="004E2C8C">
              <w:rPr>
                <w:rFonts w:eastAsia="Times New Roman" w:cs="Times New Roman"/>
                <w:color w:val="000000"/>
                <w:szCs w:val="24"/>
                <w:lang w:eastAsia="en-ID"/>
              </w:rPr>
              <w:t xml:space="preserve"> Pajak</w:t>
            </w:r>
          </w:p>
          <w:p w14:paraId="59FAA235" w14:textId="77777777" w:rsidR="004E2C8C" w:rsidRPr="006127F4" w:rsidRDefault="004E2C8C" w:rsidP="006127F4">
            <w:pPr>
              <w:spacing w:before="240" w:after="0" w:line="240" w:lineRule="auto"/>
              <w:ind w:left="140" w:right="140"/>
              <w:rPr>
                <w:rFonts w:eastAsia="Times New Roman" w:cs="Times New Roman"/>
                <w:color w:val="000000"/>
                <w:szCs w:val="24"/>
                <w:lang w:eastAsia="en-ID"/>
              </w:rPr>
            </w:pPr>
            <w:r w:rsidRPr="004E2C8C">
              <w:rPr>
                <w:rFonts w:eastAsia="Times New Roman" w:cs="Times New Roman"/>
                <w:color w:val="000000"/>
                <w:szCs w:val="24"/>
                <w:lang w:eastAsia="en-ID"/>
              </w:rPr>
              <w:t>b. Predictors: (Constant), Tax Haven Country Utilization, Thin Capitalization, Transfer Pricing, Firm Size</w:t>
            </w:r>
          </w:p>
          <w:p w14:paraId="30E7B45D" w14:textId="77777777" w:rsidR="004E2C8C" w:rsidRPr="004E2C8C" w:rsidRDefault="004E2C8C" w:rsidP="006127F4">
            <w:pPr>
              <w:spacing w:before="240" w:after="0" w:line="240" w:lineRule="auto"/>
              <w:ind w:right="140"/>
              <w:rPr>
                <w:rFonts w:eastAsia="Times New Roman" w:cs="Times New Roman"/>
                <w:szCs w:val="24"/>
                <w:lang w:eastAsia="en-ID"/>
              </w:rPr>
            </w:pPr>
          </w:p>
        </w:tc>
      </w:tr>
    </w:tbl>
    <w:p w14:paraId="1B55EF23" w14:textId="77777777" w:rsidR="004E2C8C" w:rsidRPr="004E2C8C" w:rsidRDefault="004E2C8C" w:rsidP="006127F4">
      <w:pPr>
        <w:spacing w:after="0" w:line="240" w:lineRule="auto"/>
        <w:ind w:firstLine="720"/>
        <w:rPr>
          <w:rFonts w:eastAsia="Times New Roman" w:cs="Times New Roman"/>
          <w:szCs w:val="24"/>
          <w:lang w:eastAsia="en-ID"/>
        </w:rPr>
      </w:pPr>
      <w:r w:rsidRPr="004E2C8C">
        <w:rPr>
          <w:rFonts w:eastAsia="Times New Roman" w:cs="Times New Roman"/>
          <w:color w:val="000000"/>
          <w:szCs w:val="24"/>
          <w:lang w:eastAsia="en-ID"/>
        </w:rPr>
        <w:t>From the F test results shown in table 9, the F value is 3.864 and the significance (sig.) is 0.007. Since the significance value (sig.) shows a value &lt;0.05, it can be concluded that transfer pricing, thin capitalization, firm size, and tax haven country utilization simultaneously affect tax aggressiveness.</w:t>
      </w:r>
    </w:p>
    <w:p w14:paraId="4AC3DE5E" w14:textId="77777777" w:rsidR="004E2C8C" w:rsidRPr="004E2C8C" w:rsidRDefault="004E2C8C" w:rsidP="006127F4">
      <w:pPr>
        <w:spacing w:after="0" w:line="240" w:lineRule="auto"/>
        <w:ind w:firstLine="720"/>
        <w:rPr>
          <w:rFonts w:eastAsia="Times New Roman" w:cs="Times New Roman"/>
          <w:szCs w:val="24"/>
          <w:lang w:eastAsia="en-ID"/>
        </w:rPr>
      </w:pPr>
      <w:r w:rsidRPr="004E2C8C">
        <w:rPr>
          <w:rFonts w:eastAsia="Times New Roman" w:cs="Times New Roman"/>
          <w:color w:val="000000"/>
          <w:szCs w:val="24"/>
          <w:lang w:eastAsia="en-ID"/>
        </w:rPr>
        <w:t>The T Statistical Test in this study was conducted to test the amount of influence of independent variables consisting of transfer pricing, thin capitalization, firm size, and tax haven country utilization partially on the dependent variable, namely tax aggressiveness. Based on table 7. The results show that the Transfer Pricing variable has a T value of 1.674 and a significance value (sig.) of 0.099, this result indicates that the transfer pricing variable has no effect on tax aggressiveness. Furthermore, the Thin Capitalization variable has a T value of -1.908 and a significance value (sig.) of 0.061, these results indicate that the thin capitalization variable has no effect on tax aggressiveness.</w:t>
      </w:r>
    </w:p>
    <w:p w14:paraId="57368F05" w14:textId="77777777" w:rsidR="004E2C8C" w:rsidRPr="004E2C8C" w:rsidRDefault="004E2C8C" w:rsidP="006127F4">
      <w:pPr>
        <w:spacing w:after="0" w:line="240" w:lineRule="auto"/>
        <w:ind w:firstLine="720"/>
        <w:rPr>
          <w:rFonts w:eastAsia="Times New Roman" w:cs="Times New Roman"/>
          <w:szCs w:val="24"/>
          <w:lang w:eastAsia="en-ID"/>
        </w:rPr>
      </w:pPr>
      <w:r w:rsidRPr="004E2C8C">
        <w:rPr>
          <w:rFonts w:eastAsia="Times New Roman" w:cs="Times New Roman"/>
          <w:color w:val="000000"/>
          <w:szCs w:val="24"/>
          <w:lang w:eastAsia="en-ID"/>
        </w:rPr>
        <w:lastRenderedPageBreak/>
        <w:t>Furthermore, the Firm Size variable has a T value of 3.316 and a significance value (sig.) of 0.001, these results indicate that the firm size variable has a significant positive effect on tax aggressiveness. Finally, the Tax Haven Country Utilization variable has a T value of -2.855 and a significance value (sig.) of 0.006, these results indicate that the tax haven country utilization variable has an effect on tax aggressiveness.</w:t>
      </w:r>
    </w:p>
    <w:p w14:paraId="6319889C" w14:textId="77777777" w:rsidR="004E2C8C" w:rsidRPr="004E2C8C" w:rsidRDefault="004E2C8C" w:rsidP="006127F4">
      <w:pPr>
        <w:spacing w:after="0" w:line="240" w:lineRule="auto"/>
        <w:ind w:firstLine="720"/>
        <w:rPr>
          <w:rFonts w:eastAsia="Times New Roman" w:cs="Times New Roman"/>
          <w:szCs w:val="24"/>
          <w:lang w:eastAsia="en-ID"/>
        </w:rPr>
      </w:pPr>
      <w:r w:rsidRPr="004E2C8C">
        <w:rPr>
          <w:rFonts w:eastAsia="Times New Roman" w:cs="Times New Roman"/>
          <w:color w:val="000000"/>
          <w:szCs w:val="24"/>
          <w:lang w:eastAsia="en-ID"/>
        </w:rPr>
        <w:t> </w:t>
      </w:r>
    </w:p>
    <w:p w14:paraId="659AA1AF" w14:textId="0CF3EDFA" w:rsidR="004E2C8C" w:rsidRPr="0077567E" w:rsidRDefault="0077567E" w:rsidP="0077567E">
      <w:pPr>
        <w:pStyle w:val="ListParagraph"/>
        <w:numPr>
          <w:ilvl w:val="0"/>
          <w:numId w:val="9"/>
        </w:numPr>
        <w:spacing w:after="0" w:line="240" w:lineRule="auto"/>
        <w:rPr>
          <w:rFonts w:eastAsia="Times New Roman" w:cs="Times New Roman"/>
          <w:szCs w:val="24"/>
          <w:lang w:eastAsia="en-ID"/>
        </w:rPr>
      </w:pPr>
      <w:r>
        <w:rPr>
          <w:rFonts w:eastAsia="Times New Roman" w:cs="Times New Roman"/>
          <w:b/>
          <w:bCs/>
          <w:color w:val="000000"/>
          <w:szCs w:val="24"/>
          <w:lang w:eastAsia="en-ID"/>
        </w:rPr>
        <w:t xml:space="preserve">Results and Discussion </w:t>
      </w:r>
    </w:p>
    <w:p w14:paraId="51EE4115" w14:textId="77777777" w:rsidR="0077567E" w:rsidRPr="0077567E" w:rsidRDefault="0077567E" w:rsidP="0077567E">
      <w:pPr>
        <w:pStyle w:val="ListParagraph"/>
        <w:numPr>
          <w:ilvl w:val="1"/>
          <w:numId w:val="9"/>
        </w:numPr>
        <w:spacing w:after="0" w:line="240" w:lineRule="auto"/>
        <w:ind w:left="426"/>
        <w:rPr>
          <w:rFonts w:eastAsia="Times New Roman" w:cs="Times New Roman"/>
          <w:szCs w:val="24"/>
          <w:lang w:eastAsia="en-ID"/>
        </w:rPr>
      </w:pPr>
      <w:r w:rsidRPr="0077567E">
        <w:rPr>
          <w:rFonts w:eastAsia="Times New Roman" w:cs="Times New Roman"/>
          <w:b/>
          <w:bCs/>
          <w:color w:val="000000"/>
          <w:szCs w:val="24"/>
          <w:lang w:eastAsia="en-ID"/>
        </w:rPr>
        <w:t>Effect of Transfer Pricing on Tax Aggressiveness</w:t>
      </w:r>
    </w:p>
    <w:p w14:paraId="57EF4FEE" w14:textId="77777777" w:rsidR="004E2C8C" w:rsidRPr="004E2C8C" w:rsidRDefault="004E2C8C" w:rsidP="0077567E">
      <w:pPr>
        <w:spacing w:after="0" w:line="240" w:lineRule="auto"/>
        <w:rPr>
          <w:rFonts w:eastAsia="Times New Roman" w:cs="Times New Roman"/>
          <w:szCs w:val="24"/>
          <w:lang w:eastAsia="en-ID"/>
        </w:rPr>
      </w:pPr>
      <w:r w:rsidRPr="004E2C8C">
        <w:rPr>
          <w:rFonts w:eastAsia="Times New Roman" w:cs="Times New Roman"/>
          <w:color w:val="000000"/>
          <w:szCs w:val="24"/>
          <w:lang w:eastAsia="en-ID"/>
        </w:rPr>
        <w:t>Based on the T test results in table 7, it is found that the significance value (sig.) shows the number 0.099 which is greater than 0.05. It can be concluded that H0 is accepted and H1 is rejected, namely the transfer pricing variable has no effect on tax aggressiveness. The results of this study are not in line with research conducted by Utami &amp; Irawan (2022) which states that transfer pricing aggressiveness has a positive and significant effect on tax avoidance.</w:t>
      </w:r>
    </w:p>
    <w:p w14:paraId="4ABAB5BF" w14:textId="279E1A31" w:rsidR="004E2C8C" w:rsidRPr="006127F4" w:rsidRDefault="004E2C8C" w:rsidP="006127F4">
      <w:pPr>
        <w:spacing w:after="0" w:line="240" w:lineRule="auto"/>
        <w:ind w:firstLine="720"/>
        <w:rPr>
          <w:rFonts w:eastAsia="Times New Roman" w:cs="Times New Roman"/>
          <w:szCs w:val="24"/>
          <w:lang w:eastAsia="en-ID"/>
        </w:rPr>
      </w:pPr>
      <w:r w:rsidRPr="004E2C8C">
        <w:rPr>
          <w:rFonts w:eastAsia="Times New Roman" w:cs="Times New Roman"/>
          <w:color w:val="000000"/>
          <w:szCs w:val="24"/>
          <w:lang w:eastAsia="en-ID"/>
        </w:rPr>
        <w:t>This can be caused by the factor that transfer pricing carried out by companies engaged in the manufacturing sector, especially in Indonesia, is more focused on performance evaluation purposes in increasing return on investment than for tax avoidance purposes (Falbo, 2018). In its implementation, the sales division in a company wants a certain price to increase its income. This also happens to the purchasing division in the company, which wants the price they get at a fairly low point. The right meeting point between the prices desired by each division can certainly increase the entity's income which has an impact on increasing ROI. As one of the important indicators for investors, an increased ROI indicates that the efficiency of the investment instrument's performance is at a good and profitable level. This is in accordance with signal theory which emphasizes the importance of information that will affect an investor's decision to make an investment. With the good signals emitted by the company to investors, there is certainly a great opportunity for them to invest in it.</w:t>
      </w:r>
    </w:p>
    <w:p w14:paraId="28AE77ED" w14:textId="77777777" w:rsidR="004E2C8C" w:rsidRPr="004E2C8C" w:rsidRDefault="004E2C8C" w:rsidP="006127F4">
      <w:pPr>
        <w:spacing w:after="0" w:line="240" w:lineRule="auto"/>
        <w:ind w:firstLine="720"/>
        <w:rPr>
          <w:rFonts w:eastAsia="Times New Roman" w:cs="Times New Roman"/>
          <w:szCs w:val="24"/>
          <w:lang w:eastAsia="en-ID"/>
        </w:rPr>
      </w:pPr>
    </w:p>
    <w:p w14:paraId="77DB2FBC" w14:textId="77777777" w:rsidR="004E2C8C" w:rsidRPr="0077567E" w:rsidRDefault="004E2C8C" w:rsidP="0077567E">
      <w:pPr>
        <w:pStyle w:val="ListParagraph"/>
        <w:numPr>
          <w:ilvl w:val="1"/>
          <w:numId w:val="10"/>
        </w:numPr>
        <w:spacing w:after="0" w:line="240" w:lineRule="auto"/>
        <w:ind w:left="426"/>
        <w:rPr>
          <w:rFonts w:eastAsia="Times New Roman" w:cs="Times New Roman"/>
          <w:szCs w:val="24"/>
          <w:lang w:eastAsia="en-ID"/>
        </w:rPr>
      </w:pPr>
      <w:r w:rsidRPr="0077567E">
        <w:rPr>
          <w:rFonts w:eastAsia="Times New Roman" w:cs="Times New Roman"/>
          <w:b/>
          <w:bCs/>
          <w:color w:val="000000"/>
          <w:szCs w:val="24"/>
          <w:lang w:eastAsia="en-ID"/>
        </w:rPr>
        <w:t>Effect of Thin Capitalization on Tax Aggressiveness</w:t>
      </w:r>
    </w:p>
    <w:p w14:paraId="2EC326D9" w14:textId="77777777" w:rsidR="004E2C8C" w:rsidRPr="004E2C8C" w:rsidRDefault="004E2C8C" w:rsidP="0077567E">
      <w:pPr>
        <w:spacing w:after="0" w:line="240" w:lineRule="auto"/>
        <w:rPr>
          <w:rFonts w:eastAsia="Times New Roman" w:cs="Times New Roman"/>
          <w:szCs w:val="24"/>
          <w:lang w:eastAsia="en-ID"/>
        </w:rPr>
      </w:pPr>
      <w:r w:rsidRPr="004E2C8C">
        <w:rPr>
          <w:rFonts w:eastAsia="Times New Roman" w:cs="Times New Roman"/>
          <w:color w:val="000000"/>
          <w:szCs w:val="24"/>
          <w:lang w:eastAsia="en-ID"/>
        </w:rPr>
        <w:t>Based on the T test results in table 7, it is found that the significance value (sig.) shows the number 0.061 which is greater than 0.05. It can be concluded that H0 is accepted and H2 is rejected, namely the thin capitalization variable has no effect on tax aggressiveness. The results of this study are in line with research conducted by Christina &amp; Dahlia (2019) which states that thin capitalization has no effect on tax aggressiveness.</w:t>
      </w:r>
    </w:p>
    <w:p w14:paraId="0FB62DE0" w14:textId="77777777" w:rsidR="004E2C8C" w:rsidRPr="004E2C8C" w:rsidRDefault="004E2C8C" w:rsidP="006127F4">
      <w:pPr>
        <w:spacing w:before="240" w:after="0" w:line="240" w:lineRule="auto"/>
        <w:ind w:firstLine="720"/>
        <w:rPr>
          <w:rFonts w:eastAsia="Times New Roman" w:cs="Times New Roman"/>
          <w:szCs w:val="24"/>
          <w:lang w:eastAsia="en-ID"/>
        </w:rPr>
      </w:pPr>
      <w:r w:rsidRPr="004E2C8C">
        <w:rPr>
          <w:rFonts w:eastAsia="Times New Roman" w:cs="Times New Roman"/>
          <w:color w:val="000000"/>
          <w:szCs w:val="24"/>
          <w:lang w:eastAsia="en-ID"/>
        </w:rPr>
        <w:t xml:space="preserve">The results which state that thin capitalization has no effect on tax aggressiveness indicate that the Modigliani-Miller theory with taxes is not proven in this study. The use of debt as the main source of funding has a potential impact on the difficulty of the company to cover its obligations due to accumulated liabilities, this then refers to a condition where the company is experiencing financial distress. The data stated also support that there are still many companies that prefer to use shares as their main funding which is evident in table 1 where the maximum value of thin capitalization is 0.39044 (39%) from PT Nippon </w:t>
      </w:r>
      <w:proofErr w:type="spellStart"/>
      <w:r w:rsidRPr="004E2C8C">
        <w:rPr>
          <w:rFonts w:eastAsia="Times New Roman" w:cs="Times New Roman"/>
          <w:color w:val="000000"/>
          <w:szCs w:val="24"/>
          <w:lang w:eastAsia="en-ID"/>
        </w:rPr>
        <w:t>Indosari</w:t>
      </w:r>
      <w:proofErr w:type="spellEnd"/>
      <w:r w:rsidRPr="004E2C8C">
        <w:rPr>
          <w:rFonts w:eastAsia="Times New Roman" w:cs="Times New Roman"/>
          <w:color w:val="000000"/>
          <w:szCs w:val="24"/>
          <w:lang w:eastAsia="en-ID"/>
        </w:rPr>
        <w:t xml:space="preserve"> </w:t>
      </w:r>
      <w:proofErr w:type="spellStart"/>
      <w:r w:rsidRPr="004E2C8C">
        <w:rPr>
          <w:rFonts w:eastAsia="Times New Roman" w:cs="Times New Roman"/>
          <w:color w:val="000000"/>
          <w:szCs w:val="24"/>
          <w:lang w:eastAsia="en-ID"/>
        </w:rPr>
        <w:t>Corpindo</w:t>
      </w:r>
      <w:proofErr w:type="spellEnd"/>
      <w:r w:rsidRPr="004E2C8C">
        <w:rPr>
          <w:rFonts w:eastAsia="Times New Roman" w:cs="Times New Roman"/>
          <w:color w:val="000000"/>
          <w:szCs w:val="24"/>
          <w:lang w:eastAsia="en-ID"/>
        </w:rPr>
        <w:t xml:space="preserve"> which indicates that the level of funding to debt is still far below 80%.</w:t>
      </w:r>
    </w:p>
    <w:p w14:paraId="5B0A9216" w14:textId="77777777" w:rsidR="004E2C8C" w:rsidRPr="004E2C8C" w:rsidRDefault="004E2C8C" w:rsidP="006127F4">
      <w:pPr>
        <w:spacing w:after="0" w:line="240" w:lineRule="auto"/>
        <w:rPr>
          <w:rFonts w:eastAsia="Times New Roman" w:cs="Times New Roman"/>
          <w:szCs w:val="24"/>
          <w:lang w:eastAsia="en-ID"/>
        </w:rPr>
      </w:pPr>
      <w:r w:rsidRPr="004E2C8C">
        <w:rPr>
          <w:rFonts w:eastAsia="Times New Roman" w:cs="Times New Roman"/>
          <w:color w:val="000000"/>
          <w:szCs w:val="24"/>
          <w:lang w:eastAsia="en-ID"/>
        </w:rPr>
        <w:t> </w:t>
      </w:r>
    </w:p>
    <w:p w14:paraId="3F933A2C" w14:textId="77777777" w:rsidR="004E2C8C" w:rsidRPr="0077567E" w:rsidRDefault="004E2C8C" w:rsidP="0077567E">
      <w:pPr>
        <w:pStyle w:val="ListParagraph"/>
        <w:numPr>
          <w:ilvl w:val="1"/>
          <w:numId w:val="10"/>
        </w:numPr>
        <w:spacing w:after="0" w:line="240" w:lineRule="auto"/>
        <w:ind w:left="426"/>
        <w:rPr>
          <w:rFonts w:eastAsia="Times New Roman" w:cs="Times New Roman"/>
          <w:szCs w:val="24"/>
          <w:lang w:eastAsia="en-ID"/>
        </w:rPr>
      </w:pPr>
      <w:r w:rsidRPr="0077567E">
        <w:rPr>
          <w:rFonts w:eastAsia="Times New Roman" w:cs="Times New Roman"/>
          <w:b/>
          <w:bCs/>
          <w:color w:val="000000"/>
          <w:szCs w:val="24"/>
          <w:lang w:eastAsia="en-ID"/>
        </w:rPr>
        <w:t>Effect of Firm Size on Tax Aggressiveness</w:t>
      </w:r>
    </w:p>
    <w:p w14:paraId="0E2B7E35" w14:textId="77777777" w:rsidR="004E2C8C" w:rsidRPr="004E2C8C" w:rsidRDefault="004E2C8C" w:rsidP="006127F4">
      <w:pPr>
        <w:spacing w:after="0" w:line="240" w:lineRule="auto"/>
        <w:ind w:firstLine="720"/>
        <w:rPr>
          <w:rFonts w:eastAsia="Times New Roman" w:cs="Times New Roman"/>
          <w:szCs w:val="24"/>
          <w:lang w:eastAsia="en-ID"/>
        </w:rPr>
      </w:pPr>
      <w:r w:rsidRPr="004E2C8C">
        <w:rPr>
          <w:rFonts w:eastAsia="Times New Roman" w:cs="Times New Roman"/>
          <w:color w:val="000000"/>
          <w:szCs w:val="24"/>
          <w:lang w:eastAsia="en-ID"/>
        </w:rPr>
        <w:t xml:space="preserve">Based on the T test results in table 7, it is found that the significance value (sig.) shows the number 0.001 which is greater than 0.05. It can be concluded that H0 is rejected and H3 is accepted, namely the firm size variable has an effect on tax aggressiveness. The results of this study are not in line with research conducted by Hadi (2020) which states that entity size has </w:t>
      </w:r>
      <w:r w:rsidRPr="004E2C8C">
        <w:rPr>
          <w:rFonts w:eastAsia="Times New Roman" w:cs="Times New Roman"/>
          <w:color w:val="000000"/>
          <w:szCs w:val="24"/>
          <w:lang w:eastAsia="en-ID"/>
        </w:rPr>
        <w:lastRenderedPageBreak/>
        <w:t>no effect on tax aggressiveness. However, it is in line with research conducted by Annisa (2018) which states that firm size has a positive effect on tax aggressiveness.</w:t>
      </w:r>
    </w:p>
    <w:p w14:paraId="35957106" w14:textId="77777777" w:rsidR="004E2C8C" w:rsidRPr="004E2C8C" w:rsidRDefault="004E2C8C" w:rsidP="006127F4">
      <w:pPr>
        <w:spacing w:after="0" w:line="240" w:lineRule="auto"/>
        <w:ind w:firstLine="720"/>
        <w:rPr>
          <w:rFonts w:eastAsia="Times New Roman" w:cs="Times New Roman"/>
          <w:szCs w:val="24"/>
          <w:lang w:eastAsia="en-ID"/>
        </w:rPr>
      </w:pPr>
      <w:r w:rsidRPr="004E2C8C">
        <w:rPr>
          <w:rFonts w:eastAsia="Times New Roman" w:cs="Times New Roman"/>
          <w:color w:val="000000"/>
          <w:szCs w:val="24"/>
          <w:lang w:eastAsia="en-ID"/>
        </w:rPr>
        <w:t xml:space="preserve">The indication from table T shows that the greater the size of the company, the greater the cash paid for taxes by the company proxied by CETR. This illustrates a condition that acts of tax aggressiveness committed by large companies tend to be minimal. The lack of tax aggressiveness by large-scale companies can be </w:t>
      </w:r>
      <w:proofErr w:type="spellStart"/>
      <w:r w:rsidRPr="004E2C8C">
        <w:rPr>
          <w:rFonts w:eastAsia="Times New Roman" w:cs="Times New Roman"/>
          <w:color w:val="000000"/>
          <w:szCs w:val="24"/>
          <w:lang w:eastAsia="en-ID"/>
        </w:rPr>
        <w:t>analyzed</w:t>
      </w:r>
      <w:proofErr w:type="spellEnd"/>
      <w:r w:rsidRPr="004E2C8C">
        <w:rPr>
          <w:rFonts w:eastAsia="Times New Roman" w:cs="Times New Roman"/>
          <w:color w:val="000000"/>
          <w:szCs w:val="24"/>
          <w:lang w:eastAsia="en-ID"/>
        </w:rPr>
        <w:t xml:space="preserve"> as a form of compliance as a result of its existence which is the main spotlight of the authorities in maintaining its reputation or good name in the eyes of the public. This also shows that the planned </w:t>
      </w:r>
      <w:proofErr w:type="spellStart"/>
      <w:r w:rsidRPr="004E2C8C">
        <w:rPr>
          <w:rFonts w:eastAsia="Times New Roman" w:cs="Times New Roman"/>
          <w:color w:val="000000"/>
          <w:szCs w:val="24"/>
          <w:lang w:eastAsia="en-ID"/>
        </w:rPr>
        <w:t>behavior</w:t>
      </w:r>
      <w:proofErr w:type="spellEnd"/>
      <w:r w:rsidRPr="004E2C8C">
        <w:rPr>
          <w:rFonts w:eastAsia="Times New Roman" w:cs="Times New Roman"/>
          <w:color w:val="000000"/>
          <w:szCs w:val="24"/>
          <w:lang w:eastAsia="en-ID"/>
        </w:rPr>
        <w:t xml:space="preserve"> theory applies because the company's intention to pay taxes arises as a result of the positive impact generated in the form of avoiding sanctions and a good reputation in the eyes of the government and society considering that the companies in question here are large-scale companies.</w:t>
      </w:r>
    </w:p>
    <w:p w14:paraId="411DCEBE" w14:textId="77777777" w:rsidR="004E2C8C" w:rsidRPr="004E2C8C" w:rsidRDefault="004E2C8C" w:rsidP="006127F4">
      <w:pPr>
        <w:spacing w:after="0" w:line="240" w:lineRule="auto"/>
        <w:rPr>
          <w:rFonts w:eastAsia="Times New Roman" w:cs="Times New Roman"/>
          <w:szCs w:val="24"/>
          <w:lang w:eastAsia="en-ID"/>
        </w:rPr>
      </w:pPr>
      <w:r w:rsidRPr="004E2C8C">
        <w:rPr>
          <w:rFonts w:eastAsia="Times New Roman" w:cs="Times New Roman"/>
          <w:b/>
          <w:bCs/>
          <w:color w:val="000000"/>
          <w:szCs w:val="24"/>
          <w:lang w:eastAsia="en-ID"/>
        </w:rPr>
        <w:t> </w:t>
      </w:r>
    </w:p>
    <w:p w14:paraId="2F912784" w14:textId="77777777" w:rsidR="004E2C8C" w:rsidRPr="001B41C4" w:rsidRDefault="004E2C8C" w:rsidP="001B41C4">
      <w:pPr>
        <w:pStyle w:val="ListParagraph"/>
        <w:numPr>
          <w:ilvl w:val="1"/>
          <w:numId w:val="10"/>
        </w:numPr>
        <w:spacing w:after="0" w:line="240" w:lineRule="auto"/>
        <w:ind w:left="426"/>
        <w:rPr>
          <w:rFonts w:eastAsia="Times New Roman" w:cs="Times New Roman"/>
          <w:szCs w:val="24"/>
          <w:lang w:eastAsia="en-ID"/>
        </w:rPr>
      </w:pPr>
      <w:r w:rsidRPr="001B41C4">
        <w:rPr>
          <w:rFonts w:eastAsia="Times New Roman" w:cs="Times New Roman"/>
          <w:b/>
          <w:bCs/>
          <w:color w:val="000000"/>
          <w:szCs w:val="24"/>
          <w:lang w:eastAsia="en-ID"/>
        </w:rPr>
        <w:t>Effect of Tax Haven Country Utilization on Tax Aggressiveness</w:t>
      </w:r>
    </w:p>
    <w:p w14:paraId="6EA5BA48" w14:textId="77777777" w:rsidR="004E2C8C" w:rsidRPr="004E2C8C" w:rsidRDefault="004E2C8C" w:rsidP="001B41C4">
      <w:pPr>
        <w:spacing w:before="240" w:after="0" w:line="240" w:lineRule="auto"/>
        <w:rPr>
          <w:rFonts w:eastAsia="Times New Roman" w:cs="Times New Roman"/>
          <w:szCs w:val="24"/>
          <w:lang w:eastAsia="en-ID"/>
        </w:rPr>
      </w:pPr>
      <w:r w:rsidRPr="004E2C8C">
        <w:rPr>
          <w:rFonts w:eastAsia="Times New Roman" w:cs="Times New Roman"/>
          <w:color w:val="000000"/>
          <w:szCs w:val="24"/>
          <w:lang w:eastAsia="en-ID"/>
        </w:rPr>
        <w:t xml:space="preserve">Based on the T test results in table 7, it is found that the significance value (sig.) also shows 0.006 which is smaller than 0.05. It can be concluded that H0 is rejected and H4 is accepted, namely the tax haven country utilization variable has an effect on tax aggressiveness. The results of this study are in line with research conducted by </w:t>
      </w:r>
      <w:proofErr w:type="spellStart"/>
      <w:r w:rsidRPr="004E2C8C">
        <w:rPr>
          <w:rFonts w:eastAsia="Times New Roman" w:cs="Times New Roman"/>
          <w:color w:val="000000"/>
          <w:szCs w:val="24"/>
          <w:lang w:eastAsia="en-ID"/>
        </w:rPr>
        <w:t>Pramudya</w:t>
      </w:r>
      <w:proofErr w:type="spellEnd"/>
      <w:r w:rsidRPr="004E2C8C">
        <w:rPr>
          <w:rFonts w:eastAsia="Times New Roman" w:cs="Times New Roman"/>
          <w:color w:val="000000"/>
          <w:szCs w:val="24"/>
          <w:lang w:eastAsia="en-ID"/>
        </w:rPr>
        <w:t xml:space="preserve">, et al. (2021) which states that tax haven country utilization has a negative and significant effect on tax avoidance. However, it is not in line with research conducted by </w:t>
      </w:r>
      <w:proofErr w:type="spellStart"/>
      <w:r w:rsidRPr="004E2C8C">
        <w:rPr>
          <w:rFonts w:eastAsia="Times New Roman" w:cs="Times New Roman"/>
          <w:color w:val="000000"/>
          <w:szCs w:val="24"/>
          <w:lang w:eastAsia="en-ID"/>
        </w:rPr>
        <w:t>Septiani</w:t>
      </w:r>
      <w:proofErr w:type="spellEnd"/>
      <w:r w:rsidRPr="004E2C8C">
        <w:rPr>
          <w:rFonts w:eastAsia="Times New Roman" w:cs="Times New Roman"/>
          <w:color w:val="000000"/>
          <w:szCs w:val="24"/>
          <w:lang w:eastAsia="en-ID"/>
        </w:rPr>
        <w:t xml:space="preserve"> &amp; Winata (2022) which states that tax haven country utilization has no effect on tax aggressiveness.</w:t>
      </w:r>
    </w:p>
    <w:p w14:paraId="66E8595C" w14:textId="77777777" w:rsidR="004E2C8C" w:rsidRPr="004E2C8C" w:rsidRDefault="004E2C8C" w:rsidP="006127F4">
      <w:pPr>
        <w:spacing w:after="0" w:line="240" w:lineRule="auto"/>
        <w:ind w:firstLine="720"/>
        <w:rPr>
          <w:rFonts w:eastAsia="Times New Roman" w:cs="Times New Roman"/>
          <w:szCs w:val="24"/>
          <w:lang w:eastAsia="en-ID"/>
        </w:rPr>
      </w:pPr>
      <w:r w:rsidRPr="004E2C8C">
        <w:rPr>
          <w:rFonts w:eastAsia="Times New Roman" w:cs="Times New Roman"/>
          <w:color w:val="000000"/>
          <w:szCs w:val="24"/>
          <w:lang w:eastAsia="en-ID"/>
        </w:rPr>
        <w:t xml:space="preserve">The results that show a negative effect on the use of tax haven countries as a tool of tax aggressiveness indicate that companies that have subsidiaries in tax haven countries tend not to commit acts of tax aggressiveness. </w:t>
      </w:r>
      <w:proofErr w:type="spellStart"/>
      <w:r w:rsidRPr="004E2C8C">
        <w:rPr>
          <w:rFonts w:eastAsia="Times New Roman" w:cs="Times New Roman"/>
          <w:color w:val="000000"/>
          <w:szCs w:val="24"/>
          <w:lang w:eastAsia="en-ID"/>
        </w:rPr>
        <w:t>Aryotama</w:t>
      </w:r>
      <w:proofErr w:type="spellEnd"/>
      <w:r w:rsidRPr="004E2C8C">
        <w:rPr>
          <w:rFonts w:eastAsia="Times New Roman" w:cs="Times New Roman"/>
          <w:color w:val="000000"/>
          <w:szCs w:val="24"/>
          <w:lang w:eastAsia="en-ID"/>
        </w:rPr>
        <w:t xml:space="preserve"> (2019) in </w:t>
      </w:r>
      <w:proofErr w:type="spellStart"/>
      <w:r w:rsidRPr="004E2C8C">
        <w:rPr>
          <w:rFonts w:eastAsia="Times New Roman" w:cs="Times New Roman"/>
          <w:color w:val="000000"/>
          <w:szCs w:val="24"/>
          <w:lang w:eastAsia="en-ID"/>
        </w:rPr>
        <w:t>Pramudya</w:t>
      </w:r>
      <w:proofErr w:type="spellEnd"/>
      <w:r w:rsidRPr="004E2C8C">
        <w:rPr>
          <w:rFonts w:eastAsia="Times New Roman" w:cs="Times New Roman"/>
          <w:color w:val="000000"/>
          <w:szCs w:val="24"/>
          <w:lang w:eastAsia="en-ID"/>
        </w:rPr>
        <w:t xml:space="preserve"> (2021) states that multinational companies that have subsidiaries in tax haven countries are not intended as a tax avoidance tool but rather to gain a larger market share and an easier workforce. This is done by the management of a company in creating a longer company survival. This description is in fact not in accordance with the assumptions put forward by agency theory which states that company management will only pay attention to small things related to the interests of the company, not to the big mandate that has been given by the principal.</w:t>
      </w:r>
    </w:p>
    <w:p w14:paraId="7AB90C57" w14:textId="77777777" w:rsidR="004E2C8C" w:rsidRPr="004E2C8C" w:rsidRDefault="004E2C8C" w:rsidP="006127F4">
      <w:pPr>
        <w:spacing w:after="0" w:line="240" w:lineRule="auto"/>
        <w:rPr>
          <w:rFonts w:eastAsia="Times New Roman" w:cs="Times New Roman"/>
          <w:szCs w:val="24"/>
          <w:lang w:eastAsia="en-ID"/>
        </w:rPr>
      </w:pPr>
      <w:r w:rsidRPr="004E2C8C">
        <w:rPr>
          <w:rFonts w:eastAsia="Times New Roman" w:cs="Times New Roman"/>
          <w:color w:val="000000"/>
          <w:szCs w:val="24"/>
          <w:lang w:eastAsia="en-ID"/>
        </w:rPr>
        <w:t> </w:t>
      </w:r>
    </w:p>
    <w:p w14:paraId="281B515B" w14:textId="77777777" w:rsidR="004E2C8C" w:rsidRPr="001B41C4" w:rsidRDefault="004E2C8C" w:rsidP="001B41C4">
      <w:pPr>
        <w:pStyle w:val="ListParagraph"/>
        <w:numPr>
          <w:ilvl w:val="1"/>
          <w:numId w:val="10"/>
        </w:numPr>
        <w:spacing w:after="0" w:line="240" w:lineRule="auto"/>
        <w:ind w:left="426"/>
        <w:rPr>
          <w:rFonts w:eastAsia="Times New Roman" w:cs="Times New Roman"/>
          <w:szCs w:val="24"/>
          <w:lang w:eastAsia="en-ID"/>
        </w:rPr>
      </w:pPr>
      <w:r w:rsidRPr="001B41C4">
        <w:rPr>
          <w:rFonts w:eastAsia="Times New Roman" w:cs="Times New Roman"/>
          <w:b/>
          <w:bCs/>
          <w:color w:val="000000"/>
          <w:szCs w:val="24"/>
          <w:lang w:eastAsia="en-ID"/>
        </w:rPr>
        <w:t>Effect of Transfer Pricing, Thin Capitalization, Firm Size, and Tax Haven Country Utilization together on Tax Aggressiveness</w:t>
      </w:r>
    </w:p>
    <w:p w14:paraId="3B0CCB54" w14:textId="77777777" w:rsidR="004E2C8C" w:rsidRPr="004E2C8C" w:rsidRDefault="004E2C8C" w:rsidP="001B41C4">
      <w:pPr>
        <w:spacing w:before="240" w:after="0" w:line="240" w:lineRule="auto"/>
        <w:rPr>
          <w:rFonts w:eastAsia="Times New Roman" w:cs="Times New Roman"/>
          <w:szCs w:val="24"/>
          <w:lang w:eastAsia="en-ID"/>
        </w:rPr>
      </w:pPr>
      <w:r w:rsidRPr="004E2C8C">
        <w:rPr>
          <w:rFonts w:eastAsia="Times New Roman" w:cs="Times New Roman"/>
          <w:color w:val="000000"/>
          <w:szCs w:val="24"/>
          <w:lang w:eastAsia="en-ID"/>
        </w:rPr>
        <w:t>Based on the F test results in table 4.11, it is found that the significance value (sig.) shows 0.007 which is smaller than 0.05. It can be concluded that H0 is rejected and H5 is accepted, namely the Transfer Pricing, Thin Capitalization, Firm Size, and Tax Haven Country Utilization variables simultaneously affect tax aggressiveness.</w:t>
      </w:r>
    </w:p>
    <w:p w14:paraId="7C083D11" w14:textId="5F5E8840" w:rsidR="004E2C8C" w:rsidRPr="004E2C8C" w:rsidRDefault="004E2C8C" w:rsidP="001B41C4">
      <w:pPr>
        <w:spacing w:before="240" w:after="0" w:line="240" w:lineRule="auto"/>
        <w:ind w:firstLine="720"/>
        <w:rPr>
          <w:rFonts w:eastAsia="Times New Roman" w:cs="Times New Roman"/>
          <w:szCs w:val="24"/>
          <w:lang w:eastAsia="en-ID"/>
        </w:rPr>
      </w:pPr>
      <w:r w:rsidRPr="004E2C8C">
        <w:rPr>
          <w:rFonts w:eastAsia="Times New Roman" w:cs="Times New Roman"/>
          <w:color w:val="000000"/>
          <w:szCs w:val="24"/>
          <w:lang w:eastAsia="en-ID"/>
        </w:rPr>
        <w:t xml:space="preserve">Based on the previous descriptions, it can be seen that transfer pricing conducted by companies engaged in the manufacturing sector, especially in Indonesia, is more focused on performance evaluation purposes in increasing return on investment than for tax avoidance purposes. In addition, the use of debt as the company's main liabilities which is considered to have an impact that is too risky for the company makes the thin capitalization scheme less attractive, especially by manufacturing companies listed on the IDX in 2017-2021. Furthermore, although firm size has a positive influence, the positive influence leads to the CETR proxy which is considered that the larger the company, the greater the cash paid for its </w:t>
      </w:r>
      <w:r w:rsidRPr="004E2C8C">
        <w:rPr>
          <w:rFonts w:eastAsia="Times New Roman" w:cs="Times New Roman"/>
          <w:color w:val="000000"/>
          <w:szCs w:val="24"/>
          <w:lang w:eastAsia="en-ID"/>
        </w:rPr>
        <w:lastRenderedPageBreak/>
        <w:t>tax obligations. Lastly, instead of using tax haven countries as a tool for tax avoidance, multinational companies with subsidiaries in these countries aim to expand their market share and acquire new workers.</w:t>
      </w:r>
    </w:p>
    <w:p w14:paraId="631BAA70" w14:textId="463567CF" w:rsidR="004E2C8C" w:rsidRPr="001B41C4" w:rsidRDefault="004E2C8C" w:rsidP="001B41C4">
      <w:pPr>
        <w:pStyle w:val="ListParagraph"/>
        <w:numPr>
          <w:ilvl w:val="0"/>
          <w:numId w:val="10"/>
        </w:numPr>
        <w:spacing w:before="240" w:after="0" w:line="240" w:lineRule="auto"/>
        <w:rPr>
          <w:rFonts w:eastAsia="Times New Roman" w:cs="Times New Roman"/>
          <w:szCs w:val="24"/>
          <w:lang w:eastAsia="en-ID"/>
        </w:rPr>
      </w:pPr>
      <w:r w:rsidRPr="001B41C4">
        <w:rPr>
          <w:rFonts w:eastAsia="Times New Roman" w:cs="Times New Roman"/>
          <w:b/>
          <w:bCs/>
          <w:color w:val="000000"/>
          <w:szCs w:val="24"/>
          <w:lang w:eastAsia="en-ID"/>
        </w:rPr>
        <w:t>C</w:t>
      </w:r>
      <w:r w:rsidR="001B41C4">
        <w:rPr>
          <w:rFonts w:eastAsia="Times New Roman" w:cs="Times New Roman"/>
          <w:b/>
          <w:bCs/>
          <w:color w:val="000000"/>
          <w:szCs w:val="24"/>
          <w:lang w:eastAsia="en-ID"/>
        </w:rPr>
        <w:t>onclusion</w:t>
      </w:r>
    </w:p>
    <w:p w14:paraId="37666EDE" w14:textId="77777777" w:rsidR="004E2C8C" w:rsidRPr="004E2C8C" w:rsidRDefault="004E2C8C" w:rsidP="001B41C4">
      <w:pPr>
        <w:spacing w:before="240" w:after="0" w:line="240" w:lineRule="auto"/>
        <w:rPr>
          <w:rFonts w:eastAsia="Times New Roman" w:cs="Times New Roman"/>
          <w:szCs w:val="24"/>
          <w:lang w:eastAsia="en-ID"/>
        </w:rPr>
      </w:pPr>
      <w:r w:rsidRPr="004E2C8C">
        <w:rPr>
          <w:rFonts w:eastAsia="Times New Roman" w:cs="Times New Roman"/>
          <w:color w:val="000000"/>
          <w:szCs w:val="24"/>
          <w:lang w:eastAsia="en-ID"/>
        </w:rPr>
        <w:t>Based on the test results that have been carried out, it is concluded that transfer pricing has no effect on tax aggressiveness, thin capitalization has no effect on tax aggressiveness, firm size has a positive and significant effect on tax aggressiveness, tax haven country utilization has a negative and significant effect on tax aggressiveness and transfer pricing, thin capitalization, firm size, and tax haven country utilization variables simultaneously affect the tax aggressiveness variable.</w:t>
      </w:r>
    </w:p>
    <w:p w14:paraId="6FB80EDE" w14:textId="77777777" w:rsidR="004E2C8C" w:rsidRPr="004E2C8C" w:rsidRDefault="004E2C8C" w:rsidP="006127F4">
      <w:pPr>
        <w:spacing w:before="240" w:after="0" w:line="240" w:lineRule="auto"/>
        <w:ind w:firstLine="720"/>
        <w:rPr>
          <w:rFonts w:eastAsia="Times New Roman" w:cs="Times New Roman"/>
          <w:szCs w:val="24"/>
          <w:lang w:eastAsia="en-ID"/>
        </w:rPr>
      </w:pPr>
      <w:r w:rsidRPr="004E2C8C">
        <w:rPr>
          <w:rFonts w:eastAsia="Times New Roman" w:cs="Times New Roman"/>
          <w:color w:val="000000"/>
          <w:szCs w:val="24"/>
          <w:lang w:eastAsia="en-ID"/>
        </w:rPr>
        <w:t>In addition to the conclusions that have been presented, this study also has several implications, including: (1) This research is able to describe the phenomenon of tax aggressiveness widely and is able to prove that tax avoidance schemes such as transfer pricing, thin capitalization, and tax haven country utilization have no effect on tax aggressiveness; (2) This research is able to become data or input for authorities such as the DGT in addressing issues related to tax aggressiveness; (3) This research can be a consideration for taxpayers in minimizing tax avoidance; (4) This research can be an additional reference for future researchers in examining variables related to tax compliance, especially in the scope of tax aggressiveness.</w:t>
      </w:r>
    </w:p>
    <w:p w14:paraId="031F3AC9" w14:textId="77777777" w:rsidR="004E2C8C" w:rsidRPr="004E2C8C" w:rsidRDefault="004E2C8C" w:rsidP="006127F4">
      <w:pPr>
        <w:spacing w:before="240" w:after="0" w:line="240" w:lineRule="auto"/>
        <w:ind w:firstLine="720"/>
        <w:rPr>
          <w:rFonts w:eastAsia="Times New Roman" w:cs="Times New Roman"/>
          <w:szCs w:val="24"/>
          <w:lang w:eastAsia="en-ID"/>
        </w:rPr>
      </w:pPr>
      <w:r w:rsidRPr="004E2C8C">
        <w:rPr>
          <w:rFonts w:eastAsia="Times New Roman" w:cs="Times New Roman"/>
          <w:color w:val="000000"/>
          <w:szCs w:val="24"/>
          <w:lang w:eastAsia="en-ID"/>
        </w:rPr>
        <w:t>In addition to the implications, this study also has several limitations, including: (1) This research is only limited to the use of transfer pricing, thin capitalization, firm size, and tax haven country utilization variables. However, if explored further, there are still many variables that have the potential to influence tax aggressiveness; (2) This research is only limited to the use of manufacturing companies as the unit of analysis. In addition, this research period is also only limited to the time span of 2017-2021.</w:t>
      </w:r>
    </w:p>
    <w:p w14:paraId="7491E73E" w14:textId="06EFB35E" w:rsidR="004E2C8C" w:rsidRPr="004E2C8C" w:rsidRDefault="004E2C8C" w:rsidP="006127F4">
      <w:pPr>
        <w:spacing w:before="240" w:after="0" w:line="240" w:lineRule="auto"/>
        <w:rPr>
          <w:rFonts w:eastAsia="Times New Roman" w:cs="Times New Roman"/>
          <w:szCs w:val="24"/>
          <w:lang w:eastAsia="en-ID"/>
        </w:rPr>
      </w:pPr>
    </w:p>
    <w:p w14:paraId="1C6120AC" w14:textId="363BD593" w:rsidR="004E2C8C" w:rsidRPr="004E2C8C" w:rsidRDefault="001B41C4" w:rsidP="006127F4">
      <w:pPr>
        <w:spacing w:before="240" w:after="0" w:line="240" w:lineRule="auto"/>
        <w:rPr>
          <w:rFonts w:eastAsia="Times New Roman" w:cs="Times New Roman"/>
          <w:szCs w:val="24"/>
          <w:lang w:eastAsia="en-ID"/>
        </w:rPr>
      </w:pPr>
      <w:r>
        <w:rPr>
          <w:rFonts w:eastAsia="Times New Roman" w:cs="Times New Roman"/>
          <w:b/>
          <w:bCs/>
          <w:color w:val="000000"/>
          <w:szCs w:val="24"/>
          <w:lang w:eastAsia="en-ID"/>
        </w:rPr>
        <w:t>Reference</w:t>
      </w:r>
    </w:p>
    <w:p w14:paraId="0F539262" w14:textId="512AE597" w:rsidR="004E2C8C" w:rsidRPr="004E2C8C" w:rsidRDefault="004E2C8C" w:rsidP="006127F4">
      <w:pPr>
        <w:spacing w:before="240" w:after="0" w:line="240" w:lineRule="auto"/>
        <w:rPr>
          <w:rFonts w:eastAsia="Times New Roman" w:cs="Times New Roman"/>
          <w:szCs w:val="24"/>
          <w:lang w:eastAsia="en-ID"/>
        </w:rPr>
      </w:pPr>
      <w:r w:rsidRPr="004E2C8C">
        <w:rPr>
          <w:rFonts w:eastAsia="Times New Roman" w:cs="Times New Roman"/>
          <w:color w:val="000000"/>
          <w:szCs w:val="24"/>
          <w:lang w:eastAsia="en-ID"/>
        </w:rPr>
        <w:t xml:space="preserve"> Annisa, Y., Endang, M., &amp; Rosa, N. (2018). </w:t>
      </w:r>
      <w:proofErr w:type="spellStart"/>
      <w:r w:rsidRPr="004E2C8C">
        <w:rPr>
          <w:rFonts w:eastAsia="Times New Roman" w:cs="Times New Roman"/>
          <w:color w:val="000000"/>
          <w:szCs w:val="24"/>
          <w:lang w:eastAsia="en-ID"/>
        </w:rPr>
        <w:t>Dimensi</w:t>
      </w:r>
      <w:proofErr w:type="spellEnd"/>
      <w:r w:rsidRPr="004E2C8C">
        <w:rPr>
          <w:rFonts w:eastAsia="Times New Roman" w:cs="Times New Roman"/>
          <w:color w:val="000000"/>
          <w:szCs w:val="24"/>
          <w:lang w:eastAsia="en-ID"/>
        </w:rPr>
        <w:t xml:space="preserve"> </w:t>
      </w:r>
      <w:proofErr w:type="spellStart"/>
      <w:r w:rsidRPr="004E2C8C">
        <w:rPr>
          <w:rFonts w:eastAsia="Times New Roman" w:cs="Times New Roman"/>
          <w:color w:val="000000"/>
          <w:szCs w:val="24"/>
          <w:lang w:eastAsia="en-ID"/>
        </w:rPr>
        <w:t>Agresivitas</w:t>
      </w:r>
      <w:proofErr w:type="spellEnd"/>
      <w:r w:rsidRPr="004E2C8C">
        <w:rPr>
          <w:rFonts w:eastAsia="Times New Roman" w:cs="Times New Roman"/>
          <w:color w:val="000000"/>
          <w:szCs w:val="24"/>
          <w:lang w:eastAsia="en-ID"/>
        </w:rPr>
        <w:t xml:space="preserve"> Pajak </w:t>
      </w:r>
      <w:proofErr w:type="spellStart"/>
      <w:r w:rsidRPr="004E2C8C">
        <w:rPr>
          <w:rFonts w:eastAsia="Times New Roman" w:cs="Times New Roman"/>
          <w:color w:val="000000"/>
          <w:szCs w:val="24"/>
          <w:lang w:eastAsia="en-ID"/>
        </w:rPr>
        <w:t>Dilihat</w:t>
      </w:r>
      <w:proofErr w:type="spellEnd"/>
      <w:r w:rsidRPr="004E2C8C">
        <w:rPr>
          <w:rFonts w:eastAsia="Times New Roman" w:cs="Times New Roman"/>
          <w:color w:val="000000"/>
          <w:szCs w:val="24"/>
          <w:lang w:eastAsia="en-ID"/>
        </w:rPr>
        <w:t xml:space="preserve"> Dari Firm Size, </w:t>
      </w:r>
      <w:proofErr w:type="spellStart"/>
      <w:r w:rsidRPr="004E2C8C">
        <w:rPr>
          <w:rFonts w:eastAsia="Times New Roman" w:cs="Times New Roman"/>
          <w:color w:val="000000"/>
          <w:szCs w:val="24"/>
          <w:lang w:eastAsia="en-ID"/>
        </w:rPr>
        <w:t>Likuiditas</w:t>
      </w:r>
      <w:proofErr w:type="spellEnd"/>
      <w:r w:rsidRPr="004E2C8C">
        <w:rPr>
          <w:rFonts w:eastAsia="Times New Roman" w:cs="Times New Roman"/>
          <w:color w:val="000000"/>
          <w:szCs w:val="24"/>
          <w:lang w:eastAsia="en-ID"/>
        </w:rPr>
        <w:t xml:space="preserve">, </w:t>
      </w:r>
      <w:proofErr w:type="spellStart"/>
      <w:r w:rsidRPr="004E2C8C">
        <w:rPr>
          <w:rFonts w:eastAsia="Times New Roman" w:cs="Times New Roman"/>
          <w:color w:val="000000"/>
          <w:szCs w:val="24"/>
          <w:lang w:eastAsia="en-ID"/>
        </w:rPr>
        <w:t>Profitabilitas</w:t>
      </w:r>
      <w:proofErr w:type="spellEnd"/>
      <w:r w:rsidRPr="004E2C8C">
        <w:rPr>
          <w:rFonts w:eastAsia="Times New Roman" w:cs="Times New Roman"/>
          <w:color w:val="000000"/>
          <w:szCs w:val="24"/>
          <w:lang w:eastAsia="en-ID"/>
        </w:rPr>
        <w:t xml:space="preserve"> Dan Inventory Intensity. </w:t>
      </w:r>
      <w:r w:rsidRPr="004E2C8C">
        <w:rPr>
          <w:rFonts w:eastAsia="Times New Roman" w:cs="Times New Roman"/>
          <w:i/>
          <w:iCs/>
          <w:color w:val="000000"/>
          <w:szCs w:val="24"/>
          <w:lang w:eastAsia="en-ID"/>
        </w:rPr>
        <w:t xml:space="preserve">JAE: </w:t>
      </w:r>
      <w:proofErr w:type="spellStart"/>
      <w:r w:rsidRPr="004E2C8C">
        <w:rPr>
          <w:rFonts w:eastAsia="Times New Roman" w:cs="Times New Roman"/>
          <w:i/>
          <w:iCs/>
          <w:color w:val="000000"/>
          <w:szCs w:val="24"/>
          <w:lang w:eastAsia="en-ID"/>
        </w:rPr>
        <w:t>Jurnal</w:t>
      </w:r>
      <w:proofErr w:type="spellEnd"/>
      <w:r w:rsidRPr="004E2C8C">
        <w:rPr>
          <w:rFonts w:eastAsia="Times New Roman" w:cs="Times New Roman"/>
          <w:i/>
          <w:iCs/>
          <w:color w:val="000000"/>
          <w:szCs w:val="24"/>
          <w:lang w:eastAsia="en-ID"/>
        </w:rPr>
        <w:t xml:space="preserve"> </w:t>
      </w:r>
      <w:proofErr w:type="spellStart"/>
      <w:r w:rsidRPr="004E2C8C">
        <w:rPr>
          <w:rFonts w:eastAsia="Times New Roman" w:cs="Times New Roman"/>
          <w:i/>
          <w:iCs/>
          <w:color w:val="000000"/>
          <w:szCs w:val="24"/>
          <w:lang w:eastAsia="en-ID"/>
        </w:rPr>
        <w:t>Akuntansi</w:t>
      </w:r>
      <w:proofErr w:type="spellEnd"/>
      <w:r w:rsidRPr="004E2C8C">
        <w:rPr>
          <w:rFonts w:eastAsia="Times New Roman" w:cs="Times New Roman"/>
          <w:i/>
          <w:iCs/>
          <w:color w:val="000000"/>
          <w:szCs w:val="24"/>
          <w:lang w:eastAsia="en-ID"/>
        </w:rPr>
        <w:t xml:space="preserve"> dan Ekonomi</w:t>
      </w:r>
      <w:r w:rsidRPr="004E2C8C">
        <w:rPr>
          <w:rFonts w:eastAsia="Times New Roman" w:cs="Times New Roman"/>
          <w:color w:val="000000"/>
          <w:szCs w:val="24"/>
          <w:lang w:eastAsia="en-ID"/>
        </w:rPr>
        <w:t>.</w:t>
      </w:r>
    </w:p>
    <w:p w14:paraId="1423630A" w14:textId="77777777" w:rsidR="004E2C8C" w:rsidRPr="004E2C8C" w:rsidRDefault="004E2C8C" w:rsidP="006127F4">
      <w:pPr>
        <w:spacing w:before="240" w:after="240" w:line="240" w:lineRule="auto"/>
        <w:ind w:left="720" w:hanging="720"/>
        <w:rPr>
          <w:rFonts w:eastAsia="Times New Roman" w:cs="Times New Roman"/>
          <w:szCs w:val="24"/>
          <w:lang w:eastAsia="en-ID"/>
        </w:rPr>
      </w:pPr>
      <w:r w:rsidRPr="004E2C8C">
        <w:rPr>
          <w:rFonts w:eastAsia="Times New Roman" w:cs="Times New Roman"/>
          <w:color w:val="000000"/>
          <w:szCs w:val="24"/>
          <w:lang w:eastAsia="en-ID"/>
        </w:rPr>
        <w:t xml:space="preserve">Christina, N., &amp; Dahlia, S. (2019). </w:t>
      </w:r>
      <w:proofErr w:type="spellStart"/>
      <w:r w:rsidRPr="004E2C8C">
        <w:rPr>
          <w:rFonts w:eastAsia="Times New Roman" w:cs="Times New Roman"/>
          <w:color w:val="000000"/>
          <w:szCs w:val="24"/>
          <w:lang w:eastAsia="en-ID"/>
        </w:rPr>
        <w:t>Kepentingan</w:t>
      </w:r>
      <w:proofErr w:type="spellEnd"/>
      <w:r w:rsidRPr="004E2C8C">
        <w:rPr>
          <w:rFonts w:eastAsia="Times New Roman" w:cs="Times New Roman"/>
          <w:color w:val="000000"/>
          <w:szCs w:val="24"/>
          <w:lang w:eastAsia="en-ID"/>
        </w:rPr>
        <w:t xml:space="preserve"> Asing, </w:t>
      </w:r>
      <w:proofErr w:type="spellStart"/>
      <w:r w:rsidRPr="004E2C8C">
        <w:rPr>
          <w:rFonts w:eastAsia="Times New Roman" w:cs="Times New Roman"/>
          <w:color w:val="000000"/>
          <w:szCs w:val="24"/>
          <w:lang w:eastAsia="en-ID"/>
        </w:rPr>
        <w:t>Aktivitas</w:t>
      </w:r>
      <w:proofErr w:type="spellEnd"/>
      <w:r w:rsidRPr="004E2C8C">
        <w:rPr>
          <w:rFonts w:eastAsia="Times New Roman" w:cs="Times New Roman"/>
          <w:color w:val="000000"/>
          <w:szCs w:val="24"/>
          <w:lang w:eastAsia="en-ID"/>
        </w:rPr>
        <w:t xml:space="preserve"> </w:t>
      </w:r>
      <w:proofErr w:type="spellStart"/>
      <w:r w:rsidRPr="004E2C8C">
        <w:rPr>
          <w:rFonts w:eastAsia="Times New Roman" w:cs="Times New Roman"/>
          <w:color w:val="000000"/>
          <w:szCs w:val="24"/>
          <w:lang w:eastAsia="en-ID"/>
        </w:rPr>
        <w:t>Internasional</w:t>
      </w:r>
      <w:proofErr w:type="spellEnd"/>
      <w:r w:rsidRPr="004E2C8C">
        <w:rPr>
          <w:rFonts w:eastAsia="Times New Roman" w:cs="Times New Roman"/>
          <w:color w:val="000000"/>
          <w:szCs w:val="24"/>
          <w:lang w:eastAsia="en-ID"/>
        </w:rPr>
        <w:t xml:space="preserve">, Dan Thin Capitalization: </w:t>
      </w:r>
      <w:proofErr w:type="spellStart"/>
      <w:r w:rsidRPr="004E2C8C">
        <w:rPr>
          <w:rFonts w:eastAsia="Times New Roman" w:cs="Times New Roman"/>
          <w:color w:val="000000"/>
          <w:szCs w:val="24"/>
          <w:lang w:eastAsia="en-ID"/>
        </w:rPr>
        <w:t>Pengaruh</w:t>
      </w:r>
      <w:proofErr w:type="spellEnd"/>
      <w:r w:rsidRPr="004E2C8C">
        <w:rPr>
          <w:rFonts w:eastAsia="Times New Roman" w:cs="Times New Roman"/>
          <w:color w:val="000000"/>
          <w:szCs w:val="24"/>
          <w:lang w:eastAsia="en-ID"/>
        </w:rPr>
        <w:t xml:space="preserve"> </w:t>
      </w:r>
      <w:proofErr w:type="spellStart"/>
      <w:r w:rsidRPr="004E2C8C">
        <w:rPr>
          <w:rFonts w:eastAsia="Times New Roman" w:cs="Times New Roman"/>
          <w:color w:val="000000"/>
          <w:szCs w:val="24"/>
          <w:lang w:eastAsia="en-ID"/>
        </w:rPr>
        <w:t>Terhadap</w:t>
      </w:r>
      <w:proofErr w:type="spellEnd"/>
      <w:r w:rsidRPr="004E2C8C">
        <w:rPr>
          <w:rFonts w:eastAsia="Times New Roman" w:cs="Times New Roman"/>
          <w:color w:val="000000"/>
          <w:szCs w:val="24"/>
          <w:lang w:eastAsia="en-ID"/>
        </w:rPr>
        <w:t xml:space="preserve"> </w:t>
      </w:r>
      <w:proofErr w:type="spellStart"/>
      <w:r w:rsidRPr="004E2C8C">
        <w:rPr>
          <w:rFonts w:eastAsia="Times New Roman" w:cs="Times New Roman"/>
          <w:color w:val="000000"/>
          <w:szCs w:val="24"/>
          <w:lang w:eastAsia="en-ID"/>
        </w:rPr>
        <w:t>Agresivitas</w:t>
      </w:r>
      <w:proofErr w:type="spellEnd"/>
      <w:r w:rsidRPr="004E2C8C">
        <w:rPr>
          <w:rFonts w:eastAsia="Times New Roman" w:cs="Times New Roman"/>
          <w:color w:val="000000"/>
          <w:szCs w:val="24"/>
          <w:lang w:eastAsia="en-ID"/>
        </w:rPr>
        <w:t xml:space="preserve"> Pajak </w:t>
      </w:r>
      <w:proofErr w:type="gramStart"/>
      <w:r w:rsidRPr="004E2C8C">
        <w:rPr>
          <w:rFonts w:eastAsia="Times New Roman" w:cs="Times New Roman"/>
          <w:color w:val="000000"/>
          <w:szCs w:val="24"/>
          <w:lang w:eastAsia="en-ID"/>
        </w:rPr>
        <w:t>Di</w:t>
      </w:r>
      <w:proofErr w:type="gramEnd"/>
      <w:r w:rsidRPr="004E2C8C">
        <w:rPr>
          <w:rFonts w:eastAsia="Times New Roman" w:cs="Times New Roman"/>
          <w:color w:val="000000"/>
          <w:szCs w:val="24"/>
          <w:lang w:eastAsia="en-ID"/>
        </w:rPr>
        <w:t xml:space="preserve"> Indonesia. </w:t>
      </w:r>
      <w:proofErr w:type="spellStart"/>
      <w:r w:rsidRPr="004E2C8C">
        <w:rPr>
          <w:rFonts w:eastAsia="Times New Roman" w:cs="Times New Roman"/>
          <w:i/>
          <w:iCs/>
          <w:color w:val="000000"/>
          <w:szCs w:val="24"/>
          <w:lang w:eastAsia="en-ID"/>
        </w:rPr>
        <w:t>Jurnal</w:t>
      </w:r>
      <w:proofErr w:type="spellEnd"/>
      <w:r w:rsidRPr="004E2C8C">
        <w:rPr>
          <w:rFonts w:eastAsia="Times New Roman" w:cs="Times New Roman"/>
          <w:i/>
          <w:iCs/>
          <w:color w:val="000000"/>
          <w:szCs w:val="24"/>
          <w:lang w:eastAsia="en-ID"/>
        </w:rPr>
        <w:t xml:space="preserve"> </w:t>
      </w:r>
      <w:proofErr w:type="spellStart"/>
      <w:r w:rsidRPr="004E2C8C">
        <w:rPr>
          <w:rFonts w:eastAsia="Times New Roman" w:cs="Times New Roman"/>
          <w:i/>
          <w:iCs/>
          <w:color w:val="000000"/>
          <w:szCs w:val="24"/>
          <w:lang w:eastAsia="en-ID"/>
        </w:rPr>
        <w:t>Akuntansi</w:t>
      </w:r>
      <w:proofErr w:type="spellEnd"/>
      <w:r w:rsidRPr="004E2C8C">
        <w:rPr>
          <w:rFonts w:eastAsia="Times New Roman" w:cs="Times New Roman"/>
          <w:i/>
          <w:iCs/>
          <w:color w:val="000000"/>
          <w:szCs w:val="24"/>
          <w:lang w:eastAsia="en-ID"/>
        </w:rPr>
        <w:t xml:space="preserve"> dan </w:t>
      </w:r>
      <w:proofErr w:type="spellStart"/>
      <w:r w:rsidRPr="004E2C8C">
        <w:rPr>
          <w:rFonts w:eastAsia="Times New Roman" w:cs="Times New Roman"/>
          <w:i/>
          <w:iCs/>
          <w:color w:val="000000"/>
          <w:szCs w:val="24"/>
          <w:lang w:eastAsia="en-ID"/>
        </w:rPr>
        <w:t>Bisnis</w:t>
      </w:r>
      <w:proofErr w:type="spellEnd"/>
      <w:r w:rsidRPr="004E2C8C">
        <w:rPr>
          <w:rFonts w:eastAsia="Times New Roman" w:cs="Times New Roman"/>
          <w:color w:val="000000"/>
          <w:szCs w:val="24"/>
          <w:lang w:eastAsia="en-ID"/>
        </w:rPr>
        <w:t>, 147-159.</w:t>
      </w:r>
    </w:p>
    <w:p w14:paraId="2C9B3B45" w14:textId="77777777" w:rsidR="004E2C8C" w:rsidRPr="004E2C8C" w:rsidRDefault="004E2C8C" w:rsidP="006127F4">
      <w:pPr>
        <w:spacing w:before="240" w:after="240" w:line="240" w:lineRule="auto"/>
        <w:ind w:left="720" w:hanging="720"/>
        <w:rPr>
          <w:rFonts w:eastAsia="Times New Roman" w:cs="Times New Roman"/>
          <w:szCs w:val="24"/>
          <w:lang w:eastAsia="en-ID"/>
        </w:rPr>
      </w:pPr>
      <w:r w:rsidRPr="004E2C8C">
        <w:rPr>
          <w:rFonts w:eastAsia="Times New Roman" w:cs="Times New Roman"/>
          <w:color w:val="000000"/>
          <w:szCs w:val="24"/>
          <w:lang w:eastAsia="en-ID"/>
        </w:rPr>
        <w:t xml:space="preserve">Falbo, D., &amp; Firmansyah, A. (2018). Thin Capitalization, Transfer Pricing Aggressiveness, </w:t>
      </w:r>
      <w:proofErr w:type="spellStart"/>
      <w:r w:rsidRPr="004E2C8C">
        <w:rPr>
          <w:rFonts w:eastAsia="Times New Roman" w:cs="Times New Roman"/>
          <w:color w:val="000000"/>
          <w:szCs w:val="24"/>
          <w:lang w:eastAsia="en-ID"/>
        </w:rPr>
        <w:t>Penghindaran</w:t>
      </w:r>
      <w:proofErr w:type="spellEnd"/>
      <w:r w:rsidRPr="004E2C8C">
        <w:rPr>
          <w:rFonts w:eastAsia="Times New Roman" w:cs="Times New Roman"/>
          <w:color w:val="000000"/>
          <w:szCs w:val="24"/>
          <w:lang w:eastAsia="en-ID"/>
        </w:rPr>
        <w:t xml:space="preserve"> Pajak. </w:t>
      </w:r>
      <w:r w:rsidRPr="004E2C8C">
        <w:rPr>
          <w:rFonts w:eastAsia="Times New Roman" w:cs="Times New Roman"/>
          <w:i/>
          <w:iCs/>
          <w:color w:val="000000"/>
          <w:szCs w:val="24"/>
          <w:lang w:eastAsia="en-ID"/>
        </w:rPr>
        <w:t>Indonesian Journal of Accounting and Governance (Vol 2, Issue 1)</w:t>
      </w:r>
      <w:r w:rsidRPr="004E2C8C">
        <w:rPr>
          <w:rFonts w:eastAsia="Times New Roman" w:cs="Times New Roman"/>
          <w:color w:val="000000"/>
          <w:szCs w:val="24"/>
          <w:lang w:eastAsia="en-ID"/>
        </w:rPr>
        <w:t>.</w:t>
      </w:r>
    </w:p>
    <w:p w14:paraId="5A3D883A" w14:textId="77777777" w:rsidR="004E2C8C" w:rsidRPr="004E2C8C" w:rsidRDefault="004E2C8C" w:rsidP="006127F4">
      <w:pPr>
        <w:spacing w:before="240" w:after="240" w:line="240" w:lineRule="auto"/>
        <w:ind w:left="720" w:hanging="720"/>
        <w:rPr>
          <w:rFonts w:eastAsia="Times New Roman" w:cs="Times New Roman"/>
          <w:szCs w:val="24"/>
          <w:lang w:eastAsia="en-ID"/>
        </w:rPr>
      </w:pPr>
      <w:r w:rsidRPr="004E2C8C">
        <w:rPr>
          <w:rFonts w:eastAsia="Times New Roman" w:cs="Times New Roman"/>
          <w:color w:val="000000"/>
          <w:szCs w:val="24"/>
          <w:lang w:eastAsia="en-ID"/>
        </w:rPr>
        <w:t xml:space="preserve">Hadi, C., Catherine, S., </w:t>
      </w:r>
      <w:proofErr w:type="spellStart"/>
      <w:r w:rsidRPr="004E2C8C">
        <w:rPr>
          <w:rFonts w:eastAsia="Times New Roman" w:cs="Times New Roman"/>
          <w:color w:val="000000"/>
          <w:szCs w:val="24"/>
          <w:lang w:eastAsia="en-ID"/>
        </w:rPr>
        <w:t>Henryanto</w:t>
      </w:r>
      <w:proofErr w:type="spellEnd"/>
      <w:r w:rsidRPr="004E2C8C">
        <w:rPr>
          <w:rFonts w:eastAsia="Times New Roman" w:cs="Times New Roman"/>
          <w:color w:val="000000"/>
          <w:szCs w:val="24"/>
          <w:lang w:eastAsia="en-ID"/>
        </w:rPr>
        <w:t xml:space="preserve">, W., &amp; Susanto, S. (2020). </w:t>
      </w:r>
      <w:proofErr w:type="spellStart"/>
      <w:r w:rsidRPr="004E2C8C">
        <w:rPr>
          <w:rFonts w:eastAsia="Times New Roman" w:cs="Times New Roman"/>
          <w:color w:val="000000"/>
          <w:szCs w:val="24"/>
          <w:lang w:eastAsia="en-ID"/>
        </w:rPr>
        <w:t>Pengaruh</w:t>
      </w:r>
      <w:proofErr w:type="spellEnd"/>
      <w:r w:rsidRPr="004E2C8C">
        <w:rPr>
          <w:rFonts w:eastAsia="Times New Roman" w:cs="Times New Roman"/>
          <w:color w:val="000000"/>
          <w:szCs w:val="24"/>
          <w:lang w:eastAsia="en-ID"/>
        </w:rPr>
        <w:t xml:space="preserve"> </w:t>
      </w:r>
      <w:proofErr w:type="spellStart"/>
      <w:r w:rsidRPr="004E2C8C">
        <w:rPr>
          <w:rFonts w:eastAsia="Times New Roman" w:cs="Times New Roman"/>
          <w:color w:val="000000"/>
          <w:szCs w:val="24"/>
          <w:lang w:eastAsia="en-ID"/>
        </w:rPr>
        <w:t>Likuiditas</w:t>
      </w:r>
      <w:proofErr w:type="spellEnd"/>
      <w:r w:rsidRPr="004E2C8C">
        <w:rPr>
          <w:rFonts w:eastAsia="Times New Roman" w:cs="Times New Roman"/>
          <w:color w:val="000000"/>
          <w:szCs w:val="24"/>
          <w:lang w:eastAsia="en-ID"/>
        </w:rPr>
        <w:t xml:space="preserve">, Leverage, </w:t>
      </w:r>
      <w:proofErr w:type="spellStart"/>
      <w:r w:rsidRPr="004E2C8C">
        <w:rPr>
          <w:rFonts w:eastAsia="Times New Roman" w:cs="Times New Roman"/>
          <w:color w:val="000000"/>
          <w:szCs w:val="24"/>
          <w:lang w:eastAsia="en-ID"/>
        </w:rPr>
        <w:t>Intensitas</w:t>
      </w:r>
      <w:proofErr w:type="spellEnd"/>
      <w:r w:rsidRPr="004E2C8C">
        <w:rPr>
          <w:rFonts w:eastAsia="Times New Roman" w:cs="Times New Roman"/>
          <w:color w:val="000000"/>
          <w:szCs w:val="24"/>
          <w:lang w:eastAsia="en-ID"/>
        </w:rPr>
        <w:t xml:space="preserve"> Modal, Dan </w:t>
      </w:r>
      <w:proofErr w:type="spellStart"/>
      <w:r w:rsidRPr="004E2C8C">
        <w:rPr>
          <w:rFonts w:eastAsia="Times New Roman" w:cs="Times New Roman"/>
          <w:color w:val="000000"/>
          <w:szCs w:val="24"/>
          <w:lang w:eastAsia="en-ID"/>
        </w:rPr>
        <w:t>Ukuran</w:t>
      </w:r>
      <w:proofErr w:type="spellEnd"/>
      <w:r w:rsidRPr="004E2C8C">
        <w:rPr>
          <w:rFonts w:eastAsia="Times New Roman" w:cs="Times New Roman"/>
          <w:color w:val="000000"/>
          <w:szCs w:val="24"/>
          <w:lang w:eastAsia="en-ID"/>
        </w:rPr>
        <w:t xml:space="preserve"> Perusahaan </w:t>
      </w:r>
      <w:proofErr w:type="spellStart"/>
      <w:r w:rsidRPr="004E2C8C">
        <w:rPr>
          <w:rFonts w:eastAsia="Times New Roman" w:cs="Times New Roman"/>
          <w:color w:val="000000"/>
          <w:szCs w:val="24"/>
          <w:lang w:eastAsia="en-ID"/>
        </w:rPr>
        <w:t>Terhadap</w:t>
      </w:r>
      <w:proofErr w:type="spellEnd"/>
      <w:r w:rsidRPr="004E2C8C">
        <w:rPr>
          <w:rFonts w:eastAsia="Times New Roman" w:cs="Times New Roman"/>
          <w:color w:val="000000"/>
          <w:szCs w:val="24"/>
          <w:lang w:eastAsia="en-ID"/>
        </w:rPr>
        <w:t xml:space="preserve"> </w:t>
      </w:r>
      <w:proofErr w:type="spellStart"/>
      <w:r w:rsidRPr="004E2C8C">
        <w:rPr>
          <w:rFonts w:eastAsia="Times New Roman" w:cs="Times New Roman"/>
          <w:color w:val="000000"/>
          <w:szCs w:val="24"/>
          <w:lang w:eastAsia="en-ID"/>
        </w:rPr>
        <w:t>Agresivitas</w:t>
      </w:r>
      <w:proofErr w:type="spellEnd"/>
      <w:r w:rsidRPr="004E2C8C">
        <w:rPr>
          <w:rFonts w:eastAsia="Times New Roman" w:cs="Times New Roman"/>
          <w:color w:val="000000"/>
          <w:szCs w:val="24"/>
          <w:lang w:eastAsia="en-ID"/>
        </w:rPr>
        <w:t xml:space="preserve"> Pajak. </w:t>
      </w:r>
      <w:r w:rsidRPr="004E2C8C">
        <w:rPr>
          <w:rFonts w:eastAsia="Times New Roman" w:cs="Times New Roman"/>
          <w:i/>
          <w:iCs/>
          <w:color w:val="000000"/>
          <w:szCs w:val="24"/>
          <w:lang w:eastAsia="en-ID"/>
        </w:rPr>
        <w:t xml:space="preserve">STATERA: </w:t>
      </w:r>
      <w:proofErr w:type="spellStart"/>
      <w:r w:rsidRPr="004E2C8C">
        <w:rPr>
          <w:rFonts w:eastAsia="Times New Roman" w:cs="Times New Roman"/>
          <w:i/>
          <w:iCs/>
          <w:color w:val="000000"/>
          <w:szCs w:val="24"/>
          <w:lang w:eastAsia="en-ID"/>
        </w:rPr>
        <w:t>Jurnal</w:t>
      </w:r>
      <w:proofErr w:type="spellEnd"/>
      <w:r w:rsidRPr="004E2C8C">
        <w:rPr>
          <w:rFonts w:eastAsia="Times New Roman" w:cs="Times New Roman"/>
          <w:i/>
          <w:iCs/>
          <w:color w:val="000000"/>
          <w:szCs w:val="24"/>
          <w:lang w:eastAsia="en-ID"/>
        </w:rPr>
        <w:t xml:space="preserve"> </w:t>
      </w:r>
      <w:proofErr w:type="spellStart"/>
      <w:r w:rsidRPr="004E2C8C">
        <w:rPr>
          <w:rFonts w:eastAsia="Times New Roman" w:cs="Times New Roman"/>
          <w:i/>
          <w:iCs/>
          <w:color w:val="000000"/>
          <w:szCs w:val="24"/>
          <w:lang w:eastAsia="en-ID"/>
        </w:rPr>
        <w:t>Akuntansi</w:t>
      </w:r>
      <w:proofErr w:type="spellEnd"/>
      <w:r w:rsidRPr="004E2C8C">
        <w:rPr>
          <w:rFonts w:eastAsia="Times New Roman" w:cs="Times New Roman"/>
          <w:i/>
          <w:iCs/>
          <w:color w:val="000000"/>
          <w:szCs w:val="24"/>
          <w:lang w:eastAsia="en-ID"/>
        </w:rPr>
        <w:t xml:space="preserve"> dan </w:t>
      </w:r>
      <w:proofErr w:type="spellStart"/>
      <w:r w:rsidRPr="004E2C8C">
        <w:rPr>
          <w:rFonts w:eastAsia="Times New Roman" w:cs="Times New Roman"/>
          <w:i/>
          <w:iCs/>
          <w:color w:val="000000"/>
          <w:szCs w:val="24"/>
          <w:lang w:eastAsia="en-ID"/>
        </w:rPr>
        <w:t>Keuangan</w:t>
      </w:r>
      <w:proofErr w:type="spellEnd"/>
      <w:r w:rsidRPr="004E2C8C">
        <w:rPr>
          <w:rFonts w:eastAsia="Times New Roman" w:cs="Times New Roman"/>
          <w:color w:val="000000"/>
          <w:szCs w:val="24"/>
          <w:lang w:eastAsia="en-ID"/>
        </w:rPr>
        <w:t>.</w:t>
      </w:r>
    </w:p>
    <w:p w14:paraId="05A001D3" w14:textId="77777777" w:rsidR="004E2C8C" w:rsidRPr="004E2C8C" w:rsidRDefault="004E2C8C" w:rsidP="006127F4">
      <w:pPr>
        <w:spacing w:before="240" w:after="240" w:line="240" w:lineRule="auto"/>
        <w:ind w:left="720" w:hanging="720"/>
        <w:rPr>
          <w:rFonts w:eastAsia="Times New Roman" w:cs="Times New Roman"/>
          <w:szCs w:val="24"/>
          <w:lang w:eastAsia="en-ID"/>
        </w:rPr>
      </w:pPr>
      <w:r w:rsidRPr="004E2C8C">
        <w:rPr>
          <w:rFonts w:eastAsia="Times New Roman" w:cs="Times New Roman"/>
          <w:color w:val="000000"/>
          <w:szCs w:val="24"/>
          <w:lang w:eastAsia="en-ID"/>
        </w:rPr>
        <w:lastRenderedPageBreak/>
        <w:t xml:space="preserve">Herlinda, A., &amp; Rahmawati, M. (2021). </w:t>
      </w:r>
      <w:proofErr w:type="spellStart"/>
      <w:r w:rsidRPr="004E2C8C">
        <w:rPr>
          <w:rFonts w:eastAsia="Times New Roman" w:cs="Times New Roman"/>
          <w:color w:val="000000"/>
          <w:szCs w:val="24"/>
          <w:lang w:eastAsia="en-ID"/>
        </w:rPr>
        <w:t>Pengaruh</w:t>
      </w:r>
      <w:proofErr w:type="spellEnd"/>
      <w:r w:rsidRPr="004E2C8C">
        <w:rPr>
          <w:rFonts w:eastAsia="Times New Roman" w:cs="Times New Roman"/>
          <w:color w:val="000000"/>
          <w:szCs w:val="24"/>
          <w:lang w:eastAsia="en-ID"/>
        </w:rPr>
        <w:t xml:space="preserve"> </w:t>
      </w:r>
      <w:proofErr w:type="spellStart"/>
      <w:r w:rsidRPr="004E2C8C">
        <w:rPr>
          <w:rFonts w:eastAsia="Times New Roman" w:cs="Times New Roman"/>
          <w:color w:val="000000"/>
          <w:szCs w:val="24"/>
          <w:lang w:eastAsia="en-ID"/>
        </w:rPr>
        <w:t>Profitabilitas</w:t>
      </w:r>
      <w:proofErr w:type="spellEnd"/>
      <w:r w:rsidRPr="004E2C8C">
        <w:rPr>
          <w:rFonts w:eastAsia="Times New Roman" w:cs="Times New Roman"/>
          <w:color w:val="000000"/>
          <w:szCs w:val="24"/>
          <w:lang w:eastAsia="en-ID"/>
        </w:rPr>
        <w:t xml:space="preserve">, </w:t>
      </w:r>
      <w:proofErr w:type="spellStart"/>
      <w:r w:rsidRPr="004E2C8C">
        <w:rPr>
          <w:rFonts w:eastAsia="Times New Roman" w:cs="Times New Roman"/>
          <w:color w:val="000000"/>
          <w:szCs w:val="24"/>
          <w:lang w:eastAsia="en-ID"/>
        </w:rPr>
        <w:t>Likuiditas</w:t>
      </w:r>
      <w:proofErr w:type="spellEnd"/>
      <w:r w:rsidRPr="004E2C8C">
        <w:rPr>
          <w:rFonts w:eastAsia="Times New Roman" w:cs="Times New Roman"/>
          <w:color w:val="000000"/>
          <w:szCs w:val="24"/>
          <w:lang w:eastAsia="en-ID"/>
        </w:rPr>
        <w:t xml:space="preserve">, Leverage dan </w:t>
      </w:r>
      <w:proofErr w:type="spellStart"/>
      <w:r w:rsidRPr="004E2C8C">
        <w:rPr>
          <w:rFonts w:eastAsia="Times New Roman" w:cs="Times New Roman"/>
          <w:color w:val="000000"/>
          <w:szCs w:val="24"/>
          <w:lang w:eastAsia="en-ID"/>
        </w:rPr>
        <w:t>Ukuran</w:t>
      </w:r>
      <w:proofErr w:type="spellEnd"/>
      <w:r w:rsidRPr="004E2C8C">
        <w:rPr>
          <w:rFonts w:eastAsia="Times New Roman" w:cs="Times New Roman"/>
          <w:color w:val="000000"/>
          <w:szCs w:val="24"/>
          <w:lang w:eastAsia="en-ID"/>
        </w:rPr>
        <w:t xml:space="preserve"> Perusahaan </w:t>
      </w:r>
      <w:proofErr w:type="spellStart"/>
      <w:r w:rsidRPr="004E2C8C">
        <w:rPr>
          <w:rFonts w:eastAsia="Times New Roman" w:cs="Times New Roman"/>
          <w:color w:val="000000"/>
          <w:szCs w:val="24"/>
          <w:lang w:eastAsia="en-ID"/>
        </w:rPr>
        <w:t>terhadap</w:t>
      </w:r>
      <w:proofErr w:type="spellEnd"/>
      <w:r w:rsidRPr="004E2C8C">
        <w:rPr>
          <w:rFonts w:eastAsia="Times New Roman" w:cs="Times New Roman"/>
          <w:color w:val="000000"/>
          <w:szCs w:val="24"/>
          <w:lang w:eastAsia="en-ID"/>
        </w:rPr>
        <w:t xml:space="preserve"> </w:t>
      </w:r>
      <w:proofErr w:type="spellStart"/>
      <w:r w:rsidRPr="004E2C8C">
        <w:rPr>
          <w:rFonts w:eastAsia="Times New Roman" w:cs="Times New Roman"/>
          <w:color w:val="000000"/>
          <w:szCs w:val="24"/>
          <w:lang w:eastAsia="en-ID"/>
        </w:rPr>
        <w:t>Agresivitas</w:t>
      </w:r>
      <w:proofErr w:type="spellEnd"/>
      <w:r w:rsidRPr="004E2C8C">
        <w:rPr>
          <w:rFonts w:eastAsia="Times New Roman" w:cs="Times New Roman"/>
          <w:color w:val="000000"/>
          <w:szCs w:val="24"/>
          <w:lang w:eastAsia="en-ID"/>
        </w:rPr>
        <w:t xml:space="preserve"> Pajak. </w:t>
      </w:r>
      <w:proofErr w:type="spellStart"/>
      <w:r w:rsidRPr="004E2C8C">
        <w:rPr>
          <w:rFonts w:eastAsia="Times New Roman" w:cs="Times New Roman"/>
          <w:i/>
          <w:iCs/>
          <w:color w:val="000000"/>
          <w:szCs w:val="24"/>
          <w:lang w:eastAsia="en-ID"/>
        </w:rPr>
        <w:t>Jurnal</w:t>
      </w:r>
      <w:proofErr w:type="spellEnd"/>
      <w:r w:rsidRPr="004E2C8C">
        <w:rPr>
          <w:rFonts w:eastAsia="Times New Roman" w:cs="Times New Roman"/>
          <w:i/>
          <w:iCs/>
          <w:color w:val="000000"/>
          <w:szCs w:val="24"/>
          <w:lang w:eastAsia="en-ID"/>
        </w:rPr>
        <w:t xml:space="preserve"> </w:t>
      </w:r>
      <w:proofErr w:type="spellStart"/>
      <w:r w:rsidRPr="004E2C8C">
        <w:rPr>
          <w:rFonts w:eastAsia="Times New Roman" w:cs="Times New Roman"/>
          <w:i/>
          <w:iCs/>
          <w:color w:val="000000"/>
          <w:szCs w:val="24"/>
          <w:lang w:eastAsia="en-ID"/>
        </w:rPr>
        <w:t>Ilmu</w:t>
      </w:r>
      <w:proofErr w:type="spellEnd"/>
      <w:r w:rsidRPr="004E2C8C">
        <w:rPr>
          <w:rFonts w:eastAsia="Times New Roman" w:cs="Times New Roman"/>
          <w:i/>
          <w:iCs/>
          <w:color w:val="000000"/>
          <w:szCs w:val="24"/>
          <w:lang w:eastAsia="en-ID"/>
        </w:rPr>
        <w:t xml:space="preserve"> Riset </w:t>
      </w:r>
      <w:proofErr w:type="spellStart"/>
      <w:r w:rsidRPr="004E2C8C">
        <w:rPr>
          <w:rFonts w:eastAsia="Times New Roman" w:cs="Times New Roman"/>
          <w:i/>
          <w:iCs/>
          <w:color w:val="000000"/>
          <w:szCs w:val="24"/>
          <w:lang w:eastAsia="en-ID"/>
        </w:rPr>
        <w:t>Akuntansi</w:t>
      </w:r>
      <w:proofErr w:type="spellEnd"/>
      <w:r w:rsidRPr="004E2C8C">
        <w:rPr>
          <w:rFonts w:eastAsia="Times New Roman" w:cs="Times New Roman"/>
          <w:color w:val="000000"/>
          <w:szCs w:val="24"/>
          <w:lang w:eastAsia="en-ID"/>
        </w:rPr>
        <w:t>.</w:t>
      </w:r>
    </w:p>
    <w:p w14:paraId="6672AC94" w14:textId="77777777" w:rsidR="004E2C8C" w:rsidRPr="004E2C8C" w:rsidRDefault="004E2C8C" w:rsidP="006127F4">
      <w:pPr>
        <w:spacing w:before="240" w:after="240" w:line="240" w:lineRule="auto"/>
        <w:ind w:left="720" w:hanging="720"/>
        <w:rPr>
          <w:rFonts w:eastAsia="Times New Roman" w:cs="Times New Roman"/>
          <w:szCs w:val="24"/>
          <w:lang w:eastAsia="en-ID"/>
        </w:rPr>
      </w:pPr>
      <w:r w:rsidRPr="004E2C8C">
        <w:rPr>
          <w:rFonts w:eastAsia="Times New Roman" w:cs="Times New Roman"/>
          <w:color w:val="000000"/>
          <w:szCs w:val="24"/>
          <w:lang w:eastAsia="en-ID"/>
        </w:rPr>
        <w:t xml:space="preserve">Kementerian </w:t>
      </w:r>
      <w:proofErr w:type="spellStart"/>
      <w:r w:rsidRPr="004E2C8C">
        <w:rPr>
          <w:rFonts w:eastAsia="Times New Roman" w:cs="Times New Roman"/>
          <w:color w:val="000000"/>
          <w:szCs w:val="24"/>
          <w:lang w:eastAsia="en-ID"/>
        </w:rPr>
        <w:t>Keuangan</w:t>
      </w:r>
      <w:proofErr w:type="spellEnd"/>
      <w:r w:rsidRPr="004E2C8C">
        <w:rPr>
          <w:rFonts w:eastAsia="Times New Roman" w:cs="Times New Roman"/>
          <w:color w:val="000000"/>
          <w:szCs w:val="24"/>
          <w:lang w:eastAsia="en-ID"/>
        </w:rPr>
        <w:t xml:space="preserve"> RI. (2016). PMK No. 213/PMK.3/2016. </w:t>
      </w:r>
      <w:r w:rsidRPr="004E2C8C">
        <w:rPr>
          <w:rFonts w:eastAsia="Times New Roman" w:cs="Times New Roman"/>
          <w:i/>
          <w:iCs/>
          <w:color w:val="000000"/>
          <w:szCs w:val="24"/>
          <w:lang w:eastAsia="en-ID"/>
        </w:rPr>
        <w:t xml:space="preserve">Jenis </w:t>
      </w:r>
      <w:proofErr w:type="spellStart"/>
      <w:r w:rsidRPr="004E2C8C">
        <w:rPr>
          <w:rFonts w:eastAsia="Times New Roman" w:cs="Times New Roman"/>
          <w:i/>
          <w:iCs/>
          <w:color w:val="000000"/>
          <w:szCs w:val="24"/>
          <w:lang w:eastAsia="en-ID"/>
        </w:rPr>
        <w:t>Dokumen</w:t>
      </w:r>
      <w:proofErr w:type="spellEnd"/>
      <w:r w:rsidRPr="004E2C8C">
        <w:rPr>
          <w:rFonts w:eastAsia="Times New Roman" w:cs="Times New Roman"/>
          <w:i/>
          <w:iCs/>
          <w:color w:val="000000"/>
          <w:szCs w:val="24"/>
          <w:lang w:eastAsia="en-ID"/>
        </w:rPr>
        <w:t xml:space="preserve"> Dan/</w:t>
      </w:r>
      <w:proofErr w:type="spellStart"/>
      <w:r w:rsidRPr="004E2C8C">
        <w:rPr>
          <w:rFonts w:eastAsia="Times New Roman" w:cs="Times New Roman"/>
          <w:i/>
          <w:iCs/>
          <w:color w:val="000000"/>
          <w:szCs w:val="24"/>
          <w:lang w:eastAsia="en-ID"/>
        </w:rPr>
        <w:t>atau</w:t>
      </w:r>
      <w:proofErr w:type="spellEnd"/>
      <w:r w:rsidRPr="004E2C8C">
        <w:rPr>
          <w:rFonts w:eastAsia="Times New Roman" w:cs="Times New Roman"/>
          <w:i/>
          <w:iCs/>
          <w:color w:val="000000"/>
          <w:szCs w:val="24"/>
          <w:lang w:eastAsia="en-ID"/>
        </w:rPr>
        <w:t xml:space="preserve"> </w:t>
      </w:r>
      <w:proofErr w:type="spellStart"/>
      <w:r w:rsidRPr="004E2C8C">
        <w:rPr>
          <w:rFonts w:eastAsia="Times New Roman" w:cs="Times New Roman"/>
          <w:i/>
          <w:iCs/>
          <w:color w:val="000000"/>
          <w:szCs w:val="24"/>
          <w:lang w:eastAsia="en-ID"/>
        </w:rPr>
        <w:t>Informasi</w:t>
      </w:r>
      <w:proofErr w:type="spellEnd"/>
      <w:r w:rsidRPr="004E2C8C">
        <w:rPr>
          <w:rFonts w:eastAsia="Times New Roman" w:cs="Times New Roman"/>
          <w:i/>
          <w:iCs/>
          <w:color w:val="000000"/>
          <w:szCs w:val="24"/>
          <w:lang w:eastAsia="en-ID"/>
        </w:rPr>
        <w:t xml:space="preserve"> </w:t>
      </w:r>
      <w:proofErr w:type="spellStart"/>
      <w:r w:rsidRPr="004E2C8C">
        <w:rPr>
          <w:rFonts w:eastAsia="Times New Roman" w:cs="Times New Roman"/>
          <w:i/>
          <w:iCs/>
          <w:color w:val="000000"/>
          <w:szCs w:val="24"/>
          <w:lang w:eastAsia="en-ID"/>
        </w:rPr>
        <w:t>Tambahan</w:t>
      </w:r>
      <w:proofErr w:type="spellEnd"/>
      <w:r w:rsidRPr="004E2C8C">
        <w:rPr>
          <w:rFonts w:eastAsia="Times New Roman" w:cs="Times New Roman"/>
          <w:i/>
          <w:iCs/>
          <w:color w:val="000000"/>
          <w:szCs w:val="24"/>
          <w:lang w:eastAsia="en-ID"/>
        </w:rPr>
        <w:t xml:space="preserve"> yang Wajib </w:t>
      </w:r>
      <w:proofErr w:type="spellStart"/>
      <w:r w:rsidRPr="004E2C8C">
        <w:rPr>
          <w:rFonts w:eastAsia="Times New Roman" w:cs="Times New Roman"/>
          <w:i/>
          <w:iCs/>
          <w:color w:val="000000"/>
          <w:szCs w:val="24"/>
          <w:lang w:eastAsia="en-ID"/>
        </w:rPr>
        <w:t>Disimpan</w:t>
      </w:r>
      <w:proofErr w:type="spellEnd"/>
      <w:r w:rsidRPr="004E2C8C">
        <w:rPr>
          <w:rFonts w:eastAsia="Times New Roman" w:cs="Times New Roman"/>
          <w:i/>
          <w:iCs/>
          <w:color w:val="000000"/>
          <w:szCs w:val="24"/>
          <w:lang w:eastAsia="en-ID"/>
        </w:rPr>
        <w:t xml:space="preserve"> oleh Wajib Pajak yang </w:t>
      </w:r>
      <w:proofErr w:type="spellStart"/>
      <w:r w:rsidRPr="004E2C8C">
        <w:rPr>
          <w:rFonts w:eastAsia="Times New Roman" w:cs="Times New Roman"/>
          <w:i/>
          <w:iCs/>
          <w:color w:val="000000"/>
          <w:szCs w:val="24"/>
          <w:lang w:eastAsia="en-ID"/>
        </w:rPr>
        <w:t>Melakukan</w:t>
      </w:r>
      <w:proofErr w:type="spellEnd"/>
      <w:r w:rsidRPr="004E2C8C">
        <w:rPr>
          <w:rFonts w:eastAsia="Times New Roman" w:cs="Times New Roman"/>
          <w:i/>
          <w:iCs/>
          <w:color w:val="000000"/>
          <w:szCs w:val="24"/>
          <w:lang w:eastAsia="en-ID"/>
        </w:rPr>
        <w:t xml:space="preserve"> </w:t>
      </w:r>
      <w:proofErr w:type="spellStart"/>
      <w:r w:rsidRPr="004E2C8C">
        <w:rPr>
          <w:rFonts w:eastAsia="Times New Roman" w:cs="Times New Roman"/>
          <w:i/>
          <w:iCs/>
          <w:color w:val="000000"/>
          <w:szCs w:val="24"/>
          <w:lang w:eastAsia="en-ID"/>
        </w:rPr>
        <w:t>Transaksi</w:t>
      </w:r>
      <w:proofErr w:type="spellEnd"/>
      <w:r w:rsidRPr="004E2C8C">
        <w:rPr>
          <w:rFonts w:eastAsia="Times New Roman" w:cs="Times New Roman"/>
          <w:i/>
          <w:iCs/>
          <w:color w:val="000000"/>
          <w:szCs w:val="24"/>
          <w:lang w:eastAsia="en-ID"/>
        </w:rPr>
        <w:t xml:space="preserve"> </w:t>
      </w:r>
      <w:proofErr w:type="spellStart"/>
      <w:r w:rsidRPr="004E2C8C">
        <w:rPr>
          <w:rFonts w:eastAsia="Times New Roman" w:cs="Times New Roman"/>
          <w:i/>
          <w:iCs/>
          <w:color w:val="000000"/>
          <w:szCs w:val="24"/>
          <w:lang w:eastAsia="en-ID"/>
        </w:rPr>
        <w:t>dengan</w:t>
      </w:r>
      <w:proofErr w:type="spellEnd"/>
      <w:r w:rsidRPr="004E2C8C">
        <w:rPr>
          <w:rFonts w:eastAsia="Times New Roman" w:cs="Times New Roman"/>
          <w:i/>
          <w:iCs/>
          <w:color w:val="000000"/>
          <w:szCs w:val="24"/>
          <w:lang w:eastAsia="en-ID"/>
        </w:rPr>
        <w:t xml:space="preserve"> Para </w:t>
      </w:r>
      <w:proofErr w:type="spellStart"/>
      <w:r w:rsidRPr="004E2C8C">
        <w:rPr>
          <w:rFonts w:eastAsia="Times New Roman" w:cs="Times New Roman"/>
          <w:i/>
          <w:iCs/>
          <w:color w:val="000000"/>
          <w:szCs w:val="24"/>
          <w:lang w:eastAsia="en-ID"/>
        </w:rPr>
        <w:t>Pihak</w:t>
      </w:r>
      <w:proofErr w:type="spellEnd"/>
      <w:r w:rsidRPr="004E2C8C">
        <w:rPr>
          <w:rFonts w:eastAsia="Times New Roman" w:cs="Times New Roman"/>
          <w:i/>
          <w:iCs/>
          <w:color w:val="000000"/>
          <w:szCs w:val="24"/>
          <w:lang w:eastAsia="en-ID"/>
        </w:rPr>
        <w:t xml:space="preserve"> yang </w:t>
      </w:r>
      <w:proofErr w:type="spellStart"/>
      <w:r w:rsidRPr="004E2C8C">
        <w:rPr>
          <w:rFonts w:eastAsia="Times New Roman" w:cs="Times New Roman"/>
          <w:i/>
          <w:iCs/>
          <w:color w:val="000000"/>
          <w:szCs w:val="24"/>
          <w:lang w:eastAsia="en-ID"/>
        </w:rPr>
        <w:t>Mempunyai</w:t>
      </w:r>
      <w:proofErr w:type="spellEnd"/>
      <w:r w:rsidRPr="004E2C8C">
        <w:rPr>
          <w:rFonts w:eastAsia="Times New Roman" w:cs="Times New Roman"/>
          <w:i/>
          <w:iCs/>
          <w:color w:val="000000"/>
          <w:szCs w:val="24"/>
          <w:lang w:eastAsia="en-ID"/>
        </w:rPr>
        <w:t xml:space="preserve"> </w:t>
      </w:r>
      <w:proofErr w:type="spellStart"/>
      <w:r w:rsidRPr="004E2C8C">
        <w:rPr>
          <w:rFonts w:eastAsia="Times New Roman" w:cs="Times New Roman"/>
          <w:i/>
          <w:iCs/>
          <w:color w:val="000000"/>
          <w:szCs w:val="24"/>
          <w:lang w:eastAsia="en-ID"/>
        </w:rPr>
        <w:t>Hubungan</w:t>
      </w:r>
      <w:proofErr w:type="spellEnd"/>
      <w:r w:rsidRPr="004E2C8C">
        <w:rPr>
          <w:rFonts w:eastAsia="Times New Roman" w:cs="Times New Roman"/>
          <w:i/>
          <w:iCs/>
          <w:color w:val="000000"/>
          <w:szCs w:val="24"/>
          <w:lang w:eastAsia="en-ID"/>
        </w:rPr>
        <w:t xml:space="preserve"> Istimewa, dan Tata Cara </w:t>
      </w:r>
      <w:proofErr w:type="spellStart"/>
      <w:r w:rsidRPr="004E2C8C">
        <w:rPr>
          <w:rFonts w:eastAsia="Times New Roman" w:cs="Times New Roman"/>
          <w:i/>
          <w:iCs/>
          <w:color w:val="000000"/>
          <w:szCs w:val="24"/>
          <w:lang w:eastAsia="en-ID"/>
        </w:rPr>
        <w:t>Pengelolaannya</w:t>
      </w:r>
      <w:proofErr w:type="spellEnd"/>
      <w:r w:rsidRPr="004E2C8C">
        <w:rPr>
          <w:rFonts w:eastAsia="Times New Roman" w:cs="Times New Roman"/>
          <w:color w:val="000000"/>
          <w:szCs w:val="24"/>
          <w:lang w:eastAsia="en-ID"/>
        </w:rPr>
        <w:t>. Jakarta, Indonesia.</w:t>
      </w:r>
    </w:p>
    <w:p w14:paraId="58539B0E" w14:textId="77777777" w:rsidR="004E2C8C" w:rsidRPr="004E2C8C" w:rsidRDefault="004E2C8C" w:rsidP="006127F4">
      <w:pPr>
        <w:spacing w:before="240" w:after="240" w:line="240" w:lineRule="auto"/>
        <w:ind w:left="720" w:hanging="720"/>
        <w:rPr>
          <w:rFonts w:eastAsia="Times New Roman" w:cs="Times New Roman"/>
          <w:szCs w:val="24"/>
          <w:lang w:eastAsia="en-ID"/>
        </w:rPr>
      </w:pPr>
      <w:r w:rsidRPr="004E2C8C">
        <w:rPr>
          <w:rFonts w:eastAsia="Times New Roman" w:cs="Times New Roman"/>
          <w:color w:val="000000"/>
          <w:szCs w:val="24"/>
          <w:lang w:eastAsia="en-ID"/>
        </w:rPr>
        <w:t>Merdeka.com. (2014). Retrieved from https://www.merdeka.com/uang/dirjen-pajak-janji-usut-kasus-perpajakan-wilmar-grup.html</w:t>
      </w:r>
    </w:p>
    <w:p w14:paraId="1A705A81" w14:textId="77777777" w:rsidR="004E2C8C" w:rsidRPr="004E2C8C" w:rsidRDefault="004E2C8C" w:rsidP="006127F4">
      <w:pPr>
        <w:spacing w:before="240" w:after="240" w:line="240" w:lineRule="auto"/>
        <w:ind w:left="720" w:hanging="720"/>
        <w:rPr>
          <w:rFonts w:eastAsia="Times New Roman" w:cs="Times New Roman"/>
          <w:szCs w:val="24"/>
          <w:lang w:eastAsia="en-ID"/>
        </w:rPr>
      </w:pPr>
      <w:r w:rsidRPr="004E2C8C">
        <w:rPr>
          <w:rFonts w:eastAsia="Times New Roman" w:cs="Times New Roman"/>
          <w:color w:val="000000"/>
          <w:szCs w:val="24"/>
          <w:lang w:eastAsia="en-ID"/>
        </w:rPr>
        <w:t xml:space="preserve">Mustika, R., </w:t>
      </w:r>
      <w:proofErr w:type="spellStart"/>
      <w:r w:rsidRPr="004E2C8C">
        <w:rPr>
          <w:rFonts w:eastAsia="Times New Roman" w:cs="Times New Roman"/>
          <w:color w:val="000000"/>
          <w:szCs w:val="24"/>
          <w:lang w:eastAsia="en-ID"/>
        </w:rPr>
        <w:t>Ananto</w:t>
      </w:r>
      <w:proofErr w:type="spellEnd"/>
      <w:r w:rsidRPr="004E2C8C">
        <w:rPr>
          <w:rFonts w:eastAsia="Times New Roman" w:cs="Times New Roman"/>
          <w:color w:val="000000"/>
          <w:szCs w:val="24"/>
          <w:lang w:eastAsia="en-ID"/>
        </w:rPr>
        <w:t xml:space="preserve">, R., &amp; </w:t>
      </w:r>
      <w:proofErr w:type="spellStart"/>
      <w:r w:rsidRPr="004E2C8C">
        <w:rPr>
          <w:rFonts w:eastAsia="Times New Roman" w:cs="Times New Roman"/>
          <w:color w:val="000000"/>
          <w:szCs w:val="24"/>
          <w:lang w:eastAsia="en-ID"/>
        </w:rPr>
        <w:t>Handayani</w:t>
      </w:r>
      <w:proofErr w:type="spellEnd"/>
      <w:r w:rsidRPr="004E2C8C">
        <w:rPr>
          <w:rFonts w:eastAsia="Times New Roman" w:cs="Times New Roman"/>
          <w:color w:val="000000"/>
          <w:szCs w:val="24"/>
          <w:lang w:eastAsia="en-ID"/>
        </w:rPr>
        <w:t xml:space="preserve">, D. (2018). </w:t>
      </w:r>
      <w:proofErr w:type="spellStart"/>
      <w:r w:rsidRPr="004E2C8C">
        <w:rPr>
          <w:rFonts w:eastAsia="Times New Roman" w:cs="Times New Roman"/>
          <w:color w:val="000000"/>
          <w:szCs w:val="24"/>
          <w:lang w:eastAsia="en-ID"/>
        </w:rPr>
        <w:t>Analisis</w:t>
      </w:r>
      <w:proofErr w:type="spellEnd"/>
      <w:r w:rsidRPr="004E2C8C">
        <w:rPr>
          <w:rFonts w:eastAsia="Times New Roman" w:cs="Times New Roman"/>
          <w:color w:val="000000"/>
          <w:szCs w:val="24"/>
          <w:lang w:eastAsia="en-ID"/>
        </w:rPr>
        <w:t xml:space="preserve"> Tarif Pajak </w:t>
      </w:r>
      <w:proofErr w:type="spellStart"/>
      <w:r w:rsidRPr="004E2C8C">
        <w:rPr>
          <w:rFonts w:eastAsia="Times New Roman" w:cs="Times New Roman"/>
          <w:color w:val="000000"/>
          <w:szCs w:val="24"/>
          <w:lang w:eastAsia="en-ID"/>
        </w:rPr>
        <w:t>Efektif</w:t>
      </w:r>
      <w:proofErr w:type="spellEnd"/>
      <w:r w:rsidRPr="004E2C8C">
        <w:rPr>
          <w:rFonts w:eastAsia="Times New Roman" w:cs="Times New Roman"/>
          <w:color w:val="000000"/>
          <w:szCs w:val="24"/>
          <w:lang w:eastAsia="en-ID"/>
        </w:rPr>
        <w:t xml:space="preserve"> di Indonesia. </w:t>
      </w:r>
      <w:proofErr w:type="spellStart"/>
      <w:r w:rsidRPr="004E2C8C">
        <w:rPr>
          <w:rFonts w:eastAsia="Times New Roman" w:cs="Times New Roman"/>
          <w:i/>
          <w:iCs/>
          <w:color w:val="000000"/>
          <w:szCs w:val="24"/>
          <w:lang w:eastAsia="en-ID"/>
        </w:rPr>
        <w:t>Jurnal</w:t>
      </w:r>
      <w:proofErr w:type="spellEnd"/>
      <w:r w:rsidRPr="004E2C8C">
        <w:rPr>
          <w:rFonts w:eastAsia="Times New Roman" w:cs="Times New Roman"/>
          <w:i/>
          <w:iCs/>
          <w:color w:val="000000"/>
          <w:szCs w:val="24"/>
          <w:lang w:eastAsia="en-ID"/>
        </w:rPr>
        <w:t xml:space="preserve"> </w:t>
      </w:r>
      <w:proofErr w:type="spellStart"/>
      <w:r w:rsidRPr="004E2C8C">
        <w:rPr>
          <w:rFonts w:eastAsia="Times New Roman" w:cs="Times New Roman"/>
          <w:i/>
          <w:iCs/>
          <w:color w:val="000000"/>
          <w:szCs w:val="24"/>
          <w:lang w:eastAsia="en-ID"/>
        </w:rPr>
        <w:t>Politeknik</w:t>
      </w:r>
      <w:proofErr w:type="spellEnd"/>
      <w:r w:rsidRPr="004E2C8C">
        <w:rPr>
          <w:rFonts w:eastAsia="Times New Roman" w:cs="Times New Roman"/>
          <w:i/>
          <w:iCs/>
          <w:color w:val="000000"/>
          <w:szCs w:val="24"/>
          <w:lang w:eastAsia="en-ID"/>
        </w:rPr>
        <w:t xml:space="preserve"> Caltex Riau</w:t>
      </w:r>
      <w:r w:rsidRPr="004E2C8C">
        <w:rPr>
          <w:rFonts w:eastAsia="Times New Roman" w:cs="Times New Roman"/>
          <w:color w:val="000000"/>
          <w:szCs w:val="24"/>
          <w:lang w:eastAsia="en-ID"/>
        </w:rPr>
        <w:t>.</w:t>
      </w:r>
    </w:p>
    <w:p w14:paraId="634CC859" w14:textId="77777777" w:rsidR="004E2C8C" w:rsidRPr="004E2C8C" w:rsidRDefault="004E2C8C" w:rsidP="006127F4">
      <w:pPr>
        <w:spacing w:before="240" w:after="240" w:line="240" w:lineRule="auto"/>
        <w:ind w:left="720" w:hanging="720"/>
        <w:rPr>
          <w:rFonts w:eastAsia="Times New Roman" w:cs="Times New Roman"/>
          <w:szCs w:val="24"/>
          <w:lang w:eastAsia="en-ID"/>
        </w:rPr>
      </w:pPr>
      <w:proofErr w:type="spellStart"/>
      <w:r w:rsidRPr="004E2C8C">
        <w:rPr>
          <w:rFonts w:eastAsia="Times New Roman" w:cs="Times New Roman"/>
          <w:color w:val="000000"/>
          <w:szCs w:val="24"/>
          <w:lang w:eastAsia="en-ID"/>
        </w:rPr>
        <w:t>Novriyanti</w:t>
      </w:r>
      <w:proofErr w:type="spellEnd"/>
      <w:r w:rsidRPr="004E2C8C">
        <w:rPr>
          <w:rFonts w:eastAsia="Times New Roman" w:cs="Times New Roman"/>
          <w:color w:val="000000"/>
          <w:szCs w:val="24"/>
          <w:lang w:eastAsia="en-ID"/>
        </w:rPr>
        <w:t xml:space="preserve">, I., &amp; Dalam, W. (2020). Faktor-Faktor yang </w:t>
      </w:r>
      <w:proofErr w:type="spellStart"/>
      <w:r w:rsidRPr="004E2C8C">
        <w:rPr>
          <w:rFonts w:eastAsia="Times New Roman" w:cs="Times New Roman"/>
          <w:color w:val="000000"/>
          <w:szCs w:val="24"/>
          <w:lang w:eastAsia="en-ID"/>
        </w:rPr>
        <w:t>Mempengaruhi</w:t>
      </w:r>
      <w:proofErr w:type="spellEnd"/>
      <w:r w:rsidRPr="004E2C8C">
        <w:rPr>
          <w:rFonts w:eastAsia="Times New Roman" w:cs="Times New Roman"/>
          <w:color w:val="000000"/>
          <w:szCs w:val="24"/>
          <w:lang w:eastAsia="en-ID"/>
        </w:rPr>
        <w:t xml:space="preserve"> </w:t>
      </w:r>
      <w:proofErr w:type="spellStart"/>
      <w:r w:rsidRPr="004E2C8C">
        <w:rPr>
          <w:rFonts w:eastAsia="Times New Roman" w:cs="Times New Roman"/>
          <w:color w:val="000000"/>
          <w:szCs w:val="24"/>
          <w:lang w:eastAsia="en-ID"/>
        </w:rPr>
        <w:t>Penghindaran</w:t>
      </w:r>
      <w:proofErr w:type="spellEnd"/>
      <w:r w:rsidRPr="004E2C8C">
        <w:rPr>
          <w:rFonts w:eastAsia="Times New Roman" w:cs="Times New Roman"/>
          <w:color w:val="000000"/>
          <w:szCs w:val="24"/>
          <w:lang w:eastAsia="en-ID"/>
        </w:rPr>
        <w:t xml:space="preserve"> Pajak. </w:t>
      </w:r>
      <w:r w:rsidRPr="004E2C8C">
        <w:rPr>
          <w:rFonts w:eastAsia="Times New Roman" w:cs="Times New Roman"/>
          <w:i/>
          <w:iCs/>
          <w:color w:val="000000"/>
          <w:szCs w:val="24"/>
          <w:lang w:eastAsia="en-ID"/>
        </w:rPr>
        <w:t>Journal of Applied Accounting and Taxation</w:t>
      </w:r>
      <w:r w:rsidRPr="004E2C8C">
        <w:rPr>
          <w:rFonts w:eastAsia="Times New Roman" w:cs="Times New Roman"/>
          <w:color w:val="000000"/>
          <w:szCs w:val="24"/>
          <w:lang w:eastAsia="en-ID"/>
        </w:rPr>
        <w:t>.</w:t>
      </w:r>
    </w:p>
    <w:p w14:paraId="13AEF519" w14:textId="77777777" w:rsidR="004E2C8C" w:rsidRPr="004E2C8C" w:rsidRDefault="004E2C8C" w:rsidP="006127F4">
      <w:pPr>
        <w:spacing w:before="240" w:after="240" w:line="240" w:lineRule="auto"/>
        <w:ind w:left="720" w:hanging="720"/>
        <w:rPr>
          <w:rFonts w:eastAsia="Times New Roman" w:cs="Times New Roman"/>
          <w:szCs w:val="24"/>
          <w:lang w:eastAsia="en-ID"/>
        </w:rPr>
      </w:pPr>
      <w:proofErr w:type="spellStart"/>
      <w:r w:rsidRPr="004E2C8C">
        <w:rPr>
          <w:rFonts w:eastAsia="Times New Roman" w:cs="Times New Roman"/>
          <w:color w:val="000000"/>
          <w:szCs w:val="24"/>
          <w:lang w:eastAsia="en-ID"/>
        </w:rPr>
        <w:t>Pramudya</w:t>
      </w:r>
      <w:proofErr w:type="spellEnd"/>
      <w:r w:rsidRPr="004E2C8C">
        <w:rPr>
          <w:rFonts w:eastAsia="Times New Roman" w:cs="Times New Roman"/>
          <w:color w:val="000000"/>
          <w:szCs w:val="24"/>
          <w:lang w:eastAsia="en-ID"/>
        </w:rPr>
        <w:t xml:space="preserve">, T., Lie, C., Firmansyah, A., &amp; </w:t>
      </w:r>
      <w:proofErr w:type="spellStart"/>
      <w:r w:rsidRPr="004E2C8C">
        <w:rPr>
          <w:rFonts w:eastAsia="Times New Roman" w:cs="Times New Roman"/>
          <w:color w:val="000000"/>
          <w:szCs w:val="24"/>
          <w:lang w:eastAsia="en-ID"/>
        </w:rPr>
        <w:t>Trisnawati</w:t>
      </w:r>
      <w:proofErr w:type="spellEnd"/>
      <w:r w:rsidRPr="004E2C8C">
        <w:rPr>
          <w:rFonts w:eastAsia="Times New Roman" w:cs="Times New Roman"/>
          <w:color w:val="000000"/>
          <w:szCs w:val="24"/>
          <w:lang w:eastAsia="en-ID"/>
        </w:rPr>
        <w:t xml:space="preserve">, E. (2021). Peran </w:t>
      </w:r>
      <w:proofErr w:type="spellStart"/>
      <w:r w:rsidRPr="004E2C8C">
        <w:rPr>
          <w:rFonts w:eastAsia="Times New Roman" w:cs="Times New Roman"/>
          <w:color w:val="000000"/>
          <w:szCs w:val="24"/>
          <w:lang w:eastAsia="en-ID"/>
        </w:rPr>
        <w:t>Komisaris</w:t>
      </w:r>
      <w:proofErr w:type="spellEnd"/>
      <w:r w:rsidRPr="004E2C8C">
        <w:rPr>
          <w:rFonts w:eastAsia="Times New Roman" w:cs="Times New Roman"/>
          <w:color w:val="000000"/>
          <w:szCs w:val="24"/>
          <w:lang w:eastAsia="en-ID"/>
        </w:rPr>
        <w:t xml:space="preserve"> </w:t>
      </w:r>
      <w:proofErr w:type="spellStart"/>
      <w:r w:rsidRPr="004E2C8C">
        <w:rPr>
          <w:rFonts w:eastAsia="Times New Roman" w:cs="Times New Roman"/>
          <w:color w:val="000000"/>
          <w:szCs w:val="24"/>
          <w:lang w:eastAsia="en-ID"/>
        </w:rPr>
        <w:t>Independen</w:t>
      </w:r>
      <w:proofErr w:type="spellEnd"/>
      <w:r w:rsidRPr="004E2C8C">
        <w:rPr>
          <w:rFonts w:eastAsia="Times New Roman" w:cs="Times New Roman"/>
          <w:color w:val="000000"/>
          <w:szCs w:val="24"/>
          <w:lang w:eastAsia="en-ID"/>
        </w:rPr>
        <w:t xml:space="preserve"> di Indonesia: </w:t>
      </w:r>
      <w:proofErr w:type="spellStart"/>
      <w:r w:rsidRPr="004E2C8C">
        <w:rPr>
          <w:rFonts w:eastAsia="Times New Roman" w:cs="Times New Roman"/>
          <w:color w:val="000000"/>
          <w:szCs w:val="24"/>
          <w:lang w:eastAsia="en-ID"/>
        </w:rPr>
        <w:t>Multinationality</w:t>
      </w:r>
      <w:proofErr w:type="spellEnd"/>
      <w:r w:rsidRPr="004E2C8C">
        <w:rPr>
          <w:rFonts w:eastAsia="Times New Roman" w:cs="Times New Roman"/>
          <w:color w:val="000000"/>
          <w:szCs w:val="24"/>
          <w:lang w:eastAsia="en-ID"/>
        </w:rPr>
        <w:t xml:space="preserve">, Tax Haven, </w:t>
      </w:r>
      <w:proofErr w:type="spellStart"/>
      <w:r w:rsidRPr="004E2C8C">
        <w:rPr>
          <w:rFonts w:eastAsia="Times New Roman" w:cs="Times New Roman"/>
          <w:color w:val="000000"/>
          <w:szCs w:val="24"/>
          <w:lang w:eastAsia="en-ID"/>
        </w:rPr>
        <w:t>Penghindaran</w:t>
      </w:r>
      <w:proofErr w:type="spellEnd"/>
      <w:r w:rsidRPr="004E2C8C">
        <w:rPr>
          <w:rFonts w:eastAsia="Times New Roman" w:cs="Times New Roman"/>
          <w:color w:val="000000"/>
          <w:szCs w:val="24"/>
          <w:lang w:eastAsia="en-ID"/>
        </w:rPr>
        <w:t xml:space="preserve"> Pajak. </w:t>
      </w:r>
      <w:proofErr w:type="spellStart"/>
      <w:r w:rsidRPr="004E2C8C">
        <w:rPr>
          <w:rFonts w:eastAsia="Times New Roman" w:cs="Times New Roman"/>
          <w:color w:val="000000"/>
          <w:szCs w:val="24"/>
          <w:lang w:eastAsia="en-ID"/>
        </w:rPr>
        <w:t>Jurnalku</w:t>
      </w:r>
      <w:proofErr w:type="spellEnd"/>
      <w:r w:rsidRPr="004E2C8C">
        <w:rPr>
          <w:rFonts w:eastAsia="Times New Roman" w:cs="Times New Roman"/>
          <w:color w:val="000000"/>
          <w:szCs w:val="24"/>
          <w:lang w:eastAsia="en-ID"/>
        </w:rPr>
        <w:t>.</w:t>
      </w:r>
    </w:p>
    <w:p w14:paraId="39FD6FBD" w14:textId="77777777" w:rsidR="004E2C8C" w:rsidRPr="004E2C8C" w:rsidRDefault="004E2C8C" w:rsidP="006127F4">
      <w:pPr>
        <w:spacing w:before="240" w:after="240" w:line="240" w:lineRule="auto"/>
        <w:ind w:left="720" w:hanging="720"/>
        <w:rPr>
          <w:rFonts w:eastAsia="Times New Roman" w:cs="Times New Roman"/>
          <w:szCs w:val="24"/>
          <w:lang w:eastAsia="en-ID"/>
        </w:rPr>
      </w:pPr>
      <w:r w:rsidRPr="004E2C8C">
        <w:rPr>
          <w:rFonts w:eastAsia="Times New Roman" w:cs="Times New Roman"/>
          <w:color w:val="000000"/>
          <w:szCs w:val="24"/>
          <w:lang w:eastAsia="en-ID"/>
        </w:rPr>
        <w:t xml:space="preserve">Tax Justice Network. (2020). </w:t>
      </w:r>
      <w:r w:rsidRPr="004E2C8C">
        <w:rPr>
          <w:rFonts w:eastAsia="Times New Roman" w:cs="Times New Roman"/>
          <w:i/>
          <w:iCs/>
          <w:color w:val="000000"/>
          <w:szCs w:val="24"/>
          <w:lang w:eastAsia="en-ID"/>
        </w:rPr>
        <w:t>The State of Tax Justice 2020.</w:t>
      </w:r>
    </w:p>
    <w:p w14:paraId="3F847A46" w14:textId="1DCE409D" w:rsidR="00B41447" w:rsidRPr="006127F4" w:rsidRDefault="004E2C8C" w:rsidP="006127F4">
      <w:pPr>
        <w:spacing w:before="240" w:after="240" w:line="240" w:lineRule="auto"/>
        <w:ind w:left="720" w:hanging="720"/>
        <w:rPr>
          <w:rFonts w:eastAsia="Times New Roman" w:cs="Times New Roman"/>
          <w:szCs w:val="24"/>
          <w:lang w:eastAsia="en-ID"/>
        </w:rPr>
      </w:pPr>
      <w:r w:rsidRPr="004E2C8C">
        <w:rPr>
          <w:rFonts w:eastAsia="Times New Roman" w:cs="Times New Roman"/>
          <w:color w:val="000000"/>
          <w:szCs w:val="24"/>
          <w:lang w:eastAsia="en-ID"/>
        </w:rPr>
        <w:t xml:space="preserve">Utami, M., &amp; Irawan, F. (2022). </w:t>
      </w:r>
      <w:proofErr w:type="spellStart"/>
      <w:r w:rsidRPr="004E2C8C">
        <w:rPr>
          <w:rFonts w:eastAsia="Times New Roman" w:cs="Times New Roman"/>
          <w:color w:val="000000"/>
          <w:szCs w:val="24"/>
          <w:lang w:eastAsia="en-ID"/>
        </w:rPr>
        <w:t>Pengaruh</w:t>
      </w:r>
      <w:proofErr w:type="spellEnd"/>
      <w:r w:rsidRPr="004E2C8C">
        <w:rPr>
          <w:rFonts w:eastAsia="Times New Roman" w:cs="Times New Roman"/>
          <w:color w:val="000000"/>
          <w:szCs w:val="24"/>
          <w:lang w:eastAsia="en-ID"/>
        </w:rPr>
        <w:t xml:space="preserve"> Thin Capitalization dan Transfer Pricing Aggressiveness </w:t>
      </w:r>
      <w:proofErr w:type="spellStart"/>
      <w:r w:rsidRPr="004E2C8C">
        <w:rPr>
          <w:rFonts w:eastAsia="Times New Roman" w:cs="Times New Roman"/>
          <w:color w:val="000000"/>
          <w:szCs w:val="24"/>
          <w:lang w:eastAsia="en-ID"/>
        </w:rPr>
        <w:t>terhadap</w:t>
      </w:r>
      <w:proofErr w:type="spellEnd"/>
      <w:r w:rsidRPr="004E2C8C">
        <w:rPr>
          <w:rFonts w:eastAsia="Times New Roman" w:cs="Times New Roman"/>
          <w:color w:val="000000"/>
          <w:szCs w:val="24"/>
          <w:lang w:eastAsia="en-ID"/>
        </w:rPr>
        <w:t xml:space="preserve"> </w:t>
      </w:r>
      <w:proofErr w:type="spellStart"/>
      <w:r w:rsidRPr="004E2C8C">
        <w:rPr>
          <w:rFonts w:eastAsia="Times New Roman" w:cs="Times New Roman"/>
          <w:color w:val="000000"/>
          <w:szCs w:val="24"/>
          <w:lang w:eastAsia="en-ID"/>
        </w:rPr>
        <w:t>Penghindaran</w:t>
      </w:r>
      <w:proofErr w:type="spellEnd"/>
      <w:r w:rsidRPr="004E2C8C">
        <w:rPr>
          <w:rFonts w:eastAsia="Times New Roman" w:cs="Times New Roman"/>
          <w:color w:val="000000"/>
          <w:szCs w:val="24"/>
          <w:lang w:eastAsia="en-ID"/>
        </w:rPr>
        <w:t xml:space="preserve"> Pajak </w:t>
      </w:r>
      <w:proofErr w:type="spellStart"/>
      <w:r w:rsidRPr="004E2C8C">
        <w:rPr>
          <w:rFonts w:eastAsia="Times New Roman" w:cs="Times New Roman"/>
          <w:color w:val="000000"/>
          <w:szCs w:val="24"/>
          <w:lang w:eastAsia="en-ID"/>
        </w:rPr>
        <w:t>dengan</w:t>
      </w:r>
      <w:proofErr w:type="spellEnd"/>
      <w:r w:rsidRPr="004E2C8C">
        <w:rPr>
          <w:rFonts w:eastAsia="Times New Roman" w:cs="Times New Roman"/>
          <w:color w:val="000000"/>
          <w:szCs w:val="24"/>
          <w:lang w:eastAsia="en-ID"/>
        </w:rPr>
        <w:t xml:space="preserve"> Financial Constraints </w:t>
      </w:r>
      <w:proofErr w:type="spellStart"/>
      <w:r w:rsidRPr="004E2C8C">
        <w:rPr>
          <w:rFonts w:eastAsia="Times New Roman" w:cs="Times New Roman"/>
          <w:color w:val="000000"/>
          <w:szCs w:val="24"/>
          <w:lang w:eastAsia="en-ID"/>
        </w:rPr>
        <w:t>sebagai</w:t>
      </w:r>
      <w:proofErr w:type="spellEnd"/>
      <w:r w:rsidRPr="004E2C8C">
        <w:rPr>
          <w:rFonts w:eastAsia="Times New Roman" w:cs="Times New Roman"/>
          <w:color w:val="000000"/>
          <w:szCs w:val="24"/>
          <w:lang w:eastAsia="en-ID"/>
        </w:rPr>
        <w:t xml:space="preserve"> </w:t>
      </w:r>
      <w:proofErr w:type="spellStart"/>
      <w:r w:rsidRPr="004E2C8C">
        <w:rPr>
          <w:rFonts w:eastAsia="Times New Roman" w:cs="Times New Roman"/>
          <w:color w:val="000000"/>
          <w:szCs w:val="24"/>
          <w:lang w:eastAsia="en-ID"/>
        </w:rPr>
        <w:t>Variabel</w:t>
      </w:r>
      <w:proofErr w:type="spellEnd"/>
      <w:r w:rsidRPr="004E2C8C">
        <w:rPr>
          <w:rFonts w:eastAsia="Times New Roman" w:cs="Times New Roman"/>
          <w:color w:val="000000"/>
          <w:szCs w:val="24"/>
          <w:lang w:eastAsia="en-ID"/>
        </w:rPr>
        <w:t xml:space="preserve"> </w:t>
      </w:r>
      <w:proofErr w:type="spellStart"/>
      <w:r w:rsidRPr="004E2C8C">
        <w:rPr>
          <w:rFonts w:eastAsia="Times New Roman" w:cs="Times New Roman"/>
          <w:color w:val="000000"/>
          <w:szCs w:val="24"/>
          <w:lang w:eastAsia="en-ID"/>
        </w:rPr>
        <w:t>Moderasi</w:t>
      </w:r>
      <w:proofErr w:type="spellEnd"/>
      <w:r w:rsidRPr="004E2C8C">
        <w:rPr>
          <w:rFonts w:eastAsia="Times New Roman" w:cs="Times New Roman"/>
          <w:color w:val="000000"/>
          <w:szCs w:val="24"/>
          <w:lang w:eastAsia="en-ID"/>
        </w:rPr>
        <w:t xml:space="preserve">. </w:t>
      </w:r>
      <w:r w:rsidRPr="004E2C8C">
        <w:rPr>
          <w:rFonts w:eastAsia="Times New Roman" w:cs="Times New Roman"/>
          <w:i/>
          <w:iCs/>
          <w:color w:val="000000"/>
          <w:szCs w:val="24"/>
          <w:lang w:eastAsia="en-ID"/>
        </w:rPr>
        <w:t xml:space="preserve">Owner: Riset dan </w:t>
      </w:r>
      <w:proofErr w:type="spellStart"/>
      <w:r w:rsidRPr="004E2C8C">
        <w:rPr>
          <w:rFonts w:eastAsia="Times New Roman" w:cs="Times New Roman"/>
          <w:i/>
          <w:iCs/>
          <w:color w:val="000000"/>
          <w:szCs w:val="24"/>
          <w:lang w:eastAsia="en-ID"/>
        </w:rPr>
        <w:t>Jurnal</w:t>
      </w:r>
      <w:proofErr w:type="spellEnd"/>
      <w:r w:rsidRPr="004E2C8C">
        <w:rPr>
          <w:rFonts w:eastAsia="Times New Roman" w:cs="Times New Roman"/>
          <w:i/>
          <w:iCs/>
          <w:color w:val="000000"/>
          <w:szCs w:val="24"/>
          <w:lang w:eastAsia="en-ID"/>
        </w:rPr>
        <w:t xml:space="preserve"> </w:t>
      </w:r>
      <w:proofErr w:type="spellStart"/>
      <w:r w:rsidRPr="004E2C8C">
        <w:rPr>
          <w:rFonts w:eastAsia="Times New Roman" w:cs="Times New Roman"/>
          <w:i/>
          <w:iCs/>
          <w:color w:val="000000"/>
          <w:szCs w:val="24"/>
          <w:lang w:eastAsia="en-ID"/>
        </w:rPr>
        <w:t>Akuntansi</w:t>
      </w:r>
      <w:proofErr w:type="spellEnd"/>
      <w:r w:rsidRPr="004E2C8C">
        <w:rPr>
          <w:rFonts w:eastAsia="Times New Roman" w:cs="Times New Roman"/>
          <w:color w:val="000000"/>
          <w:szCs w:val="24"/>
          <w:lang w:eastAsia="en-ID"/>
        </w:rPr>
        <w:t>, 386-399.</w:t>
      </w:r>
    </w:p>
    <w:p w14:paraId="449CDF2F" w14:textId="77777777" w:rsidR="004E2C8C" w:rsidRPr="006127F4" w:rsidRDefault="004E2C8C" w:rsidP="006127F4">
      <w:pPr>
        <w:spacing w:before="240" w:after="240" w:line="240" w:lineRule="auto"/>
        <w:ind w:left="720" w:hanging="720"/>
        <w:rPr>
          <w:rFonts w:eastAsia="Times New Roman" w:cs="Times New Roman"/>
          <w:szCs w:val="24"/>
          <w:lang w:eastAsia="en-ID"/>
        </w:rPr>
      </w:pPr>
    </w:p>
    <w:sectPr w:rsidR="004E2C8C" w:rsidRPr="006127F4" w:rsidSect="00D00D70">
      <w:head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86BBF" w14:textId="77777777" w:rsidR="00044767" w:rsidRDefault="00044767" w:rsidP="007C234A">
      <w:pPr>
        <w:spacing w:after="0" w:line="240" w:lineRule="auto"/>
      </w:pPr>
      <w:r>
        <w:separator/>
      </w:r>
    </w:p>
  </w:endnote>
  <w:endnote w:type="continuationSeparator" w:id="0">
    <w:p w14:paraId="0636E369" w14:textId="77777777" w:rsidR="00044767" w:rsidRDefault="00044767" w:rsidP="007C2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A1F03" w14:textId="77777777" w:rsidR="00044767" w:rsidRDefault="00044767" w:rsidP="007C234A">
      <w:pPr>
        <w:spacing w:after="0" w:line="240" w:lineRule="auto"/>
      </w:pPr>
      <w:r>
        <w:separator/>
      </w:r>
    </w:p>
  </w:footnote>
  <w:footnote w:type="continuationSeparator" w:id="0">
    <w:p w14:paraId="51188C0B" w14:textId="77777777" w:rsidR="00044767" w:rsidRDefault="00044767" w:rsidP="007C2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D0EDF" w14:textId="77777777" w:rsidR="007C234A" w:rsidRDefault="007C234A" w:rsidP="007C234A">
    <w:pPr>
      <w:tabs>
        <w:tab w:val="center" w:pos="4680"/>
        <w:tab w:val="right" w:pos="9360"/>
      </w:tabs>
      <w:spacing w:after="0" w:line="240" w:lineRule="auto"/>
      <w:rPr>
        <w:rStyle w:val="Hyperlink"/>
        <w:b/>
        <w:szCs w:val="24"/>
        <w:lang w:val="en-IN"/>
      </w:rPr>
    </w:pPr>
    <w:hyperlink r:id="rId1" w:tooltip="Imperial Journal of Interdisciplinary Research (IJIR)" w:history="1">
      <w:r>
        <w:rPr>
          <w:rStyle w:val="Hyperlink"/>
          <w:b/>
          <w:color w:val="000000"/>
          <w:szCs w:val="24"/>
          <w:u w:val="none"/>
          <w:shd w:val="clear" w:color="auto" w:fill="FFFFFF"/>
        </w:rPr>
        <w:t>International Journal of Economics, </w:t>
      </w:r>
      <w:r>
        <w:rPr>
          <w:rStyle w:val="Hyperlink"/>
          <w:b/>
          <w:color w:val="auto"/>
          <w:szCs w:val="24"/>
          <w:u w:val="none"/>
        </w:rPr>
        <w:t>Business</w:t>
      </w:r>
      <w:r>
        <w:rPr>
          <w:rStyle w:val="Hyperlink"/>
          <w:b/>
          <w:color w:val="000000"/>
          <w:szCs w:val="24"/>
          <w:u w:val="none"/>
          <w:shd w:val="clear" w:color="auto" w:fill="FFFFFF"/>
        </w:rPr>
        <w:t> and Accounting Research (</w:t>
      </w:r>
      <w:r>
        <w:rPr>
          <w:rStyle w:val="Hyperlink"/>
          <w:b/>
          <w:color w:val="auto"/>
          <w:szCs w:val="24"/>
          <w:u w:val="none"/>
        </w:rPr>
        <w:t>IJEBAR</w:t>
      </w:r>
      <w:r>
        <w:rPr>
          <w:rStyle w:val="Hyperlink"/>
          <w:b/>
          <w:color w:val="000000"/>
          <w:szCs w:val="24"/>
          <w:u w:val="none"/>
          <w:shd w:val="clear" w:color="auto" w:fill="FFFFFF"/>
        </w:rPr>
        <w:t xml:space="preserve">) </w:t>
      </w:r>
    </w:hyperlink>
  </w:p>
  <w:p w14:paraId="12105F33" w14:textId="77777777" w:rsidR="007C234A" w:rsidRDefault="007C234A" w:rsidP="007C234A">
    <w:pPr>
      <w:tabs>
        <w:tab w:val="center" w:pos="4680"/>
        <w:tab w:val="right" w:pos="9360"/>
      </w:tabs>
      <w:spacing w:after="0" w:line="240" w:lineRule="auto"/>
    </w:pPr>
    <w:hyperlink r:id="rId2" w:tooltip="International Journal" w:history="1">
      <w:r>
        <w:rPr>
          <w:rStyle w:val="Hyperlink"/>
          <w:b/>
          <w:szCs w:val="24"/>
          <w:lang w:val="en-IN"/>
        </w:rPr>
        <w:t>Peer Reviewed – International Journal</w:t>
      </w:r>
    </w:hyperlink>
  </w:p>
  <w:p w14:paraId="1920E75E" w14:textId="7E426ABD" w:rsidR="007C234A" w:rsidRDefault="007C234A" w:rsidP="007C234A">
    <w:pPr>
      <w:tabs>
        <w:tab w:val="center" w:pos="4680"/>
        <w:tab w:val="right" w:pos="9360"/>
      </w:tabs>
      <w:spacing w:after="0" w:line="240" w:lineRule="auto"/>
      <w:rPr>
        <w:rStyle w:val="Hyperlink"/>
      </w:rPr>
    </w:pPr>
    <w:hyperlink r:id="rId3" w:history="1">
      <w:r>
        <w:rPr>
          <w:rStyle w:val="Hyperlink"/>
          <w:b/>
          <w:szCs w:val="24"/>
          <w:lang w:val="en-IN"/>
        </w:rPr>
        <w:t>Vol-</w:t>
      </w:r>
      <w:r w:rsidR="00E6435C">
        <w:rPr>
          <w:rStyle w:val="Hyperlink"/>
          <w:b/>
          <w:szCs w:val="24"/>
        </w:rPr>
        <w:t>7</w:t>
      </w:r>
      <w:r>
        <w:rPr>
          <w:rStyle w:val="Hyperlink"/>
          <w:b/>
          <w:szCs w:val="24"/>
          <w:lang w:val="en-IN"/>
        </w:rPr>
        <w:t>, Issue-</w:t>
      </w:r>
      <w:r>
        <w:rPr>
          <w:rStyle w:val="Hyperlink"/>
          <w:b/>
          <w:szCs w:val="24"/>
        </w:rPr>
        <w:t>4</w:t>
      </w:r>
      <w:r>
        <w:rPr>
          <w:rStyle w:val="Hyperlink"/>
          <w:b/>
          <w:szCs w:val="24"/>
          <w:lang w:val="en-IN"/>
        </w:rPr>
        <w:t>, 20</w:t>
      </w:r>
      <w:r>
        <w:rPr>
          <w:rStyle w:val="Hyperlink"/>
          <w:b/>
          <w:szCs w:val="24"/>
          <w:lang w:val="en-IN"/>
        </w:rPr>
        <w:t>23</w:t>
      </w:r>
      <w:r>
        <w:rPr>
          <w:rStyle w:val="Hyperlink"/>
          <w:b/>
          <w:szCs w:val="24"/>
        </w:rPr>
        <w:t xml:space="preserve"> </w:t>
      </w:r>
      <w:r>
        <w:rPr>
          <w:rStyle w:val="Hyperlink"/>
          <w:b/>
          <w:szCs w:val="24"/>
          <w:lang w:val="en-IN"/>
        </w:rPr>
        <w:t>(IJ</w:t>
      </w:r>
      <w:r>
        <w:rPr>
          <w:rStyle w:val="Hyperlink"/>
          <w:b/>
          <w:szCs w:val="24"/>
        </w:rPr>
        <w:t>EBA</w:t>
      </w:r>
      <w:r>
        <w:rPr>
          <w:rStyle w:val="Hyperlink"/>
          <w:b/>
          <w:szCs w:val="24"/>
          <w:lang w:val="en-IN"/>
        </w:rPr>
        <w:t>R)</w:t>
      </w:r>
    </w:hyperlink>
  </w:p>
  <w:p w14:paraId="1E58D1B3" w14:textId="77777777" w:rsidR="007C234A" w:rsidRDefault="007C234A" w:rsidP="007C234A">
    <w:pPr>
      <w:tabs>
        <w:tab w:val="center" w:pos="4680"/>
        <w:tab w:val="center" w:pos="9360"/>
      </w:tabs>
      <w:spacing w:after="0" w:line="240" w:lineRule="auto"/>
      <w:rPr>
        <w:lang w:val="en-US"/>
      </w:rPr>
    </w:pPr>
    <w:r>
      <w:rPr>
        <w:b/>
        <w:szCs w:val="24"/>
      </w:rPr>
      <w:t>E-ISSN</w:t>
    </w:r>
    <w:r>
      <w:rPr>
        <w:b/>
        <w:szCs w:val="24"/>
        <w:lang w:val="en-IN"/>
      </w:rPr>
      <w:t xml:space="preserve">: </w:t>
    </w:r>
    <w:r>
      <w:rPr>
        <w:b/>
        <w:color w:val="000000"/>
        <w:szCs w:val="24"/>
        <w:shd w:val="clear" w:color="auto" w:fill="FFFFFF"/>
      </w:rPr>
      <w:t xml:space="preserve">2614-1280 P-ISSN </w:t>
    </w:r>
    <w:r>
      <w:rPr>
        <w:b/>
        <w:szCs w:val="24"/>
      </w:rPr>
      <w:t>2622-4771</w:t>
    </w:r>
  </w:p>
  <w:p w14:paraId="50717D9E" w14:textId="77777777" w:rsidR="007C234A" w:rsidRDefault="007C234A" w:rsidP="007C234A">
    <w:pPr>
      <w:pStyle w:val="Header"/>
      <w:rPr>
        <w:szCs w:val="24"/>
      </w:rPr>
    </w:pPr>
    <w:hyperlink r:id="rId4" w:history="1">
      <w:r>
        <w:rPr>
          <w:rStyle w:val="Hyperlink"/>
          <w:szCs w:val="24"/>
        </w:rPr>
        <w:t>https://jurnal.stie-aas.ac.id/index.php/IJEBAR</w:t>
      </w:r>
    </w:hyperlink>
    <w:r>
      <w:rPr>
        <w:szCs w:val="24"/>
      </w:rPr>
      <w:t xml:space="preserve"> </w:t>
    </w:r>
  </w:p>
  <w:p w14:paraId="148E43B3" w14:textId="77777777" w:rsidR="007C234A" w:rsidRDefault="007C23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57D1C"/>
    <w:multiLevelType w:val="hybridMultilevel"/>
    <w:tmpl w:val="E1A878B0"/>
    <w:lvl w:ilvl="0" w:tplc="363E4DC8">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7D490B"/>
    <w:multiLevelType w:val="multilevel"/>
    <w:tmpl w:val="A69C1906"/>
    <w:lvl w:ilvl="0">
      <w:start w:val="3"/>
      <w:numFmt w:val="decimal"/>
      <w:lvlText w:val="%1."/>
      <w:lvlJc w:val="left"/>
      <w:pPr>
        <w:ind w:left="360" w:hanging="360"/>
      </w:pPr>
      <w:rPr>
        <w:rFonts w:ascii="Times New Roman" w:hAnsi="Times New Roman" w:hint="default"/>
        <w:b w:val="0"/>
        <w:i w:val="0"/>
        <w:color w:val="000000"/>
        <w:sz w:val="24"/>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872643D"/>
    <w:multiLevelType w:val="hybridMultilevel"/>
    <w:tmpl w:val="6F3A67EE"/>
    <w:lvl w:ilvl="0" w:tplc="DA9AF112">
      <w:start w:val="1"/>
      <w:numFmt w:val="decimal"/>
      <w:lvlText w:val="%1."/>
      <w:lvlJc w:val="left"/>
      <w:pPr>
        <w:ind w:left="1080" w:hanging="360"/>
      </w:pPr>
    </w:lvl>
    <w:lvl w:ilvl="1" w:tplc="E7207CAC" w:tentative="1">
      <w:start w:val="1"/>
      <w:numFmt w:val="lowerLetter"/>
      <w:lvlText w:val="%2."/>
      <w:lvlJc w:val="left"/>
      <w:pPr>
        <w:ind w:left="1800" w:hanging="360"/>
      </w:pPr>
    </w:lvl>
    <w:lvl w:ilvl="2" w:tplc="3416998E" w:tentative="1">
      <w:start w:val="1"/>
      <w:numFmt w:val="lowerRoman"/>
      <w:lvlText w:val="%3."/>
      <w:lvlJc w:val="right"/>
      <w:pPr>
        <w:ind w:left="2520" w:hanging="180"/>
      </w:pPr>
    </w:lvl>
    <w:lvl w:ilvl="3" w:tplc="6816A50A" w:tentative="1">
      <w:start w:val="1"/>
      <w:numFmt w:val="decimal"/>
      <w:lvlText w:val="%4."/>
      <w:lvlJc w:val="left"/>
      <w:pPr>
        <w:ind w:left="3240" w:hanging="360"/>
      </w:pPr>
    </w:lvl>
    <w:lvl w:ilvl="4" w:tplc="16E8041E" w:tentative="1">
      <w:start w:val="1"/>
      <w:numFmt w:val="lowerLetter"/>
      <w:lvlText w:val="%5."/>
      <w:lvlJc w:val="left"/>
      <w:pPr>
        <w:ind w:left="3960" w:hanging="360"/>
      </w:pPr>
    </w:lvl>
    <w:lvl w:ilvl="5" w:tplc="765621C8" w:tentative="1">
      <w:start w:val="1"/>
      <w:numFmt w:val="lowerRoman"/>
      <w:lvlText w:val="%6."/>
      <w:lvlJc w:val="right"/>
      <w:pPr>
        <w:ind w:left="4680" w:hanging="180"/>
      </w:pPr>
    </w:lvl>
    <w:lvl w:ilvl="6" w:tplc="4148C29C" w:tentative="1">
      <w:start w:val="1"/>
      <w:numFmt w:val="decimal"/>
      <w:lvlText w:val="%7."/>
      <w:lvlJc w:val="left"/>
      <w:pPr>
        <w:ind w:left="5400" w:hanging="360"/>
      </w:pPr>
    </w:lvl>
    <w:lvl w:ilvl="7" w:tplc="730056D2" w:tentative="1">
      <w:start w:val="1"/>
      <w:numFmt w:val="lowerLetter"/>
      <w:lvlText w:val="%8."/>
      <w:lvlJc w:val="left"/>
      <w:pPr>
        <w:ind w:left="6120" w:hanging="360"/>
      </w:pPr>
    </w:lvl>
    <w:lvl w:ilvl="8" w:tplc="3B70BAD6" w:tentative="1">
      <w:start w:val="1"/>
      <w:numFmt w:val="lowerRoman"/>
      <w:lvlText w:val="%9."/>
      <w:lvlJc w:val="right"/>
      <w:pPr>
        <w:ind w:left="6840" w:hanging="180"/>
      </w:pPr>
    </w:lvl>
  </w:abstractNum>
  <w:abstractNum w:abstractNumId="3" w15:restartNumberingAfterBreak="0">
    <w:nsid w:val="2F4E6EB3"/>
    <w:multiLevelType w:val="multilevel"/>
    <w:tmpl w:val="7096CEE8"/>
    <w:lvl w:ilvl="0">
      <w:start w:val="3"/>
      <w:numFmt w:val="decimal"/>
      <w:lvlText w:val="%1."/>
      <w:lvlJc w:val="left"/>
      <w:pPr>
        <w:ind w:left="360" w:hanging="360"/>
      </w:pPr>
      <w:rPr>
        <w:rFonts w:ascii="Times New Roman" w:hAnsi="Times New Roman" w:hint="default"/>
        <w:b w:val="0"/>
        <w:i w:val="0"/>
        <w:color w:val="00000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79E40B1"/>
    <w:multiLevelType w:val="hybridMultilevel"/>
    <w:tmpl w:val="35B6E740"/>
    <w:lvl w:ilvl="0" w:tplc="739A54CE">
      <w:start w:val="1"/>
      <w:numFmt w:val="decimal"/>
      <w:lvlText w:val="%1."/>
      <w:lvlJc w:val="left"/>
      <w:pPr>
        <w:ind w:left="1080" w:hanging="360"/>
      </w:pPr>
    </w:lvl>
    <w:lvl w:ilvl="1" w:tplc="D196E31A" w:tentative="1">
      <w:start w:val="1"/>
      <w:numFmt w:val="lowerLetter"/>
      <w:lvlText w:val="%2."/>
      <w:lvlJc w:val="left"/>
      <w:pPr>
        <w:ind w:left="1800" w:hanging="360"/>
      </w:pPr>
    </w:lvl>
    <w:lvl w:ilvl="2" w:tplc="E77AD496" w:tentative="1">
      <w:start w:val="1"/>
      <w:numFmt w:val="lowerRoman"/>
      <w:lvlText w:val="%3."/>
      <w:lvlJc w:val="right"/>
      <w:pPr>
        <w:ind w:left="2520" w:hanging="180"/>
      </w:pPr>
    </w:lvl>
    <w:lvl w:ilvl="3" w:tplc="FA32D852" w:tentative="1">
      <w:start w:val="1"/>
      <w:numFmt w:val="decimal"/>
      <w:lvlText w:val="%4."/>
      <w:lvlJc w:val="left"/>
      <w:pPr>
        <w:ind w:left="3240" w:hanging="360"/>
      </w:pPr>
    </w:lvl>
    <w:lvl w:ilvl="4" w:tplc="3AFE8668" w:tentative="1">
      <w:start w:val="1"/>
      <w:numFmt w:val="lowerLetter"/>
      <w:lvlText w:val="%5."/>
      <w:lvlJc w:val="left"/>
      <w:pPr>
        <w:ind w:left="3960" w:hanging="360"/>
      </w:pPr>
    </w:lvl>
    <w:lvl w:ilvl="5" w:tplc="ED3E091E" w:tentative="1">
      <w:start w:val="1"/>
      <w:numFmt w:val="lowerRoman"/>
      <w:lvlText w:val="%6."/>
      <w:lvlJc w:val="right"/>
      <w:pPr>
        <w:ind w:left="4680" w:hanging="180"/>
      </w:pPr>
    </w:lvl>
    <w:lvl w:ilvl="6" w:tplc="2E640F34" w:tentative="1">
      <w:start w:val="1"/>
      <w:numFmt w:val="decimal"/>
      <w:lvlText w:val="%7."/>
      <w:lvlJc w:val="left"/>
      <w:pPr>
        <w:ind w:left="5400" w:hanging="360"/>
      </w:pPr>
    </w:lvl>
    <w:lvl w:ilvl="7" w:tplc="97BCB5C2" w:tentative="1">
      <w:start w:val="1"/>
      <w:numFmt w:val="lowerLetter"/>
      <w:lvlText w:val="%8."/>
      <w:lvlJc w:val="left"/>
      <w:pPr>
        <w:ind w:left="6120" w:hanging="360"/>
      </w:pPr>
    </w:lvl>
    <w:lvl w:ilvl="8" w:tplc="7ADCCD2A" w:tentative="1">
      <w:start w:val="1"/>
      <w:numFmt w:val="lowerRoman"/>
      <w:lvlText w:val="%9."/>
      <w:lvlJc w:val="right"/>
      <w:pPr>
        <w:ind w:left="6840" w:hanging="180"/>
      </w:pPr>
    </w:lvl>
  </w:abstractNum>
  <w:abstractNum w:abstractNumId="5" w15:restartNumberingAfterBreak="0">
    <w:nsid w:val="47D875F4"/>
    <w:multiLevelType w:val="hybridMultilevel"/>
    <w:tmpl w:val="E834A97E"/>
    <w:lvl w:ilvl="0" w:tplc="F43C30DA">
      <w:start w:val="1"/>
      <w:numFmt w:val="lowerLetter"/>
      <w:lvlText w:val="%1."/>
      <w:lvlJc w:val="left"/>
      <w:pPr>
        <w:ind w:left="1800" w:hanging="360"/>
      </w:pPr>
      <w:rPr>
        <w:rFonts w:hint="default"/>
      </w:rPr>
    </w:lvl>
    <w:lvl w:ilvl="1" w:tplc="8E9A13F4" w:tentative="1">
      <w:start w:val="1"/>
      <w:numFmt w:val="lowerLetter"/>
      <w:lvlText w:val="%2."/>
      <w:lvlJc w:val="left"/>
      <w:pPr>
        <w:ind w:left="2520" w:hanging="360"/>
      </w:pPr>
    </w:lvl>
    <w:lvl w:ilvl="2" w:tplc="FF0C108C" w:tentative="1">
      <w:start w:val="1"/>
      <w:numFmt w:val="lowerRoman"/>
      <w:lvlText w:val="%3."/>
      <w:lvlJc w:val="right"/>
      <w:pPr>
        <w:ind w:left="3240" w:hanging="180"/>
      </w:pPr>
    </w:lvl>
    <w:lvl w:ilvl="3" w:tplc="4F42F418" w:tentative="1">
      <w:start w:val="1"/>
      <w:numFmt w:val="decimal"/>
      <w:lvlText w:val="%4."/>
      <w:lvlJc w:val="left"/>
      <w:pPr>
        <w:ind w:left="3960" w:hanging="360"/>
      </w:pPr>
    </w:lvl>
    <w:lvl w:ilvl="4" w:tplc="FDAC582C" w:tentative="1">
      <w:start w:val="1"/>
      <w:numFmt w:val="lowerLetter"/>
      <w:lvlText w:val="%5."/>
      <w:lvlJc w:val="left"/>
      <w:pPr>
        <w:ind w:left="4680" w:hanging="360"/>
      </w:pPr>
    </w:lvl>
    <w:lvl w:ilvl="5" w:tplc="F9888212" w:tentative="1">
      <w:start w:val="1"/>
      <w:numFmt w:val="lowerRoman"/>
      <w:lvlText w:val="%6."/>
      <w:lvlJc w:val="right"/>
      <w:pPr>
        <w:ind w:left="5400" w:hanging="180"/>
      </w:pPr>
    </w:lvl>
    <w:lvl w:ilvl="6" w:tplc="72583CCC" w:tentative="1">
      <w:start w:val="1"/>
      <w:numFmt w:val="decimal"/>
      <w:lvlText w:val="%7."/>
      <w:lvlJc w:val="left"/>
      <w:pPr>
        <w:ind w:left="6120" w:hanging="360"/>
      </w:pPr>
    </w:lvl>
    <w:lvl w:ilvl="7" w:tplc="E5BCF188" w:tentative="1">
      <w:start w:val="1"/>
      <w:numFmt w:val="lowerLetter"/>
      <w:lvlText w:val="%8."/>
      <w:lvlJc w:val="left"/>
      <w:pPr>
        <w:ind w:left="6840" w:hanging="360"/>
      </w:pPr>
    </w:lvl>
    <w:lvl w:ilvl="8" w:tplc="700047AE" w:tentative="1">
      <w:start w:val="1"/>
      <w:numFmt w:val="lowerRoman"/>
      <w:lvlText w:val="%9."/>
      <w:lvlJc w:val="right"/>
      <w:pPr>
        <w:ind w:left="7560" w:hanging="180"/>
      </w:pPr>
    </w:lvl>
  </w:abstractNum>
  <w:abstractNum w:abstractNumId="6" w15:restartNumberingAfterBreak="0">
    <w:nsid w:val="74E66CDC"/>
    <w:multiLevelType w:val="hybridMultilevel"/>
    <w:tmpl w:val="DF46103C"/>
    <w:lvl w:ilvl="0" w:tplc="D02CC872">
      <w:start w:val="1"/>
      <w:numFmt w:val="decimal"/>
      <w:lvlText w:val="%1."/>
      <w:lvlJc w:val="left"/>
      <w:pPr>
        <w:ind w:left="1080" w:hanging="360"/>
      </w:pPr>
    </w:lvl>
    <w:lvl w:ilvl="1" w:tplc="31365996" w:tentative="1">
      <w:start w:val="1"/>
      <w:numFmt w:val="lowerLetter"/>
      <w:lvlText w:val="%2."/>
      <w:lvlJc w:val="left"/>
      <w:pPr>
        <w:ind w:left="1800" w:hanging="360"/>
      </w:pPr>
    </w:lvl>
    <w:lvl w:ilvl="2" w:tplc="402C3B06" w:tentative="1">
      <w:start w:val="1"/>
      <w:numFmt w:val="lowerRoman"/>
      <w:lvlText w:val="%3."/>
      <w:lvlJc w:val="right"/>
      <w:pPr>
        <w:ind w:left="2520" w:hanging="180"/>
      </w:pPr>
    </w:lvl>
    <w:lvl w:ilvl="3" w:tplc="B87846C8" w:tentative="1">
      <w:start w:val="1"/>
      <w:numFmt w:val="decimal"/>
      <w:lvlText w:val="%4."/>
      <w:lvlJc w:val="left"/>
      <w:pPr>
        <w:ind w:left="3240" w:hanging="360"/>
      </w:pPr>
    </w:lvl>
    <w:lvl w:ilvl="4" w:tplc="B634872C" w:tentative="1">
      <w:start w:val="1"/>
      <w:numFmt w:val="lowerLetter"/>
      <w:lvlText w:val="%5."/>
      <w:lvlJc w:val="left"/>
      <w:pPr>
        <w:ind w:left="3960" w:hanging="360"/>
      </w:pPr>
    </w:lvl>
    <w:lvl w:ilvl="5" w:tplc="0EFA0646" w:tentative="1">
      <w:start w:val="1"/>
      <w:numFmt w:val="lowerRoman"/>
      <w:lvlText w:val="%6."/>
      <w:lvlJc w:val="right"/>
      <w:pPr>
        <w:ind w:left="4680" w:hanging="180"/>
      </w:pPr>
    </w:lvl>
    <w:lvl w:ilvl="6" w:tplc="29087A06" w:tentative="1">
      <w:start w:val="1"/>
      <w:numFmt w:val="decimal"/>
      <w:lvlText w:val="%7."/>
      <w:lvlJc w:val="left"/>
      <w:pPr>
        <w:ind w:left="5400" w:hanging="360"/>
      </w:pPr>
    </w:lvl>
    <w:lvl w:ilvl="7" w:tplc="ACB06B80" w:tentative="1">
      <w:start w:val="1"/>
      <w:numFmt w:val="lowerLetter"/>
      <w:lvlText w:val="%8."/>
      <w:lvlJc w:val="left"/>
      <w:pPr>
        <w:ind w:left="6120" w:hanging="360"/>
      </w:pPr>
    </w:lvl>
    <w:lvl w:ilvl="8" w:tplc="A18E5124" w:tentative="1">
      <w:start w:val="1"/>
      <w:numFmt w:val="lowerRoman"/>
      <w:lvlText w:val="%9."/>
      <w:lvlJc w:val="right"/>
      <w:pPr>
        <w:ind w:left="6840" w:hanging="180"/>
      </w:pPr>
    </w:lvl>
  </w:abstractNum>
  <w:abstractNum w:abstractNumId="7" w15:restartNumberingAfterBreak="0">
    <w:nsid w:val="75825D89"/>
    <w:multiLevelType w:val="hybridMultilevel"/>
    <w:tmpl w:val="FB488BB2"/>
    <w:lvl w:ilvl="0" w:tplc="811ED29A">
      <w:start w:val="1"/>
      <w:numFmt w:val="decimal"/>
      <w:lvlText w:val="%1."/>
      <w:lvlJc w:val="left"/>
      <w:pPr>
        <w:ind w:left="720" w:hanging="360"/>
      </w:pPr>
      <w:rPr>
        <w:rFonts w:hint="default"/>
        <w:b/>
        <w:color w:val="0000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76D80DB4"/>
    <w:multiLevelType w:val="hybridMultilevel"/>
    <w:tmpl w:val="D6588D1A"/>
    <w:lvl w:ilvl="0" w:tplc="3F364484">
      <w:start w:val="1"/>
      <w:numFmt w:val="decimal"/>
      <w:lvlText w:val="%1."/>
      <w:lvlJc w:val="left"/>
      <w:pPr>
        <w:ind w:left="1440" w:hanging="360"/>
      </w:pPr>
    </w:lvl>
    <w:lvl w:ilvl="1" w:tplc="0F8017F0" w:tentative="1">
      <w:start w:val="1"/>
      <w:numFmt w:val="lowerLetter"/>
      <w:lvlText w:val="%2."/>
      <w:lvlJc w:val="left"/>
      <w:pPr>
        <w:ind w:left="2160" w:hanging="360"/>
      </w:pPr>
    </w:lvl>
    <w:lvl w:ilvl="2" w:tplc="949A8238" w:tentative="1">
      <w:start w:val="1"/>
      <w:numFmt w:val="lowerRoman"/>
      <w:lvlText w:val="%3."/>
      <w:lvlJc w:val="right"/>
      <w:pPr>
        <w:ind w:left="2880" w:hanging="180"/>
      </w:pPr>
    </w:lvl>
    <w:lvl w:ilvl="3" w:tplc="30F45BAE" w:tentative="1">
      <w:start w:val="1"/>
      <w:numFmt w:val="decimal"/>
      <w:lvlText w:val="%4."/>
      <w:lvlJc w:val="left"/>
      <w:pPr>
        <w:ind w:left="3600" w:hanging="360"/>
      </w:pPr>
    </w:lvl>
    <w:lvl w:ilvl="4" w:tplc="76B8DA90" w:tentative="1">
      <w:start w:val="1"/>
      <w:numFmt w:val="lowerLetter"/>
      <w:lvlText w:val="%5."/>
      <w:lvlJc w:val="left"/>
      <w:pPr>
        <w:ind w:left="4320" w:hanging="360"/>
      </w:pPr>
    </w:lvl>
    <w:lvl w:ilvl="5" w:tplc="82E29612" w:tentative="1">
      <w:start w:val="1"/>
      <w:numFmt w:val="lowerRoman"/>
      <w:lvlText w:val="%6."/>
      <w:lvlJc w:val="right"/>
      <w:pPr>
        <w:ind w:left="5040" w:hanging="180"/>
      </w:pPr>
    </w:lvl>
    <w:lvl w:ilvl="6" w:tplc="A34402EC" w:tentative="1">
      <w:start w:val="1"/>
      <w:numFmt w:val="decimal"/>
      <w:lvlText w:val="%7."/>
      <w:lvlJc w:val="left"/>
      <w:pPr>
        <w:ind w:left="5760" w:hanging="360"/>
      </w:pPr>
    </w:lvl>
    <w:lvl w:ilvl="7" w:tplc="8690C760" w:tentative="1">
      <w:start w:val="1"/>
      <w:numFmt w:val="lowerLetter"/>
      <w:lvlText w:val="%8."/>
      <w:lvlJc w:val="left"/>
      <w:pPr>
        <w:ind w:left="6480" w:hanging="360"/>
      </w:pPr>
    </w:lvl>
    <w:lvl w:ilvl="8" w:tplc="449A3F34" w:tentative="1">
      <w:start w:val="1"/>
      <w:numFmt w:val="lowerRoman"/>
      <w:lvlText w:val="%9."/>
      <w:lvlJc w:val="right"/>
      <w:pPr>
        <w:ind w:left="7200" w:hanging="180"/>
      </w:pPr>
    </w:lvl>
  </w:abstractNum>
  <w:abstractNum w:abstractNumId="9" w15:restartNumberingAfterBreak="0">
    <w:nsid w:val="79323831"/>
    <w:multiLevelType w:val="hybridMultilevel"/>
    <w:tmpl w:val="0272186E"/>
    <w:lvl w:ilvl="0" w:tplc="A77A977A">
      <w:start w:val="1"/>
      <w:numFmt w:val="decimal"/>
      <w:lvlText w:val="%1."/>
      <w:lvlJc w:val="left"/>
      <w:pPr>
        <w:ind w:left="1440" w:hanging="360"/>
      </w:pPr>
    </w:lvl>
    <w:lvl w:ilvl="1" w:tplc="91141372" w:tentative="1">
      <w:start w:val="1"/>
      <w:numFmt w:val="lowerLetter"/>
      <w:lvlText w:val="%2."/>
      <w:lvlJc w:val="left"/>
      <w:pPr>
        <w:ind w:left="2160" w:hanging="360"/>
      </w:pPr>
    </w:lvl>
    <w:lvl w:ilvl="2" w:tplc="809EC590" w:tentative="1">
      <w:start w:val="1"/>
      <w:numFmt w:val="lowerRoman"/>
      <w:lvlText w:val="%3."/>
      <w:lvlJc w:val="right"/>
      <w:pPr>
        <w:ind w:left="2880" w:hanging="180"/>
      </w:pPr>
    </w:lvl>
    <w:lvl w:ilvl="3" w:tplc="9F0C2722" w:tentative="1">
      <w:start w:val="1"/>
      <w:numFmt w:val="decimal"/>
      <w:lvlText w:val="%4."/>
      <w:lvlJc w:val="left"/>
      <w:pPr>
        <w:ind w:left="3600" w:hanging="360"/>
      </w:pPr>
    </w:lvl>
    <w:lvl w:ilvl="4" w:tplc="9DD452D6" w:tentative="1">
      <w:start w:val="1"/>
      <w:numFmt w:val="lowerLetter"/>
      <w:lvlText w:val="%5."/>
      <w:lvlJc w:val="left"/>
      <w:pPr>
        <w:ind w:left="4320" w:hanging="360"/>
      </w:pPr>
    </w:lvl>
    <w:lvl w:ilvl="5" w:tplc="2D4C053C" w:tentative="1">
      <w:start w:val="1"/>
      <w:numFmt w:val="lowerRoman"/>
      <w:lvlText w:val="%6."/>
      <w:lvlJc w:val="right"/>
      <w:pPr>
        <w:ind w:left="5040" w:hanging="180"/>
      </w:pPr>
    </w:lvl>
    <w:lvl w:ilvl="6" w:tplc="2EFCD2A4" w:tentative="1">
      <w:start w:val="1"/>
      <w:numFmt w:val="decimal"/>
      <w:lvlText w:val="%7."/>
      <w:lvlJc w:val="left"/>
      <w:pPr>
        <w:ind w:left="5760" w:hanging="360"/>
      </w:pPr>
    </w:lvl>
    <w:lvl w:ilvl="7" w:tplc="6B0C24EA" w:tentative="1">
      <w:start w:val="1"/>
      <w:numFmt w:val="lowerLetter"/>
      <w:lvlText w:val="%8."/>
      <w:lvlJc w:val="left"/>
      <w:pPr>
        <w:ind w:left="6480" w:hanging="360"/>
      </w:pPr>
    </w:lvl>
    <w:lvl w:ilvl="8" w:tplc="A148F372" w:tentative="1">
      <w:start w:val="1"/>
      <w:numFmt w:val="lowerRoman"/>
      <w:lvlText w:val="%9."/>
      <w:lvlJc w:val="right"/>
      <w:pPr>
        <w:ind w:left="7200" w:hanging="180"/>
      </w:pPr>
    </w:lvl>
  </w:abstractNum>
  <w:num w:numId="1" w16cid:durableId="1584215212">
    <w:abstractNumId w:val="8"/>
  </w:num>
  <w:num w:numId="2" w16cid:durableId="1756323711">
    <w:abstractNumId w:val="9"/>
  </w:num>
  <w:num w:numId="3" w16cid:durableId="307519963">
    <w:abstractNumId w:val="5"/>
  </w:num>
  <w:num w:numId="4" w16cid:durableId="1073545352">
    <w:abstractNumId w:val="0"/>
  </w:num>
  <w:num w:numId="5" w16cid:durableId="1285959797">
    <w:abstractNumId w:val="4"/>
  </w:num>
  <w:num w:numId="6" w16cid:durableId="93402813">
    <w:abstractNumId w:val="2"/>
  </w:num>
  <w:num w:numId="7" w16cid:durableId="1664241062">
    <w:abstractNumId w:val="6"/>
  </w:num>
  <w:num w:numId="8" w16cid:durableId="1636565293">
    <w:abstractNumId w:val="7"/>
  </w:num>
  <w:num w:numId="9" w16cid:durableId="111437340">
    <w:abstractNumId w:val="3"/>
  </w:num>
  <w:num w:numId="10" w16cid:durableId="660544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036"/>
    <w:rsid w:val="00004E3F"/>
    <w:rsid w:val="00007108"/>
    <w:rsid w:val="000141EC"/>
    <w:rsid w:val="000405C2"/>
    <w:rsid w:val="00044767"/>
    <w:rsid w:val="00063347"/>
    <w:rsid w:val="000960FF"/>
    <w:rsid w:val="000A36BB"/>
    <w:rsid w:val="000A6BAE"/>
    <w:rsid w:val="000B4BD8"/>
    <w:rsid w:val="000C17FE"/>
    <w:rsid w:val="000D58D7"/>
    <w:rsid w:val="00100B4F"/>
    <w:rsid w:val="001354B6"/>
    <w:rsid w:val="00180912"/>
    <w:rsid w:val="001B41C4"/>
    <w:rsid w:val="001F5814"/>
    <w:rsid w:val="001F6118"/>
    <w:rsid w:val="0022443D"/>
    <w:rsid w:val="002357D2"/>
    <w:rsid w:val="00242A71"/>
    <w:rsid w:val="0029322A"/>
    <w:rsid w:val="002D47D9"/>
    <w:rsid w:val="00303A4F"/>
    <w:rsid w:val="003342CF"/>
    <w:rsid w:val="00365061"/>
    <w:rsid w:val="00371412"/>
    <w:rsid w:val="00391B50"/>
    <w:rsid w:val="00391D40"/>
    <w:rsid w:val="003C29C6"/>
    <w:rsid w:val="003E4A9B"/>
    <w:rsid w:val="00412C36"/>
    <w:rsid w:val="004134BF"/>
    <w:rsid w:val="00417568"/>
    <w:rsid w:val="00444EB4"/>
    <w:rsid w:val="00462A16"/>
    <w:rsid w:val="004A0A03"/>
    <w:rsid w:val="004A3A64"/>
    <w:rsid w:val="004D39B5"/>
    <w:rsid w:val="004D5BA2"/>
    <w:rsid w:val="004E2C8C"/>
    <w:rsid w:val="004F59C8"/>
    <w:rsid w:val="00540108"/>
    <w:rsid w:val="005819EB"/>
    <w:rsid w:val="005B7833"/>
    <w:rsid w:val="005D24F3"/>
    <w:rsid w:val="00604880"/>
    <w:rsid w:val="00605EE4"/>
    <w:rsid w:val="006127F4"/>
    <w:rsid w:val="00694F46"/>
    <w:rsid w:val="006A3F4D"/>
    <w:rsid w:val="006A44E4"/>
    <w:rsid w:val="006B0124"/>
    <w:rsid w:val="006D7535"/>
    <w:rsid w:val="00757C74"/>
    <w:rsid w:val="00761FF1"/>
    <w:rsid w:val="007730E2"/>
    <w:rsid w:val="00774236"/>
    <w:rsid w:val="0077567E"/>
    <w:rsid w:val="007951B4"/>
    <w:rsid w:val="007C234A"/>
    <w:rsid w:val="00833098"/>
    <w:rsid w:val="00894BE1"/>
    <w:rsid w:val="008F3DB3"/>
    <w:rsid w:val="00907EFA"/>
    <w:rsid w:val="0091602C"/>
    <w:rsid w:val="00963EEA"/>
    <w:rsid w:val="00986EEB"/>
    <w:rsid w:val="00A06516"/>
    <w:rsid w:val="00A20405"/>
    <w:rsid w:val="00A306C2"/>
    <w:rsid w:val="00A32BC2"/>
    <w:rsid w:val="00A43325"/>
    <w:rsid w:val="00A75CF8"/>
    <w:rsid w:val="00AB45ED"/>
    <w:rsid w:val="00AD08CE"/>
    <w:rsid w:val="00B26CCF"/>
    <w:rsid w:val="00B41447"/>
    <w:rsid w:val="00B476AD"/>
    <w:rsid w:val="00B66F6D"/>
    <w:rsid w:val="00B771B8"/>
    <w:rsid w:val="00BB235E"/>
    <w:rsid w:val="00BC6F3D"/>
    <w:rsid w:val="00BE7121"/>
    <w:rsid w:val="00BF3359"/>
    <w:rsid w:val="00BF3D41"/>
    <w:rsid w:val="00C2759F"/>
    <w:rsid w:val="00CE382A"/>
    <w:rsid w:val="00D00D70"/>
    <w:rsid w:val="00D058DF"/>
    <w:rsid w:val="00D1187C"/>
    <w:rsid w:val="00D12520"/>
    <w:rsid w:val="00D14FB1"/>
    <w:rsid w:val="00D73036"/>
    <w:rsid w:val="00D9299C"/>
    <w:rsid w:val="00DA04DE"/>
    <w:rsid w:val="00DB1E11"/>
    <w:rsid w:val="00DD0527"/>
    <w:rsid w:val="00DE3021"/>
    <w:rsid w:val="00DF1939"/>
    <w:rsid w:val="00E337DA"/>
    <w:rsid w:val="00E6435C"/>
    <w:rsid w:val="00E81319"/>
    <w:rsid w:val="00E92903"/>
    <w:rsid w:val="00EA283E"/>
    <w:rsid w:val="00EE6A04"/>
    <w:rsid w:val="00F05046"/>
    <w:rsid w:val="00F14B12"/>
    <w:rsid w:val="00F403CF"/>
    <w:rsid w:val="00F55020"/>
    <w:rsid w:val="00F6797E"/>
    <w:rsid w:val="00F70E84"/>
    <w:rsid w:val="00FA7DEF"/>
    <w:rsid w:val="00FC378E"/>
    <w:rsid w:val="00FD261B"/>
    <w:rsid w:val="00FD376A"/>
    <w:rsid w:val="00FE299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A7164"/>
  <w15:chartTrackingRefBased/>
  <w15:docId w15:val="{A10CECE3-3D24-4F40-8EA9-5AC3CDA2D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412"/>
    <w:pPr>
      <w:jc w:val="both"/>
    </w:pPr>
    <w:rPr>
      <w:rFonts w:ascii="Times New Roman" w:hAnsi="Times New Roman"/>
      <w:sz w:val="24"/>
    </w:rPr>
  </w:style>
  <w:style w:type="paragraph" w:styleId="Heading3">
    <w:name w:val="heading 3"/>
    <w:basedOn w:val="Normal"/>
    <w:next w:val="Normal"/>
    <w:link w:val="Heading3Char"/>
    <w:uiPriority w:val="9"/>
    <w:unhideWhenUsed/>
    <w:qFormat/>
    <w:rsid w:val="00371412"/>
    <w:pPr>
      <w:keepNext/>
      <w:keepLines/>
      <w:spacing w:before="40" w:after="0" w:line="360" w:lineRule="auto"/>
      <w:outlineLvl w:val="2"/>
    </w:pPr>
    <w:rPr>
      <w:rFonts w:eastAsiaTheme="majorEastAsia" w:cstheme="majorBidi"/>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3036"/>
    <w:rPr>
      <w:color w:val="0563C1" w:themeColor="hyperlink"/>
      <w:u w:val="single"/>
    </w:rPr>
  </w:style>
  <w:style w:type="character" w:styleId="UnresolvedMention">
    <w:name w:val="Unresolved Mention"/>
    <w:basedOn w:val="DefaultParagraphFont"/>
    <w:uiPriority w:val="99"/>
    <w:semiHidden/>
    <w:unhideWhenUsed/>
    <w:rsid w:val="00D73036"/>
    <w:rPr>
      <w:color w:val="605E5C"/>
      <w:shd w:val="clear" w:color="auto" w:fill="E1DFDD"/>
    </w:rPr>
  </w:style>
  <w:style w:type="table" w:customStyle="1" w:styleId="TableGrid3">
    <w:name w:val="Table Grid_3"/>
    <w:basedOn w:val="TableNormal"/>
    <w:uiPriority w:val="39"/>
    <w:rsid w:val="00A0651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12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71412"/>
    <w:rPr>
      <w:rFonts w:ascii="Times New Roman" w:eastAsiaTheme="majorEastAsia" w:hAnsi="Times New Roman" w:cstheme="majorBidi"/>
      <w:color w:val="000000" w:themeColor="text1"/>
      <w:sz w:val="24"/>
      <w:szCs w:val="24"/>
    </w:rPr>
  </w:style>
  <w:style w:type="paragraph" w:styleId="NormalWeb">
    <w:name w:val="Normal (Web)"/>
    <w:basedOn w:val="Normal"/>
    <w:uiPriority w:val="99"/>
    <w:semiHidden/>
    <w:unhideWhenUsed/>
    <w:rsid w:val="004E2C8C"/>
    <w:pPr>
      <w:spacing w:before="100" w:beforeAutospacing="1" w:after="100" w:afterAutospacing="1" w:line="240" w:lineRule="auto"/>
      <w:jc w:val="left"/>
    </w:pPr>
    <w:rPr>
      <w:rFonts w:eastAsia="Times New Roman" w:cs="Times New Roman"/>
      <w:szCs w:val="24"/>
      <w:lang w:eastAsia="en-ID"/>
    </w:rPr>
  </w:style>
  <w:style w:type="paragraph" w:styleId="Header">
    <w:name w:val="header"/>
    <w:basedOn w:val="Normal"/>
    <w:link w:val="HeaderChar"/>
    <w:uiPriority w:val="99"/>
    <w:unhideWhenUsed/>
    <w:rsid w:val="007C23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234A"/>
    <w:rPr>
      <w:rFonts w:ascii="Times New Roman" w:hAnsi="Times New Roman"/>
      <w:sz w:val="24"/>
    </w:rPr>
  </w:style>
  <w:style w:type="paragraph" w:styleId="Footer">
    <w:name w:val="footer"/>
    <w:basedOn w:val="Normal"/>
    <w:link w:val="FooterChar"/>
    <w:uiPriority w:val="99"/>
    <w:unhideWhenUsed/>
    <w:rsid w:val="007C23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234A"/>
    <w:rPr>
      <w:rFonts w:ascii="Times New Roman" w:hAnsi="Times New Roman"/>
      <w:sz w:val="24"/>
    </w:rPr>
  </w:style>
  <w:style w:type="paragraph" w:styleId="ListParagraph">
    <w:name w:val="List Paragraph"/>
    <w:basedOn w:val="Normal"/>
    <w:uiPriority w:val="34"/>
    <w:qFormat/>
    <w:rsid w:val="00E643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118315">
      <w:bodyDiv w:val="1"/>
      <w:marLeft w:val="0"/>
      <w:marRight w:val="0"/>
      <w:marTop w:val="0"/>
      <w:marBottom w:val="0"/>
      <w:divBdr>
        <w:top w:val="none" w:sz="0" w:space="0" w:color="auto"/>
        <w:left w:val="none" w:sz="0" w:space="0" w:color="auto"/>
        <w:bottom w:val="none" w:sz="0" w:space="0" w:color="auto"/>
        <w:right w:val="none" w:sz="0" w:space="0" w:color="auto"/>
      </w:divBdr>
    </w:div>
    <w:div w:id="767696544">
      <w:bodyDiv w:val="1"/>
      <w:marLeft w:val="0"/>
      <w:marRight w:val="0"/>
      <w:marTop w:val="0"/>
      <w:marBottom w:val="0"/>
      <w:divBdr>
        <w:top w:val="none" w:sz="0" w:space="0" w:color="auto"/>
        <w:left w:val="none" w:sz="0" w:space="0" w:color="auto"/>
        <w:bottom w:val="none" w:sz="0" w:space="0" w:color="auto"/>
        <w:right w:val="none" w:sz="0" w:space="0" w:color="auto"/>
      </w:divBdr>
    </w:div>
    <w:div w:id="1126701021">
      <w:bodyDiv w:val="1"/>
      <w:marLeft w:val="0"/>
      <w:marRight w:val="0"/>
      <w:marTop w:val="0"/>
      <w:marBottom w:val="0"/>
      <w:divBdr>
        <w:top w:val="none" w:sz="0" w:space="0" w:color="auto"/>
        <w:left w:val="none" w:sz="0" w:space="0" w:color="auto"/>
        <w:bottom w:val="none" w:sz="0" w:space="0" w:color="auto"/>
        <w:right w:val="none" w:sz="0" w:space="0" w:color="auto"/>
      </w:divBdr>
    </w:div>
    <w:div w:id="1715228992">
      <w:bodyDiv w:val="1"/>
      <w:marLeft w:val="0"/>
      <w:marRight w:val="0"/>
      <w:marTop w:val="0"/>
      <w:marBottom w:val="0"/>
      <w:divBdr>
        <w:top w:val="none" w:sz="0" w:space="0" w:color="auto"/>
        <w:left w:val="none" w:sz="0" w:space="0" w:color="auto"/>
        <w:bottom w:val="none" w:sz="0" w:space="0" w:color="auto"/>
        <w:right w:val="none" w:sz="0" w:space="0" w:color="auto"/>
      </w:divBdr>
    </w:div>
    <w:div w:id="186417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sen10757@unpam.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kikhair@gmail.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www.onlinejournal.in/v3i92017/" TargetMode="External"/><Relationship Id="rId2" Type="http://schemas.openxmlformats.org/officeDocument/2006/relationships/hyperlink" Target="https://www.onlinejournal.in/ijir/" TargetMode="External"/><Relationship Id="rId1" Type="http://schemas.openxmlformats.org/officeDocument/2006/relationships/hyperlink" Target="https://www.onlinejournal.in/" TargetMode="External"/><Relationship Id="rId4" Type="http://schemas.openxmlformats.org/officeDocument/2006/relationships/hyperlink" Target="https://jurnal.stie-aas.ac.id/index.php/IJEB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Pra21</b:Tag>
    <b:SourceType>JournalArticle</b:SourceType>
    <b:Guid>{9B5F9F2F-034A-47D9-BB46-18079B070F2D}</b:Guid>
    <b:Author>
      <b:Author>
        <b:NameList>
          <b:Person>
            <b:Last>Pramudya</b:Last>
            <b:First>T</b:First>
          </b:Person>
          <b:Person>
            <b:Last>Lie</b:Last>
            <b:First>C.</b:First>
          </b:Person>
          <b:Person>
            <b:Last>Firmansyah</b:Last>
            <b:First>A.</b:First>
          </b:Person>
          <b:Person>
            <b:Last>Trisnawati</b:Last>
            <b:First>E.</b:First>
          </b:Person>
        </b:NameList>
      </b:Author>
    </b:Author>
    <b:Title>Peran Komisaris Independen di Indonesia: Multinationality, Tax Haven, Penghindaran Pajak</b:Title>
    <b:JournalName>Jurnalku</b:JournalName>
    <b:Year>2021</b:Year>
    <b:RefOrder>1</b:RefOrder>
  </b:Source>
</b:Sources>
</file>

<file path=customXml/itemProps1.xml><?xml version="1.0" encoding="utf-8"?>
<ds:datastoreItem xmlns:ds="http://schemas.openxmlformats.org/officeDocument/2006/customXml" ds:itemID="{104D4406-699A-430D-9EFB-5C9684257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5341</Words>
  <Characters>30448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Givary</dc:creator>
  <cp:keywords/>
  <dc:description/>
  <cp:lastModifiedBy>oki khair</cp:lastModifiedBy>
  <cp:revision>2</cp:revision>
  <cp:lastPrinted>2023-05-13T06:32:00Z</cp:lastPrinted>
  <dcterms:created xsi:type="dcterms:W3CDTF">2023-10-16T07:45:00Z</dcterms:created>
  <dcterms:modified xsi:type="dcterms:W3CDTF">2023-10-16T07:45:00Z</dcterms:modified>
</cp:coreProperties>
</file>