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023B" w:rsidRPr="00637B87" w:rsidRDefault="004A023B" w:rsidP="004866E5">
      <w:pPr>
        <w:spacing w:after="0" w:line="240" w:lineRule="auto"/>
        <w:jc w:val="center"/>
        <w:rPr>
          <w:rFonts w:ascii="Times New Roman" w:hAnsi="Times New Roman" w:cs="Times New Roman"/>
          <w:b/>
          <w:i/>
          <w:sz w:val="28"/>
          <w:szCs w:val="28"/>
        </w:rPr>
      </w:pPr>
      <w:r w:rsidRPr="00637B87">
        <w:rPr>
          <w:rFonts w:ascii="Times New Roman" w:hAnsi="Times New Roman" w:cs="Times New Roman"/>
          <w:b/>
          <w:i/>
          <w:sz w:val="28"/>
          <w:szCs w:val="28"/>
        </w:rPr>
        <w:t>THE EFFECT OF CHANGE MANAGEMENT, KAP SIZE, PUBLIC OWNERSHIP, AND FINANCIAL DISTRESS ON AUDITOR SWITCHING</w:t>
      </w:r>
    </w:p>
    <w:p w:rsidR="004A023B" w:rsidRPr="00637B87" w:rsidRDefault="004A023B" w:rsidP="004866E5">
      <w:pPr>
        <w:spacing w:after="0" w:line="240" w:lineRule="auto"/>
        <w:jc w:val="center"/>
        <w:rPr>
          <w:rFonts w:ascii="Times New Roman" w:hAnsi="Times New Roman" w:cs="Times New Roman"/>
          <w:b/>
          <w:i/>
          <w:sz w:val="28"/>
          <w:szCs w:val="28"/>
        </w:rPr>
      </w:pPr>
      <w:r w:rsidRPr="00637B87">
        <w:rPr>
          <w:rFonts w:ascii="Times New Roman" w:hAnsi="Times New Roman" w:cs="Times New Roman"/>
          <w:b/>
          <w:i/>
          <w:sz w:val="28"/>
          <w:szCs w:val="28"/>
        </w:rPr>
        <w:t xml:space="preserve">  (Case study on mining companies listed on the Indonesia Stock Exchange </w:t>
      </w:r>
      <w:r w:rsidR="004866E5" w:rsidRPr="00637B87">
        <w:rPr>
          <w:rFonts w:ascii="Times New Roman" w:hAnsi="Times New Roman" w:cs="Times New Roman"/>
          <w:b/>
          <w:i/>
          <w:sz w:val="28"/>
          <w:szCs w:val="28"/>
        </w:rPr>
        <w:t xml:space="preserve">period </w:t>
      </w:r>
      <w:r w:rsidRPr="00637B87">
        <w:rPr>
          <w:rFonts w:ascii="Times New Roman" w:hAnsi="Times New Roman" w:cs="Times New Roman"/>
          <w:b/>
          <w:i/>
          <w:sz w:val="28"/>
          <w:szCs w:val="28"/>
        </w:rPr>
        <w:t>2015-2019)</w:t>
      </w:r>
    </w:p>
    <w:p w:rsidR="004866E5" w:rsidRPr="00637B87" w:rsidRDefault="004866E5" w:rsidP="004866E5">
      <w:pPr>
        <w:spacing w:after="0"/>
        <w:jc w:val="center"/>
        <w:rPr>
          <w:rFonts w:ascii="Times New Roman" w:hAnsi="Times New Roman" w:cs="Times New Roman"/>
          <w:b/>
          <w:i/>
          <w:sz w:val="24"/>
          <w:szCs w:val="24"/>
        </w:rPr>
      </w:pPr>
    </w:p>
    <w:p w:rsidR="004A023B" w:rsidRPr="0087207E" w:rsidRDefault="004A023B" w:rsidP="004866E5">
      <w:pPr>
        <w:spacing w:after="0" w:line="240" w:lineRule="auto"/>
        <w:jc w:val="center"/>
        <w:rPr>
          <w:rFonts w:ascii="Times New Roman" w:hAnsi="Times New Roman" w:cs="Times New Roman"/>
          <w:iCs/>
          <w:sz w:val="24"/>
          <w:szCs w:val="24"/>
        </w:rPr>
      </w:pPr>
      <w:proofErr w:type="spellStart"/>
      <w:r w:rsidRPr="0087207E">
        <w:rPr>
          <w:rFonts w:ascii="Times New Roman" w:hAnsi="Times New Roman" w:cs="Times New Roman"/>
          <w:iCs/>
          <w:sz w:val="24"/>
          <w:szCs w:val="24"/>
        </w:rPr>
        <w:t>Titi</w:t>
      </w:r>
      <w:proofErr w:type="spellEnd"/>
      <w:r w:rsidRPr="0087207E">
        <w:rPr>
          <w:rFonts w:ascii="Times New Roman" w:hAnsi="Times New Roman" w:cs="Times New Roman"/>
          <w:iCs/>
          <w:sz w:val="24"/>
          <w:szCs w:val="24"/>
        </w:rPr>
        <w:t xml:space="preserve"> Klarasati</w:t>
      </w:r>
      <w:r w:rsidR="0087207E">
        <w:rPr>
          <w:rFonts w:ascii="Times New Roman" w:hAnsi="Times New Roman" w:cs="Times New Roman"/>
          <w:iCs/>
          <w:sz w:val="24"/>
          <w:szCs w:val="24"/>
        </w:rPr>
        <w:t>¹</w:t>
      </w:r>
      <w:r w:rsidRPr="0087207E">
        <w:rPr>
          <w:rFonts w:ascii="Times New Roman" w:hAnsi="Times New Roman" w:cs="Times New Roman"/>
          <w:iCs/>
          <w:sz w:val="24"/>
          <w:szCs w:val="24"/>
        </w:rPr>
        <w:t xml:space="preserve">, Nur </w:t>
      </w:r>
      <w:proofErr w:type="spellStart"/>
      <w:r w:rsidRPr="0087207E">
        <w:rPr>
          <w:rFonts w:ascii="Times New Roman" w:hAnsi="Times New Roman" w:cs="Times New Roman"/>
          <w:iCs/>
          <w:sz w:val="24"/>
          <w:szCs w:val="24"/>
        </w:rPr>
        <w:t>Isna</w:t>
      </w:r>
      <w:proofErr w:type="spellEnd"/>
      <w:r w:rsidRPr="0087207E">
        <w:rPr>
          <w:rFonts w:ascii="Times New Roman" w:hAnsi="Times New Roman" w:cs="Times New Roman"/>
          <w:iCs/>
          <w:sz w:val="24"/>
          <w:szCs w:val="24"/>
        </w:rPr>
        <w:t xml:space="preserve"> Inayati</w:t>
      </w:r>
      <w:r w:rsidR="0087207E">
        <w:rPr>
          <w:rFonts w:ascii="Times New Roman" w:hAnsi="Times New Roman" w:cs="Times New Roman"/>
          <w:iCs/>
          <w:sz w:val="24"/>
          <w:szCs w:val="24"/>
        </w:rPr>
        <w:t>²</w:t>
      </w:r>
      <w:r w:rsidRPr="0087207E">
        <w:rPr>
          <w:rFonts w:ascii="Times New Roman" w:hAnsi="Times New Roman" w:cs="Times New Roman"/>
          <w:iCs/>
          <w:sz w:val="24"/>
          <w:szCs w:val="24"/>
        </w:rPr>
        <w:t xml:space="preserve">, </w:t>
      </w:r>
      <w:proofErr w:type="spellStart"/>
      <w:r w:rsidRPr="0087207E">
        <w:rPr>
          <w:rFonts w:ascii="Times New Roman" w:hAnsi="Times New Roman" w:cs="Times New Roman"/>
          <w:iCs/>
          <w:sz w:val="24"/>
          <w:szCs w:val="24"/>
        </w:rPr>
        <w:t>Eko</w:t>
      </w:r>
      <w:proofErr w:type="spellEnd"/>
      <w:r w:rsidRPr="0087207E">
        <w:rPr>
          <w:rFonts w:ascii="Times New Roman" w:hAnsi="Times New Roman" w:cs="Times New Roman"/>
          <w:iCs/>
          <w:sz w:val="24"/>
          <w:szCs w:val="24"/>
        </w:rPr>
        <w:t xml:space="preserve"> Hariyanto</w:t>
      </w:r>
      <w:r w:rsidR="0087207E">
        <w:rPr>
          <w:rFonts w:ascii="Times New Roman" w:hAnsi="Times New Roman" w:cs="Times New Roman"/>
          <w:iCs/>
          <w:sz w:val="24"/>
          <w:szCs w:val="24"/>
        </w:rPr>
        <w:t>³</w:t>
      </w:r>
      <w:r w:rsidRPr="0087207E">
        <w:rPr>
          <w:rFonts w:ascii="Times New Roman" w:hAnsi="Times New Roman" w:cs="Times New Roman"/>
          <w:iCs/>
          <w:sz w:val="24"/>
          <w:szCs w:val="24"/>
        </w:rPr>
        <w:t xml:space="preserve">, Edi Joko </w:t>
      </w:r>
      <w:proofErr w:type="spellStart"/>
      <w:r w:rsidRPr="0087207E">
        <w:rPr>
          <w:rFonts w:ascii="Times New Roman" w:hAnsi="Times New Roman" w:cs="Times New Roman"/>
          <w:iCs/>
          <w:sz w:val="24"/>
          <w:szCs w:val="24"/>
        </w:rPr>
        <w:t>Setyadi</w:t>
      </w:r>
      <w:proofErr w:type="spellEnd"/>
      <w:r w:rsidR="0087207E">
        <w:rPr>
          <w:rFonts w:ascii="Times New Roman" w:hAnsi="Times New Roman" w:cs="Times New Roman"/>
          <w:iCs/>
          <w:sz w:val="24"/>
          <w:szCs w:val="24"/>
        </w:rPr>
        <w:t>⁴</w:t>
      </w:r>
    </w:p>
    <w:p w:rsidR="004A023B" w:rsidRPr="001C78B0" w:rsidRDefault="004866E5" w:rsidP="004866E5">
      <w:pPr>
        <w:spacing w:after="0" w:line="240" w:lineRule="auto"/>
        <w:jc w:val="center"/>
        <w:rPr>
          <w:rFonts w:ascii="Times New Roman" w:hAnsi="Times New Roman" w:cs="Times New Roman"/>
          <w:i/>
          <w:sz w:val="24"/>
          <w:szCs w:val="24"/>
        </w:rPr>
      </w:pPr>
      <w:r w:rsidRPr="001C78B0">
        <w:rPr>
          <w:rFonts w:ascii="Times New Roman" w:hAnsi="Times New Roman" w:cs="Times New Roman"/>
          <w:i/>
          <w:sz w:val="24"/>
          <w:szCs w:val="24"/>
        </w:rPr>
        <w:t>F</w:t>
      </w:r>
      <w:r w:rsidR="004A023B" w:rsidRPr="001C78B0">
        <w:rPr>
          <w:rFonts w:ascii="Times New Roman" w:hAnsi="Times New Roman" w:cs="Times New Roman"/>
          <w:i/>
          <w:sz w:val="24"/>
          <w:szCs w:val="24"/>
        </w:rPr>
        <w:t>aculty of Economics and Business</w:t>
      </w:r>
    </w:p>
    <w:p w:rsidR="004A023B" w:rsidRPr="0087207E" w:rsidRDefault="0087207E" w:rsidP="004866E5">
      <w:pPr>
        <w:spacing w:after="0" w:line="240" w:lineRule="auto"/>
        <w:jc w:val="center"/>
        <w:rPr>
          <w:rFonts w:ascii="Times New Roman" w:hAnsi="Times New Roman" w:cs="Times New Roman"/>
          <w:iCs/>
          <w:sz w:val="24"/>
          <w:szCs w:val="24"/>
        </w:rPr>
      </w:pPr>
      <w:proofErr w:type="spellStart"/>
      <w:r w:rsidRPr="0087207E">
        <w:rPr>
          <w:rFonts w:ascii="Times New Roman" w:hAnsi="Times New Roman" w:cs="Times New Roman"/>
          <w:iCs/>
          <w:sz w:val="24"/>
          <w:szCs w:val="24"/>
        </w:rPr>
        <w:t>Universitas</w:t>
      </w:r>
      <w:proofErr w:type="spellEnd"/>
      <w:r w:rsidRPr="0087207E">
        <w:rPr>
          <w:rFonts w:ascii="Times New Roman" w:hAnsi="Times New Roman" w:cs="Times New Roman"/>
          <w:iCs/>
          <w:sz w:val="24"/>
          <w:szCs w:val="24"/>
        </w:rPr>
        <w:t xml:space="preserve"> </w:t>
      </w:r>
      <w:r w:rsidR="004A023B" w:rsidRPr="0087207E">
        <w:rPr>
          <w:rFonts w:ascii="Times New Roman" w:hAnsi="Times New Roman" w:cs="Times New Roman"/>
          <w:iCs/>
          <w:sz w:val="24"/>
          <w:szCs w:val="24"/>
        </w:rPr>
        <w:t xml:space="preserve">Muhammadiyah </w:t>
      </w:r>
      <w:proofErr w:type="spellStart"/>
      <w:r w:rsidR="004A023B" w:rsidRPr="0087207E">
        <w:rPr>
          <w:rFonts w:ascii="Times New Roman" w:hAnsi="Times New Roman" w:cs="Times New Roman"/>
          <w:iCs/>
          <w:sz w:val="24"/>
          <w:szCs w:val="24"/>
        </w:rPr>
        <w:t>Purwokerto</w:t>
      </w:r>
      <w:proofErr w:type="spellEnd"/>
    </w:p>
    <w:p w:rsidR="002F1A23" w:rsidRPr="00637B87" w:rsidRDefault="00C300D6" w:rsidP="004866E5">
      <w:pPr>
        <w:spacing w:after="0" w:line="240" w:lineRule="auto"/>
        <w:jc w:val="center"/>
        <w:rPr>
          <w:rFonts w:ascii="Times New Roman" w:hAnsi="Times New Roman" w:cs="Times New Roman"/>
          <w:i/>
          <w:sz w:val="24"/>
          <w:szCs w:val="24"/>
        </w:rPr>
      </w:pPr>
      <w:hyperlink r:id="rId8" w:history="1">
        <w:r w:rsidR="004866E5" w:rsidRPr="00637B87">
          <w:rPr>
            <w:rStyle w:val="Hyperlink"/>
            <w:rFonts w:ascii="Times New Roman" w:hAnsi="Times New Roman" w:cs="Times New Roman"/>
            <w:i/>
            <w:sz w:val="24"/>
            <w:szCs w:val="24"/>
          </w:rPr>
          <w:t>titiklarasaty@gmail.com</w:t>
        </w:r>
      </w:hyperlink>
      <w:r w:rsidR="004866E5" w:rsidRPr="00637B87">
        <w:rPr>
          <w:rFonts w:ascii="Times New Roman" w:hAnsi="Times New Roman" w:cs="Times New Roman"/>
          <w:i/>
          <w:sz w:val="24"/>
          <w:szCs w:val="24"/>
          <w:vertAlign w:val="superscript"/>
        </w:rPr>
        <w:t>1</w:t>
      </w:r>
      <w:r w:rsidR="004866E5" w:rsidRPr="00637B87">
        <w:rPr>
          <w:rFonts w:ascii="Times New Roman" w:hAnsi="Times New Roman" w:cs="Times New Roman"/>
          <w:i/>
          <w:sz w:val="24"/>
          <w:szCs w:val="24"/>
        </w:rPr>
        <w:t xml:space="preserve"> </w:t>
      </w:r>
      <w:r w:rsidR="004A023B" w:rsidRPr="00637B87">
        <w:rPr>
          <w:rFonts w:ascii="Times New Roman" w:hAnsi="Times New Roman" w:cs="Times New Roman"/>
          <w:i/>
          <w:sz w:val="24"/>
          <w:szCs w:val="24"/>
        </w:rPr>
        <w:t xml:space="preserve">, </w:t>
      </w:r>
      <w:hyperlink r:id="rId9" w:history="1">
        <w:r w:rsidR="004866E5" w:rsidRPr="00637B87">
          <w:rPr>
            <w:rStyle w:val="Hyperlink"/>
            <w:rFonts w:ascii="Times New Roman" w:hAnsi="Times New Roman" w:cs="Times New Roman"/>
            <w:i/>
            <w:sz w:val="24"/>
            <w:szCs w:val="24"/>
          </w:rPr>
          <w:t>nurisna.inayati@gmail.com</w:t>
        </w:r>
      </w:hyperlink>
      <w:r w:rsidR="004866E5" w:rsidRPr="00637B87">
        <w:rPr>
          <w:rFonts w:ascii="Times New Roman" w:hAnsi="Times New Roman" w:cs="Times New Roman"/>
          <w:i/>
          <w:sz w:val="24"/>
          <w:szCs w:val="24"/>
          <w:vertAlign w:val="superscript"/>
        </w:rPr>
        <w:t>2</w:t>
      </w:r>
      <w:r w:rsidR="004866E5" w:rsidRPr="00637B87">
        <w:rPr>
          <w:rFonts w:ascii="Times New Roman" w:hAnsi="Times New Roman" w:cs="Times New Roman"/>
          <w:i/>
          <w:sz w:val="24"/>
          <w:szCs w:val="24"/>
        </w:rPr>
        <w:t xml:space="preserve"> </w:t>
      </w:r>
      <w:r w:rsidR="004A023B" w:rsidRPr="00637B87">
        <w:rPr>
          <w:rFonts w:ascii="Times New Roman" w:hAnsi="Times New Roman" w:cs="Times New Roman"/>
          <w:i/>
          <w:sz w:val="24"/>
          <w:szCs w:val="24"/>
        </w:rPr>
        <w:t xml:space="preserve">, </w:t>
      </w:r>
      <w:hyperlink r:id="rId10" w:history="1">
        <w:r w:rsidR="00A8262F" w:rsidRPr="00637B87">
          <w:rPr>
            <w:rStyle w:val="Hyperlink"/>
            <w:rFonts w:ascii="Times New Roman" w:hAnsi="Times New Roman" w:cs="Times New Roman"/>
            <w:i/>
            <w:sz w:val="24"/>
            <w:szCs w:val="24"/>
          </w:rPr>
          <w:t>hariantoeko18@yahoo.co.id</w:t>
        </w:r>
      </w:hyperlink>
      <w:r w:rsidR="00A8262F" w:rsidRPr="00637B87">
        <w:rPr>
          <w:rFonts w:ascii="Times New Roman" w:hAnsi="Times New Roman" w:cs="Times New Roman"/>
          <w:i/>
          <w:sz w:val="24"/>
          <w:szCs w:val="24"/>
          <w:vertAlign w:val="superscript"/>
        </w:rPr>
        <w:t>3</w:t>
      </w:r>
      <w:r w:rsidR="00A8262F" w:rsidRPr="00637B87">
        <w:rPr>
          <w:rFonts w:ascii="Times New Roman" w:hAnsi="Times New Roman" w:cs="Times New Roman"/>
          <w:i/>
          <w:sz w:val="24"/>
          <w:szCs w:val="24"/>
        </w:rPr>
        <w:t xml:space="preserve"> </w:t>
      </w:r>
      <w:r w:rsidR="004A023B" w:rsidRPr="00637B87">
        <w:rPr>
          <w:rFonts w:ascii="Times New Roman" w:hAnsi="Times New Roman" w:cs="Times New Roman"/>
          <w:i/>
          <w:sz w:val="24"/>
          <w:szCs w:val="24"/>
        </w:rPr>
        <w:t xml:space="preserve">, </w:t>
      </w:r>
      <w:hyperlink r:id="rId11" w:history="1">
        <w:r w:rsidR="00A8262F" w:rsidRPr="00637B87">
          <w:rPr>
            <w:rStyle w:val="Hyperlink"/>
            <w:rFonts w:ascii="Times New Roman" w:hAnsi="Times New Roman" w:cs="Times New Roman"/>
            <w:i/>
            <w:sz w:val="24"/>
            <w:szCs w:val="24"/>
          </w:rPr>
          <w:t>ej_setyadi@yahoo.co.id</w:t>
        </w:r>
      </w:hyperlink>
      <w:r w:rsidR="00A8262F" w:rsidRPr="00637B87">
        <w:rPr>
          <w:rFonts w:ascii="Times New Roman" w:hAnsi="Times New Roman" w:cs="Times New Roman"/>
          <w:i/>
          <w:sz w:val="24"/>
          <w:szCs w:val="24"/>
          <w:vertAlign w:val="superscript"/>
        </w:rPr>
        <w:t>4</w:t>
      </w:r>
      <w:r w:rsidR="00A8262F" w:rsidRPr="00637B87">
        <w:rPr>
          <w:rFonts w:ascii="Times New Roman" w:hAnsi="Times New Roman" w:cs="Times New Roman"/>
          <w:i/>
          <w:sz w:val="24"/>
          <w:szCs w:val="24"/>
        </w:rPr>
        <w:t xml:space="preserve"> </w:t>
      </w:r>
    </w:p>
    <w:p w:rsidR="004866E5" w:rsidRPr="001C78B0" w:rsidRDefault="004866E5" w:rsidP="004A023B">
      <w:pPr>
        <w:spacing w:line="240" w:lineRule="auto"/>
        <w:jc w:val="center"/>
        <w:rPr>
          <w:rFonts w:ascii="Times New Roman" w:hAnsi="Times New Roman" w:cs="Times New Roman"/>
          <w:iCs/>
          <w:sz w:val="24"/>
          <w:szCs w:val="24"/>
        </w:rPr>
      </w:pPr>
    </w:p>
    <w:p w:rsidR="004A023B" w:rsidRPr="001C78B0" w:rsidRDefault="004A023B" w:rsidP="004A023B">
      <w:pPr>
        <w:spacing w:line="240" w:lineRule="auto"/>
        <w:jc w:val="center"/>
        <w:rPr>
          <w:rFonts w:ascii="Times New Roman" w:hAnsi="Times New Roman" w:cs="Times New Roman"/>
          <w:b/>
          <w:iCs/>
          <w:sz w:val="24"/>
          <w:szCs w:val="24"/>
        </w:rPr>
      </w:pPr>
      <w:r w:rsidRPr="001C78B0">
        <w:rPr>
          <w:rFonts w:ascii="Times New Roman" w:hAnsi="Times New Roman" w:cs="Times New Roman"/>
          <w:b/>
          <w:iCs/>
          <w:sz w:val="24"/>
          <w:szCs w:val="24"/>
        </w:rPr>
        <w:t>ABSTRACT</w:t>
      </w:r>
    </w:p>
    <w:p w:rsidR="004A023B" w:rsidRPr="001C78B0" w:rsidRDefault="004A023B" w:rsidP="004A023B">
      <w:pPr>
        <w:spacing w:after="0" w:line="240" w:lineRule="auto"/>
        <w:jc w:val="both"/>
        <w:rPr>
          <w:rFonts w:ascii="Times New Roman" w:hAnsi="Times New Roman" w:cs="Times New Roman"/>
          <w:i/>
        </w:rPr>
      </w:pPr>
      <w:r w:rsidRPr="001C78B0">
        <w:rPr>
          <w:rFonts w:ascii="Times New Roman" w:hAnsi="Times New Roman" w:cs="Times New Roman"/>
          <w:i/>
        </w:rPr>
        <w:t>This research aimed to analyze the effect of management change, KAP size, public ownership, and financial distress on auditor switching. This research is a</w:t>
      </w:r>
      <w:r w:rsidRPr="001C78B0">
        <w:rPr>
          <w:rFonts w:ascii="Times New Roman" w:hAnsi="Times New Roman" w:cs="Times New Roman"/>
          <w:i/>
          <w:spacing w:val="-34"/>
        </w:rPr>
        <w:t xml:space="preserve"> </w:t>
      </w:r>
      <w:r w:rsidRPr="001C78B0">
        <w:rPr>
          <w:rFonts w:ascii="Times New Roman" w:hAnsi="Times New Roman" w:cs="Times New Roman"/>
          <w:i/>
        </w:rPr>
        <w:t>quantitative study with secondary data in the form of company annual financial reports. In this study, auditor switching is calculated using dummy variables. The sample used in this study were mining companies listed on the Indonesia Stock Exchange in 2015-2019. Sampling</w:t>
      </w:r>
      <w:r w:rsidRPr="001C78B0">
        <w:rPr>
          <w:rFonts w:ascii="Times New Roman" w:hAnsi="Times New Roman" w:cs="Times New Roman"/>
          <w:i/>
          <w:spacing w:val="-9"/>
        </w:rPr>
        <w:t xml:space="preserve"> </w:t>
      </w:r>
      <w:r w:rsidRPr="001C78B0">
        <w:rPr>
          <w:rFonts w:ascii="Times New Roman" w:hAnsi="Times New Roman" w:cs="Times New Roman"/>
          <w:i/>
        </w:rPr>
        <w:t>was</w:t>
      </w:r>
      <w:r w:rsidRPr="001C78B0">
        <w:rPr>
          <w:rFonts w:ascii="Times New Roman" w:hAnsi="Times New Roman" w:cs="Times New Roman"/>
          <w:i/>
          <w:spacing w:val="-8"/>
        </w:rPr>
        <w:t xml:space="preserve"> </w:t>
      </w:r>
      <w:r w:rsidRPr="001C78B0">
        <w:rPr>
          <w:rFonts w:ascii="Times New Roman" w:hAnsi="Times New Roman" w:cs="Times New Roman"/>
          <w:i/>
        </w:rPr>
        <w:t>done</w:t>
      </w:r>
      <w:r w:rsidRPr="001C78B0">
        <w:rPr>
          <w:rFonts w:ascii="Times New Roman" w:hAnsi="Times New Roman" w:cs="Times New Roman"/>
          <w:i/>
          <w:spacing w:val="-7"/>
        </w:rPr>
        <w:t xml:space="preserve"> </w:t>
      </w:r>
      <w:r w:rsidRPr="001C78B0">
        <w:rPr>
          <w:rFonts w:ascii="Times New Roman" w:hAnsi="Times New Roman" w:cs="Times New Roman"/>
          <w:i/>
        </w:rPr>
        <w:t>by</w:t>
      </w:r>
      <w:r w:rsidRPr="001C78B0">
        <w:rPr>
          <w:rFonts w:ascii="Times New Roman" w:hAnsi="Times New Roman" w:cs="Times New Roman"/>
          <w:i/>
          <w:spacing w:val="-10"/>
        </w:rPr>
        <w:t xml:space="preserve"> </w:t>
      </w:r>
      <w:r w:rsidRPr="001C78B0">
        <w:rPr>
          <w:rFonts w:ascii="Times New Roman" w:hAnsi="Times New Roman" w:cs="Times New Roman"/>
          <w:i/>
        </w:rPr>
        <w:t>non-probability</w:t>
      </w:r>
      <w:r w:rsidRPr="001C78B0">
        <w:rPr>
          <w:rFonts w:ascii="Times New Roman" w:hAnsi="Times New Roman" w:cs="Times New Roman"/>
          <w:i/>
          <w:spacing w:val="-6"/>
        </w:rPr>
        <w:t xml:space="preserve"> </w:t>
      </w:r>
      <w:r w:rsidRPr="001C78B0">
        <w:rPr>
          <w:rFonts w:ascii="Times New Roman" w:hAnsi="Times New Roman" w:cs="Times New Roman"/>
          <w:i/>
        </w:rPr>
        <w:t>method</w:t>
      </w:r>
      <w:r w:rsidRPr="001C78B0">
        <w:rPr>
          <w:rFonts w:ascii="Times New Roman" w:hAnsi="Times New Roman" w:cs="Times New Roman"/>
          <w:i/>
          <w:spacing w:val="-8"/>
        </w:rPr>
        <w:t xml:space="preserve"> </w:t>
      </w:r>
      <w:r w:rsidRPr="001C78B0">
        <w:rPr>
          <w:rFonts w:ascii="Times New Roman" w:hAnsi="Times New Roman" w:cs="Times New Roman"/>
          <w:i/>
        </w:rPr>
        <w:t>with</w:t>
      </w:r>
      <w:r w:rsidRPr="001C78B0">
        <w:rPr>
          <w:rFonts w:ascii="Times New Roman" w:hAnsi="Times New Roman" w:cs="Times New Roman"/>
          <w:i/>
          <w:spacing w:val="-8"/>
        </w:rPr>
        <w:t xml:space="preserve"> </w:t>
      </w:r>
      <w:r w:rsidRPr="001C78B0">
        <w:rPr>
          <w:rFonts w:ascii="Times New Roman" w:hAnsi="Times New Roman" w:cs="Times New Roman"/>
          <w:i/>
        </w:rPr>
        <w:t>purposive</w:t>
      </w:r>
      <w:r w:rsidRPr="001C78B0">
        <w:rPr>
          <w:rFonts w:ascii="Times New Roman" w:hAnsi="Times New Roman" w:cs="Times New Roman"/>
          <w:i/>
          <w:spacing w:val="-6"/>
        </w:rPr>
        <w:t xml:space="preserve"> </w:t>
      </w:r>
      <w:r w:rsidRPr="001C78B0">
        <w:rPr>
          <w:rFonts w:ascii="Times New Roman" w:hAnsi="Times New Roman" w:cs="Times New Roman"/>
          <w:i/>
        </w:rPr>
        <w:t>sampling</w:t>
      </w:r>
      <w:r w:rsidRPr="001C78B0">
        <w:rPr>
          <w:rFonts w:ascii="Times New Roman" w:hAnsi="Times New Roman" w:cs="Times New Roman"/>
          <w:i/>
          <w:spacing w:val="-8"/>
        </w:rPr>
        <w:t xml:space="preserve"> </w:t>
      </w:r>
      <w:r w:rsidRPr="001C78B0">
        <w:rPr>
          <w:rFonts w:ascii="Times New Roman" w:hAnsi="Times New Roman" w:cs="Times New Roman"/>
          <w:i/>
        </w:rPr>
        <w:t>technique</w:t>
      </w:r>
      <w:r w:rsidRPr="001C78B0">
        <w:rPr>
          <w:rFonts w:ascii="Times New Roman" w:hAnsi="Times New Roman" w:cs="Times New Roman"/>
          <w:i/>
          <w:spacing w:val="-6"/>
        </w:rPr>
        <w:t xml:space="preserve"> </w:t>
      </w:r>
      <w:r w:rsidRPr="001C78B0">
        <w:rPr>
          <w:rFonts w:ascii="Times New Roman" w:hAnsi="Times New Roman" w:cs="Times New Roman"/>
          <w:i/>
        </w:rPr>
        <w:t xml:space="preserve">and obtained samples </w:t>
      </w:r>
      <w:r w:rsidRPr="001C78B0">
        <w:rPr>
          <w:rFonts w:ascii="Times New Roman" w:hAnsi="Times New Roman" w:cs="Times New Roman"/>
          <w:i/>
          <w:spacing w:val="-3"/>
        </w:rPr>
        <w:t xml:space="preserve">of </w:t>
      </w:r>
      <w:r w:rsidRPr="001C78B0">
        <w:rPr>
          <w:rFonts w:ascii="Times New Roman" w:hAnsi="Times New Roman" w:cs="Times New Roman"/>
          <w:i/>
        </w:rPr>
        <w:t>32 companies with 160 annual report data as observation material.</w:t>
      </w:r>
      <w:r w:rsidRPr="001C78B0">
        <w:rPr>
          <w:rFonts w:ascii="Times New Roman" w:hAnsi="Times New Roman" w:cs="Times New Roman"/>
          <w:i/>
          <w:spacing w:val="-15"/>
        </w:rPr>
        <w:t xml:space="preserve"> </w:t>
      </w:r>
      <w:r w:rsidRPr="001C78B0">
        <w:rPr>
          <w:rFonts w:ascii="Times New Roman" w:hAnsi="Times New Roman" w:cs="Times New Roman"/>
          <w:i/>
        </w:rPr>
        <w:t>The</w:t>
      </w:r>
      <w:r w:rsidRPr="001C78B0">
        <w:rPr>
          <w:rFonts w:ascii="Times New Roman" w:hAnsi="Times New Roman" w:cs="Times New Roman"/>
          <w:i/>
          <w:spacing w:val="-14"/>
        </w:rPr>
        <w:t xml:space="preserve"> </w:t>
      </w:r>
      <w:r w:rsidRPr="001C78B0">
        <w:rPr>
          <w:rFonts w:ascii="Times New Roman" w:hAnsi="Times New Roman" w:cs="Times New Roman"/>
          <w:i/>
        </w:rPr>
        <w:t>data</w:t>
      </w:r>
      <w:r w:rsidRPr="001C78B0">
        <w:rPr>
          <w:rFonts w:ascii="Times New Roman" w:hAnsi="Times New Roman" w:cs="Times New Roman"/>
          <w:i/>
          <w:spacing w:val="-14"/>
        </w:rPr>
        <w:t xml:space="preserve"> </w:t>
      </w:r>
      <w:r w:rsidRPr="001C78B0">
        <w:rPr>
          <w:rFonts w:ascii="Times New Roman" w:hAnsi="Times New Roman" w:cs="Times New Roman"/>
          <w:i/>
        </w:rPr>
        <w:t>analysis</w:t>
      </w:r>
      <w:r w:rsidRPr="001C78B0">
        <w:rPr>
          <w:rFonts w:ascii="Times New Roman" w:hAnsi="Times New Roman" w:cs="Times New Roman"/>
          <w:i/>
          <w:spacing w:val="-16"/>
        </w:rPr>
        <w:t xml:space="preserve"> </w:t>
      </w:r>
      <w:r w:rsidRPr="001C78B0">
        <w:rPr>
          <w:rFonts w:ascii="Times New Roman" w:hAnsi="Times New Roman" w:cs="Times New Roman"/>
          <w:i/>
        </w:rPr>
        <w:t>method</w:t>
      </w:r>
      <w:r w:rsidRPr="001C78B0">
        <w:rPr>
          <w:rFonts w:ascii="Times New Roman" w:hAnsi="Times New Roman" w:cs="Times New Roman"/>
          <w:i/>
          <w:spacing w:val="-15"/>
        </w:rPr>
        <w:t xml:space="preserve"> </w:t>
      </w:r>
      <w:r w:rsidRPr="001C78B0">
        <w:rPr>
          <w:rFonts w:ascii="Times New Roman" w:hAnsi="Times New Roman" w:cs="Times New Roman"/>
          <w:i/>
        </w:rPr>
        <w:t>used</w:t>
      </w:r>
      <w:r w:rsidRPr="001C78B0">
        <w:rPr>
          <w:rFonts w:ascii="Times New Roman" w:hAnsi="Times New Roman" w:cs="Times New Roman"/>
          <w:i/>
          <w:spacing w:val="-14"/>
        </w:rPr>
        <w:t xml:space="preserve"> </w:t>
      </w:r>
      <w:r w:rsidRPr="001C78B0">
        <w:rPr>
          <w:rFonts w:ascii="Times New Roman" w:hAnsi="Times New Roman" w:cs="Times New Roman"/>
          <w:i/>
        </w:rPr>
        <w:t>in</w:t>
      </w:r>
      <w:r w:rsidRPr="001C78B0">
        <w:rPr>
          <w:rFonts w:ascii="Times New Roman" w:hAnsi="Times New Roman" w:cs="Times New Roman"/>
          <w:i/>
          <w:spacing w:val="-20"/>
        </w:rPr>
        <w:t xml:space="preserve"> </w:t>
      </w:r>
      <w:r w:rsidRPr="001C78B0">
        <w:rPr>
          <w:rFonts w:ascii="Times New Roman" w:hAnsi="Times New Roman" w:cs="Times New Roman"/>
          <w:i/>
        </w:rPr>
        <w:t>this</w:t>
      </w:r>
      <w:r w:rsidRPr="001C78B0">
        <w:rPr>
          <w:rFonts w:ascii="Times New Roman" w:hAnsi="Times New Roman" w:cs="Times New Roman"/>
          <w:i/>
          <w:spacing w:val="-16"/>
        </w:rPr>
        <w:t xml:space="preserve"> </w:t>
      </w:r>
      <w:r w:rsidRPr="001C78B0">
        <w:rPr>
          <w:rFonts w:ascii="Times New Roman" w:hAnsi="Times New Roman" w:cs="Times New Roman"/>
          <w:i/>
        </w:rPr>
        <w:t>research</w:t>
      </w:r>
      <w:r w:rsidRPr="001C78B0">
        <w:rPr>
          <w:rFonts w:ascii="Times New Roman" w:hAnsi="Times New Roman" w:cs="Times New Roman"/>
          <w:i/>
          <w:spacing w:val="-14"/>
        </w:rPr>
        <w:t xml:space="preserve"> </w:t>
      </w:r>
      <w:r w:rsidRPr="001C78B0">
        <w:rPr>
          <w:rFonts w:ascii="Times New Roman" w:hAnsi="Times New Roman" w:cs="Times New Roman"/>
          <w:i/>
        </w:rPr>
        <w:t>is</w:t>
      </w:r>
      <w:r w:rsidRPr="001C78B0">
        <w:rPr>
          <w:rFonts w:ascii="Times New Roman" w:hAnsi="Times New Roman" w:cs="Times New Roman"/>
          <w:i/>
          <w:spacing w:val="-17"/>
        </w:rPr>
        <w:t xml:space="preserve"> </w:t>
      </w:r>
      <w:r w:rsidRPr="001C78B0">
        <w:rPr>
          <w:rFonts w:ascii="Times New Roman" w:hAnsi="Times New Roman" w:cs="Times New Roman"/>
          <w:i/>
        </w:rPr>
        <w:t>logistic</w:t>
      </w:r>
      <w:r w:rsidRPr="001C78B0">
        <w:rPr>
          <w:rFonts w:ascii="Times New Roman" w:hAnsi="Times New Roman" w:cs="Times New Roman"/>
          <w:i/>
          <w:spacing w:val="-13"/>
        </w:rPr>
        <w:t xml:space="preserve"> </w:t>
      </w:r>
      <w:r w:rsidRPr="001C78B0">
        <w:rPr>
          <w:rFonts w:ascii="Times New Roman" w:hAnsi="Times New Roman" w:cs="Times New Roman"/>
          <w:i/>
        </w:rPr>
        <w:t>regression</w:t>
      </w:r>
      <w:r w:rsidRPr="001C78B0">
        <w:rPr>
          <w:rFonts w:ascii="Times New Roman" w:hAnsi="Times New Roman" w:cs="Times New Roman"/>
          <w:i/>
          <w:spacing w:val="-15"/>
        </w:rPr>
        <w:t xml:space="preserve"> </w:t>
      </w:r>
      <w:r w:rsidRPr="001C78B0">
        <w:rPr>
          <w:rFonts w:ascii="Times New Roman" w:hAnsi="Times New Roman" w:cs="Times New Roman"/>
          <w:i/>
        </w:rPr>
        <w:t>analysis. The results of this study indicated that KAP size has a positive effect on auditor switching, while management change, public ownership, and financial distress have no effect on auditor</w:t>
      </w:r>
      <w:r w:rsidRPr="001C78B0">
        <w:rPr>
          <w:rFonts w:ascii="Times New Roman" w:hAnsi="Times New Roman" w:cs="Times New Roman"/>
          <w:i/>
          <w:spacing w:val="-3"/>
        </w:rPr>
        <w:t xml:space="preserve"> </w:t>
      </w:r>
      <w:r w:rsidRPr="001C78B0">
        <w:rPr>
          <w:rFonts w:ascii="Times New Roman" w:hAnsi="Times New Roman" w:cs="Times New Roman"/>
          <w:i/>
        </w:rPr>
        <w:t>switching.</w:t>
      </w:r>
    </w:p>
    <w:p w:rsidR="004A023B" w:rsidRPr="001C78B0" w:rsidRDefault="004A023B" w:rsidP="004A023B">
      <w:pPr>
        <w:spacing w:line="240" w:lineRule="auto"/>
        <w:jc w:val="both"/>
        <w:rPr>
          <w:rFonts w:ascii="Times New Roman" w:hAnsi="Times New Roman" w:cs="Times New Roman"/>
          <w:i/>
          <w:sz w:val="24"/>
          <w:szCs w:val="24"/>
        </w:rPr>
      </w:pPr>
      <w:r w:rsidRPr="001C78B0">
        <w:rPr>
          <w:rFonts w:ascii="Times New Roman" w:hAnsi="Times New Roman" w:cs="Times New Roman"/>
          <w:b/>
          <w:i/>
          <w:sz w:val="24"/>
          <w:szCs w:val="24"/>
        </w:rPr>
        <w:t>Keywords</w:t>
      </w:r>
      <w:r w:rsidRPr="001C78B0">
        <w:rPr>
          <w:rFonts w:ascii="Times New Roman" w:hAnsi="Times New Roman" w:cs="Times New Roman"/>
          <w:i/>
          <w:sz w:val="24"/>
          <w:szCs w:val="24"/>
        </w:rPr>
        <w:t>: Management Change, KAP Size, Public Ownership, Financial Distress, Auditor Switching.</w:t>
      </w:r>
    </w:p>
    <w:p w:rsidR="001C78B0" w:rsidRPr="001C78B0" w:rsidRDefault="001C78B0" w:rsidP="001C78B0">
      <w:pPr>
        <w:spacing w:after="0"/>
        <w:jc w:val="both"/>
        <w:rPr>
          <w:rFonts w:ascii="Times New Roman" w:hAnsi="Times New Roman" w:cs="Times New Roman"/>
          <w:iCs/>
          <w:sz w:val="24"/>
          <w:szCs w:val="24"/>
        </w:rPr>
      </w:pPr>
    </w:p>
    <w:p w:rsidR="00A8262F" w:rsidRPr="001C78B0" w:rsidRDefault="001C78B0" w:rsidP="001C78B0">
      <w:pPr>
        <w:pStyle w:val="ListParagraph"/>
        <w:numPr>
          <w:ilvl w:val="0"/>
          <w:numId w:val="1"/>
        </w:numPr>
        <w:tabs>
          <w:tab w:val="left" w:pos="2268"/>
        </w:tabs>
        <w:spacing w:after="0"/>
        <w:ind w:left="284"/>
        <w:rPr>
          <w:rFonts w:ascii="Times New Roman" w:hAnsi="Times New Roman" w:cs="Times New Roman"/>
          <w:b/>
          <w:iCs/>
          <w:sz w:val="24"/>
          <w:szCs w:val="24"/>
        </w:rPr>
      </w:pPr>
      <w:r w:rsidRPr="001C78B0">
        <w:rPr>
          <w:rFonts w:ascii="Times New Roman" w:hAnsi="Times New Roman" w:cs="Times New Roman"/>
          <w:b/>
          <w:iCs/>
          <w:sz w:val="24"/>
          <w:szCs w:val="24"/>
        </w:rPr>
        <w:t>INTRODUCTION</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b/>
          <w:iCs/>
          <w:sz w:val="24"/>
          <w:szCs w:val="24"/>
        </w:rPr>
        <w:tab/>
      </w:r>
      <w:r w:rsidR="004A023B" w:rsidRPr="001C78B0">
        <w:rPr>
          <w:rFonts w:ascii="Times New Roman" w:hAnsi="Times New Roman" w:cs="Times New Roman"/>
          <w:iCs/>
          <w:sz w:val="24"/>
          <w:szCs w:val="24"/>
        </w:rPr>
        <w:t xml:space="preserve">Public accounting is a profession of an accountant who has received permission from the State to provide accounting services independently as an important consideration in decision making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{"citationItems":[{"id":"ITEM-1","itemData":{"author":[{"dropping-particle":"","family":"Lembaran Negara Republik Indonesia","given":"","non-dropping-particle":"","parse-names":false,"suffix":""}],"id":"ITEM-1","issued":{"date-parts":[["2011"]]},"publisher":"LDJ","publisher-place":"Jakarta","title":"Undang-Undang Republik Indonesia Nomor 5 Tahun 2011 tentang Akuntan Publik","type":"article"},"uris":["http://www.mendeley.com/documents/?uuid=636b57fc-2786-4e98-8c84-0bc66b60f45d"]}],"mendeley":{"formattedCitation":"(Lembaran Negara Republik Indonesia, 2011)","plainTextFormattedCitation":"(Lembaran Negara Republik Indonesia, 2011)","previouslyFormattedCitation":"(Lembaran Negara Republik Indonesia, 2011)"},"properties":{"noteIndex":0},"schema":"https://github.com/citation-style-language/schema/raw/master/csl-citation.json"}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(Lembaran Negara Republik Indonesia, 2011)</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Regulation of the Minister of Finance of the Republic of Indonesia number 154 / PMK.01 / 2017 concerning the guidance and supervision of public accountants Chapter 1 Article 1 paragraph 10 states that "Professional Standards for Public Accountants, hereinafter abbreviated as SPAP, are references that are determined to be a measure of quality that must be obeyed by Public Accountants. provision of services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{"citationItems":[{"id":"ITEM-1","itemData":{"author":[{"dropping-particle":"","family":"Kementerian Keuangan Republik Indonesia","given":"","non-dropping-particle":"","parse-names":false,"suffix":""}],"id":"ITEM-1","issued":{"date-parts":[["2017"]]},"page":"Bab 1 Pasal 1 Ayat 10","publisher-place":"Jakarta","title":"Peraturan Kementerian Keuangan Republik Indonesia tentang Pembinaan dan Pengawasan Akuntan Publik Nomor 154/PMK.01/2017","type":"article"},"uris":["http://www.mendeley.com/documents/?uuid=5b5658c1-0936-4185-9bcb-21683da333f0"]}],"mendeley":{"formattedCitation":"(Kementerian Keuangan Republik Indonesia, 2017)","plainTextFormattedCitation":"(Kementerian Keuangan Republik Indonesia, 2017)","previouslyFormattedCitation":"(Kementerian Keuangan Republik Indonesia, 2017)"},"properties":{"noteIndex":0},"schema":"https://github.com/citation-style-language/schema/raw/master/csl-citation.json"}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(Kementerian Keuangan Republik Indonesia, 2017)</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 xml:space="preserve">A public accounting firm (KAP) as a place for accountants to carry out their practices in providing services to audit financial reports conducted by auditors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{"citationItems":[{"id":"ITEM-1","itemData":{"DOI":"10.5281/zenodo.1437016","abstract":"This research is structured to analyze how Influence of Audit Opinion, Firm Size, Company Size Profitability To Company Value With Switching Auditor As Variable Mediation.The research methodology used using explanatory causality method and using secondary data. Sample selection using purposive sampling method and sample used amounted to 25 companies with rentng time 2008-2014.Based on the result of the audit opinion t test 2,235 with the significance level 0.027 smaller than 0.05. KAP threshold size variable 0.711 with significance level 0,478 greater than 0,05. Variable size of company titung 4,127 with significance level 0,00 less than 0,05. The profitability variable is tcal 4.00 with the significance level 0.00 is less than 0.05. Switcing Auditor Variable tcal -1,892 with 0.061 significance level greater than 0.05. Although the switching auditor directly does not affect the firm's value, the audit opinion variables, KAP size, firm size and profitability to firm value are mediated by the Switching Auditor. The value of the company to increase this means investors' confidence in the company is increasing due to the change of both big four and non big four auditors but the results of his unqualified opinion.","author":[{"dropping-particle":"","family":"Hidayati","given":"Wahyu Nurul","non-dropping-particle":"","parse-names":false,"suffix":""}],"container-title":"Economic, Accounting, Management and Bussines","id":"ITEM-1","issue":"4","issued":{"date-parts":[["2018"]]},"page":"11-20","title":"Pengaruh Audit Delay, Reputasi Auditor, Pergantian Manajemen, Financial Distress, Pertumbuhan Perusahaan, dan Kepemilikan Publik terhadap Auditor Switching pada Perusahaan Manufaktur Go Publik yang terdaftar di Bursa Efek Indonesia (BEI periode 2010-2015","type":"article-journal","volume":"1"},"uris":["http://www.mendeley.com/documents/?uuid=e815b003-1c15-4368-8e77-03cf37791655"]}],"mendeley":{"formattedCitation":"(Hidayati, 2018)","plainTextFormattedCitation":"(Hidayati, 2018)","previouslyFormattedCitation":"(Hidayati, 2018)"},"properties":{"noteIndex":0},"schema":"https://github.com/citation-style-language/schema/raw/master/csl-citation.json"}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(Hidayati, 2018)</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The audit by the auditor is aimed at presenting financial reports so that they are reliable for external parties and can be used as a basis for making decisions with the company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{"citationItems":[{"id":"ITEM-1","itemData":{"abstract":"This study aimed to examine the factors that affect the auditor switching voluntarily. Variables that considered to affect are management changing, qualified opinion, company size, audit quality, financial distress and audit fees. The populations in this study are all companies listed in Indonesia Stock Exchange, period 2008-2012. The methods used to determine sample is purposive sampling. The criteria are companies which switching auditor not due to regulation No. 17/PMK.01/2008 and firm serving the complete financial statements and accessible. Based on those criteria, 230 companies acquired during five years of observation. The analysis showed that change in management, qualified opinion, company size, audit quality and financial distress significantly influence auditor switching, while audit fee not.","author":[{"dropping-particle":"","family":"Dwiyanti","given":"R Meike Erika","non-dropping-particle":"","parse-names":false,"suffix":""},{"dropping-particle":"","family":"Sabeni","given":"Arifin","non-dropping-particle":"","parse-names":false,"suffix":""}],"container-title":"Diponegoro Journal Of Accounting","id":"ITEM-1","issued":{"date-parts":[["2014"]]},"page":"716-723","title":"Faktor-Faktor Yang Mempengaruhi Auditor Switching Secara Voluntary","type":"article-journal","volume":"3"},"uris":["http://www.mendeley.com/documents/?uuid=8eeb62a2-6b3c-4552-bf17-4509a482df88"]}],"mendeley":{"formattedCitation":"(Dwiyanti &amp; Sabeni, 2014)","plainTextFormattedCitation":"(Dwiyanti &amp; Sabeni, 2014)","previouslyFormattedCitation":"(Dwiyanti &amp; Sabeni, 2014)"},"properties":{"noteIndex":0},"schema":"https://github.com/citation-style-language/schema/raw/master/csl-citation.json"}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(Dwiyanti &amp; Sabeni, 2014)</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 Auditing financial statements can anticipate fraud in financial statements that triggers auditor switching. Until now, auditor switching is still the subject of discussion for accountants, academics, and other related parties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{"citationItems":[{"id":"ITEM-1","itemData":{"ISSN":"2337-3806","abstract":"The purpose of this research is to find empirical evidence on the factors that influence the voluntary auditor switching in Indonesia. These factors are client’s size, company's growth, financial distress, audit opinion, management turnover, and client’s complexity. This topic was chosen because many companies in Indonesia switch the auditor voluntarily not accordance with government regulations.This research uses financial statement data of companies listed in Indonesia Stock Exchange (BEI) in the period of 2008-2012. Data collecting method which used in this research is purposive sampling. 57 manufacturing companies are used as samples. Hypothesis are tested by logistic regression analysis. The result showed that company's growth (GROWTH), financial distress (DAR), and client’s complexity (SUBS) affected voluntary auditor switching, while client’s size (CLIENTSIZE), audit opinion (OPINI), and management turnover (CEO) have no association and effect significantly","author":[{"dropping-particle":"","family":"Fitriani","given":"Nurin Ari","non-dropping-particle":"","parse-names":false,"suffix":""},{"dropping-particle":"","family":"Zulaikha","given":"","non-dropping-particle":"","parse-names":false,"suffix":""}],"container-title":"Diponegoro Journal Of Accounting","id":"ITEM-1","issue":"2","issued":{"date-parts":[["2014"]]},"page":"875-887","title":"Analisis Faktor-faktor yang mempengaruhi Voluntary uditor Switching di Perusahaan Manufaktur Indonesia","type":"article-journal","volume":"3"},"uris":["http://www.mendeley.com/documents/?uuid=323f828a-030a-4db6-aa32-80e4fe4d779f"]}],"mendeley":{"formattedCitation":"(Fitriani &amp; Zulaikha, 2014)","plainTextFormattedCitation":"(Fitriani &amp; Zulaikha, 2014)","previouslyFormattedCitation":"(Fitriani &amp; Zulaikha, 2014)"},"properties":{"noteIndex":0},"schema":"https://github.com/citation-style-language/schema/raw/master/csl-citation.json"}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(Fitriani &amp; Zulaikha, 2014)</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 xml:space="preserve">Auditor switching is the obligation of the client company in the audit cycle. The Indonesian government requires audit rotation with the existence of “Government Regulation </w:t>
      </w:r>
      <w:r w:rsidR="004A023B" w:rsidRPr="001C78B0">
        <w:rPr>
          <w:rFonts w:ascii="Times New Roman" w:hAnsi="Times New Roman" w:cs="Times New Roman"/>
          <w:iCs/>
          <w:sz w:val="24"/>
          <w:szCs w:val="24"/>
        </w:rPr>
        <w:lastRenderedPageBreak/>
        <w:t xml:space="preserve">Number 20/2015 Article 11” regarding audit practices which explains the mandatory audit cycle for each company to perform auditor switching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{"citationItems":[{"id":"ITEM-1","itemData":{"abstract":"This study aims to analyze whether there is a positive and significant influence, auditor reputation, public ownership, audit tenure and audit delay on auditor switching. Types of data in this study are quantitative data. Data sources in the study is financial reports and audit reports company property and real estate which is listed on Indonesia Stock Exchange during the period 2012 - 2016 published on website BEI (www.idx.co.id). The population in this study as many as 49 companies, the sampling technique used purposive sampling that is 30 companies. The technique of data analysis is statistic description, multicolinearutate test and logistic regression. The result of the research shows that: auditor reputation no significant effect on auditor switching, public ownership have a significant effect on auditor switching, audit tenure have a significant effect on auditor switching, audit delay no significant effect on auditor switching. Keywords:","author":[{"dropping-particle":"","family":"Rohmah","given":"Elisa Fajar","non-dropping-particle":"","parse-names":false,"suffix":""},{"dropping-particle":"","family":"Astuti","given":"Dewi Saptantinah Puji","non-dropping-particle":"","parse-names":false,"suffix":""},{"dropping-particle":"","family":"Harimurti","given":"Fadjar","non-dropping-particle":"","parse-names":false,"suffix":""}],"container-title":"Jurnal Akuntansi dan Sistem Teknologi Informasi","id":"ITEM-1","issue":"1","issued":{"date-parts":[["2018"]]},"page":"60-68","title":"Pengaruh Reputasi Auditor, Kepemilikan Publik, Audit Tenure, dan Audit Delay Terhadap Auditor Switching Secara Voluntary","type":"article-journal","volume":"14"},"uris":["http://www.mendeley.com/documents/?uuid=aee3d59f-bee4-46e3-bf45-0ba57491c4f2"]}],"mendeley":{"formattedCitation":"(Rohmah et al., 2018)","plainTextFormattedCitation":"(Rohmah et al., 2018)","previouslyFormattedCitation":"(Rohmah et al., 2018)"},"properties":{"noteIndex":0},"schema":"https://github.com/citation-style-language/schema/raw/master/csl-citation.json"}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(Rohmah et al., 2018)</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This is also reinforced by the existence of Law No. 5 of 2011 article 5 paragraph 2 concerning Public Accountants which states that "the license to become a Public Accountant is granted by the Minister is valid for 5 (five) years from the date of stipulation and can be extended"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{"citationItems":[{"id":"ITEM-1","itemData":{"author":[{"dropping-particle":"","family":"Lembaran Negara Republik Indonesia","given":"","non-dropping-particle":"","parse-names":false,"suffix":""}],"id":"ITEM-1","issued":{"date-parts":[["2011"]]},"publisher":"LDJ","publisher-place":"Jakarta","title":"Undang-Undang Republik Indonesia Nomor 5 Tahun 2011 tentang Akuntan Publik","type":"article"},"uris":["http://www.mendeley.com/documents/?uuid=636b57fc-2786-4e98-8c84-0bc66b60f45d"]}],"mendeley":{"formattedCitation":"(Lembaran Negara Republik Indonesia, 2011)","plainTextFormattedCitation":"(Lembaran Negara Republik Indonesia, 2011)","previouslyFormattedCitation":"(Lembaran Negara Republik Indonesia, 2011)"},"properties":{"noteIndex":0},"schema":"https://github.com/citation-style-language/schema/raw/master/csl-citation.json"}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(Lembaran Negara Republik Indonesia, 2011)</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 xml:space="preserve">Auditor switching in Indonesia occurs a lot in companies related to financial statements. One of them was in 2019 the case occurred at PT Garuda Indonesia Persero </w:t>
      </w:r>
      <w:proofErr w:type="spellStart"/>
      <w:r w:rsidR="004A023B" w:rsidRPr="001C78B0">
        <w:rPr>
          <w:rFonts w:ascii="Times New Roman" w:hAnsi="Times New Roman" w:cs="Times New Roman"/>
          <w:iCs/>
          <w:sz w:val="24"/>
          <w:szCs w:val="24"/>
        </w:rPr>
        <w:t>tbk</w:t>
      </w:r>
      <w:proofErr w:type="spellEnd"/>
      <w:r w:rsidR="004A023B" w:rsidRPr="001C78B0">
        <w:rPr>
          <w:rFonts w:ascii="Times New Roman" w:hAnsi="Times New Roman" w:cs="Times New Roman"/>
          <w:iCs/>
          <w:sz w:val="24"/>
          <w:szCs w:val="24"/>
        </w:rPr>
        <w:t xml:space="preserve"> regarding the irregularities in the financial statements for the 2018 period. OJK and BPK confirmed for the company to re-examine the 2018 financial statements using a different auditor or do Auditor Switching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URL":"https://www.medcom.id/ekonomi/mikro/akWVyxqb-komisaris-bakal-awasi-revisi-laporan-keuangan-garuda","author":[{"dropping-particle":"","family":"Sedyautami","given":"Suci","non-dropping-particle":"","parse-names":false,"suffix":""}],"container-title":"www.medcom.id","id":"ITEM-1","issued":{"date-parts":[["2019"]]},"title":"Komisaris Bakal Awasi Revisi Laporan Keuangan Garuda","type":"webpage"},"uris":["http://www.mendeley.com/documents/?uuid=d85ac3e4-bf82-4c51-bf49-e5dcaf972368"]}],"mendeley":{"formattedCitation":"(Sedyautami, 2019)","plainTextFormattedCitation":"(Sedyautami, 2019)","previouslyFormattedCitation":"(Sedyautami, 2019)"},"properties":{"noteIndex":0},"schema":"https://github.com/citation-style-language/schema/raw/master/csl-citation.json"}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(Sedyautami, 2019)</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The factor of auditor switching can be cause</w:t>
      </w:r>
      <w:r w:rsidR="00B56398" w:rsidRPr="001C78B0">
        <w:rPr>
          <w:rFonts w:ascii="Times New Roman" w:hAnsi="Times New Roman" w:cs="Times New Roman"/>
          <w:iCs/>
          <w:sz w:val="24"/>
          <w:szCs w:val="24"/>
        </w:rPr>
        <w:t xml:space="preserve">d by the client or the auditor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{"citationItems":[{"id":"ITEM-1","itemData":{"ISSN":"2337-3806","abstract":"The purpose of this research is to find empirical evidence on the factors that influence the voluntary auditor switching in Indonesia. These factors are client’s size, company's growth, financial distress, audit opinion, management turnover, and client’s complexity. This topic was chosen because many companies in Indonesia switch the auditor voluntarily not accordance with government regulations.This research uses financial statement data of companies listed in Indonesia Stock Exchange (BEI) in the period of 2008-2012. Data collecting method which used in this research is purposive sampling. 57 manufacturing companies are used as samples. Hypothesis are tested by logistic regression analysis. The result showed that company's growth (GROWTH), financial distress (DAR), and client’s complexity (SUBS) affected voluntary auditor switching, while client’s size (CLIENTSIZE), audit opinion (OPINI), and management turnover (CEO) have no association and effect significantly","author":[{"dropping-particle":"","family":"Fitriani","given":"Nurin Ari","non-dropping-particle":"","parse-names":false,"suffix":""},{"dropping-particle":"","family":"Zulaikha","given":"","non-dropping-particle":"","parse-names":false,"suffix":""}],"container-title":"Diponegoro Journal Of Accounting","id":"ITEM-1","issue":"2","issued":{"date-parts":[["2014"]]},"page":"875-887","title":"Analisis Faktor-faktor yang mempengaruhi Voluntary uditor Switching di Perusahaan Manufaktur Indonesia","type":"article-journal","volume":"3"},"uris":["http://www.mendeley.com/documents/?uuid=323f828a-030a-4db6-aa32-80e4fe4d779f"]}],"mendeley":{"formattedCitation":"(Fitriani &amp; Zulaikha, 2014)","plainTextFormattedCitation":"(Fitriani &amp; Zulaikha, 2014)","previouslyFormattedCitation":"(Fitriani &amp; Zulaikha, 2014)"},"properties":{"noteIndex":0},"schema":"https://github.com/citation-style-language/schema/raw/master/csl-citation.json"}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(Fitriani &amp; Zulaikha, 2014)</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Change of management is one of the factors in the occurrence of auditor switching, because it is likely that management changes will result in differences in company policies, including accounting policies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uthor":[{"dropping-particle":"","family":"Sihombing","given":"Tanggor","non-dropping-particle":"","parse-names":false,"suffix":""},{"dropping-particle":"","family":"Tamara","given":"Cintya","non-dropping-particle":"","parse-names":false,"suffix":""},{"dropping-particle":"","family":"Laon","given":"Praisy Andreyta","non-dropping-particle":"","parse-names":false,"suffix":""},{"dropping-particle":"","family":"Harapan","given":"Universitas Pelita","non-dropping-particle":"","parse-names":false,"suffix":""},{"dropping-particle":"","family":"Akuntansi","given":"Jurusan","non-dropping-particle":"","parse-names":false,"suffix":""},{"dropping-particle":"","family":"Belakang","given":"Latar","non-dropping-particle":"","parse-names":false,"suffix":""}],"container-title":"Jurakunman","id":"ITEM-1","issue":"1","issued":{"date-parts":[["2020"]]},"page":"78-89","title":"ANALISIS PENGARUH PERGANTIAN MANAJEMEN , FINANCIAL LEVERAGE PERUSAHAAN DAN OPINI AUDIT TERHADAP PERGANTIAN AUDITOR PADA PERUSAHAAN MANUFAKTUR YANG TERDAFTAR DALAM BURSA EFEK INDONESIA TAHUN 2014-2018 Abstrak","type":"article-journal","volume":"13"},"uris":["http://www.mendeley.com/documents/?uuid=3e546339-05f6-41da-bf46-54ad3b15ad40"]}],"mendeley":{"formattedCitation":"(Sihombing et al., 2020)","plainTextFormattedCitation":"(Sihombing et al., 2020)","previouslyFormattedCitation":"(Sihombing et al., 2020)"},"properties":{"noteIndex":0},"schema":"https://github.com/citation-style-language/schema/raw/master/csl-citation.json"}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(Sihombing et al., 2020)</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Research conducted by Salim and </w:t>
      </w:r>
      <w:proofErr w:type="spellStart"/>
      <w:r w:rsidR="004A023B" w:rsidRPr="001C78B0">
        <w:rPr>
          <w:rFonts w:ascii="Times New Roman" w:hAnsi="Times New Roman" w:cs="Times New Roman"/>
          <w:iCs/>
          <w:sz w:val="24"/>
          <w:szCs w:val="24"/>
        </w:rPr>
        <w:t>Rahayu</w:t>
      </w:r>
      <w:proofErr w:type="spellEnd"/>
      <w:r w:rsidR="004A023B" w:rsidRPr="001C78B0">
        <w:rPr>
          <w:rFonts w:ascii="Times New Roman" w:hAnsi="Times New Roman" w:cs="Times New Roman"/>
          <w:iCs/>
          <w:sz w:val="24"/>
          <w:szCs w:val="24"/>
        </w:rPr>
        <w:t xml:space="preserve"> (2014), </w:t>
      </w:r>
      <w:proofErr w:type="spellStart"/>
      <w:r w:rsidR="004A023B" w:rsidRPr="001C78B0">
        <w:rPr>
          <w:rFonts w:ascii="Times New Roman" w:hAnsi="Times New Roman" w:cs="Times New Roman"/>
          <w:iCs/>
          <w:sz w:val="24"/>
          <w:szCs w:val="24"/>
        </w:rPr>
        <w:t>Dwiyanti</w:t>
      </w:r>
      <w:proofErr w:type="spellEnd"/>
      <w:r w:rsidR="004A023B" w:rsidRPr="001C78B0">
        <w:rPr>
          <w:rFonts w:ascii="Times New Roman" w:hAnsi="Times New Roman" w:cs="Times New Roman"/>
          <w:iCs/>
          <w:sz w:val="24"/>
          <w:szCs w:val="24"/>
        </w:rPr>
        <w:t xml:space="preserve"> and </w:t>
      </w:r>
      <w:proofErr w:type="spellStart"/>
      <w:r w:rsidR="004A023B" w:rsidRPr="001C78B0">
        <w:rPr>
          <w:rFonts w:ascii="Times New Roman" w:hAnsi="Times New Roman" w:cs="Times New Roman"/>
          <w:iCs/>
          <w:sz w:val="24"/>
          <w:szCs w:val="24"/>
        </w:rPr>
        <w:t>Sabeni</w:t>
      </w:r>
      <w:proofErr w:type="spellEnd"/>
      <w:r w:rsidR="004A023B" w:rsidRPr="001C78B0">
        <w:rPr>
          <w:rFonts w:ascii="Times New Roman" w:hAnsi="Times New Roman" w:cs="Times New Roman"/>
          <w:iCs/>
          <w:sz w:val="24"/>
          <w:szCs w:val="24"/>
        </w:rPr>
        <w:t xml:space="preserve"> (2014), and </w:t>
      </w:r>
      <w:proofErr w:type="spellStart"/>
      <w:r w:rsidR="004A023B" w:rsidRPr="001C78B0">
        <w:rPr>
          <w:rFonts w:ascii="Times New Roman" w:hAnsi="Times New Roman" w:cs="Times New Roman"/>
          <w:iCs/>
          <w:sz w:val="24"/>
          <w:szCs w:val="24"/>
        </w:rPr>
        <w:t>Sihombing</w:t>
      </w:r>
      <w:proofErr w:type="spellEnd"/>
      <w:r w:rsidR="004A023B" w:rsidRPr="001C78B0">
        <w:rPr>
          <w:rFonts w:ascii="Times New Roman" w:hAnsi="Times New Roman" w:cs="Times New Roman"/>
          <w:iCs/>
          <w:sz w:val="24"/>
          <w:szCs w:val="24"/>
        </w:rPr>
        <w:t xml:space="preserve"> et al (2020) proves that there is a positive and significant effect on auditor switching. However, in contrast to research conducted by </w:t>
      </w:r>
      <w:proofErr w:type="spellStart"/>
      <w:r w:rsidR="004A023B" w:rsidRPr="001C78B0">
        <w:rPr>
          <w:rFonts w:ascii="Times New Roman" w:hAnsi="Times New Roman" w:cs="Times New Roman"/>
          <w:iCs/>
          <w:sz w:val="24"/>
          <w:szCs w:val="24"/>
        </w:rPr>
        <w:t>Fitriani</w:t>
      </w:r>
      <w:proofErr w:type="spellEnd"/>
      <w:r w:rsidR="004A023B" w:rsidRPr="001C78B0">
        <w:rPr>
          <w:rFonts w:ascii="Times New Roman" w:hAnsi="Times New Roman" w:cs="Times New Roman"/>
          <w:iCs/>
          <w:sz w:val="24"/>
          <w:szCs w:val="24"/>
        </w:rPr>
        <w:t xml:space="preserve"> and Zulaikha (2014), </w:t>
      </w:r>
      <w:proofErr w:type="spellStart"/>
      <w:r w:rsidR="004A023B" w:rsidRPr="001C78B0">
        <w:rPr>
          <w:rFonts w:ascii="Times New Roman" w:hAnsi="Times New Roman" w:cs="Times New Roman"/>
          <w:iCs/>
          <w:sz w:val="24"/>
          <w:szCs w:val="24"/>
        </w:rPr>
        <w:t>Oktaviana</w:t>
      </w:r>
      <w:proofErr w:type="spellEnd"/>
      <w:r w:rsidR="004A023B" w:rsidRPr="001C78B0">
        <w:rPr>
          <w:rFonts w:ascii="Times New Roman" w:hAnsi="Times New Roman" w:cs="Times New Roman"/>
          <w:iCs/>
          <w:sz w:val="24"/>
          <w:szCs w:val="24"/>
        </w:rPr>
        <w:t xml:space="preserve"> et al (2017), and Sari et al (2018), it is evident that management change has no effect on auditor switching.</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 xml:space="preserve">Another factor that influences companies to do auditor switching is KAP size. The size of KAP has two groups, namely </w:t>
      </w:r>
      <w:proofErr w:type="spellStart"/>
      <w:r w:rsidR="004A023B" w:rsidRPr="001C78B0">
        <w:rPr>
          <w:rFonts w:ascii="Times New Roman" w:hAnsi="Times New Roman" w:cs="Times New Roman"/>
          <w:iCs/>
          <w:sz w:val="24"/>
          <w:szCs w:val="24"/>
        </w:rPr>
        <w:t>bigfour</w:t>
      </w:r>
      <w:proofErr w:type="spellEnd"/>
      <w:r w:rsidR="004A023B" w:rsidRPr="001C78B0">
        <w:rPr>
          <w:rFonts w:ascii="Times New Roman" w:hAnsi="Times New Roman" w:cs="Times New Roman"/>
          <w:iCs/>
          <w:sz w:val="24"/>
          <w:szCs w:val="24"/>
        </w:rPr>
        <w:t xml:space="preserve"> and non-</w:t>
      </w:r>
      <w:proofErr w:type="spellStart"/>
      <w:r w:rsidR="004A023B" w:rsidRPr="001C78B0">
        <w:rPr>
          <w:rFonts w:ascii="Times New Roman" w:hAnsi="Times New Roman" w:cs="Times New Roman"/>
          <w:iCs/>
          <w:sz w:val="24"/>
          <w:szCs w:val="24"/>
        </w:rPr>
        <w:t>bigfour</w:t>
      </w:r>
      <w:proofErr w:type="spellEnd"/>
      <w:r w:rsidR="004A023B" w:rsidRPr="001C78B0">
        <w:rPr>
          <w:rFonts w:ascii="Times New Roman" w:hAnsi="Times New Roman" w:cs="Times New Roman"/>
          <w:iCs/>
          <w:sz w:val="24"/>
          <w:szCs w:val="24"/>
        </w:rPr>
        <w:t xml:space="preserve">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{"citationItems":[{"id":"ITEM-1","itemData":{"ISBN":"1971120520060","ISSN":"2355-9357","abstract":"Auditor switching is a condition when the client company decide to change the auditor or the audit firm. Auditor switching could happen in mandatory or voluntary. A lot of question will appear when the company decide to change the auditor or the auditor firm in voluntary manner, because it is not happen because of the rule. This study aims to analize the auditor switching which can be performed by several factors, that is audit opinion, audit firm size, management change, and financial distress. The populations in this study were companies in manufacture sector which listed in Indonesia Stock Exchange during 2008- 2012. Total of 20 samples were obtained using a purposive sampling method. We use logistic regression analysis model to identify the influence of independent variables on dependent variable.The result of the analysis showed that variable audit opinion, audit firm size, management change, and financial distress simultaneously have significant effect on auditor switching. But individually, management change has significant effect on the auditor switching, while the audit opinion, audit firm size, and financial distress has no significant effect","author":[{"dropping-particle":"","family":"Salim","given":"Apriyeni","non-dropping-particle":"","parse-names":false,"suffix":""},{"dropping-particle":"","family":"Rahayu","given":"Sri","non-dropping-particle":"","parse-names":false,"suffix":""}],"container-title":"e-Proceeding of Management","id":"ITEM-1","issue":"3","issued":{"date-parts":[["2014"]]},"page":"388-400","title":"Pengaruh Opini Audit, Ukuran KAP, Pergantian Manajemen, dan Financial Distress terhadap Auditor Switching","type":"article-journal","volume":"1"},"uris":["http://www.mendeley.com/documents/?uuid=91d78e7d-d44f-41f1-821f-0a0b58b37bdb"]}],"mendeley":{"formattedCitation":"(Salim &amp; Rahayu, 2014)","plainTextFormattedCitation":"(Salim &amp; Rahayu, 2014)","previouslyFormattedCitation":"(Salim &amp; Rahayu, 2014)"},"properties":{"noteIndex":0},"schema":"https://github.com/citation-style-language/schema/raw/master/csl-citation.json"}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(Salim &amp; Rahayu, 2014)</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proofErr w:type="spellStart"/>
      <w:r w:rsidR="004A023B" w:rsidRPr="001C78B0">
        <w:rPr>
          <w:rFonts w:ascii="Times New Roman" w:hAnsi="Times New Roman" w:cs="Times New Roman"/>
          <w:iCs/>
          <w:sz w:val="24"/>
          <w:szCs w:val="24"/>
        </w:rPr>
        <w:t>Bigfour</w:t>
      </w:r>
      <w:proofErr w:type="spellEnd"/>
      <w:r w:rsidR="004A023B" w:rsidRPr="001C78B0">
        <w:rPr>
          <w:rFonts w:ascii="Times New Roman" w:hAnsi="Times New Roman" w:cs="Times New Roman"/>
          <w:iCs/>
          <w:sz w:val="24"/>
          <w:szCs w:val="24"/>
        </w:rPr>
        <w:t xml:space="preserve"> KAP can produce good audit quality for the company, so that clients will perform auditor switching from </w:t>
      </w:r>
      <w:proofErr w:type="spellStart"/>
      <w:r w:rsidR="004A023B" w:rsidRPr="001C78B0">
        <w:rPr>
          <w:rFonts w:ascii="Times New Roman" w:hAnsi="Times New Roman" w:cs="Times New Roman"/>
          <w:iCs/>
          <w:sz w:val="24"/>
          <w:szCs w:val="24"/>
        </w:rPr>
        <w:t>nonbigfour</w:t>
      </w:r>
      <w:proofErr w:type="spellEnd"/>
      <w:r w:rsidR="004A023B" w:rsidRPr="001C78B0">
        <w:rPr>
          <w:rFonts w:ascii="Times New Roman" w:hAnsi="Times New Roman" w:cs="Times New Roman"/>
          <w:iCs/>
          <w:sz w:val="24"/>
          <w:szCs w:val="24"/>
        </w:rPr>
        <w:t xml:space="preserve"> to </w:t>
      </w:r>
      <w:proofErr w:type="spellStart"/>
      <w:r w:rsidR="004A023B" w:rsidRPr="001C78B0">
        <w:rPr>
          <w:rFonts w:ascii="Times New Roman" w:hAnsi="Times New Roman" w:cs="Times New Roman"/>
          <w:iCs/>
          <w:sz w:val="24"/>
          <w:szCs w:val="24"/>
        </w:rPr>
        <w:t>bigfour</w:t>
      </w:r>
      <w:proofErr w:type="spellEnd"/>
      <w:r w:rsidR="004A023B" w:rsidRPr="001C78B0">
        <w:rPr>
          <w:rFonts w:ascii="Times New Roman" w:hAnsi="Times New Roman" w:cs="Times New Roman"/>
          <w:iCs/>
          <w:sz w:val="24"/>
          <w:szCs w:val="24"/>
        </w:rPr>
        <w:t xml:space="preserve"> KAP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{"citationItems":[{"id":"ITEM-1","itemData":{"DOI":"10.15294/aaj.v4i3.8310","ISSN":"2252-6765","abstract":"Tujuan dari penelitian ini adalah untuk menganalisis pengaruh opini going concern, ukuran KAP dan profitabilitas terhadap auditor switching. Populasi dalam penelitian ini adalah perusahaan Real Estate and Property yang terdaftar di Bursa Efek Indonesia tahun 2008-2013 yang terdiri dari 45 perusahaan. Teknik pengambilan sampel adalah metode purposive sampling yang menghasilkan sampel sebanyak 13 perusahaan. Metode analisis data menggunakan analisis statistik deskriptif dan analisis regresi logistik. Hasil penelitian ini menunjukan bahwa variabel opini going concern, ukuran KAP dan profitabilitas tidak berpengaruh terhadap auditor switching. Saran bagi penelitian selanjutnya agar memiliki informasi yang luas mengenai objek penelitian, menggunakan ukuran lain pada variabel yang sama, serta menambah variabel lain untuk penelitian selanjutnya.","author":[{"dropping-particle":"","family":"Arsih","given":"Luki","non-dropping-particle":"","parse-names":false,"suffix":""},{"dropping-particle":"","family":"Anisykurlillah","given":"Indah","non-dropping-particle":"","parse-names":false,"suffix":""}],"container-title":"Accounting Analysis Journal","id":"ITEM-1","issue":"3","issued":{"date-parts":[["2015"]]},"page":"1-10","title":"Pengaruh Opini Going Concern, Ukuran Kap Dan Profitabilitas Terhadap Auditor Switching","type":"article-journal","volume":"4"},"uris":["http://www.mendeley.com/documents/?uuid=febc47fb-c068-4c3d-a615-8a56e485965e"]}],"mendeley":{"formattedCitation":"(Arsih &amp; Anisykurlillah, 2015)","plainTextFormattedCitation":"(Arsih &amp; Anisykurlillah, 2015)","previouslyFormattedCitation":"(Arsih &amp; Anisykurlillah, 2015)"},"properties":{"noteIndex":0},"schema":"https://github.com/citation-style-language/schema/raw/master/csl-citation.json"}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(Arsih &amp; Anisykurlillah, 2015)</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Research conducted by </w:t>
      </w:r>
      <w:proofErr w:type="spellStart"/>
      <w:r w:rsidR="004A023B" w:rsidRPr="001C78B0">
        <w:rPr>
          <w:rFonts w:ascii="Times New Roman" w:hAnsi="Times New Roman" w:cs="Times New Roman"/>
          <w:iCs/>
          <w:sz w:val="24"/>
          <w:szCs w:val="24"/>
        </w:rPr>
        <w:t>Winata</w:t>
      </w:r>
      <w:proofErr w:type="spellEnd"/>
      <w:r w:rsidR="004A023B" w:rsidRPr="001C78B0">
        <w:rPr>
          <w:rFonts w:ascii="Times New Roman" w:hAnsi="Times New Roman" w:cs="Times New Roman"/>
          <w:iCs/>
          <w:sz w:val="24"/>
          <w:szCs w:val="24"/>
        </w:rPr>
        <w:t xml:space="preserve"> and </w:t>
      </w:r>
      <w:proofErr w:type="spellStart"/>
      <w:r w:rsidR="004A023B" w:rsidRPr="001C78B0">
        <w:rPr>
          <w:rFonts w:ascii="Times New Roman" w:hAnsi="Times New Roman" w:cs="Times New Roman"/>
          <w:iCs/>
          <w:sz w:val="24"/>
          <w:szCs w:val="24"/>
        </w:rPr>
        <w:t>Anisykurlillah</w:t>
      </w:r>
      <w:proofErr w:type="spellEnd"/>
      <w:r w:rsidR="004A023B" w:rsidRPr="001C78B0">
        <w:rPr>
          <w:rFonts w:ascii="Times New Roman" w:hAnsi="Times New Roman" w:cs="Times New Roman"/>
          <w:iCs/>
          <w:sz w:val="24"/>
          <w:szCs w:val="24"/>
        </w:rPr>
        <w:t xml:space="preserve"> (2017) proves that there is a positive and significant effect on auditor switching. However, research conducted by </w:t>
      </w:r>
      <w:proofErr w:type="spellStart"/>
      <w:r w:rsidR="004A023B" w:rsidRPr="001C78B0">
        <w:rPr>
          <w:rFonts w:ascii="Times New Roman" w:hAnsi="Times New Roman" w:cs="Times New Roman"/>
          <w:iCs/>
          <w:sz w:val="24"/>
          <w:szCs w:val="24"/>
        </w:rPr>
        <w:t>Manto</w:t>
      </w:r>
      <w:proofErr w:type="spellEnd"/>
      <w:r w:rsidR="004A023B" w:rsidRPr="001C78B0">
        <w:rPr>
          <w:rFonts w:ascii="Times New Roman" w:hAnsi="Times New Roman" w:cs="Times New Roman"/>
          <w:iCs/>
          <w:sz w:val="24"/>
          <w:szCs w:val="24"/>
        </w:rPr>
        <w:t xml:space="preserve"> and Manda (2018) and </w:t>
      </w:r>
      <w:proofErr w:type="spellStart"/>
      <w:r w:rsidR="004A023B" w:rsidRPr="001C78B0">
        <w:rPr>
          <w:rFonts w:ascii="Times New Roman" w:hAnsi="Times New Roman" w:cs="Times New Roman"/>
          <w:iCs/>
          <w:sz w:val="24"/>
          <w:szCs w:val="24"/>
        </w:rPr>
        <w:t>Ruroh</w:t>
      </w:r>
      <w:proofErr w:type="spellEnd"/>
      <w:r w:rsidR="004A023B" w:rsidRPr="001C78B0">
        <w:rPr>
          <w:rFonts w:ascii="Times New Roman" w:hAnsi="Times New Roman" w:cs="Times New Roman"/>
          <w:iCs/>
          <w:sz w:val="24"/>
          <w:szCs w:val="24"/>
        </w:rPr>
        <w:t xml:space="preserve"> (2016) proves that KAP size has a negative and significant effect on auditor switching. Research conducted by </w:t>
      </w:r>
      <w:proofErr w:type="spellStart"/>
      <w:r w:rsidR="004A023B" w:rsidRPr="001C78B0">
        <w:rPr>
          <w:rFonts w:ascii="Times New Roman" w:hAnsi="Times New Roman" w:cs="Times New Roman"/>
          <w:iCs/>
          <w:sz w:val="24"/>
          <w:szCs w:val="24"/>
        </w:rPr>
        <w:t>Permatasari</w:t>
      </w:r>
      <w:proofErr w:type="spellEnd"/>
      <w:r w:rsidR="004A023B" w:rsidRPr="001C78B0">
        <w:rPr>
          <w:rFonts w:ascii="Times New Roman" w:hAnsi="Times New Roman" w:cs="Times New Roman"/>
          <w:iCs/>
          <w:sz w:val="24"/>
          <w:szCs w:val="24"/>
        </w:rPr>
        <w:t xml:space="preserve"> and </w:t>
      </w:r>
      <w:proofErr w:type="spellStart"/>
      <w:r w:rsidR="004A023B" w:rsidRPr="001C78B0">
        <w:rPr>
          <w:rFonts w:ascii="Times New Roman" w:hAnsi="Times New Roman" w:cs="Times New Roman"/>
          <w:iCs/>
          <w:sz w:val="24"/>
          <w:szCs w:val="24"/>
        </w:rPr>
        <w:t>Ruswandi</w:t>
      </w:r>
      <w:proofErr w:type="spellEnd"/>
      <w:r w:rsidR="004A023B" w:rsidRPr="001C78B0">
        <w:rPr>
          <w:rFonts w:ascii="Times New Roman" w:hAnsi="Times New Roman" w:cs="Times New Roman"/>
          <w:iCs/>
          <w:sz w:val="24"/>
          <w:szCs w:val="24"/>
        </w:rPr>
        <w:t xml:space="preserve"> (2019), </w:t>
      </w:r>
      <w:proofErr w:type="spellStart"/>
      <w:r w:rsidR="004A023B" w:rsidRPr="001C78B0">
        <w:rPr>
          <w:rFonts w:ascii="Times New Roman" w:hAnsi="Times New Roman" w:cs="Times New Roman"/>
          <w:iCs/>
          <w:sz w:val="24"/>
          <w:szCs w:val="24"/>
        </w:rPr>
        <w:t>Darmayanti</w:t>
      </w:r>
      <w:proofErr w:type="spellEnd"/>
      <w:r w:rsidR="004A023B" w:rsidRPr="001C78B0">
        <w:rPr>
          <w:rFonts w:ascii="Times New Roman" w:hAnsi="Times New Roman" w:cs="Times New Roman"/>
          <w:iCs/>
          <w:sz w:val="24"/>
          <w:szCs w:val="24"/>
        </w:rPr>
        <w:t xml:space="preserve"> (2018), Fakhri et al, (2018), </w:t>
      </w:r>
      <w:proofErr w:type="spellStart"/>
      <w:r w:rsidR="004A023B" w:rsidRPr="001C78B0">
        <w:rPr>
          <w:rFonts w:ascii="Times New Roman" w:hAnsi="Times New Roman" w:cs="Times New Roman"/>
          <w:iCs/>
          <w:sz w:val="24"/>
          <w:szCs w:val="24"/>
        </w:rPr>
        <w:t>Oktaviana</w:t>
      </w:r>
      <w:proofErr w:type="spellEnd"/>
      <w:r w:rsidR="004A023B" w:rsidRPr="001C78B0">
        <w:rPr>
          <w:rFonts w:ascii="Times New Roman" w:hAnsi="Times New Roman" w:cs="Times New Roman"/>
          <w:iCs/>
          <w:sz w:val="24"/>
          <w:szCs w:val="24"/>
        </w:rPr>
        <w:t xml:space="preserve"> et al (2017), and </w:t>
      </w:r>
      <w:proofErr w:type="spellStart"/>
      <w:r w:rsidR="004A023B" w:rsidRPr="001C78B0">
        <w:rPr>
          <w:rFonts w:ascii="Times New Roman" w:hAnsi="Times New Roman" w:cs="Times New Roman"/>
          <w:iCs/>
          <w:sz w:val="24"/>
          <w:szCs w:val="24"/>
        </w:rPr>
        <w:t>Salin</w:t>
      </w:r>
      <w:proofErr w:type="spellEnd"/>
      <w:r w:rsidR="004A023B" w:rsidRPr="001C78B0">
        <w:rPr>
          <w:rFonts w:ascii="Times New Roman" w:hAnsi="Times New Roman" w:cs="Times New Roman"/>
          <w:iCs/>
          <w:sz w:val="24"/>
          <w:szCs w:val="24"/>
        </w:rPr>
        <w:t xml:space="preserve"> and </w:t>
      </w:r>
      <w:proofErr w:type="spellStart"/>
      <w:r w:rsidR="004A023B" w:rsidRPr="001C78B0">
        <w:rPr>
          <w:rFonts w:ascii="Times New Roman" w:hAnsi="Times New Roman" w:cs="Times New Roman"/>
          <w:iCs/>
          <w:sz w:val="24"/>
          <w:szCs w:val="24"/>
        </w:rPr>
        <w:t>Rahayu</w:t>
      </w:r>
      <w:proofErr w:type="spellEnd"/>
      <w:r w:rsidR="004A023B" w:rsidRPr="001C78B0">
        <w:rPr>
          <w:rFonts w:ascii="Times New Roman" w:hAnsi="Times New Roman" w:cs="Times New Roman"/>
          <w:iCs/>
          <w:sz w:val="24"/>
          <w:szCs w:val="24"/>
        </w:rPr>
        <w:t xml:space="preserve"> (2014) proved that there is no influence of KAP size on auditor switching.</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The next factor affecting auditor switching is public ownership. Public ownership states how much public interest in public companies is. Public interest in public companies can be seen from the percentage</w:t>
      </w:r>
      <w:r w:rsidR="00B56398" w:rsidRPr="001C78B0">
        <w:rPr>
          <w:rFonts w:ascii="Times New Roman" w:hAnsi="Times New Roman" w:cs="Times New Roman"/>
          <w:iCs/>
          <w:sz w:val="24"/>
          <w:szCs w:val="24"/>
        </w:rPr>
        <w:t xml:space="preserve"> of shares owned by the public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{"citationItems":[{"id":"ITEM-1","itemData":{"DOI":"10.5281/zenodo.1437016","abstract":"This research is structured to analyze how Influence of Audit Opinion, Firm Size, Company Size Profitability To Company Value With Switching Auditor As Variable Mediation.The research methodology used using explanatory causality method and using secondary data. Sample selection using purposive sampling method and sample used amounted to 25 companies with rentng time 2008-2014.Based on the result of the audit opinion t test 2,235 with the significance level 0.027 smaller than 0.05. KAP threshold size variable 0.711 with significance level 0,478 greater than 0,05. Variable size of company titung 4,127 with significance level 0,00 less than 0,05. The profitability variable is tcal 4.00 with the significance level 0.00 is less than 0.05. Switcing Auditor Variable tcal -1,892 with 0.061 significance level greater than 0.05. Although the switching auditor directly does not affect the firm's value, the audit opinion variables, KAP size, firm size and profitability to firm value are mediated by the Switching Auditor. The value of the company to increase this means investors' confidence in the company is increasing due to the change of both big four and non big four auditors but the results of his unqualified opinion.","author":[{"dropping-particle":"","family":"Hidayati","given":"Wahyu Nurul","non-dropping-particle":"","parse-names":false,"suffix":""}],"container-title":"Economic, Accounting, Management and Bussines","id":"ITEM-1","issue":"4","issued":{"date-parts":[["2018"]]},"page":"11-20","title":"Pengaruh Audit Delay, Reputasi Auditor, Pergantian Manajemen, Financial Distress, Pertumbuhan Perusahaan, dan Kepemilikan Publik terhadap Auditor Switching pada Perusahaan Manufaktur Go Publik yang terdaftar di Bursa Efek Indonesia (BEI periode 2010-2015","type":"article-journal","volume":"1"},"uris":["http://www.mendeley.com/documents/?uuid=e815b003-1c15-4368-8e77-03cf37791655"]}],"mendeley":{"formattedCitation":"(Hidayati, 2018)","plainTextFormattedCitation":"(Hidayati, 2018)","previouslyFormattedCitation":"(Hidayati, 2018)"},"properties":{"noteIndex":0},"schema":"https://github.com/citation-style-language/schema/raw/master/csl-citation.json"}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(Hidayati, 2018)</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Research conducted by </w:t>
      </w:r>
      <w:proofErr w:type="spellStart"/>
      <w:r w:rsidR="004A023B" w:rsidRPr="001C78B0">
        <w:rPr>
          <w:rFonts w:ascii="Times New Roman" w:hAnsi="Times New Roman" w:cs="Times New Roman"/>
          <w:iCs/>
          <w:sz w:val="24"/>
          <w:szCs w:val="24"/>
        </w:rPr>
        <w:t>Mahindrayogi</w:t>
      </w:r>
      <w:proofErr w:type="spellEnd"/>
      <w:r w:rsidR="004A023B" w:rsidRPr="001C78B0">
        <w:rPr>
          <w:rFonts w:ascii="Times New Roman" w:hAnsi="Times New Roman" w:cs="Times New Roman"/>
          <w:iCs/>
          <w:sz w:val="24"/>
          <w:szCs w:val="24"/>
        </w:rPr>
        <w:t xml:space="preserve"> &amp; </w:t>
      </w:r>
      <w:proofErr w:type="spellStart"/>
      <w:r w:rsidR="004A023B" w:rsidRPr="001C78B0">
        <w:rPr>
          <w:rFonts w:ascii="Times New Roman" w:hAnsi="Times New Roman" w:cs="Times New Roman"/>
          <w:iCs/>
          <w:sz w:val="24"/>
          <w:szCs w:val="24"/>
        </w:rPr>
        <w:t>Saputra</w:t>
      </w:r>
      <w:proofErr w:type="spellEnd"/>
      <w:r w:rsidR="004A023B" w:rsidRPr="001C78B0">
        <w:rPr>
          <w:rFonts w:ascii="Times New Roman" w:hAnsi="Times New Roman" w:cs="Times New Roman"/>
          <w:iCs/>
          <w:sz w:val="24"/>
          <w:szCs w:val="24"/>
        </w:rPr>
        <w:t xml:space="preserve"> (2016) proves that public ownership has a positive and significant effect on auditor switching. However, it is different from research conducted by Aprilia &amp; Effendi (2019) which proves that public ownership has no effect on auditor switching. This research is reinforced by research conducted by </w:t>
      </w:r>
      <w:proofErr w:type="spellStart"/>
      <w:r w:rsidR="004A023B" w:rsidRPr="001C78B0">
        <w:rPr>
          <w:rFonts w:ascii="Times New Roman" w:hAnsi="Times New Roman" w:cs="Times New Roman"/>
          <w:iCs/>
          <w:sz w:val="24"/>
          <w:szCs w:val="24"/>
        </w:rPr>
        <w:t>Hidayati</w:t>
      </w:r>
      <w:proofErr w:type="spellEnd"/>
      <w:r w:rsidR="004A023B" w:rsidRPr="001C78B0">
        <w:rPr>
          <w:rFonts w:ascii="Times New Roman" w:hAnsi="Times New Roman" w:cs="Times New Roman"/>
          <w:iCs/>
          <w:sz w:val="24"/>
          <w:szCs w:val="24"/>
        </w:rPr>
        <w:t xml:space="preserve"> (2018) and Kristian (2015) which proves that public ownership has no effect on auditor switching.</w:t>
      </w:r>
    </w:p>
    <w:p w:rsidR="00A8262F" w:rsidRPr="001C78B0" w:rsidRDefault="00A8262F" w:rsidP="001C78B0">
      <w:pPr>
        <w:pStyle w:val="ListParagraph"/>
        <w:tabs>
          <w:tab w:val="left" w:pos="851"/>
        </w:tabs>
        <w:spacing w:after="0"/>
        <w:ind w:left="0"/>
        <w:jc w:val="both"/>
        <w:rPr>
          <w:rFonts w:ascii="Times New Roman" w:hAnsi="Times New Roman" w:cs="Times New Roman"/>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 xml:space="preserve">The next factor that affects auditor switching is financial distress. Financial distress of a company occurs before the company goes bankrupt. Financial distress that is known early on is expected to be able to take action to deal with it. One of the actions that must be taken is to </w:t>
      </w:r>
      <w:r w:rsidR="004A023B" w:rsidRPr="001C78B0">
        <w:rPr>
          <w:rFonts w:ascii="Times New Roman" w:hAnsi="Times New Roman" w:cs="Times New Roman"/>
          <w:iCs/>
          <w:sz w:val="24"/>
          <w:szCs w:val="24"/>
        </w:rPr>
        <w:lastRenderedPageBreak/>
        <w:t xml:space="preserve">recognize the situation of financial difficulties in a company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{"citationItems":[{"id":"ITEM-1","itemData":{"DOI":"10.15408/ess.v7i2.4797","ISSN":"2087-2038","abstract":"Penelitian ini bertujuan untuk mengetahui, menganalisis, membuktikan dan menguji perbedaan hasil status kesehatan antara model Grover, Springate, dan Zmijewski. Model tersebut digunakan oleh investor yang akan menanamkan modalnya di perusahaan. Data penelitian diuji menggunakan uji chi square. Hasil penelitian menunjukkan hipotesis 1 diterima yaitu terdapat perbedaan status kesehatan pada pengujian model Grover, Springate, dan Zmijewski pada perusahan manufaktur yang terdaftar di BEI tahun 2006-2015. Model Springate merupakan model prediksi terbaik dibandingkan model Grover dan Springate, karena mempunyai komponen lebih banyak dari kedua model lainnya dan model Springate mempunyai komponen EBIT To Current Liabilities yaitu seberapa besar kemampuan laba dalam membayar hutang perusahaan. Komponen ini adalah komponen yang sangat penting untuk melihat kesulitan keuangan, karena kesulitan keuangan salah satunya terjadi karena hutang yang tidak tercakup oleh perusahaan. Kata","author":[{"dropping-particle":"","family":"Permana","given":"Randy Kurnia","non-dropping-particle":"","parse-names":false,"suffix":""},{"dropping-particle":"","family":"Ahmar","given":"Nurmala","non-dropping-particle":"","parse-names":false,"suffix":""},{"dropping-particle":"","family":"Djadang","given":"Syahril","non-dropping-particle":"","parse-names":false,"suffix":""}],"container-title":"Esensi: Jurnal Bisnis dan Manajemen","id":"ITEM-1","issue":"2","issued":{"date-parts":[["2017"]]},"page":"149-166","title":"Prediksi Financial Distress Pada Perusahaan Manufaktur Di Bursa Efek Indonesia","type":"article-journal","volume":"7"},"uris":["http://www.mendeley.com/documents/?uuid=4f0b4a71-f257-4a89-be71-279bd507cdc7"]}],"mendeley":{"formattedCitation":"(Permana et al., 2017)","plainTextFormattedCitation":"(Permana et al., 2017)","previouslyFormattedCitation":"(Permana et al., 2017)"},"properties":{"noteIndex":0},"schema":"https://github.com/citation-style-language/schema/raw/master/csl-citation.json"}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(Permana et al., 2017)</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004A023B" w:rsidRPr="001C78B0">
        <w:rPr>
          <w:rFonts w:ascii="Times New Roman" w:hAnsi="Times New Roman" w:cs="Times New Roman"/>
          <w:iCs/>
          <w:sz w:val="24"/>
          <w:szCs w:val="24"/>
        </w:rPr>
        <w:t xml:space="preserve">Research conducted by </w:t>
      </w:r>
      <w:proofErr w:type="spellStart"/>
      <w:r w:rsidR="004A023B" w:rsidRPr="001C78B0">
        <w:rPr>
          <w:rFonts w:ascii="Times New Roman" w:hAnsi="Times New Roman" w:cs="Times New Roman"/>
          <w:iCs/>
          <w:sz w:val="24"/>
          <w:szCs w:val="24"/>
        </w:rPr>
        <w:t>Sihombing</w:t>
      </w:r>
      <w:proofErr w:type="spellEnd"/>
      <w:r w:rsidR="004A023B" w:rsidRPr="001C78B0">
        <w:rPr>
          <w:rFonts w:ascii="Times New Roman" w:hAnsi="Times New Roman" w:cs="Times New Roman"/>
          <w:iCs/>
          <w:sz w:val="24"/>
          <w:szCs w:val="24"/>
        </w:rPr>
        <w:t xml:space="preserve"> et al (2020), </w:t>
      </w:r>
      <w:proofErr w:type="spellStart"/>
      <w:r w:rsidR="004A023B" w:rsidRPr="001C78B0">
        <w:rPr>
          <w:rFonts w:ascii="Times New Roman" w:hAnsi="Times New Roman" w:cs="Times New Roman"/>
          <w:iCs/>
          <w:sz w:val="24"/>
          <w:szCs w:val="24"/>
        </w:rPr>
        <w:t>Saidin</w:t>
      </w:r>
      <w:proofErr w:type="spellEnd"/>
      <w:r w:rsidR="004A023B" w:rsidRPr="001C78B0">
        <w:rPr>
          <w:rFonts w:ascii="Times New Roman" w:hAnsi="Times New Roman" w:cs="Times New Roman"/>
          <w:iCs/>
          <w:sz w:val="24"/>
          <w:szCs w:val="24"/>
        </w:rPr>
        <w:t xml:space="preserve"> et al (2016), </w:t>
      </w:r>
      <w:proofErr w:type="spellStart"/>
      <w:r w:rsidR="004A023B" w:rsidRPr="001C78B0">
        <w:rPr>
          <w:rFonts w:ascii="Times New Roman" w:hAnsi="Times New Roman" w:cs="Times New Roman"/>
          <w:iCs/>
          <w:sz w:val="24"/>
          <w:szCs w:val="24"/>
        </w:rPr>
        <w:t>Khasharmeh</w:t>
      </w:r>
      <w:proofErr w:type="spellEnd"/>
      <w:r w:rsidR="004A023B" w:rsidRPr="001C78B0">
        <w:rPr>
          <w:rFonts w:ascii="Times New Roman" w:hAnsi="Times New Roman" w:cs="Times New Roman"/>
          <w:iCs/>
          <w:sz w:val="24"/>
          <w:szCs w:val="24"/>
        </w:rPr>
        <w:t xml:space="preserve"> (2015), and </w:t>
      </w:r>
      <w:proofErr w:type="spellStart"/>
      <w:r w:rsidR="004A023B" w:rsidRPr="001C78B0">
        <w:rPr>
          <w:rFonts w:ascii="Times New Roman" w:hAnsi="Times New Roman" w:cs="Times New Roman"/>
          <w:iCs/>
          <w:sz w:val="24"/>
          <w:szCs w:val="24"/>
        </w:rPr>
        <w:t>Dwiyanti</w:t>
      </w:r>
      <w:proofErr w:type="spellEnd"/>
      <w:r w:rsidR="004A023B" w:rsidRPr="001C78B0">
        <w:rPr>
          <w:rFonts w:ascii="Times New Roman" w:hAnsi="Times New Roman" w:cs="Times New Roman"/>
          <w:iCs/>
          <w:sz w:val="24"/>
          <w:szCs w:val="24"/>
        </w:rPr>
        <w:t xml:space="preserve"> and </w:t>
      </w:r>
      <w:proofErr w:type="spellStart"/>
      <w:r w:rsidR="004A023B" w:rsidRPr="001C78B0">
        <w:rPr>
          <w:rFonts w:ascii="Times New Roman" w:hAnsi="Times New Roman" w:cs="Times New Roman"/>
          <w:iCs/>
          <w:sz w:val="24"/>
          <w:szCs w:val="24"/>
        </w:rPr>
        <w:t>Sabeni</w:t>
      </w:r>
      <w:proofErr w:type="spellEnd"/>
      <w:r w:rsidR="004A023B" w:rsidRPr="001C78B0">
        <w:rPr>
          <w:rFonts w:ascii="Times New Roman" w:hAnsi="Times New Roman" w:cs="Times New Roman"/>
          <w:iCs/>
          <w:sz w:val="24"/>
          <w:szCs w:val="24"/>
        </w:rPr>
        <w:t xml:space="preserve"> (2014) which proves that financial distress has a positive and significant effect on auditor switching. However, research conducted by </w:t>
      </w:r>
      <w:proofErr w:type="spellStart"/>
      <w:r w:rsidR="004A023B" w:rsidRPr="001C78B0">
        <w:rPr>
          <w:rFonts w:ascii="Times New Roman" w:hAnsi="Times New Roman" w:cs="Times New Roman"/>
          <w:iCs/>
          <w:sz w:val="24"/>
          <w:szCs w:val="24"/>
        </w:rPr>
        <w:t>Yusriwarti</w:t>
      </w:r>
      <w:proofErr w:type="spellEnd"/>
      <w:r w:rsidR="004A023B" w:rsidRPr="001C78B0">
        <w:rPr>
          <w:rFonts w:ascii="Times New Roman" w:hAnsi="Times New Roman" w:cs="Times New Roman"/>
          <w:iCs/>
          <w:sz w:val="24"/>
          <w:szCs w:val="24"/>
        </w:rPr>
        <w:t xml:space="preserve"> (2019), </w:t>
      </w:r>
      <w:proofErr w:type="spellStart"/>
      <w:r w:rsidR="004A023B" w:rsidRPr="001C78B0">
        <w:rPr>
          <w:rFonts w:ascii="Times New Roman" w:hAnsi="Times New Roman" w:cs="Times New Roman"/>
          <w:iCs/>
          <w:sz w:val="24"/>
          <w:szCs w:val="24"/>
        </w:rPr>
        <w:t>Manto</w:t>
      </w:r>
      <w:proofErr w:type="spellEnd"/>
      <w:r w:rsidR="004A023B" w:rsidRPr="001C78B0">
        <w:rPr>
          <w:rFonts w:ascii="Times New Roman" w:hAnsi="Times New Roman" w:cs="Times New Roman"/>
          <w:iCs/>
          <w:sz w:val="24"/>
          <w:szCs w:val="24"/>
        </w:rPr>
        <w:t xml:space="preserve"> and Manda (2018), </w:t>
      </w:r>
      <w:proofErr w:type="spellStart"/>
      <w:r w:rsidR="004A023B" w:rsidRPr="001C78B0">
        <w:rPr>
          <w:rFonts w:ascii="Times New Roman" w:hAnsi="Times New Roman" w:cs="Times New Roman"/>
          <w:iCs/>
          <w:sz w:val="24"/>
          <w:szCs w:val="24"/>
        </w:rPr>
        <w:t>Ruroh</w:t>
      </w:r>
      <w:proofErr w:type="spellEnd"/>
      <w:r w:rsidR="004A023B" w:rsidRPr="001C78B0">
        <w:rPr>
          <w:rFonts w:ascii="Times New Roman" w:hAnsi="Times New Roman" w:cs="Times New Roman"/>
          <w:iCs/>
          <w:sz w:val="24"/>
          <w:szCs w:val="24"/>
        </w:rPr>
        <w:t xml:space="preserve"> (2016), </w:t>
      </w:r>
      <w:proofErr w:type="spellStart"/>
      <w:r w:rsidR="004A023B" w:rsidRPr="001C78B0">
        <w:rPr>
          <w:rFonts w:ascii="Times New Roman" w:hAnsi="Times New Roman" w:cs="Times New Roman"/>
          <w:iCs/>
          <w:sz w:val="24"/>
          <w:szCs w:val="24"/>
        </w:rPr>
        <w:t>Fitriani</w:t>
      </w:r>
      <w:proofErr w:type="spellEnd"/>
      <w:r w:rsidR="004A023B" w:rsidRPr="001C78B0">
        <w:rPr>
          <w:rFonts w:ascii="Times New Roman" w:hAnsi="Times New Roman" w:cs="Times New Roman"/>
          <w:iCs/>
          <w:sz w:val="24"/>
          <w:szCs w:val="24"/>
        </w:rPr>
        <w:t xml:space="preserve"> and Zulaikha (2014), and Salim and </w:t>
      </w:r>
      <w:proofErr w:type="spellStart"/>
      <w:r w:rsidR="004A023B" w:rsidRPr="001C78B0">
        <w:rPr>
          <w:rFonts w:ascii="Times New Roman" w:hAnsi="Times New Roman" w:cs="Times New Roman"/>
          <w:iCs/>
          <w:sz w:val="24"/>
          <w:szCs w:val="24"/>
        </w:rPr>
        <w:t>Rahayu</w:t>
      </w:r>
      <w:proofErr w:type="spellEnd"/>
      <w:r w:rsidR="004A023B" w:rsidRPr="001C78B0">
        <w:rPr>
          <w:rFonts w:ascii="Times New Roman" w:hAnsi="Times New Roman" w:cs="Times New Roman"/>
          <w:iCs/>
          <w:sz w:val="24"/>
          <w:szCs w:val="24"/>
        </w:rPr>
        <w:t xml:space="preserve"> (2014) proved that financial distress has a negative and significant effect on auditor switching. This research is reinforced by research conducted by </w:t>
      </w:r>
      <w:proofErr w:type="spellStart"/>
      <w:r w:rsidR="004A023B" w:rsidRPr="001C78B0">
        <w:rPr>
          <w:rFonts w:ascii="Times New Roman" w:hAnsi="Times New Roman" w:cs="Times New Roman"/>
          <w:iCs/>
          <w:sz w:val="24"/>
          <w:szCs w:val="24"/>
        </w:rPr>
        <w:t>Pratiwi</w:t>
      </w:r>
      <w:proofErr w:type="spellEnd"/>
      <w:r w:rsidR="004A023B" w:rsidRPr="001C78B0">
        <w:rPr>
          <w:rFonts w:ascii="Times New Roman" w:hAnsi="Times New Roman" w:cs="Times New Roman"/>
          <w:iCs/>
          <w:sz w:val="24"/>
          <w:szCs w:val="24"/>
        </w:rPr>
        <w:t xml:space="preserve"> and </w:t>
      </w:r>
      <w:proofErr w:type="spellStart"/>
      <w:r w:rsidR="004A023B" w:rsidRPr="001C78B0">
        <w:rPr>
          <w:rFonts w:ascii="Times New Roman" w:hAnsi="Times New Roman" w:cs="Times New Roman"/>
          <w:iCs/>
          <w:sz w:val="24"/>
          <w:szCs w:val="24"/>
        </w:rPr>
        <w:t>Muliartha</w:t>
      </w:r>
      <w:proofErr w:type="spellEnd"/>
      <w:r w:rsidR="004A023B" w:rsidRPr="001C78B0">
        <w:rPr>
          <w:rFonts w:ascii="Times New Roman" w:hAnsi="Times New Roman" w:cs="Times New Roman"/>
          <w:iCs/>
          <w:sz w:val="24"/>
          <w:szCs w:val="24"/>
        </w:rPr>
        <w:t xml:space="preserve"> RM (2019), April and Effendi (2019), </w:t>
      </w:r>
      <w:proofErr w:type="spellStart"/>
      <w:r w:rsidR="004A023B" w:rsidRPr="001C78B0">
        <w:rPr>
          <w:rFonts w:ascii="Times New Roman" w:hAnsi="Times New Roman" w:cs="Times New Roman"/>
          <w:iCs/>
          <w:sz w:val="24"/>
          <w:szCs w:val="24"/>
        </w:rPr>
        <w:t>Hidayati</w:t>
      </w:r>
      <w:proofErr w:type="spellEnd"/>
      <w:r w:rsidR="004A023B" w:rsidRPr="001C78B0">
        <w:rPr>
          <w:rFonts w:ascii="Times New Roman" w:hAnsi="Times New Roman" w:cs="Times New Roman"/>
          <w:iCs/>
          <w:sz w:val="24"/>
          <w:szCs w:val="24"/>
        </w:rPr>
        <w:t xml:space="preserve"> (2018), Sari et al (2018), </w:t>
      </w:r>
      <w:proofErr w:type="spellStart"/>
      <w:r w:rsidR="004A023B" w:rsidRPr="001C78B0">
        <w:rPr>
          <w:rFonts w:ascii="Times New Roman" w:hAnsi="Times New Roman" w:cs="Times New Roman"/>
          <w:iCs/>
          <w:sz w:val="24"/>
          <w:szCs w:val="24"/>
        </w:rPr>
        <w:t>Winata</w:t>
      </w:r>
      <w:proofErr w:type="spellEnd"/>
      <w:r w:rsidR="004A023B" w:rsidRPr="001C78B0">
        <w:rPr>
          <w:rFonts w:ascii="Times New Roman" w:hAnsi="Times New Roman" w:cs="Times New Roman"/>
          <w:iCs/>
          <w:sz w:val="24"/>
          <w:szCs w:val="24"/>
        </w:rPr>
        <w:t xml:space="preserve"> and </w:t>
      </w:r>
      <w:proofErr w:type="spellStart"/>
      <w:r w:rsidR="004A023B" w:rsidRPr="001C78B0">
        <w:rPr>
          <w:rFonts w:ascii="Times New Roman" w:hAnsi="Times New Roman" w:cs="Times New Roman"/>
          <w:iCs/>
          <w:sz w:val="24"/>
          <w:szCs w:val="24"/>
        </w:rPr>
        <w:t>Anisykurlillah</w:t>
      </w:r>
      <w:proofErr w:type="spellEnd"/>
      <w:r w:rsidR="004A023B" w:rsidRPr="001C78B0">
        <w:rPr>
          <w:rFonts w:ascii="Times New Roman" w:hAnsi="Times New Roman" w:cs="Times New Roman"/>
          <w:iCs/>
          <w:sz w:val="24"/>
          <w:szCs w:val="24"/>
        </w:rPr>
        <w:t xml:space="preserve"> (2018), </w:t>
      </w:r>
      <w:proofErr w:type="spellStart"/>
      <w:r w:rsidR="004A023B" w:rsidRPr="001C78B0">
        <w:rPr>
          <w:rFonts w:ascii="Times New Roman" w:hAnsi="Times New Roman" w:cs="Times New Roman"/>
          <w:iCs/>
          <w:sz w:val="24"/>
          <w:szCs w:val="24"/>
        </w:rPr>
        <w:t>Darmayanti</w:t>
      </w:r>
      <w:proofErr w:type="spellEnd"/>
      <w:r w:rsidR="004A023B" w:rsidRPr="001C78B0">
        <w:rPr>
          <w:rFonts w:ascii="Times New Roman" w:hAnsi="Times New Roman" w:cs="Times New Roman"/>
          <w:iCs/>
          <w:sz w:val="24"/>
          <w:szCs w:val="24"/>
        </w:rPr>
        <w:t xml:space="preserve"> (2017), and Putra ( 2014) which proves that financial distress has no effect on auditor switching.</w:t>
      </w:r>
    </w:p>
    <w:p w:rsidR="004A023B" w:rsidRPr="001C78B0" w:rsidRDefault="00A8262F" w:rsidP="001C78B0">
      <w:pPr>
        <w:pStyle w:val="ListParagraph"/>
        <w:tabs>
          <w:tab w:val="left" w:pos="851"/>
        </w:tabs>
        <w:spacing w:after="0"/>
        <w:ind w:left="0"/>
        <w:jc w:val="both"/>
        <w:rPr>
          <w:rFonts w:ascii="Times New Roman" w:hAnsi="Times New Roman" w:cs="Times New Roman"/>
          <w:b/>
          <w:iCs/>
          <w:sz w:val="24"/>
          <w:szCs w:val="24"/>
        </w:rPr>
      </w:pPr>
      <w:r w:rsidRPr="001C78B0">
        <w:rPr>
          <w:rFonts w:ascii="Times New Roman" w:hAnsi="Times New Roman" w:cs="Times New Roman"/>
          <w:iCs/>
          <w:sz w:val="24"/>
          <w:szCs w:val="24"/>
        </w:rPr>
        <w:tab/>
      </w:r>
      <w:r w:rsidR="004A023B" w:rsidRPr="001C78B0">
        <w:rPr>
          <w:rFonts w:ascii="Times New Roman" w:hAnsi="Times New Roman" w:cs="Times New Roman"/>
          <w:iCs/>
          <w:sz w:val="24"/>
          <w:szCs w:val="24"/>
        </w:rPr>
        <w:t xml:space="preserve">This research refers to research conducted by </w:t>
      </w:r>
      <w:proofErr w:type="spellStart"/>
      <w:r w:rsidR="004A023B" w:rsidRPr="001C78B0">
        <w:rPr>
          <w:rFonts w:ascii="Times New Roman" w:hAnsi="Times New Roman" w:cs="Times New Roman"/>
          <w:iCs/>
          <w:sz w:val="24"/>
          <w:szCs w:val="24"/>
        </w:rPr>
        <w:t>Yustiwarti</w:t>
      </w:r>
      <w:proofErr w:type="spellEnd"/>
      <w:r w:rsidR="004A023B" w:rsidRPr="001C78B0">
        <w:rPr>
          <w:rFonts w:ascii="Times New Roman" w:hAnsi="Times New Roman" w:cs="Times New Roman"/>
          <w:iCs/>
          <w:sz w:val="24"/>
          <w:szCs w:val="24"/>
        </w:rPr>
        <w:t xml:space="preserve"> (2019) which examines the factors that affect auditor switching in manufacturing companies listed on the Indonesia Stock Exchange (IDX). The difference between this study and previous research is the factors that influence, the object of research and the period. Previous research uses audit opinion, financial distress, and company size as independent variables, while the research to be conducted uses change of management, size of KAP, public ownership and financial distress as independent variables. The next difference lies in the object to be studied, previous research uses objects in manufacturing companies listed on the Indonesia Stock Exchange (IDX), while research to be carried out uses objects in mining companies listed on the Indonesia Stock Exchange (BEI). The last difference lies in the research year, in previous studies using the period 2013-2017, while in the research that will be conducted using the 2015-2019 period. Based on this phenomenon and research gap, the researcher wants to know the effect of Management Change, KAP Size, Public Ownership, and Financial Distress on Auditor Switching.</w:t>
      </w:r>
    </w:p>
    <w:p w:rsidR="004A023B" w:rsidRPr="001C78B0" w:rsidRDefault="004A023B" w:rsidP="001C78B0">
      <w:pPr>
        <w:spacing w:after="0"/>
        <w:rPr>
          <w:rFonts w:ascii="Times New Roman" w:hAnsi="Times New Roman" w:cs="Times New Roman"/>
          <w:iCs/>
          <w:sz w:val="24"/>
          <w:szCs w:val="24"/>
        </w:rPr>
      </w:pPr>
      <w:r w:rsidRPr="001C78B0">
        <w:rPr>
          <w:rFonts w:ascii="Times New Roman" w:hAnsi="Times New Roman" w:cs="Times New Roman"/>
          <w:iCs/>
          <w:sz w:val="24"/>
          <w:szCs w:val="24"/>
        </w:rPr>
        <w:t>1. Does Change of Management have a positive effect on Auditor Switching?</w:t>
      </w:r>
    </w:p>
    <w:p w:rsidR="004A023B" w:rsidRPr="001C78B0" w:rsidRDefault="004A023B" w:rsidP="001C78B0">
      <w:pPr>
        <w:spacing w:after="0"/>
        <w:rPr>
          <w:rFonts w:ascii="Times New Roman" w:hAnsi="Times New Roman" w:cs="Times New Roman"/>
          <w:iCs/>
          <w:sz w:val="24"/>
          <w:szCs w:val="24"/>
        </w:rPr>
      </w:pPr>
      <w:r w:rsidRPr="001C78B0">
        <w:rPr>
          <w:rFonts w:ascii="Times New Roman" w:hAnsi="Times New Roman" w:cs="Times New Roman"/>
          <w:iCs/>
          <w:sz w:val="24"/>
          <w:szCs w:val="24"/>
        </w:rPr>
        <w:t>2. Does KAP Size have a negative effect on Auditor Switching?</w:t>
      </w:r>
    </w:p>
    <w:p w:rsidR="004A023B" w:rsidRPr="001C78B0" w:rsidRDefault="004A023B" w:rsidP="001C78B0">
      <w:pPr>
        <w:spacing w:after="0"/>
        <w:rPr>
          <w:rFonts w:ascii="Times New Roman" w:hAnsi="Times New Roman" w:cs="Times New Roman"/>
          <w:iCs/>
          <w:sz w:val="24"/>
          <w:szCs w:val="24"/>
        </w:rPr>
      </w:pPr>
      <w:r w:rsidRPr="001C78B0">
        <w:rPr>
          <w:rFonts w:ascii="Times New Roman" w:hAnsi="Times New Roman" w:cs="Times New Roman"/>
          <w:iCs/>
          <w:sz w:val="24"/>
          <w:szCs w:val="24"/>
        </w:rPr>
        <w:t>3. Does Public Ownership have a negative effect on Auditor Switching?</w:t>
      </w:r>
    </w:p>
    <w:p w:rsidR="004A023B" w:rsidRPr="001C78B0" w:rsidRDefault="004A023B" w:rsidP="001C78B0">
      <w:pPr>
        <w:spacing w:after="0"/>
        <w:rPr>
          <w:rFonts w:ascii="Times New Roman" w:hAnsi="Times New Roman" w:cs="Times New Roman"/>
          <w:iCs/>
          <w:sz w:val="24"/>
          <w:szCs w:val="24"/>
        </w:rPr>
      </w:pPr>
      <w:r w:rsidRPr="001C78B0">
        <w:rPr>
          <w:rFonts w:ascii="Times New Roman" w:hAnsi="Times New Roman" w:cs="Times New Roman"/>
          <w:iCs/>
          <w:sz w:val="24"/>
          <w:szCs w:val="24"/>
        </w:rPr>
        <w:t>4. Does Financial Distress have a negative effect on Auditor Switching?</w:t>
      </w:r>
    </w:p>
    <w:p w:rsidR="00A8262F" w:rsidRPr="001C78B0" w:rsidRDefault="00A8262F" w:rsidP="001C78B0">
      <w:pPr>
        <w:spacing w:after="0"/>
        <w:jc w:val="both"/>
        <w:rPr>
          <w:iCs/>
          <w:szCs w:val="24"/>
        </w:rPr>
      </w:pPr>
    </w:p>
    <w:p w:rsidR="00A8262F" w:rsidRPr="001C78B0" w:rsidRDefault="00A8262F"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Agency Theory</w:t>
      </w:r>
    </w:p>
    <w:p w:rsidR="004A023B" w:rsidRDefault="004A023B"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Agency theory states that agency relationship is a relationship between one or more people as shareholders (principle) and then appoints another party as management (agent) so that they can </w:t>
      </w:r>
      <w:r w:rsidR="00B56398" w:rsidRPr="001C78B0">
        <w:rPr>
          <w:rFonts w:ascii="Times New Roman" w:hAnsi="Times New Roman" w:cs="Times New Roman"/>
          <w:iCs/>
          <w:sz w:val="24"/>
          <w:szCs w:val="24"/>
        </w:rPr>
        <w:t xml:space="preserve">make decisions as shareholders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{"citationItems":[{"id":"ITEM-1","itemData":{"abstract":"official website of Indonesia Stock Exchange www.idx.co.id (BEI).The sample of this research are manufacture enterprises registered in Indonesia Stock Exchange from 2009- 2013.This researchusespurposive sampling of 15 becoming the samples of the research.The hypothesis is examined by using regresion logistic.Based on the result of the data examination shows that the size of the company, the auditor opinion, the firm size, and audit tenure are have positive significant influence towards auditor switching.And management turnover has negative significant influence towards auditor switching.From the result of the research, so the researcher suggest tofollowing researche can add research variable which are related to auditor switching, the sum of the research sample and also research year periode. Keywords","author":[{"dropping-particle":"","family":"Luthfiyati","given":"Binti","non-dropping-particle":"","parse-names":false,"suffix":""}],"container-title":"Jurnal of Accounting","id":"ITEM-1","issue":"2","issued":{"date-parts":[["2016"]]},"page":"52-65","title":"Pengaruh Ukuran Perusahaan, Opini Audit, Pergantian Manajemen, Ukuran KAP dan Audit Tenure Terhadap Auditor Switching","type":"article-journal","volume":"2"},"uris":["http://www.mendeley.com/documents/?uuid=82480c01-da36-4bb5-9743-19788607abec"]}],"mendeley":{"formattedCitation":"(Luthfiyati, 2016)","plainTextFormattedCitation":"(Luthfiyati, 2016)","previouslyFormattedCitation":"(Luthfiyati, 2016)"},"properties":{"noteIndex":0},"schema":"https://github.com/citation-style-language/schema/raw/master/csl-citation.json"}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(Luthfiyati, 2016)</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Auditor Switching that occurs in a company is caused by principal-agent problems from the separation of ownership and control of the company. The cause of agent problems is the conflict of interest and information asymmetry between shareholders (principle) and management (agent)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{"citationItems":[{"id":"ITEM-1","itemData":{"DOI":"10.1177/0018726718812602","ISSN":"1741282X","abstract":"The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 3","id":"ITEM-1","issue":"10","issued":{"date-parts":[["1976"]]},"page":"1671-1696","title":"Theory of The Firm : Managerial Behavior, Agency Cost and Ownership Structure","type":"article-journal","volume":"72"},"uris":["http://www.mendeley.com/documents/?uuid=bd2b211d-1249-4bbe-9fc9-72c3bc93ead3"]}],"mendeley":{"formattedCitation":"(Jensen &amp; Meckling, 1976)","plainTextFormattedCitation":"(Jensen &amp; Meckling, 1976)","previouslyFormattedCitation":"(Jensen &amp; Meckling, 1976)"},"properties":{"noteIndex":0},"schema":"https://github.com/citation-style-language/schema/raw/master/csl-citation.json"}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(Jensen &amp; Meckling, 1976)</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The above agency problems can be reduced by the existence of independent services (independent audits) by principals to assess the fairness of a company's financial statements. Auditors will be asked to be independent in assessing the fairness of a company's financial statements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{"citationItems":[{"id":"ITEM-1","itemData":{"author":[{"dropping-particle":"","family":"Mahindrayogi","given":"Komang Trisdia","non-dropping-particle":"","parse-names":false,"suffix":""},{"dropping-particle":"","family":"Saputra","given":"IDG Dharma","non-dropping-particle":"","parse-names":false,"suffix":""}],"container-title":"E-Jurnal Akuntansi Universitas Udayana.14.3 (2016)","id":"ITEM-1","issued":{"date-parts":[["2016"]]},"page":"1755-1781","title":"Faktor yang Mempengaruhi Voluntary Auditor Switching pada Perusahaan Manufaktur di Bursa Efek Indonesia","type":"article-journal","volume":"3"},"uris":["http://www.mendeley.com/documents/?uuid=e3e1e5df-87ab-4ddd-8a46-5d63c4828135"]}],"mendeley":{"formattedCitation":"(Mahindrayogi &amp; Saputra, 2016)","plainTextFormattedCitation":"(Mahindrayogi &amp; Saputra, 2016)","previouslyFormattedCitation":"(Mahindrayogi &amp; Saputra, 2016)"},"properties":{"noteIndex":0},"schema":"https://github.com/citation-style-language/schema/raw/master/csl-citation.json"}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(Mahindrayogi &amp; Saputra, 2016)</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w:t>
      </w:r>
    </w:p>
    <w:p w:rsidR="001C78B0" w:rsidRDefault="001C78B0" w:rsidP="001C78B0">
      <w:pPr>
        <w:spacing w:after="0"/>
        <w:ind w:firstLine="720"/>
        <w:jc w:val="both"/>
        <w:rPr>
          <w:rFonts w:ascii="Times New Roman" w:hAnsi="Times New Roman" w:cs="Times New Roman"/>
          <w:iCs/>
          <w:sz w:val="24"/>
          <w:szCs w:val="24"/>
        </w:rPr>
      </w:pP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lastRenderedPageBreak/>
        <w:t>Auditor Switching</w:t>
      </w:r>
    </w:p>
    <w:p w:rsidR="004A023B"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Auditor switching is a decision taken by the company to replace the auditor in order to get a better quality of audit services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{"citationItems":[{"id":"ITEM-1","itemData":{"author":[{"dropping-particle":"","family":"Arens","given":"Alvin A","non-dropping-particle":"","parse-names":false,"suffix":""},{"dropping-particle":"","family":"Elder","given":"Randal J","non-dropping-particle":"","parse-names":false,"suffix":""},{"dropping-particle":"","family":"Beasley","given":"Mark S","non-dropping-particle":"","parse-names":false,"suffix":""}],"id":"ITEM-1","issued":{"date-parts":[["2013"]]},"publisher":"salemba empat: jakarta","publisher-place":"Jakarta","title":"Audit dan Jasa Asurance : Pendekatan Terpadu (Adaptasi Indonesia)","type":"book"},"uris":["http://www.mendeley.com/documents/?uuid=73232bf4-c213-4e65-9665-fece9791a653"]}],"mendeley":{"formattedCitation":"(Arens et al., 2013)","plainTextFormattedCitation":"(Arens et al., 2013)","previouslyFormattedCitation":"(Arens et al., 2013)"},"properties":{"noteIndex":0},"schema":"https://github.com/citation-style-language/schema/raw/master/csl-citation.json"}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(Arens et al., 2013)</w:t>
      </w:r>
      <w:r w:rsidR="00B56398" w:rsidRPr="001C78B0">
        <w:rPr>
          <w:rFonts w:ascii="Times New Roman" w:hAnsi="Times New Roman" w:cs="Times New Roman"/>
          <w:iCs/>
          <w:sz w:val="24"/>
          <w:szCs w:val="24"/>
        </w:rPr>
        <w:fldChar w:fldCharType="end"/>
      </w:r>
      <w:r w:rsidRPr="001C78B0">
        <w:rPr>
          <w:rFonts w:ascii="Times New Roman" w:hAnsi="Times New Roman" w:cs="Times New Roman"/>
          <w:iCs/>
          <w:sz w:val="24"/>
          <w:szCs w:val="24"/>
        </w:rPr>
        <w:t xml:space="preserve">Another opinion regarding auditor switching is that a company changes auditors </w:t>
      </w:r>
      <w:r w:rsidR="00B56398" w:rsidRPr="001C78B0">
        <w:rPr>
          <w:rFonts w:ascii="Times New Roman" w:hAnsi="Times New Roman" w:cs="Times New Roman"/>
          <w:iCs/>
          <w:sz w:val="24"/>
          <w:szCs w:val="24"/>
        </w:rPr>
        <w:fldChar w:fldCharType="begin" w:fldLock="1"/>
      </w:r>
      <w:r w:rsidR="00B56398" w:rsidRPr="001C78B0">
        <w:rPr>
          <w:rFonts w:ascii="Times New Roman" w:hAnsi="Times New Roman" w:cs="Times New Roman"/>
          <w:iCs/>
          <w:sz w:val="24"/>
          <w:szCs w:val="24"/>
        </w:rPr>
        <w:instrText>ADDIN CSL_CITATION {"citationItems":[{"id":"ITEM-1","itemData":{"author":[{"dropping-particle":"","family":"Mulyadi","given":"","non-dropping-particle":"","parse-names":false,"suffix":""}],"edition":"edisi keen","id":"ITEM-1","issued":{"date-parts":[["2014"]]},"publisher":"salemba empat: jakarta","publisher-place":"Jakarta","title":"Auditing","type":"book"},"uris":["http://www.mendeley.com/documents/?uuid=eedaec88-aeef-4eba-9493-d253a1ff9d68"]}],"mendeley":{"formattedCitation":"(Mulyadi, 2014)","plainTextFormattedCitation":"(Mulyadi, 2014)","previouslyFormattedCitation":"(Mulyadi, 2014)"},"properties":{"noteIndex":0},"schema":"https://github.com/citation-style-language/schema/raw/master/csl-citation.json"}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(Mulyadi, 2014)</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Auditor switching is carried out to resolve the issue of auditor independence in providing an opinion on the audited financial statements, because it is feared that the length of the relationship between the auditor and the client could potentially adversely affect the existing work relationship </w:t>
      </w:r>
      <w:r w:rsidR="00B56398"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{"citationItems":[{"id":"ITEM-1","itemData":{"DOI":"10.29264/jakt.v15i1.1988","ISSN":"0216-7743","abstract":"Penelitian ini menggunakan data laporan keuangan seluruh perusahaan yang terdaftar di Bursa Efek Indonesia (BEI) periode 2010-2015. Teknik pengambilan sampel yang digunakan adalah purposive sampling, yaitu menggunakan kriteria tertentu yang telah ditetapkan. Total sampel penelitian berdasarkan metode purposive sampling adalah 234 observasi. Alat analisis yang digunakan untuk menguji hipotesis adalah analisis regresi logistik. Hasil penelitian menunjukkan bahwa opini audit secara signifikan dengan arah positif berpengaruh terhadap voluntary auditor switching. Sedangkan variabel audit delay, financial distress dan pergantian manajemen tidak berpengaruh secara signifikan terhadap voluntary auditor switching","author":[{"dropping-particle":"","family":"Sari","given":"Aurelia Kristina","non-dropping-particle":"","parse-names":false,"suffix":""},{"dropping-particle":"","family":"Deviyanti","given":"Dwi Risma","non-dropping-particle":"","parse-names":false,"suffix":""},{"dropping-particle":"","family":"Kusumawardani","given":"Anisa","non-dropping-particle":"","parse-names":false,"suffix":""}],"container-title":"Akuntabel","id":"ITEM-1","issue":"1","issued":{"date-parts":[["2018"]]},"page":"17","title":"Faktor-faktor yang mempengaruhi voluntary auditor switching pada perusahaan yang terdaftar di bei periode 2010-2015","type":"article-journal","volume":"15"},"uris":["http://www.mendeley.com/documents/?uuid=924da31c-575b-43cb-b1b9-b9d24406bc6f"]}],"mendeley":{"formattedCitation":"(Sari et al., 2018)","plainTextFormattedCitation":"(Sari et al., 2018)","previouslyFormattedCitation":"(Sari et al., 2018)"},"properties":{"noteIndex":0},"schema":"https://github.com/citation-style-language/schema/raw/master/csl-citation.json"}</w:instrText>
      </w:r>
      <w:r w:rsidR="00B56398" w:rsidRPr="001C78B0">
        <w:rPr>
          <w:rFonts w:ascii="Times New Roman" w:hAnsi="Times New Roman" w:cs="Times New Roman"/>
          <w:iCs/>
          <w:sz w:val="24"/>
          <w:szCs w:val="24"/>
        </w:rPr>
        <w:fldChar w:fldCharType="separate"/>
      </w:r>
      <w:r w:rsidR="00B56398" w:rsidRPr="001C78B0">
        <w:rPr>
          <w:rFonts w:ascii="Times New Roman" w:hAnsi="Times New Roman" w:cs="Times New Roman"/>
          <w:iCs/>
          <w:noProof/>
          <w:sz w:val="24"/>
          <w:szCs w:val="24"/>
        </w:rPr>
        <w:t>(Sari et al., 2018)</w:t>
      </w:r>
      <w:r w:rsidR="00B56398" w:rsidRPr="001C78B0">
        <w:rPr>
          <w:rFonts w:ascii="Times New Roman" w:hAnsi="Times New Roman" w:cs="Times New Roman"/>
          <w:iCs/>
          <w:sz w:val="24"/>
          <w:szCs w:val="24"/>
        </w:rPr>
        <w:fldChar w:fldCharType="end"/>
      </w:r>
      <w:r w:rsidR="00B56398"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Change of Management</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The change in management is a change in the board of directors as a result of the decision of the general meeting of shareholders or the board of directors to quit on his own accord, so the company has to replace its management with a new one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{"citationItems":[{"id":"ITEM-1","itemData":{"abstract":"IndonesianThis study was conducted to examine the relationship between variables contained in the Factors Affecting Dividend Payout Ratio Manufacturing Company In Food and Beverages Sector Period 2007-2014. The sampling technique used is pusposive sampling and number of samples used by 15 companies. Variables used in this study, namely the dividend payout ratio (DPR) as the dependent variable and Cash Position (CP), Debt Equity Ratio (DER), Return on Assets (ROA) Current ratio (CR), Firm Size, Price Earning Ratio (PER), Total Assets Turn Over (TATO). Data obtained from the financial statements of companies listed on the Indonesia Stock Exchange in 2007 and 2014. Secondary data were collected and provided by the websites www.idx.co.id. The analysis technique used is multiple regression and hypothesis testing using t statistics to test the partial regression coefficient and F-statistic to test the effect together with a confidence level of 5%. The results showed that the variable the Firm Size, Price Earnings Ratio (PER) and Total Assets Turnover (TATO) had a significant association with divident payout ratio (DPR). While other variables include Cash Position (CP), Debt Equity Ratio (DER), Return on Assets (ROA) and Current Ratio (CR) has no significant relationship with divident payout ratio (DPR). Of Adjusted R2 value of 0.725 indicates that the independent variables that exist in the model can explain the variation (fluctuation) of DPR at 72,5%, while 27,5% of the variation is explained by DPR other variables outside the model. Keywords:","author":[{"dropping-particle":"","family":"Saidin","given":"","non-dropping-particle":"","parse-names":false,"suffix":""},{"dropping-particle":"","family":"Arifati","given":"Rina","non-dropping-particle":"","parse-names":false,"suffix":""},{"dropping-particle":"","family":"Andini","given":"Rita","non-dropping-particle":"","parse-names":false,"suffix":""}],"container-title":"Journal of Accounting","id":"ITEM-1","issue":"2","issued":{"date-parts":[["2016"]]},"page":"1-19","title":"Analysis of Effect of Audit Opinion, KAP Size, Financial Trouble, Turn Management, Company Size and Growth Company Audito Switching on Mining Companies Listed in Indonesia Stock Exchange period 2011-2014","type":"article-journal","volume":"2"},"uris":["http://www.mendeley.com/documents/?uuid=ed96e1a1-8079-4468-9c9a-abe7fc1ee5b4"]}],"mendeley":{"formattedCitation":"(Saidin et al., 2016)","plainTextFormattedCitation":"(Saidin et al., 2016)","previouslyFormattedCitation":"(Saidin et al.,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(Saidin et al.,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Change of management will also change company policies including accounting policies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{"citationItems":[{"id":"ITEM-1","itemData":{"DOI":"10.5281/zenodo.1437016","abstract":"This research is structured to analyze how Influence of Audit Opinion, Firm Size, Company Size Profitability To Company Value With Switching Auditor As Variable Mediation.The research methodology used using explanatory causality method and using secondary data. Sample selection using purposive sampling method and sample used amounted to 25 companies with rentng time 2008-2014.Based on the result of the audit opinion t test 2,235 with the significance level 0.027 smaller than 0.05. KAP threshold size variable 0.711 with significance level 0,478 greater than 0,05. Variable size of company titung 4,127 with significance level 0,00 less than 0,05. The profitability variable is tcal 4.00 with the significance level 0.00 is less than 0.05. Switcing Auditor Variable tcal -1,892 with 0.061 significance level greater than 0.05. Although the switching auditor directly does not affect the firm's value, the audit opinion variables, KAP size, firm size and profitability to firm value are mediated by the Switching Auditor. The value of the company to increase this means investors' confidence in the company is increasing due to the change of both big four and non big four auditors but the results of his unqualified opinion.","author":[{"dropping-particle":"","family":"Hidayati","given":"Wahyu Nurul","non-dropping-particle":"","parse-names":false,"suffix":""}],"container-title":"Economic, Accounting, Management and Bussines","id":"ITEM-1","issue":"4","issued":{"date-parts":[["2018"]]},"page":"11-20","title":"Pengaruh Audit Delay, Reputasi Auditor, Pergantian Manajemen, Financial Distress, Pertumbuhan Perusahaan, dan Kepemilikan Publik terhadap Auditor Switching pada Perusahaan Manufaktur Go Publik yang terdaftar di Bursa Efek Indonesia (BEI periode 2010-2015","type":"article-journal","volume":"1"},"uris":["http://www.mendeley.com/documents/?uuid=e815b003-1c15-4368-8e77-03cf37791655"]}],"mendeley":{"formattedCitation":"(Hidayati, 2018)","plainTextFormattedCitation":"(Hidayati, 2018)","previouslyFormattedCitation":"(Hidayati,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(Hidayati,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A new policy was made to improve the quality and quality standards of a company during his leadership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{"citationItems":[{"id":"ITEM-1","itemData":{"DOI":"10.25105/mraai.v18i2.3212","ISSN":"1411-8831","abstract":"Aim of this research is to examine the effect of financial distress, management turnover and Public Accountant Firm (KAP) size on switching auditors of service companies real estate and property sub-sectors listed on the Indonesia Stock Exchange in 2011-2016. Secondary data is sourced from financial statements, published by the Capital Market on the Indonesia Stock Exchange. The type of research used in this study is testing hypotheses, using purposive sampling method. There are 210 data samples that are used as research objects. This study uses logistic regression analysis to test the hypothesis. The results showed that financial distress and KAP size had a significant effect on switching auditors with a negative coefficient direction, while management change had a significant effect on the auditor switching with a positive coefficient direction. Whereas simultaneously financial distress variables, management turnover and KAP size have a positive and significant influence on the switching auditor.","author":[{"dropping-particle":"","family":"Manto","given":"Juli Is","non-dropping-particle":"","parse-names":false,"suffix":""},{"dropping-particle":"","family":"Manda","given":"Dewi Lesmana","non-dropping-particle":"","parse-names":false,"suffix":""}],"container-title":"Media Riset Akuntansi, Auditing &amp; Informasi","id":"ITEM-1","issue":"2","issued":{"date-parts":[["2018"]]},"page":"205","title":"Pengaruh Financial Distress, Pergantian Manajemen Dan Ukuran Kap Terhadap Auditor Switching","type":"article-journal","volume":"18"},"uris":["http://www.mendeley.com/documents/?uuid=8e667212-17a2-47aa-8d62-af30f6e11a9b"]}],"mendeley":{"formattedCitation":"(Manto &amp; Manda, 2018)","plainTextFormattedCitation":"(Manto &amp; Manda, 2018)","previouslyFormattedCitation":"(Manto &amp; Manda,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(Manto &amp; Manda,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 xml:space="preserve">KAP </w:t>
      </w:r>
      <w:r w:rsidR="001C78B0">
        <w:rPr>
          <w:rFonts w:ascii="Times New Roman" w:hAnsi="Times New Roman" w:cs="Times New Roman"/>
          <w:b/>
          <w:iCs/>
          <w:sz w:val="24"/>
          <w:szCs w:val="24"/>
        </w:rPr>
        <w:t>S</w:t>
      </w:r>
      <w:r w:rsidRPr="001C78B0">
        <w:rPr>
          <w:rFonts w:ascii="Times New Roman" w:hAnsi="Times New Roman" w:cs="Times New Roman"/>
          <w:b/>
          <w:iCs/>
          <w:sz w:val="24"/>
          <w:szCs w:val="24"/>
        </w:rPr>
        <w:t>ize</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Public accounting firm (KAP) is a place for providing professional accounting services to companies or the public, one of which is the auditing of corporate financial statements. KAP assesses and provides opinions on the financial statements of a </w:t>
      </w:r>
      <w:r w:rsidR="00F777A6" w:rsidRPr="001C78B0">
        <w:rPr>
          <w:rFonts w:ascii="Times New Roman" w:hAnsi="Times New Roman" w:cs="Times New Roman"/>
          <w:iCs/>
          <w:sz w:val="24"/>
          <w:szCs w:val="24"/>
        </w:rPr>
        <w:t xml:space="preserve">company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{"citationItems":[{"id":"ITEM-1","itemData":{"author":[{"dropping-particle":"","family":"Permatasari","given":"Maulina Dyah","non-dropping-particle":"","parse-names":false,"suffix":""},{"dropping-particle":"","family":"Ruswandi","given":"","non-dropping-particle":"","parse-names":false,"suffix":""}],"container-title":"jurnal akuntansi bisnis pelita bangsa","id":"ITEM-1","issue":"2","issued":{"date-parts":[["2019"]]},"page":"111-122","title":"pengaruh ukuran perusahaan, ukuran KAP, dan audit delay terhadap auditor switching","type":"article-journal","volume":"4"},"uris":["http://www.mendeley.com/documents/?uuid=2a68ca6c-0b6e-4a3d-8d91-f5e9f82e7a05"]}],"mendeley":{"formattedCitation":"(Permatasari &amp; Ruswandi, 2019)","plainTextFormattedCitation":"(Permatasari &amp; Ruswandi, 2019)","previouslyFormattedCitation":"(Permatasari &amp; Ruswandi, 2019)"},"properties":{"noteIndex":0},"schema":"https://github.com/citation-style-language/schema/raw/master/csl-citation.json"}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(Permatasari &amp; Ruswandi, 2019)</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Public Ownership</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Public ownership is the percentage of share ownership by the public or the public in a company. Share ownership by the public or the public outside management is below five percent and has no special relationship with the company. Larger share ownership can have an effect on obtaining good quality financial reports by selecting good quality auditors. The demand for quality monitoring and auditing is due to an increase in the proportion of non-family share ownership. The large percentage and influence of share ownership by the public tends to encourage a change of auditors in a company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{"citationItems":[{"id":"ITEM-1","itemData":{"DOI":"10.5281/zenodo.1437016","abstract":"This research is structured to analyze how Influence of Audit Opinion, Firm Size, Company Size Profitability To Company Value With Switching Auditor As Variable Mediation.The research methodology used using explanatory causality method and using secondary data. Sample selection using purposive sampling method and sample used amounted to 25 companies with rentng time 2008-2014.Based on the result of the audit opinion t test 2,235 with the significance level 0.027 smaller than 0.05. KAP threshold size variable 0.711 with significance level 0,478 greater than 0,05. Variable size of company titung 4,127 with significance level 0,00 less than 0,05. The profitability variable is tcal 4.00 with the significance level 0.00 is less than 0.05. Switcing Auditor Variable tcal -1,892 with 0.061 significance level greater than 0.05. Although the switching auditor directly does not affect the firm's value, the audit opinion variables, KAP size, firm size and profitability to firm value are mediated by the Switching Auditor. The value of the company to increase this means investors' confidence in the company is increasing due to the change of both big four and non big four auditors but the results of his unqualified opinion.","author":[{"dropping-particle":"","family":"Hidayati","given":"Wahyu Nurul","non-dropping-particle":"","parse-names":false,"suffix":""}],"container-title":"Economic, Accounting, Management and Bussines","id":"ITEM-1","issue":"4","issued":{"date-parts":[["2018"]]},"page":"11-20","title":"Pengaruh Audit Delay, Reputasi Auditor, Pergantian Manajemen, Financial Distress, Pertumbuhan Perusahaan, dan Kepemilikan Publik terhadap Auditor Switching pada Perusahaan Manufaktur Go Publik yang terdaftar di Bursa Efek Indonesia (BEI periode 2010-2015","type":"article-journal","volume":"1"},"uris":["http://www.mendeley.com/documents/?uuid=e815b003-1c15-4368-8e77-03cf37791655"]}],"mendeley":{"formattedCitation":"(Hidayati, 2018)","plainTextFormattedCitation":"(Hidayati, 2018)","previouslyFormattedCitation":"(Hidayati,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(Hidayati, 2018)</w:t>
      </w:r>
      <w:r w:rsidR="00637B87" w:rsidRPr="001C78B0">
        <w:rPr>
          <w:rFonts w:ascii="Times New Roman" w:hAnsi="Times New Roman" w:cs="Times New Roman"/>
          <w:iCs/>
          <w:sz w:val="24"/>
          <w:szCs w:val="24"/>
        </w:rPr>
        <w:fldChar w:fldCharType="end"/>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Financial Distress</w:t>
      </w:r>
    </w:p>
    <w:p w:rsidR="00FB470C" w:rsidRPr="001C78B0"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Financial Distress is the financial condition of a company prior to bankruptcy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{"citationItems":[{"id":"ITEM-1","itemData":{"abstract":"IndonesianThis study was conducted to examine the relationship between variables contained in the Factors Affecting Dividend Payout Ratio Manufacturing Company In Food and Beverages Sector Period 2007-2014. The sampling technique used is pusposive sampling and number of samples used by 15 companies. Variables used in this study, namely the dividend payout ratio (DPR) as the dependent variable and Cash Position (CP), Debt Equity Ratio (DER), Return on Assets (ROA) Current ratio (CR), Firm Size, Price Earning Ratio (PER), Total Assets Turn Over (TATO). Data obtained from the financial statements of companies listed on the Indonesia Stock Exchange in 2007 and 2014. Secondary data were collected and provided by the websites www.idx.co.id. The analysis technique used is multiple regression and hypothesis testing using t statistics to test the partial regression coefficient and F-statistic to test the effect together with a confidence level of 5%. The results showed that the variable the Firm Size, Price Earnings Ratio (PER) and Total Assets Turnover (TATO) had a significant association with divident payout ratio (DPR). While other variables include Cash Position (CP), Debt Equity Ratio (DER), Return on Assets (ROA) and Current Ratio (CR) has no significant relationship with divident payout ratio (DPR). Of Adjusted R2 value of 0.725 indicates that the independent variables that exist in the model can explain the variation (fluctuation) of DPR at 72,5%, while 27,5% of the variation is explained by DPR other variables outside the model. Keywords:","author":[{"dropping-particle":"","family":"Saidin","given":"","non-dropping-particle":"","parse-names":false,"suffix":""},{"dropping-particle":"","family":"Arifati","given":"Rina","non-dropping-particle":"","parse-names":false,"suffix":""},{"dropping-particle":"","family":"Andini","given":"Rita","non-dropping-particle":"","parse-names":false,"suffix":""}],"container-title":"Journal of Accounting","id":"ITEM-1","issue":"2","issued":{"date-parts":[["2016"]]},"page":"1-19","title":"Analysis of Effect of Audit Opinion, KAP Size, Financial Trouble, Turn Management, Company Size and Growth Company Audito Switching on Mining Companies Listed in Indonesia Stock Exchange period 2011-2014","type":"article-journal","volume":"2"},"uris":["http://www.mendeley.com/documents/?uuid=ed96e1a1-8079-4468-9c9a-abe7fc1ee5b4"]}],"mendeley":{"formattedCitation":"(Saidin et al., 2016)","plainTextFormattedCitation":"(Saidin et al., 2016)","previouslyFormattedCitation":"(Saidin et al.,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(Saidin et al.,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O</w:t>
      </w:r>
      <w:r w:rsidRPr="001C78B0">
        <w:rPr>
          <w:rFonts w:ascii="Times New Roman" w:hAnsi="Times New Roman" w:cs="Times New Roman"/>
          <w:iCs/>
          <w:sz w:val="24"/>
          <w:szCs w:val="24"/>
        </w:rPr>
        <w:t xml:space="preserve">n agency theory, which assumes that humans are self-interested, so agents tend to change auditors according to the company's financial condition so as not to incur higher costs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{"citationItems":[{"id":"ITEM-1","itemData":{"abstract":"The research examines the effect of audit opinion, financial distress, and growth of the client’s company on auditor switching among manufactures companies listed in Indonesia Stock Exchange in 2010-2014. Secondary data were sourced from the financial statements, published by the capital market reference center at the Indonesia Stock Exchange.The research type used in this research is hypothesis testing, by using purposive sampling method. There are 30 samples of the data that become the object to be researched. This research uses logistic regression analysis to test the hypothesis. The results of this research show that audit opinion, financial distress,and growth of the client’s company have effect on auditor switching. Partially the research shows that (1) audit opinion significantly influences auditor switching (2) financial distress do not affects auditor switching, and (3) growth of the company significantly influences auditor switching.","author":[{"dropping-particle":"","family":"Faradila","given":"Yuka","non-dropping-particle":"","parse-names":false,"suffix":""},{"dropping-particle":"","family":"Yahya","given":"M. Rizal","non-dropping-particle":"","parse-names":false,"suffix":""}],"container-title":"Jurnal Ilmiah Mahasiswa, Ekonomi Akuntansi (JIMEKA)","id":"ITEM-1","issue":"1","issued":{"date-parts":[["2016"]]},"page":"81-100","title":"Pengaruh Opini Audit, Financial Distress, Dan Pertumbuhan Perusahaan Klien Terhadap Auditor Switching","type":"article-journal","volume":"1"},"uris":["http://www.mendeley.com/documents/?uuid=94c5839e-4c71-4af1-a4d1-32ae3b744811"]}],"mendeley":{"formattedCitation":"(Faradila &amp; Yahya, 2016)","plainTextFormattedCitation":"(Faradila &amp; Yahya, 2016)","previouslyFormattedCitation":"(Faradila &amp; Yahya,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(Faradila &amp; Yahya,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Companies that are experiencing periods of financial difficulty and if they are not resolved quickly, it will result in bankruptcy. The factor that causes Financial Distress is the inability to fulfill the required obligations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{"citationItems":[{"id":"ITEM-1","itemData":{"author":[{"dropping-particle":"","family":"Yustiwarti","given":"","non-dropping-particle":"","parse-names":false,"suffix":""}],"container-title":"Jurnal Akuntansi dan Keuangan","id":"ITEM-1","issue":"5","issued":{"date-parts":[["2019"]]},"page":"55","title":"Pengaruh Opini Audit, Financial Distress, dan Ukuran Perusahaan Terhadap Auditor Switching pada Perusahaan Manufaktur yang Terdaftar di BEI","type":"article-journal","volume":"8"},"uris":["http://www.mendeley.com/documents/?uuid=671e23c5-8150-47c9-9235-32789de1dc3d"]}],"mendeley":{"formattedCitation":"(Yustiwarti, 2019)","plainTextFormattedCitation":"(Yustiwarti, 2019)","previouslyFormattedCitation":"(Yustiwarti, 2019)"},"properties":{"noteIndex":0},"schema":"https://github.com/citation-style-language/schema/raw/master/csl-citation.json"}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(Yustiwarti, 2019)</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A8262F" w:rsidRDefault="00A8262F" w:rsidP="001C78B0">
      <w:pPr>
        <w:spacing w:after="0"/>
        <w:ind w:firstLine="720"/>
        <w:rPr>
          <w:rFonts w:ascii="Times New Roman" w:hAnsi="Times New Roman" w:cs="Times New Roman"/>
          <w:iCs/>
          <w:sz w:val="24"/>
          <w:szCs w:val="24"/>
        </w:rPr>
      </w:pPr>
    </w:p>
    <w:p w:rsidR="001C78B0" w:rsidRPr="001C78B0" w:rsidRDefault="001C78B0" w:rsidP="001C78B0">
      <w:pPr>
        <w:spacing w:after="0"/>
        <w:ind w:firstLine="720"/>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lastRenderedPageBreak/>
        <w:t>Effect of Change of Management on Auditor Switching</w:t>
      </w:r>
    </w:p>
    <w:p w:rsidR="00A8262F" w:rsidRPr="001C78B0"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Change of management is a change of directors which may result from the decision of the general meeting of shareholders or of the board of directors to quit of their own accord. The management will look for auditors in accordance with company policy, in order to improve the quality and qu</w:t>
      </w:r>
      <w:r w:rsidR="00A8262F" w:rsidRPr="001C78B0">
        <w:rPr>
          <w:rFonts w:ascii="Times New Roman" w:hAnsi="Times New Roman" w:cs="Times New Roman"/>
          <w:iCs/>
          <w:sz w:val="24"/>
          <w:szCs w:val="24"/>
        </w:rPr>
        <w:t>ality standards of the company.</w:t>
      </w:r>
    </w:p>
    <w:p w:rsidR="00FB470C" w:rsidRPr="001C78B0" w:rsidRDefault="00FB470C" w:rsidP="001C78B0">
      <w:pPr>
        <w:spacing w:after="0"/>
        <w:rPr>
          <w:rFonts w:ascii="Times New Roman" w:hAnsi="Times New Roman" w:cs="Times New Roman"/>
          <w:iCs/>
          <w:sz w:val="24"/>
          <w:szCs w:val="24"/>
        </w:rPr>
      </w:pPr>
      <w:r w:rsidRPr="001C78B0">
        <w:rPr>
          <w:rFonts w:ascii="Times New Roman" w:hAnsi="Times New Roman" w:cs="Times New Roman"/>
          <w:b/>
          <w:iCs/>
          <w:sz w:val="24"/>
          <w:szCs w:val="24"/>
        </w:rPr>
        <w:t>H1: Management change has a positive effect on Auditor Switching.</w:t>
      </w:r>
    </w:p>
    <w:p w:rsidR="00FB470C" w:rsidRPr="001C78B0" w:rsidRDefault="00FB470C" w:rsidP="001C78B0">
      <w:pPr>
        <w:spacing w:after="0"/>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Effect of KAP Size on Auditor Switching</w:t>
      </w:r>
    </w:p>
    <w:p w:rsidR="00FB470C" w:rsidRPr="001C78B0"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The size of KAP is seen from the size of a public accounting firm (KAP). Large KAP (</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have better quality in auditing financial statements than small KAP (non-big). The company will see how the quality provided by KAP. If the quality obtained is appropriate, it is likely that the company will not change auditors from non-</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xml:space="preserve"> KAP to </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w:t>
      </w: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H2: KAP size has a negative effect on Auditor Switching.</w:t>
      </w:r>
    </w:p>
    <w:p w:rsidR="00FB470C" w:rsidRPr="001C78B0" w:rsidRDefault="00FB470C" w:rsidP="001C78B0">
      <w:pPr>
        <w:spacing w:after="0"/>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Effect of Public Ownership on Auditor Switching</w:t>
      </w:r>
    </w:p>
    <w:p w:rsidR="00FB470C" w:rsidRPr="001C78B0" w:rsidRDefault="00FB470C" w:rsidP="001C78B0">
      <w:pPr>
        <w:spacing w:after="0"/>
        <w:jc w:val="both"/>
        <w:rPr>
          <w:rFonts w:ascii="Times New Roman" w:hAnsi="Times New Roman" w:cs="Times New Roman"/>
          <w:iCs/>
          <w:sz w:val="24"/>
          <w:szCs w:val="24"/>
        </w:rPr>
      </w:pPr>
      <w:r w:rsidRPr="001C78B0">
        <w:rPr>
          <w:rFonts w:ascii="Times New Roman" w:hAnsi="Times New Roman" w:cs="Times New Roman"/>
          <w:iCs/>
          <w:sz w:val="24"/>
          <w:szCs w:val="24"/>
        </w:rPr>
        <w:t>Public ownership is the percentage of company share ownership owned by the public or the public. Share ownership owned by the public or the public can prove the amount of public interest in the company.</w:t>
      </w: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H3: Public ownership has a negative effect on Auditor Switching.</w:t>
      </w:r>
    </w:p>
    <w:p w:rsidR="00FB470C" w:rsidRPr="001C78B0" w:rsidRDefault="00FB470C" w:rsidP="001C78B0">
      <w:pPr>
        <w:spacing w:after="0"/>
        <w:rPr>
          <w:rFonts w:ascii="Times New Roman" w:hAnsi="Times New Roman" w:cs="Times New Roman"/>
          <w:b/>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Effect of Financial Distress on Auditor Switching</w:t>
      </w:r>
    </w:p>
    <w:p w:rsidR="00FB470C" w:rsidRPr="001C78B0" w:rsidRDefault="00FB470C" w:rsidP="001C78B0">
      <w:pPr>
        <w:spacing w:after="0"/>
        <w:jc w:val="both"/>
        <w:rPr>
          <w:rFonts w:ascii="Times New Roman" w:hAnsi="Times New Roman" w:cs="Times New Roman"/>
          <w:iCs/>
          <w:sz w:val="24"/>
          <w:szCs w:val="24"/>
        </w:rPr>
      </w:pPr>
      <w:r w:rsidRPr="001C78B0">
        <w:rPr>
          <w:rFonts w:ascii="Times New Roman" w:hAnsi="Times New Roman" w:cs="Times New Roman"/>
          <w:iCs/>
          <w:sz w:val="24"/>
          <w:szCs w:val="24"/>
        </w:rPr>
        <w:t>Financial distress is a bad condition in a company's cash flow in meeting its obligations that will make the company make improvements. Financial distress is a big problem in the liquidity of a company that cannot be solved without a change in the size of the operation or the structure of the company.</w:t>
      </w:r>
    </w:p>
    <w:p w:rsidR="00FB470C"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H4: Financial Distress has a negative effect on Auditor Switching.</w:t>
      </w:r>
    </w:p>
    <w:p w:rsidR="001C78B0" w:rsidRPr="001C78B0" w:rsidRDefault="001C78B0" w:rsidP="001C78B0">
      <w:pPr>
        <w:spacing w:after="0"/>
        <w:rPr>
          <w:rFonts w:ascii="Times New Roman" w:hAnsi="Times New Roman" w:cs="Times New Roman"/>
          <w:b/>
          <w:iCs/>
          <w:sz w:val="24"/>
          <w:szCs w:val="24"/>
        </w:rPr>
      </w:pPr>
    </w:p>
    <w:p w:rsidR="00A8262F" w:rsidRPr="001C78B0" w:rsidRDefault="001C78B0" w:rsidP="001C78B0">
      <w:pPr>
        <w:pStyle w:val="Heading1"/>
        <w:numPr>
          <w:ilvl w:val="0"/>
          <w:numId w:val="1"/>
        </w:numPr>
        <w:suppressAutoHyphens/>
        <w:spacing w:line="276" w:lineRule="auto"/>
        <w:ind w:left="284"/>
        <w:rPr>
          <w:i w:val="0"/>
          <w:iCs/>
          <w:sz w:val="24"/>
          <w:szCs w:val="24"/>
        </w:rPr>
      </w:pPr>
      <w:r w:rsidRPr="001C78B0">
        <w:rPr>
          <w:i w:val="0"/>
          <w:iCs/>
          <w:sz w:val="24"/>
          <w:szCs w:val="24"/>
          <w:lang w:val="id-ID"/>
        </w:rPr>
        <w:t>RESEARCH METHOD</w:t>
      </w: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Types of research</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This type of research is quantitative, namely research that emphasizes theory testing through measurement of variables that have an influence on auditor switching. The variables that are considered to affect auditor switching in this study include Management Change, Size of KAP, Public Ownership, and Financial Distress. The measurement of the research variables uses numbers that aim to test the hypothesis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{"citationItems":[{"id":"ITEM-1","itemData":{"ISBN":"9789790617711","author":[{"dropping-particle":"","family":"Chandrarin","given":"Grahita","non-dropping-particle":"","parse-names":false,"suffix":""}],"edition":"Cetakan ke","id":"ITEM-1","issued":{"date-parts":[["2018"]]},"publisher":"Jakarta : Salemba empat","publisher-place":"Jakarta","title":"Metode Riset Akuntansi Pendekatan Kuantitatif","type":"book"},"uris":["http://www.mendeley.com/documents/?uuid=2a6ec620-007e-4fbf-ad45-b95f4e352fc0"]}],"mendeley":{"formattedCitation":"(Chandrarin, 2018)","plainTextFormattedCitation":"(Chandrarin, 2018)","previouslyFormattedCitation":"(Chandrarin,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(Chandrarin,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Object of research</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The objects in this study are mining companies listed on the Indonesia Stock Exchange (IDX) for the 2015-2019 period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{"citationItems":[{"id":"ITEM-1","itemData":{"ISBN":"9789790617711","author":[{"dropping-particle":"","family":"Chandrarin","given":"Grahita","non-dropping-particle":"","parse-names":false,"suffix":""}],"edition":"Cetakan ke","id":"ITEM-1","issued":{"date-parts":[["2018"]]},"publisher":"Jakarta : Salemba empat","publisher-place":"Jakarta","title":"Metode Riset Akuntansi Pendekatan Kuantitatif","type":"book"},"uris":["http://www.mendeley.com/documents/?uuid=2a6ec620-007e-4fbf-ad45-b95f4e352fc0"]}],"mendeley":{"formattedCitation":"(Chandrarin, 2018)","plainTextFormattedCitation":"(Chandrarin, 2018)","previouslyFormattedCitation":"(Chandrarin,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(Chandrarin,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Default="001C78B0" w:rsidP="001C78B0">
      <w:pPr>
        <w:spacing w:after="0"/>
        <w:ind w:firstLine="720"/>
        <w:jc w:val="both"/>
        <w:rPr>
          <w:rFonts w:ascii="Times New Roman" w:hAnsi="Times New Roman" w:cs="Times New Roman"/>
          <w:iCs/>
          <w:sz w:val="24"/>
          <w:szCs w:val="24"/>
        </w:rPr>
      </w:pP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jc w:val="both"/>
        <w:rPr>
          <w:rFonts w:ascii="Times New Roman" w:hAnsi="Times New Roman" w:cs="Times New Roman"/>
          <w:b/>
          <w:iCs/>
          <w:sz w:val="24"/>
          <w:szCs w:val="24"/>
        </w:rPr>
      </w:pPr>
      <w:r w:rsidRPr="001C78B0">
        <w:rPr>
          <w:rFonts w:ascii="Times New Roman" w:hAnsi="Times New Roman" w:cs="Times New Roman"/>
          <w:b/>
          <w:iCs/>
          <w:sz w:val="24"/>
          <w:szCs w:val="24"/>
        </w:rPr>
        <w:lastRenderedPageBreak/>
        <w:t>Data and Data Collection Techniques</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Sources of data used in this study are secondary data, namely data obtained from company records or documentation, financial reports, government reports, data obtained from print or electronic media. The data collection technique in this research is to use the documentation method. In this documentation method, data is taken based on sources such as financial reports, reference journals, literature books, regulations and so on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{"citationItems":[{"id":"ITEM-1","itemData":{"ISBN":"9789790617711","author":[{"dropping-particle":"","family":"Chandrarin","given":"Grahita","non-dropping-particle":"","parse-names":false,"suffix":""}],"edition":"Cetakan ke","id":"ITEM-1","issued":{"date-parts":[["2018"]]},"publisher":"Jakarta : Salemba empat","publisher-place":"Jakarta","title":"Metode Riset Akuntansi Pendekatan Kuantitatif","type":"book"},"uris":["http://www.mendeley.com/documents/?uuid=2a6ec620-007e-4fbf-ad45-b95f4e352fc0"]}],"mendeley":{"formattedCitation":"(Chandrarin, 2018)","plainTextFormattedCitation":"(Chandrarin, 2018)","previouslyFormattedCitation":"(Chandrarin,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(Chandrarin,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Independent Variable</w:t>
      </w: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Auditor Switching</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Auditor switching is a change of auditors carried out by the client company due to several factors, both from t</w:t>
      </w:r>
      <w:r w:rsidR="00637B87" w:rsidRPr="001C78B0">
        <w:rPr>
          <w:rFonts w:ascii="Times New Roman" w:hAnsi="Times New Roman" w:cs="Times New Roman"/>
          <w:iCs/>
          <w:sz w:val="24"/>
          <w:szCs w:val="24"/>
        </w:rPr>
        <w:t xml:space="preserve">he client side and the auditor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{"citationItems":[{"id":"ITEM-1","itemData":{"ISBN":"1971120520060","ISSN":"2355-9357","abstract":"Auditor switching is a condition when the client company decide to change the auditor or the audit firm. Auditor switching could happen in mandatory or voluntary. A lot of question will appear when the company decide to change the auditor or the auditor firm in voluntary manner, because it is not happen because of the rule. This study aims to analize the auditor switching which can be performed by several factors, that is audit opinion, audit firm size, management change, and financial distress. The populations in this study were companies in manufacture sector which listed in Indonesia Stock Exchange during 2008- 2012. Total of 20 samples were obtained using a purposive sampling method. We use logistic regression analysis model to identify the influence of independent variables on dependent variable.The result of the analysis showed that variable audit opinion, audit firm size, management change, and financial distress simultaneously have significant effect on auditor switching. But individually, management change has significant effect on the auditor switching, while the audit opinion, audit firm size, and financial distress has no significant effect","author":[{"dropping-particle":"","family":"Salim","given":"Apriyeni","non-dropping-particle":"","parse-names":false,"suffix":""},{"dropping-particle":"","family":"Rahayu","given":"Sri","non-dropping-particle":"","parse-names":false,"suffix":""}],"container-title":"e-Proceeding of Management","id":"ITEM-1","issue":"3","issued":{"date-parts":[["2014"]]},"page":"388-400","title":"Pengaruh Opini Audit, Ukuran KAP, Pergantian Manajemen, dan Financial Distress terhadap Auditor Switching","type":"article-journal","volume":"1"},"uris":["http://www.mendeley.com/documents/?uuid=91d78e7d-d44f-41f1-821f-0a0b58b37bdb"]}],"mendeley":{"formattedCitation":"(Salim &amp; Rahayu, 2014)","plainTextFormattedCitation":"(Salim &amp; Rahayu, 2014)","previouslyFormattedCitation":"(Salim &amp; Rahayu, 2014)"},"properties":{"noteIndex":0},"schema":"https://github.com/citation-style-language/schema/raw/master/csl-citation.json"}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(Salim &amp; Rahayu, 2014)</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According to </w:t>
      </w:r>
      <w:proofErr w:type="spellStart"/>
      <w:r w:rsidRPr="001C78B0">
        <w:rPr>
          <w:rFonts w:ascii="Times New Roman" w:hAnsi="Times New Roman" w:cs="Times New Roman"/>
          <w:iCs/>
          <w:sz w:val="24"/>
          <w:szCs w:val="24"/>
        </w:rPr>
        <w:t>Pratiwi</w:t>
      </w:r>
      <w:proofErr w:type="spellEnd"/>
      <w:r w:rsidRPr="001C78B0">
        <w:rPr>
          <w:rFonts w:ascii="Times New Roman" w:hAnsi="Times New Roman" w:cs="Times New Roman"/>
          <w:iCs/>
          <w:sz w:val="24"/>
          <w:szCs w:val="24"/>
        </w:rPr>
        <w:t xml:space="preserve"> and </w:t>
      </w:r>
      <w:proofErr w:type="spellStart"/>
      <w:r w:rsidRPr="001C78B0">
        <w:rPr>
          <w:rFonts w:ascii="Times New Roman" w:hAnsi="Times New Roman" w:cs="Times New Roman"/>
          <w:iCs/>
          <w:sz w:val="24"/>
          <w:szCs w:val="24"/>
        </w:rPr>
        <w:t>Muliartha</w:t>
      </w:r>
      <w:proofErr w:type="spellEnd"/>
      <w:r w:rsidRPr="001C78B0">
        <w:rPr>
          <w:rFonts w:ascii="Times New Roman" w:hAnsi="Times New Roman" w:cs="Times New Roman"/>
          <w:iCs/>
          <w:sz w:val="24"/>
          <w:szCs w:val="24"/>
        </w:rPr>
        <w:t xml:space="preserve"> RM (2019) Auditor switching can be measured using a dummy variable, if the company does auditor switching, it will be given a value of 1, and if the company does not perform auditor switching, it will be given a value of 0.</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Change of Management</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Change of management in a company is more likely to change the company's policy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{"citationItems":[{"id":"ITEM-1","itemData":{"DOI":"10.5281/zenodo.1437016","abstract":"This research is structured to analyze how Influence of Audit Opinion, Firm Size, Company Size Profitability To Company Value With Switching Auditor As Variable Mediation.The research methodology used using explanatory causality method and using secondary data. Sample selection using purposive sampling method and sample used amounted to 25 companies with rentng time 2008-2014.Based on the result of the audit opinion t test 2,235 with the significance level 0.027 smaller than 0.05. KAP threshold size variable 0.711 with significance level 0,478 greater than 0,05. Variable size of company titung 4,127 with significance level 0,00 less than 0,05. The profitability variable is tcal 4.00 with the significance level 0.00 is less than 0.05. Switcing Auditor Variable tcal -1,892 with 0.061 significance level greater than 0.05. Although the switching auditor directly does not affect the firm's value, the audit opinion variables, KAP size, firm size and profitability to firm value are mediated by the Switching Auditor. The value of the company to increase this means investors' confidence in the company is increasing due to the change of both big four and non big four auditors but the results of his unqualified opinion.","author":[{"dropping-particle":"","family":"Hidayati","given":"Wahyu Nurul","non-dropping-particle":"","parse-names":false,"suffix":""}],"container-title":"Economic, Accounting, Management and Bussines","id":"ITEM-1","issue":"4","issued":{"date-parts":[["2018"]]},"page":"11-20","title":"Pengaruh Audit Delay, Reputasi Auditor, Pergantian Manajemen, Financial Distress, Pertumbuhan Perusahaan, dan Kepemilikan Publik terhadap Auditor Switching pada Perusahaan Manufaktur Go Publik yang terdaftar di Bursa Efek Indonesia (BEI periode 2010-2015","type":"article-journal","volume":"1"},"uris":["http://www.mendeley.com/documents/?uuid=e815b003-1c15-4368-8e77-03cf37791655"]}],"mendeley":{"formattedCitation":"(Hidayati, 2018)","plainTextFormattedCitation":"(Hidayati, 2018)","previouslyFormattedCitation":"(Hidayati,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(Hidayati,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Changes in company policy aim to improve the quality and qu</w:t>
      </w:r>
      <w:r w:rsidR="00637B87" w:rsidRPr="001C78B0">
        <w:rPr>
          <w:rFonts w:ascii="Times New Roman" w:hAnsi="Times New Roman" w:cs="Times New Roman"/>
          <w:iCs/>
          <w:sz w:val="24"/>
          <w:szCs w:val="24"/>
        </w:rPr>
        <w:t xml:space="preserve">ality standards of the company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{"citationItems":[{"id":"ITEM-1","itemData":{"DOI":"10.25105/mraai.v18i2.3212","ISSN":"1411-8831","abstract":"Aim of this research is to examine the effect of financial distress, management turnover and Public Accountant Firm (KAP) size on switching auditors of service companies real estate and property sub-sectors listed on the Indonesia Stock Exchange in 2011-2016. Secondary data is sourced from financial statements, published by the Capital Market on the Indonesia Stock Exchange. The type of research used in this study is testing hypotheses, using purposive sampling method. There are 210 data samples that are used as research objects. This study uses logistic regression analysis to test the hypothesis. The results showed that financial distress and KAP size had a significant effect on switching auditors with a negative coefficient direction, while management change had a significant effect on the auditor switching with a positive coefficient direction. Whereas simultaneously financial distress variables, management turnover and KAP size have a positive and significant influence on the switching auditor.","author":[{"dropping-particle":"","family":"Manto","given":"Juli Is","non-dropping-particle":"","parse-names":false,"suffix":""},{"dropping-particle":"","family":"Manda","given":"Dewi Lesmana","non-dropping-particle":"","parse-names":false,"suffix":""}],"container-title":"Media Riset Akuntansi, Auditing &amp; Informasi","id":"ITEM-1","issue":"2","issued":{"date-parts":[["2018"]]},"page":"205","title":"Pengaruh Financial Distress, Pergantian Manajemen Dan Ukuran Kap Terhadap Auditor Switching","type":"article-journal","volume":"18"},"uris":["http://www.mendeley.com/documents/?uuid=8e667212-17a2-47aa-8d62-af30f6e11a9b"]}],"mendeley":{"formattedCitation":"(Manto &amp; Manda, 2018)","plainTextFormattedCitation":"(Manto &amp; Manda, 2018)","previouslyFormattedCitation":"(Manto &amp; Manda,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(Manto &amp; Manda,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According to </w:t>
      </w:r>
      <w:proofErr w:type="spellStart"/>
      <w:r w:rsidRPr="001C78B0">
        <w:rPr>
          <w:rFonts w:ascii="Times New Roman" w:hAnsi="Times New Roman" w:cs="Times New Roman"/>
          <w:iCs/>
          <w:sz w:val="24"/>
          <w:szCs w:val="24"/>
        </w:rPr>
        <w:t>Manto</w:t>
      </w:r>
      <w:proofErr w:type="spellEnd"/>
      <w:r w:rsidRPr="001C78B0">
        <w:rPr>
          <w:rFonts w:ascii="Times New Roman" w:hAnsi="Times New Roman" w:cs="Times New Roman"/>
          <w:iCs/>
          <w:sz w:val="24"/>
          <w:szCs w:val="24"/>
        </w:rPr>
        <w:t xml:space="preserve"> and Manda (2018) if the company changes the president director, it will be given a value of 1, and if the company does not change the president director, it will be given a value of 0.</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KAP size</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The size of KAP is divided into 2, namely </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xml:space="preserve"> KAP and non-</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xml:space="preserve"> </w:t>
      </w:r>
      <w:r w:rsidR="00637B87" w:rsidRPr="001C78B0">
        <w:rPr>
          <w:rFonts w:ascii="Times New Roman" w:hAnsi="Times New Roman" w:cs="Times New Roman"/>
          <w:iCs/>
          <w:sz w:val="24"/>
          <w:szCs w:val="24"/>
        </w:rPr>
        <w:t xml:space="preserve">KAP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{"citationItems":[{"id":"ITEM-1","itemData":{"DOI":"10.25105/mraai.v18i2.3212","ISSN":"1411-8831","abstract":"Aim of this research is to examine the effect of financial distress, management turnover and Public Accountant Firm (KAP) size on switching auditors of service companies real estate and property sub-sectors listed on the Indonesia Stock Exchange in 2011-2016. Secondary data is sourced from financial statements, published by the Capital Market on the Indonesia Stock Exchange. The type of research used in this study is testing hypotheses, using purposive sampling method. There are 210 data samples that are used as research objects. This study uses logistic regression analysis to test the hypothesis. The results showed that financial distress and KAP size had a significant effect on switching auditors with a negative coefficient direction, while management change had a significant effect on the auditor switching with a positive coefficient direction. Whereas simultaneously financial distress variables, management turnover and KAP size have a positive and significant influence on the switching auditor.","author":[{"dropping-particle":"","family":"Manto","given":"Juli Is","non-dropping-particle":"","parse-names":false,"suffix":""},{"dropping-particle":"","family":"Manda","given":"Dewi Lesmana","non-dropping-particle":"","parse-names":false,"suffix":""}],"container-title":"Media Riset Akuntansi, Auditing &amp; Informasi","id":"ITEM-1","issue":"2","issued":{"date-parts":[["2018"]]},"page":"205","title":"Pengaruh Financial Distress, Pergantian Manajemen Dan Ukuran Kap Terhadap Auditor Switching","type":"article-journal","volume":"18"},"uris":["http://www.mendeley.com/documents/?uuid=8e667212-17a2-47aa-8d62-af30f6e11a9b"]}],"mendeley":{"formattedCitation":"(Manto &amp; Manda, 2018)","plainTextFormattedCitation":"(Manto &amp; Manda, 2018)","previouslyFormattedCitation":"(Manto &amp; Manda,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(Manto &amp; Manda,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The KAP is a differentiator of the size of the KAP that a company uses in providing its fina</w:t>
      </w:r>
      <w:r w:rsidR="00637B87" w:rsidRPr="001C78B0">
        <w:rPr>
          <w:rFonts w:ascii="Times New Roman" w:hAnsi="Times New Roman" w:cs="Times New Roman"/>
          <w:iCs/>
          <w:sz w:val="24"/>
          <w:szCs w:val="24"/>
        </w:rPr>
        <w:t xml:space="preserve">ncial statement audit services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{"citationItems":[{"id":"ITEM-1","itemData":{"abstract":"IndonesianThis study was conducted to examine the relationship between variables contained in the Factors Affecting Dividend Payout Ratio Manufacturing Company In Food and Beverages Sector Period 2007-2014. The sampling technique used is pusposive sampling and number of samples used by 15 companies. Variables used in this study, namely the dividend payout ratio (DPR) as the dependent variable and Cash Position (CP), Debt Equity Ratio (DER), Return on Assets (ROA) Current ratio (CR), Firm Size, Price Earning Ratio (PER), Total Assets Turn Over (TATO). Data obtained from the financial statements of companies listed on the Indonesia Stock Exchange in 2007 and 2014. Secondary data were collected and provided by the websites www.idx.co.id. The analysis technique used is multiple regression and hypothesis testing using t statistics to test the partial regression coefficient and F-statistic to test the effect together with a confidence level of 5%. The results showed that the variable the Firm Size, Price Earnings Ratio (PER) and Total Assets Turnover (TATO) had a significant association with divident payout ratio (DPR). While other variables include Cash Position (CP), Debt Equity Ratio (DER), Return on Assets (ROA) and Current Ratio (CR) has no significant relationship with divident payout ratio (DPR). Of Adjusted R2 value of 0.725 indicates that the independent variables that exist in the model can explain the variation (fluctuation) of DPR at 72,5%, while 27,5% of the variation is explained by DPR other variables outside the model. Keywords:","author":[{"dropping-particle":"","family":"Saidin","given":"","non-dropping-particle":"","parse-names":false,"suffix":""},{"dropping-particle":"","family":"Arifati","given":"Rina","non-dropping-particle":"","parse-names":false,"suffix":""},{"dropping-particle":"","family":"Andini","given":"Rita","non-dropping-particle":"","parse-names":false,"suffix":""}],"container-title":"Journal of Accounting","id":"ITEM-1","issue":"2","issued":{"date-parts":[["2016"]]},"page":"1-19","title":"Analysis of Effect of Audit Opinion, KAP Size, Financial Trouble, Turn Management, Company Size and Growth Company Audito Switching on Mining Companies Listed in Indonesia Stock Exchange period 2011-2014","type":"article-journal","volume":"2"},"uris":["http://www.mendeley.com/documents/?uuid=ed96e1a1-8079-4468-9c9a-abe7fc1ee5b4"]}],"mendeley":{"formattedCitation":"(Saidin et al., 2016)","plainTextFormattedCitation":"(Saidin et al., 2016)","previouslyFormattedCitation":"(Saidin et al.,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(Saidin et al.,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According to </w:t>
      </w:r>
      <w:proofErr w:type="spellStart"/>
      <w:r w:rsidRPr="001C78B0">
        <w:rPr>
          <w:rFonts w:ascii="Times New Roman" w:hAnsi="Times New Roman" w:cs="Times New Roman"/>
          <w:iCs/>
          <w:sz w:val="24"/>
          <w:szCs w:val="24"/>
        </w:rPr>
        <w:t>Saidin</w:t>
      </w:r>
      <w:proofErr w:type="spellEnd"/>
      <w:r w:rsidRPr="001C78B0">
        <w:rPr>
          <w:rFonts w:ascii="Times New Roman" w:hAnsi="Times New Roman" w:cs="Times New Roman"/>
          <w:iCs/>
          <w:sz w:val="24"/>
          <w:szCs w:val="24"/>
        </w:rPr>
        <w:t xml:space="preserve"> et al, (2016) the size of KAP can be measured using a dummy variable, if the company uses a KAP affiliated with </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xml:space="preserve"> KAP then it is given a value of 1, if the company uses a KAP affiliated with a non-</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xml:space="preserve"> KAP then it will be given a value of 0.</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Public Ownership</w:t>
      </w:r>
    </w:p>
    <w:p w:rsidR="00FB470C" w:rsidRPr="001C78B0"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Public ownership is share ownership by the public or the public as evidenced by the amount of the percentage not exceeding five percent of the company's share ownership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{"citationItems":[{"id":"ITEM-1","itemData":{"DOI":"10.5281/zenodo.1437016","abstract":"This research is structured to analyze how Influence of Audit Opinion, Firm Size, Company Size Profitability To Company Value With Switching Auditor As Variable Mediation.The research methodology used using explanatory causality method and using secondary data. Sample selection using purposive sampling method and sample used amounted to 25 companies with rentng time 2008-2014.Based on the result of the audit opinion t test 2,235 with the significance level 0.027 smaller than 0.05. KAP threshold size variable 0.711 with significance level 0,478 greater than 0,05. Variable size of company titung 4,127 with significance level 0,00 less than 0,05. The profitability variable is tcal 4.00 with the significance level 0.00 is less than 0.05. Switcing Auditor Variable tcal -1,892 with 0.061 significance level greater than 0.05. Although the switching auditor directly does not affect the firm's value, the audit opinion variables, KAP size, firm size and profitability to firm value are mediated by the Switching Auditor. The value of the company to increase this means investors' confidence in the company is increasing due to the change of both big four and non big four auditors but the results of his unqualified opinion.","author":[{"dropping-particle":"","family":"Hidayati","given":"Wahyu Nurul","non-dropping-particle":"","parse-names":false,"suffix":""}],"container-title":"Economic, Accounting, Management and Bussines","id":"ITEM-1","issue":"4","issued":{"date-parts":[["2018"]]},"page":"11-20","title":"Pengaruh Audit Delay, Reputasi Auditor, Pergantian Manajemen, Financial Distress, Pertumbuhan Perusahaan, dan Kepemilikan Publik terhadap Auditor Switching pada Perusahaan Manufaktur Go Publik yang terdaftar di Bursa Efek Indonesia (BEI periode 2010-2015","type":"article-journal","volume":"1"},"uris":["http://www.mendeley.com/documents/?uuid=e815b003-1c15-4368-8e77-03cf37791655"]}],"mendeley":{"formattedCitation":"(Hidayati, 2018)","plainTextFormattedCitation":"(Hidayati, 2018)","previouslyFormattedCitation":"(Hidayati, 2018)"},"properties":{"noteIndex":0},"schema":"https://github.com/citation-style-language/schema/raw/master/csl-citation.json"}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(Hidayati, 2018)</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According to Kristian (2015), the percentage of public ownership owned by the community can be measured using the following formula:</w:t>
      </w:r>
    </w:p>
    <w:p w:rsidR="00FB470C" w:rsidRPr="001C78B0" w:rsidRDefault="00FB470C" w:rsidP="001C78B0">
      <w:pPr>
        <w:spacing w:after="0"/>
        <w:rPr>
          <w:rFonts w:ascii="Times New Roman" w:hAnsi="Times New Roman" w:cs="Times New Roman"/>
          <w:iCs/>
          <w:sz w:val="24"/>
          <w:szCs w:val="24"/>
        </w:rPr>
      </w:pPr>
      <m:oMathPara>
        <m:oMath>
          <m:r>
            <m:rPr>
              <m:nor/>
            </m:rPr>
            <w:rPr>
              <w:rFonts w:ascii="Times New Roman" w:eastAsiaTheme="minorEastAsia" w:hAnsi="Times New Roman" w:cs="Times New Roman"/>
              <w:iCs/>
              <w:color w:val="000000" w:themeColor="text1"/>
              <w:sz w:val="24"/>
              <w:szCs w:val="24"/>
            </w:rPr>
            <m:t>KP=</m:t>
          </m:r>
          <m:f>
            <m:fPr>
              <m:ctrlPr>
                <w:rPr>
                  <w:rFonts w:ascii="Cambria Math" w:eastAsiaTheme="minorEastAsia" w:hAnsi="Cambria Math" w:cs="Times New Roman"/>
                  <w:iCs/>
                  <w:color w:val="000000" w:themeColor="text1"/>
                  <w:sz w:val="24"/>
                  <w:szCs w:val="24"/>
                </w:rPr>
              </m:ctrlPr>
            </m:fPr>
            <m:num>
              <m:r>
                <m:rPr>
                  <m:nor/>
                </m:rPr>
                <w:rPr>
                  <w:rFonts w:ascii="Times New Roman" w:hAnsi="Times New Roman" w:cs="Times New Roman"/>
                  <w:iCs/>
                  <w:color w:val="000000" w:themeColor="text1"/>
                  <w:sz w:val="24"/>
                  <w:szCs w:val="24"/>
                </w:rPr>
                <m:t>Total Public Shares</m:t>
              </m:r>
            </m:num>
            <m:den>
              <m:r>
                <m:rPr>
                  <m:nor/>
                </m:rPr>
                <w:rPr>
                  <w:rFonts w:ascii="Times New Roman" w:hAnsi="Times New Roman" w:cs="Times New Roman"/>
                  <w:iCs/>
                  <w:color w:val="000000" w:themeColor="text1"/>
                  <w:sz w:val="24"/>
                  <w:szCs w:val="24"/>
                </w:rPr>
                <m:t>Total Outstanding Shares</m:t>
              </m:r>
            </m:den>
          </m:f>
          <m:r>
            <m:rPr>
              <m:sty m:val="p"/>
            </m:rPr>
            <w:rPr>
              <w:rFonts w:ascii="Cambria Math" w:eastAsiaTheme="minorEastAsia" w:hAnsi="Cambria Math" w:cs="Times New Roman"/>
              <w:color w:val="000000" w:themeColor="text1"/>
              <w:sz w:val="24"/>
              <w:szCs w:val="24"/>
            </w:rPr>
            <m:t>×100%</m:t>
          </m:r>
        </m:oMath>
      </m:oMathPara>
    </w:p>
    <w:p w:rsidR="001C78B0" w:rsidRDefault="001C78B0" w:rsidP="001C78B0">
      <w:pPr>
        <w:spacing w:after="0"/>
        <w:rPr>
          <w:rFonts w:ascii="Times New Roman" w:hAnsi="Times New Roman" w:cs="Times New Roman"/>
          <w:b/>
          <w:iCs/>
          <w:sz w:val="24"/>
          <w:szCs w:val="24"/>
        </w:rPr>
      </w:pPr>
    </w:p>
    <w:p w:rsidR="001C78B0" w:rsidRDefault="001C78B0" w:rsidP="001C78B0">
      <w:pPr>
        <w:spacing w:after="0"/>
        <w:rPr>
          <w:rFonts w:ascii="Times New Roman" w:hAnsi="Times New Roman" w:cs="Times New Roman"/>
          <w:b/>
          <w:iCs/>
          <w:sz w:val="24"/>
          <w:szCs w:val="24"/>
        </w:rPr>
      </w:pPr>
    </w:p>
    <w:p w:rsidR="001C78B0" w:rsidRDefault="001C78B0" w:rsidP="001C78B0">
      <w:pPr>
        <w:spacing w:after="0"/>
        <w:rPr>
          <w:rFonts w:ascii="Times New Roman" w:hAnsi="Times New Roman" w:cs="Times New Roman"/>
          <w:b/>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lastRenderedPageBreak/>
        <w:t>Financial Distress</w:t>
      </w:r>
    </w:p>
    <w:p w:rsidR="00FB470C" w:rsidRPr="001C78B0"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Financial distress is a situation in which a company experiences a decrease in liquidity, difficulties in paying the obligations th</w:t>
      </w:r>
      <w:r w:rsidR="00637B87" w:rsidRPr="001C78B0">
        <w:rPr>
          <w:rFonts w:ascii="Times New Roman" w:hAnsi="Times New Roman" w:cs="Times New Roman"/>
          <w:iCs/>
          <w:sz w:val="24"/>
          <w:szCs w:val="24"/>
        </w:rPr>
        <w:t xml:space="preserve">at must be paid by the company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{"citationItems":[{"id":"ITEM-1","itemData":{"author":[{"dropping-particle":"","family":"Yustiwarti","given":"","non-dropping-particle":"","parse-names":false,"suffix":""}],"container-title":"Jurnal Akuntansi dan Keuangan","id":"ITEM-1","issue":"5","issued":{"date-parts":[["2019"]]},"page":"55","title":"Pengaruh Opini Audit, Financial Distress, dan Ukuran Perusahaan Terhadap Auditor Switching pada Perusahaan Manufaktur yang Terdaftar di BEI","type":"article-journal","volume":"8"},"uris":["http://www.mendeley.com/documents/?uuid=671e23c5-8150-47c9-9235-32789de1dc3d"]}],"mendeley":{"formattedCitation":"(Yustiwarti, 2019)","plainTextFormattedCitation":"(Yustiwarti, 2019)","previouslyFormattedCitation":"(Yustiwarti, 2019)"},"properties":{"noteIndex":0},"schema":"https://github.com/citation-style-language/schema/raw/master/csl-citation.json"}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(Yustiwarti, 2019)</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 xml:space="preserve">. </w:t>
      </w:r>
      <w:r w:rsidRPr="001C78B0">
        <w:rPr>
          <w:rFonts w:ascii="Times New Roman" w:hAnsi="Times New Roman" w:cs="Times New Roman"/>
          <w:iCs/>
          <w:sz w:val="24"/>
          <w:szCs w:val="24"/>
        </w:rPr>
        <w:t xml:space="preserve">According to </w:t>
      </w:r>
      <w:proofErr w:type="spellStart"/>
      <w:r w:rsidRPr="001C78B0">
        <w:rPr>
          <w:rFonts w:ascii="Times New Roman" w:hAnsi="Times New Roman" w:cs="Times New Roman"/>
          <w:iCs/>
          <w:sz w:val="24"/>
          <w:szCs w:val="24"/>
        </w:rPr>
        <w:t>Yustiwarti</w:t>
      </w:r>
      <w:proofErr w:type="spellEnd"/>
      <w:r w:rsidRPr="001C78B0">
        <w:rPr>
          <w:rFonts w:ascii="Times New Roman" w:hAnsi="Times New Roman" w:cs="Times New Roman"/>
          <w:iCs/>
          <w:sz w:val="24"/>
          <w:szCs w:val="24"/>
        </w:rPr>
        <w:t xml:space="preserve"> (2019) Financial distress can be measured using the following formula:</w:t>
      </w:r>
    </w:p>
    <w:p w:rsidR="00FB470C" w:rsidRPr="001C78B0" w:rsidRDefault="001C78B0" w:rsidP="001C78B0">
      <w:pPr>
        <w:spacing w:after="0"/>
        <w:rPr>
          <w:rFonts w:ascii="Times New Roman" w:eastAsiaTheme="minorEastAsia" w:hAnsi="Times New Roman" w:cs="Times New Roman"/>
          <w:iCs/>
          <w:color w:val="000000" w:themeColor="text1"/>
          <w:sz w:val="24"/>
          <w:szCs w:val="24"/>
        </w:rPr>
      </w:pPr>
      <m:oMathPara>
        <m:oMath>
          <m:r>
            <m:rPr>
              <m:sty m:val="p"/>
            </m:rPr>
            <w:rPr>
              <w:rFonts w:ascii="Cambria Math" w:eastAsiaTheme="minorEastAsia" w:hAnsi="Cambria Math" w:cs="Times New Roman"/>
              <w:color w:val="000000" w:themeColor="text1"/>
              <w:sz w:val="24"/>
              <w:szCs w:val="24"/>
            </w:rPr>
            <m:t>DER=</m:t>
          </m:r>
          <m:f>
            <m:fPr>
              <m:ctrlPr>
                <w:rPr>
                  <w:rFonts w:ascii="Cambria Math" w:eastAsiaTheme="minorEastAsia"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Total Payable</m:t>
              </m:r>
            </m:num>
            <m:den>
              <m:r>
                <m:rPr>
                  <m:sty m:val="p"/>
                </m:rPr>
                <w:rPr>
                  <w:rFonts w:ascii="Cambria Math" w:hAnsi="Cambria Math" w:cs="Times New Roman"/>
                  <w:color w:val="000000" w:themeColor="text1"/>
                  <w:sz w:val="24"/>
                  <w:szCs w:val="24"/>
                </w:rPr>
                <m:t>Total Equity</m:t>
              </m:r>
            </m:den>
          </m:f>
          <m:r>
            <m:rPr>
              <m:sty m:val="p"/>
            </m:rPr>
            <w:rPr>
              <w:rFonts w:ascii="Cambria Math" w:eastAsiaTheme="minorEastAsia" w:hAnsi="Cambria Math" w:cs="Times New Roman"/>
              <w:color w:val="000000" w:themeColor="text1"/>
              <w:sz w:val="24"/>
              <w:szCs w:val="24"/>
            </w:rPr>
            <m:t>×100%</m:t>
          </m:r>
        </m:oMath>
      </m:oMathPara>
    </w:p>
    <w:p w:rsidR="001C78B0" w:rsidRDefault="001C78B0" w:rsidP="001C78B0">
      <w:pPr>
        <w:spacing w:after="0"/>
        <w:rPr>
          <w:rFonts w:ascii="Times New Roman" w:hAnsi="Times New Roman" w:cs="Times New Roman"/>
          <w:b/>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Data analysis method</w:t>
      </w: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Descriptive statistics</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Descriptive statistical tests were carried out to find out and obtain descriptions related to the data used in the study from the mean, standard deviation, maximum value, minimum value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{"citationItems":[{"id":"ITEM-1","itemData":{"ISBN":"979.704.015.1","author":[{"dropping-particle":"","family":"Ghozali","given":"Imam","non-dropping-particle":"","parse-names":false,"suffix":""}],"edition":"Cetakan VI","id":"ITEM-1","issued":{"date-parts":[["2016"]]},"publisher":"Badan Penerbit Universitas Diponegoro","publisher-place":"Semarang","title":"Aplikasi Analisis Multivariete dengan program IBM SPSS 23 Edisi : 8","type":"book"},"uris":["http://www.mendeley.com/documents/?uuid=9ec97fc3-6bc2-4091-9854-510b34a342dc"]}],"mendeley":{"formattedCitation":"(Ghozali, 2016)","plainTextFormattedCitation":"(Ghozali, 2016)","previouslyFormattedCitation":"(Ghozali,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(Ghozali,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Logistic Regression Test</w:t>
      </w:r>
    </w:p>
    <w:p w:rsidR="00FB470C" w:rsidRPr="001C78B0"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Hypothesis testing is done using logistic regression. The use of logistic regression analysis is because the dependent variable is dichotomous (precise and imprecise). Analytical techniques in processing this data no longer require normality tests and classical assumption tests on the independent variables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{"citationItems":[{"id":"ITEM-1","itemData":{"ISBN":"979.704.015.1","author":[{"dropping-particle":"","family":"Ghozali","given":"Imam","non-dropping-particle":"","parse-names":false,"suffix":""}],"edition":"Cetakan VI","id":"ITEM-1","issued":{"date-parts":[["2016"]]},"publisher":"Badan Penerbit Universitas Diponegoro","publisher-place":"Semarang","title":"Aplikasi Analisis Multivariete dengan program IBM SPSS 23 Edisi : 8","type":"book"},"uris":["http://www.mendeley.com/documents/?uuid=9ec97fc3-6bc2-4091-9854-510b34a342dc"]}],"mendeley":{"formattedCitation":"(Ghozali, 2016)","plainTextFormattedCitation":"(Ghozali, 2016)","previouslyFormattedCitation":"(Ghozali,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(Ghozali,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r w:rsidRPr="001C78B0">
        <w:rPr>
          <w:rFonts w:ascii="Times New Roman" w:hAnsi="Times New Roman" w:cs="Times New Roman"/>
          <w:iCs/>
          <w:sz w:val="24"/>
          <w:szCs w:val="24"/>
        </w:rPr>
        <w:t xml:space="preserve"> The logistic regression model used to test the hypothesis is:</w:t>
      </w:r>
    </w:p>
    <w:p w:rsidR="00FB470C" w:rsidRPr="001C78B0" w:rsidRDefault="001C78B0" w:rsidP="001C78B0">
      <w:pPr>
        <w:spacing w:after="0"/>
        <w:rPr>
          <w:rFonts w:ascii="Times New Roman" w:eastAsiaTheme="minorEastAsia" w:hAnsi="Times New Roman" w:cs="Times New Roman"/>
          <w:iCs/>
          <w:color w:val="000000" w:themeColor="text1"/>
          <w:sz w:val="24"/>
          <w:szCs w:val="24"/>
        </w:rPr>
      </w:pPr>
      <m:oMathPara>
        <m:oMath>
          <m:r>
            <m:rPr>
              <m:sty m:val="p"/>
            </m:rPr>
            <w:rPr>
              <w:rFonts w:ascii="Cambria Math" w:eastAsiaTheme="minorEastAsia" w:hAnsi="Cambria Math" w:cs="Times New Roman"/>
              <w:color w:val="000000" w:themeColor="text1"/>
              <w:sz w:val="24"/>
              <w:szCs w:val="24"/>
            </w:rPr>
            <m:t>Ln</m:t>
          </m:r>
          <m:f>
            <m:fPr>
              <m:ctrlPr>
                <w:rPr>
                  <w:rFonts w:ascii="Cambria Math" w:eastAsiaTheme="minorEastAsia"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AS</m:t>
              </m:r>
            </m:num>
            <m:den>
              <m:r>
                <m:rPr>
                  <m:sty m:val="p"/>
                </m:rPr>
                <w:rPr>
                  <w:rFonts w:ascii="Cambria Math" w:hAnsi="Cambria Math" w:cs="Times New Roman"/>
                  <w:color w:val="000000" w:themeColor="text1"/>
                  <w:sz w:val="24"/>
                  <w:szCs w:val="24"/>
                </w:rPr>
                <m:t>1-AS</m:t>
              </m:r>
            </m:den>
          </m:f>
          <m:r>
            <m:rPr>
              <m:sty m:val="p"/>
            </m:rPr>
            <w:rPr>
              <w:rFonts w:ascii="Cambria Math" w:eastAsiaTheme="minorEastAsia" w:hAnsi="Cambria Math" w:cs="Times New Roman"/>
              <w:color w:val="000000" w:themeColor="text1"/>
              <w:sz w:val="24"/>
              <w:szCs w:val="24"/>
            </w:rPr>
            <m:t>=α+β1CEO+β2KAP+β3PUBLIK+β4DISTRESS + ε</m:t>
          </m:r>
        </m:oMath>
      </m:oMathPara>
    </w:p>
    <w:p w:rsidR="00910F6D" w:rsidRPr="001C78B0" w:rsidRDefault="00910F6D" w:rsidP="001C78B0">
      <w:pPr>
        <w:spacing w:after="0"/>
        <w:rPr>
          <w:rFonts w:ascii="Times New Roman" w:hAnsi="Times New Roman" w:cs="Times New Roman"/>
          <w:b/>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Overall Model Test (Overall Fit Model)</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The overall fit model can be indicated by the Log Likelihood, namely by comparing the initial -2 Likelihood value with the final Log Likelihood value. The decrease that occurs in the -2 Log Likelihood value can show a better regression model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{"citationItems":[{"id":"ITEM-1","itemData":{"ISBN":"979.704.015.1","author":[{"dropping-particle":"","family":"Ghozali","given":"Imam","non-dropping-particle":"","parse-names":false,"suffix":""}],"edition":"Cetakan VI","id":"ITEM-1","issued":{"date-parts":[["2016"]]},"publisher":"Badan Penerbit Universitas Diponegoro","publisher-place":"Semarang","title":"Aplikasi Analisis Multivariete dengan program IBM SPSS 23 Edisi : 8","type":"book"},"uris":["http://www.mendeley.com/documents/?uuid=9ec97fc3-6bc2-4091-9854-510b34a342dc"]}],"mendeley":{"formattedCitation":"(Ghozali, 2016)","plainTextFormattedCitation":"(Ghozali, 2016)","previouslyFormattedCitation":"(Ghozali,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(Ghozali,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Regression Model Feasibility Test</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To assess the feasibility of the logistic regression model, it can be done using Hosmer and </w:t>
      </w:r>
      <w:proofErr w:type="spellStart"/>
      <w:r w:rsidRPr="001C78B0">
        <w:rPr>
          <w:rFonts w:ascii="Times New Roman" w:hAnsi="Times New Roman" w:cs="Times New Roman"/>
          <w:iCs/>
          <w:sz w:val="24"/>
          <w:szCs w:val="24"/>
        </w:rPr>
        <w:t>Lemeshow's</w:t>
      </w:r>
      <w:proofErr w:type="spellEnd"/>
      <w:r w:rsidRPr="001C78B0">
        <w:rPr>
          <w:rFonts w:ascii="Times New Roman" w:hAnsi="Times New Roman" w:cs="Times New Roman"/>
          <w:iCs/>
          <w:sz w:val="24"/>
          <w:szCs w:val="24"/>
        </w:rPr>
        <w:t xml:space="preserve"> </w:t>
      </w:r>
      <w:proofErr w:type="spellStart"/>
      <w:r w:rsidRPr="001C78B0">
        <w:rPr>
          <w:rFonts w:ascii="Times New Roman" w:hAnsi="Times New Roman" w:cs="Times New Roman"/>
          <w:iCs/>
          <w:sz w:val="24"/>
          <w:szCs w:val="24"/>
        </w:rPr>
        <w:t>Goodeness</w:t>
      </w:r>
      <w:proofErr w:type="spellEnd"/>
      <w:r w:rsidRPr="001C78B0">
        <w:rPr>
          <w:rFonts w:ascii="Times New Roman" w:hAnsi="Times New Roman" w:cs="Times New Roman"/>
          <w:iCs/>
          <w:sz w:val="24"/>
          <w:szCs w:val="24"/>
        </w:rPr>
        <w:t xml:space="preserve"> of Fit Test, this model is used to test the null hypothesis that empirical data fits or matches the model (there is no difference between the model and the data so that the model can be said to be fit)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{"citationItems":[{"id":"ITEM-1","itemData":{"ISBN":"979.704.015.1","author":[{"dropping-particle":"","family":"Ghozali","given":"Imam","non-dropping-particle":"","parse-names":false,"suffix":""}],"edition":"Cetakan VI","id":"ITEM-1","issued":{"date-parts":[["2016"]]},"publisher":"Badan Penerbit Universitas Diponegoro","publisher-place":"Semarang","title":"Aplikasi Analisis Multivariete dengan program IBM SPSS 23 Edisi : 8","type":"book"},"uris":["http://www.mendeley.com/documents/?uuid=9ec97fc3-6bc2-4091-9854-510b34a342dc"]}],"mendeley":{"formattedCitation":"(Ghozali, 2016)","plainTextFormattedCitation":"(Ghozali, 2016)","previouslyFormattedCitation":"(Ghozali,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(Ghozali,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Determination Coefficient Test (</w:t>
      </w:r>
      <w:proofErr w:type="spellStart"/>
      <w:r w:rsidRPr="001C78B0">
        <w:rPr>
          <w:rFonts w:ascii="Times New Roman" w:hAnsi="Times New Roman" w:cs="Times New Roman"/>
          <w:b/>
          <w:iCs/>
          <w:sz w:val="24"/>
          <w:szCs w:val="24"/>
        </w:rPr>
        <w:t>Nagelkerhe</w:t>
      </w:r>
      <w:proofErr w:type="spellEnd"/>
      <w:r w:rsidRPr="001C78B0">
        <w:rPr>
          <w:rFonts w:ascii="Times New Roman" w:hAnsi="Times New Roman" w:cs="Times New Roman"/>
          <w:b/>
          <w:iCs/>
          <w:sz w:val="24"/>
          <w:szCs w:val="24"/>
        </w:rPr>
        <w:t xml:space="preserve"> R Square)</w:t>
      </w:r>
    </w:p>
    <w:p w:rsidR="00FB470C" w:rsidRDefault="00FB470C" w:rsidP="001C78B0">
      <w:pPr>
        <w:spacing w:after="0"/>
        <w:ind w:firstLine="720"/>
        <w:jc w:val="both"/>
        <w:rPr>
          <w:rFonts w:ascii="Times New Roman" w:hAnsi="Times New Roman" w:cs="Times New Roman"/>
          <w:iCs/>
          <w:sz w:val="24"/>
          <w:szCs w:val="24"/>
        </w:rPr>
      </w:pPr>
      <w:proofErr w:type="spellStart"/>
      <w:r w:rsidRPr="001C78B0">
        <w:rPr>
          <w:rFonts w:ascii="Times New Roman" w:hAnsi="Times New Roman" w:cs="Times New Roman"/>
          <w:iCs/>
          <w:sz w:val="24"/>
          <w:szCs w:val="24"/>
        </w:rPr>
        <w:t>Nagelkerke's</w:t>
      </w:r>
      <w:proofErr w:type="spellEnd"/>
      <w:r w:rsidRPr="001C78B0">
        <w:rPr>
          <w:rFonts w:ascii="Times New Roman" w:hAnsi="Times New Roman" w:cs="Times New Roman"/>
          <w:iCs/>
          <w:sz w:val="24"/>
          <w:szCs w:val="24"/>
        </w:rPr>
        <w:t xml:space="preserve"> R Square is a modification of the Cox and Snell coefficients to ensure that the value varies from 0 to 1. The </w:t>
      </w:r>
      <w:proofErr w:type="spellStart"/>
      <w:r w:rsidRPr="001C78B0">
        <w:rPr>
          <w:rFonts w:ascii="Times New Roman" w:hAnsi="Times New Roman" w:cs="Times New Roman"/>
          <w:iCs/>
          <w:sz w:val="24"/>
          <w:szCs w:val="24"/>
        </w:rPr>
        <w:t>Nagelkerke's</w:t>
      </w:r>
      <w:proofErr w:type="spellEnd"/>
      <w:r w:rsidRPr="001C78B0">
        <w:rPr>
          <w:rFonts w:ascii="Times New Roman" w:hAnsi="Times New Roman" w:cs="Times New Roman"/>
          <w:iCs/>
          <w:sz w:val="24"/>
          <w:szCs w:val="24"/>
        </w:rPr>
        <w:t xml:space="preserve"> R Square value shows how much variability of the dependent variable can be explained by the variability of the independent variable, while the rest are other variables not included in research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{"citationItems":[{"id":"ITEM-1","itemData":{"ISBN":"979.704.015.1","author":[{"dropping-particle":"","family":"Ghozali","given":"Imam","non-dropping-particle":"","parse-names":false,"suffix":""}],"edition":"Cetakan VI","id":"ITEM-1","issued":{"date-parts":[["2016"]]},"publisher":"Badan Penerbit Universitas Diponegoro","publisher-place":"Semarang","title":"Aplikasi Analisis Multivariete dengan program IBM SPSS 23 Edisi : 8","type":"book"},"uris":["http://www.mendeley.com/documents/?uuid=9ec97fc3-6bc2-4091-9854-510b34a342dc"]}],"mendeley":{"formattedCitation":"(Ghozali, 2016)","plainTextFormattedCitation":"(Ghozali, 2016)","previouslyFormattedCitation":"(Ghozali,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(Ghozali,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Default="001C78B0" w:rsidP="001C78B0">
      <w:pPr>
        <w:spacing w:after="0"/>
        <w:ind w:firstLine="720"/>
        <w:jc w:val="both"/>
        <w:rPr>
          <w:rFonts w:ascii="Times New Roman" w:hAnsi="Times New Roman" w:cs="Times New Roman"/>
          <w:iCs/>
          <w:sz w:val="24"/>
          <w:szCs w:val="24"/>
        </w:rPr>
      </w:pPr>
    </w:p>
    <w:p w:rsidR="001C78B0" w:rsidRDefault="001C78B0" w:rsidP="001C78B0">
      <w:pPr>
        <w:spacing w:after="0"/>
        <w:ind w:firstLine="720"/>
        <w:jc w:val="both"/>
        <w:rPr>
          <w:rFonts w:ascii="Times New Roman" w:hAnsi="Times New Roman" w:cs="Times New Roman"/>
          <w:iCs/>
          <w:sz w:val="24"/>
          <w:szCs w:val="24"/>
        </w:rPr>
      </w:pP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lastRenderedPageBreak/>
        <w:t>Test Estimated Parameters and Their Interpretation</w:t>
      </w:r>
    </w:p>
    <w:p w:rsidR="00FB470C"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 xml:space="preserve">The parameter estimate can be seen through the regression coefficient. The regression coefficient shows the relationship between one variable and another. Hypothesis testing by comparing the probability value (sig). If it is seen that the significant number is smaller than 0.05%, it means that Ho is rejected and Ha is accepted, this means that the independent variable has a significant effect on the dependent variable and vice versa </w:t>
      </w:r>
      <w:r w:rsidR="00637B87" w:rsidRPr="001C78B0">
        <w:rPr>
          <w:rFonts w:ascii="Times New Roman" w:hAnsi="Times New Roman" w:cs="Times New Roman"/>
          <w:iCs/>
          <w:sz w:val="24"/>
          <w:szCs w:val="24"/>
        </w:rPr>
        <w:fldChar w:fldCharType="begin" w:fldLock="1"/>
      </w:r>
      <w:r w:rsidR="00637B87" w:rsidRPr="001C78B0">
        <w:rPr>
          <w:rFonts w:ascii="Times New Roman" w:hAnsi="Times New Roman" w:cs="Times New Roman"/>
          <w:iCs/>
          <w:sz w:val="24"/>
          <w:szCs w:val="24"/>
        </w:rPr>
        <w:instrText>ADDIN CSL_CITATION {"citationItems":[{"id":"ITEM-1","itemData":{"ISBN":"979.704.015.1","author":[{"dropping-particle":"","family":"Ghozali","given":"Imam","non-dropping-particle":"","parse-names":false,"suffix":""}],"edition":"Cetakan VI","id":"ITEM-1","issued":{"date-parts":[["2016"]]},"publisher":"Badan Penerbit Universitas Diponegoro","publisher-place":"Semarang","title":"Aplikasi Analisis Multivariete dengan program IBM SPSS 23 Edisi : 8","type":"book"},"uris":["http://www.mendeley.com/documents/?uuid=9ec97fc3-6bc2-4091-9854-510b34a342dc"]}],"mendeley":{"formattedCitation":"(Ghozali, 2016)","plainTextFormattedCitation":"(Ghozali, 2016)","previouslyFormattedCitation":"(Ghozali, 2016)"},"properties":{"noteIndex":0},"schema":"https://github.com/citation-style-language/schema/raw/master/csl-citation.json"}</w:instrText>
      </w:r>
      <w:r w:rsidR="00637B87" w:rsidRPr="001C78B0">
        <w:rPr>
          <w:rFonts w:ascii="Times New Roman" w:hAnsi="Times New Roman" w:cs="Times New Roman"/>
          <w:iCs/>
          <w:sz w:val="24"/>
          <w:szCs w:val="24"/>
        </w:rPr>
        <w:fldChar w:fldCharType="separate"/>
      </w:r>
      <w:r w:rsidR="00637B87" w:rsidRPr="001C78B0">
        <w:rPr>
          <w:rFonts w:ascii="Times New Roman" w:hAnsi="Times New Roman" w:cs="Times New Roman"/>
          <w:iCs/>
          <w:noProof/>
          <w:sz w:val="24"/>
          <w:szCs w:val="24"/>
        </w:rPr>
        <w:t>(Ghozali, 2016)</w:t>
      </w:r>
      <w:r w:rsidR="00637B87" w:rsidRPr="001C78B0">
        <w:rPr>
          <w:rFonts w:ascii="Times New Roman" w:hAnsi="Times New Roman" w:cs="Times New Roman"/>
          <w:iCs/>
          <w:sz w:val="24"/>
          <w:szCs w:val="24"/>
        </w:rPr>
        <w:fldChar w:fldCharType="end"/>
      </w:r>
      <w:r w:rsidR="00637B87" w:rsidRPr="001C78B0">
        <w:rPr>
          <w:rFonts w:ascii="Times New Roman" w:hAnsi="Times New Roman" w:cs="Times New Roman"/>
          <w:iCs/>
          <w:sz w:val="24"/>
          <w:szCs w:val="24"/>
        </w:rPr>
        <w:t>.</w:t>
      </w:r>
    </w:p>
    <w:p w:rsidR="001C78B0" w:rsidRPr="001C78B0" w:rsidRDefault="001C78B0" w:rsidP="001C78B0">
      <w:pPr>
        <w:spacing w:after="0"/>
        <w:ind w:firstLine="720"/>
        <w:jc w:val="both"/>
        <w:rPr>
          <w:rFonts w:ascii="Times New Roman" w:hAnsi="Times New Roman" w:cs="Times New Roman"/>
          <w:iCs/>
          <w:sz w:val="24"/>
          <w:szCs w:val="24"/>
        </w:rPr>
      </w:pPr>
    </w:p>
    <w:p w:rsidR="00FB470C" w:rsidRPr="001C78B0" w:rsidRDefault="00FB470C" w:rsidP="001C78B0">
      <w:pPr>
        <w:spacing w:after="0"/>
        <w:rPr>
          <w:rFonts w:ascii="Times New Roman" w:hAnsi="Times New Roman" w:cs="Times New Roman"/>
          <w:b/>
          <w:iCs/>
          <w:sz w:val="24"/>
          <w:szCs w:val="24"/>
        </w:rPr>
      </w:pPr>
      <w:r w:rsidRPr="001C78B0">
        <w:rPr>
          <w:rFonts w:ascii="Times New Roman" w:hAnsi="Times New Roman" w:cs="Times New Roman"/>
          <w:b/>
          <w:iCs/>
          <w:sz w:val="24"/>
          <w:szCs w:val="24"/>
        </w:rPr>
        <w:t>Hypothesis test</w:t>
      </w:r>
    </w:p>
    <w:p w:rsidR="00FB470C" w:rsidRPr="001C78B0" w:rsidRDefault="00FB470C"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Hypothesis testing in this study was carried out by using binary logistic regression analysis techniques.</w:t>
      </w:r>
    </w:p>
    <w:p w:rsidR="00FB470C" w:rsidRPr="001C78B0" w:rsidRDefault="00FB470C" w:rsidP="001C78B0">
      <w:pPr>
        <w:spacing w:after="0"/>
        <w:rPr>
          <w:rFonts w:ascii="Times New Roman" w:hAnsi="Times New Roman" w:cs="Times New Roman"/>
          <w:iCs/>
          <w:sz w:val="24"/>
          <w:szCs w:val="24"/>
        </w:rPr>
      </w:pPr>
    </w:p>
    <w:p w:rsidR="00A8262F" w:rsidRPr="001C78B0" w:rsidRDefault="001C78B0" w:rsidP="001C78B0">
      <w:pPr>
        <w:pStyle w:val="Heading1"/>
        <w:numPr>
          <w:ilvl w:val="0"/>
          <w:numId w:val="1"/>
        </w:numPr>
        <w:suppressAutoHyphens/>
        <w:spacing w:line="276" w:lineRule="auto"/>
        <w:ind w:left="284"/>
        <w:rPr>
          <w:i w:val="0"/>
          <w:iCs/>
          <w:sz w:val="24"/>
          <w:szCs w:val="24"/>
        </w:rPr>
      </w:pPr>
      <w:r w:rsidRPr="001C78B0">
        <w:rPr>
          <w:i w:val="0"/>
          <w:iCs/>
          <w:sz w:val="24"/>
          <w:szCs w:val="24"/>
          <w:lang w:val="id-ID"/>
        </w:rPr>
        <w:t>RESULTS AND</w:t>
      </w:r>
      <w:r w:rsidRPr="001C78B0">
        <w:rPr>
          <w:i w:val="0"/>
          <w:iCs/>
          <w:sz w:val="24"/>
          <w:szCs w:val="24"/>
        </w:rPr>
        <w:t xml:space="preserve"> D</w:t>
      </w:r>
      <w:r w:rsidRPr="001C78B0">
        <w:rPr>
          <w:i w:val="0"/>
          <w:iCs/>
          <w:sz w:val="24"/>
          <w:szCs w:val="24"/>
          <w:lang w:val="id-ID"/>
        </w:rPr>
        <w:t>ISCUSSION</w:t>
      </w:r>
    </w:p>
    <w:p w:rsidR="00F777A6" w:rsidRPr="001C78B0" w:rsidRDefault="00F777A6" w:rsidP="001C78B0">
      <w:pPr>
        <w:pStyle w:val="ListParagraph"/>
        <w:numPr>
          <w:ilvl w:val="1"/>
          <w:numId w:val="1"/>
        </w:numPr>
        <w:spacing w:after="0"/>
        <w:ind w:left="709"/>
        <w:rPr>
          <w:rFonts w:ascii="Times New Roman" w:hAnsi="Times New Roman" w:cs="Times New Roman"/>
          <w:b/>
          <w:iCs/>
          <w:sz w:val="24"/>
          <w:szCs w:val="24"/>
        </w:rPr>
      </w:pPr>
      <w:r w:rsidRPr="001C78B0">
        <w:rPr>
          <w:rFonts w:ascii="Times New Roman" w:hAnsi="Times New Roman" w:cs="Times New Roman"/>
          <w:b/>
          <w:iCs/>
          <w:sz w:val="24"/>
          <w:szCs w:val="24"/>
        </w:rPr>
        <w:t>Research Data</w:t>
      </w:r>
    </w:p>
    <w:p w:rsidR="00F777A6" w:rsidRPr="001C78B0" w:rsidRDefault="00FB470C" w:rsidP="001C78B0">
      <w:pPr>
        <w:pStyle w:val="ListParagraph"/>
        <w:spacing w:after="0"/>
        <w:ind w:left="426" w:firstLine="294"/>
        <w:jc w:val="both"/>
        <w:rPr>
          <w:rFonts w:ascii="Times New Roman" w:hAnsi="Times New Roman" w:cs="Times New Roman"/>
          <w:iCs/>
          <w:sz w:val="24"/>
          <w:szCs w:val="24"/>
        </w:rPr>
      </w:pPr>
      <w:r w:rsidRPr="001C78B0">
        <w:rPr>
          <w:rFonts w:ascii="Times New Roman" w:hAnsi="Times New Roman" w:cs="Times New Roman"/>
          <w:iCs/>
          <w:sz w:val="24"/>
          <w:szCs w:val="24"/>
        </w:rPr>
        <w:t>The sample in this study were mining companies listed on the Indonesia Stock Exchange (BEI) 2015-2019.</w:t>
      </w:r>
    </w:p>
    <w:p w:rsidR="00FB470C" w:rsidRPr="001C78B0" w:rsidRDefault="001C78B0" w:rsidP="001C78B0">
      <w:pPr>
        <w:pStyle w:val="ListParagraph"/>
        <w:spacing w:after="0"/>
        <w:ind w:left="426"/>
        <w:jc w:val="both"/>
        <w:rPr>
          <w:rFonts w:ascii="Times New Roman" w:hAnsi="Times New Roman" w:cs="Times New Roman"/>
          <w:b/>
          <w:iCs/>
          <w:sz w:val="24"/>
          <w:szCs w:val="24"/>
        </w:rPr>
      </w:pPr>
      <w:r w:rsidRPr="001C78B0">
        <w:rPr>
          <w:rFonts w:ascii="Times New Roman" w:hAnsi="Times New Roman" w:cs="Times New Roman"/>
          <w:b/>
          <w:iCs/>
          <w:sz w:val="24"/>
          <w:szCs w:val="24"/>
        </w:rPr>
        <w:t>Data Analysis</w:t>
      </w:r>
    </w:p>
    <w:p w:rsidR="00227C8B" w:rsidRPr="001C78B0" w:rsidRDefault="00F777A6" w:rsidP="001C78B0">
      <w:pPr>
        <w:pStyle w:val="ListParagraph"/>
        <w:tabs>
          <w:tab w:val="right" w:pos="7937"/>
        </w:tabs>
        <w:spacing w:after="0"/>
        <w:ind w:left="0" w:right="140"/>
        <w:jc w:val="center"/>
        <w:rPr>
          <w:rFonts w:ascii="Times New Roman" w:eastAsiaTheme="minorEastAsia" w:hAnsi="Times New Roman" w:cs="Times New Roman"/>
          <w:b/>
          <w:iCs/>
          <w:sz w:val="24"/>
          <w:szCs w:val="24"/>
        </w:rPr>
      </w:pPr>
      <w:r w:rsidRPr="001C78B0">
        <w:rPr>
          <w:rFonts w:ascii="Times New Roman" w:eastAsiaTheme="minorEastAsia" w:hAnsi="Times New Roman" w:cs="Times New Roman"/>
          <w:b/>
          <w:iCs/>
          <w:sz w:val="24"/>
          <w:szCs w:val="24"/>
        </w:rPr>
        <w:t>Table 4.1</w:t>
      </w:r>
    </w:p>
    <w:p w:rsidR="00227C8B" w:rsidRPr="001C78B0" w:rsidRDefault="00227C8B" w:rsidP="001C78B0">
      <w:pPr>
        <w:pStyle w:val="ListParagraph"/>
        <w:tabs>
          <w:tab w:val="right" w:pos="7937"/>
        </w:tabs>
        <w:spacing w:after="0"/>
        <w:ind w:left="0" w:right="140"/>
        <w:jc w:val="center"/>
        <w:rPr>
          <w:rFonts w:ascii="Times New Roman" w:eastAsiaTheme="minorEastAsia" w:hAnsi="Times New Roman" w:cs="Times New Roman"/>
          <w:b/>
          <w:iCs/>
          <w:sz w:val="24"/>
          <w:szCs w:val="24"/>
        </w:rPr>
      </w:pPr>
      <w:r w:rsidRPr="001C78B0">
        <w:rPr>
          <w:rFonts w:ascii="Times New Roman" w:eastAsiaTheme="minorEastAsia" w:hAnsi="Times New Roman" w:cs="Times New Roman"/>
          <w:b/>
          <w:iCs/>
          <w:sz w:val="24"/>
          <w:szCs w:val="24"/>
        </w:rPr>
        <w:t>Descriptive Statistics Test Results</w:t>
      </w:r>
    </w:p>
    <w:tbl>
      <w:tblPr>
        <w:tblW w:w="7587" w:type="dxa"/>
        <w:tblInd w:w="554" w:type="dxa"/>
        <w:tblLook w:val="04A0" w:firstRow="1" w:lastRow="0" w:firstColumn="1" w:lastColumn="0" w:noHBand="0" w:noVBand="1"/>
      </w:tblPr>
      <w:tblGrid>
        <w:gridCol w:w="1607"/>
        <w:gridCol w:w="960"/>
        <w:gridCol w:w="1177"/>
        <w:gridCol w:w="1216"/>
        <w:gridCol w:w="1160"/>
        <w:gridCol w:w="1540"/>
      </w:tblGrid>
      <w:tr w:rsidR="00227C8B" w:rsidRPr="001C78B0" w:rsidTr="00AE48FA">
        <w:trPr>
          <w:trHeight w:val="330"/>
        </w:trPr>
        <w:tc>
          <w:tcPr>
            <w:tcW w:w="1607" w:type="dxa"/>
            <w:tcBorders>
              <w:top w:val="single" w:sz="8" w:space="0" w:color="auto"/>
              <w:left w:val="single" w:sz="8" w:space="0" w:color="auto"/>
              <w:bottom w:val="single" w:sz="8" w:space="0" w:color="auto"/>
              <w:right w:val="single" w:sz="8" w:space="0" w:color="auto"/>
            </w:tcBorders>
            <w:shd w:val="clear" w:color="auto" w:fill="auto"/>
            <w:noWrap/>
            <w:vAlign w:val="bottom"/>
          </w:tcPr>
          <w:p w:rsidR="00227C8B" w:rsidRPr="001C78B0" w:rsidRDefault="00227C8B" w:rsidP="001C78B0">
            <w:pPr>
              <w:spacing w:after="0"/>
              <w:jc w:val="center"/>
              <w:rPr>
                <w:rFonts w:ascii="Times New Roman" w:eastAsia="Times New Roman" w:hAnsi="Times New Roman" w:cs="Times New Roman"/>
                <w:iCs/>
                <w:color w:val="000000"/>
                <w:sz w:val="24"/>
                <w:szCs w:val="24"/>
              </w:rPr>
            </w:pPr>
          </w:p>
        </w:tc>
        <w:tc>
          <w:tcPr>
            <w:tcW w:w="960" w:type="dxa"/>
            <w:tcBorders>
              <w:top w:val="single" w:sz="8" w:space="0" w:color="auto"/>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N</w:t>
            </w:r>
          </w:p>
        </w:tc>
        <w:tc>
          <w:tcPr>
            <w:tcW w:w="1140" w:type="dxa"/>
            <w:tcBorders>
              <w:top w:val="single" w:sz="8" w:space="0" w:color="auto"/>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Minimum</w:t>
            </w:r>
          </w:p>
        </w:tc>
        <w:tc>
          <w:tcPr>
            <w:tcW w:w="1180" w:type="dxa"/>
            <w:tcBorders>
              <w:top w:val="single" w:sz="8" w:space="0" w:color="auto"/>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Maximum</w:t>
            </w:r>
          </w:p>
        </w:tc>
        <w:tc>
          <w:tcPr>
            <w:tcW w:w="1160" w:type="dxa"/>
            <w:tcBorders>
              <w:top w:val="single" w:sz="8" w:space="0" w:color="auto"/>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Mean</w:t>
            </w:r>
          </w:p>
        </w:tc>
        <w:tc>
          <w:tcPr>
            <w:tcW w:w="1540" w:type="dxa"/>
            <w:tcBorders>
              <w:top w:val="single" w:sz="8" w:space="0" w:color="auto"/>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Std. Deviation</w:t>
            </w:r>
          </w:p>
        </w:tc>
      </w:tr>
      <w:tr w:rsidR="00227C8B" w:rsidRPr="001C78B0" w:rsidTr="00AE48FA">
        <w:trPr>
          <w:trHeight w:val="315"/>
        </w:trPr>
        <w:tc>
          <w:tcPr>
            <w:tcW w:w="1607" w:type="dxa"/>
            <w:tcBorders>
              <w:top w:val="nil"/>
              <w:left w:val="single" w:sz="8" w:space="0" w:color="auto"/>
              <w:bottom w:val="single" w:sz="8" w:space="0" w:color="auto"/>
              <w:right w:val="single" w:sz="8" w:space="0" w:color="auto"/>
            </w:tcBorders>
            <w:shd w:val="clear" w:color="auto" w:fill="auto"/>
            <w:noWrap/>
            <w:vAlign w:val="bottom"/>
          </w:tcPr>
          <w:p w:rsidR="00227C8B" w:rsidRPr="001C78B0" w:rsidRDefault="00227C8B" w:rsidP="001C78B0">
            <w:pPr>
              <w:spacing w:after="0"/>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KP</w:t>
            </w:r>
          </w:p>
        </w:tc>
        <w:tc>
          <w:tcPr>
            <w:tcW w:w="96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160</w:t>
            </w:r>
          </w:p>
        </w:tc>
        <w:tc>
          <w:tcPr>
            <w:tcW w:w="114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0,02</w:t>
            </w:r>
          </w:p>
        </w:tc>
        <w:tc>
          <w:tcPr>
            <w:tcW w:w="118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0,77</w:t>
            </w:r>
          </w:p>
        </w:tc>
        <w:tc>
          <w:tcPr>
            <w:tcW w:w="116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0,2688</w:t>
            </w:r>
          </w:p>
        </w:tc>
        <w:tc>
          <w:tcPr>
            <w:tcW w:w="154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0,17426</w:t>
            </w:r>
          </w:p>
        </w:tc>
      </w:tr>
      <w:tr w:rsidR="00227C8B" w:rsidRPr="001C78B0" w:rsidTr="00AE48FA">
        <w:trPr>
          <w:trHeight w:val="315"/>
        </w:trPr>
        <w:tc>
          <w:tcPr>
            <w:tcW w:w="1607" w:type="dxa"/>
            <w:tcBorders>
              <w:top w:val="nil"/>
              <w:left w:val="single" w:sz="8" w:space="0" w:color="auto"/>
              <w:bottom w:val="single" w:sz="8" w:space="0" w:color="auto"/>
              <w:right w:val="single" w:sz="8" w:space="0" w:color="auto"/>
            </w:tcBorders>
            <w:shd w:val="clear" w:color="auto" w:fill="auto"/>
            <w:noWrap/>
            <w:vAlign w:val="bottom"/>
          </w:tcPr>
          <w:p w:rsidR="00227C8B" w:rsidRPr="001C78B0" w:rsidRDefault="00227C8B" w:rsidP="001C78B0">
            <w:pPr>
              <w:spacing w:after="0"/>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DER</w:t>
            </w:r>
          </w:p>
        </w:tc>
        <w:tc>
          <w:tcPr>
            <w:tcW w:w="96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160</w:t>
            </w:r>
          </w:p>
        </w:tc>
        <w:tc>
          <w:tcPr>
            <w:tcW w:w="114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0,04</w:t>
            </w:r>
          </w:p>
        </w:tc>
        <w:tc>
          <w:tcPr>
            <w:tcW w:w="118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34,06</w:t>
            </w:r>
          </w:p>
        </w:tc>
        <w:tc>
          <w:tcPr>
            <w:tcW w:w="116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1,6529</w:t>
            </w:r>
          </w:p>
        </w:tc>
        <w:tc>
          <w:tcPr>
            <w:tcW w:w="154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2,98749</w:t>
            </w:r>
          </w:p>
        </w:tc>
      </w:tr>
      <w:tr w:rsidR="00227C8B" w:rsidRPr="001C78B0" w:rsidTr="00AE48FA">
        <w:trPr>
          <w:trHeight w:val="315"/>
        </w:trPr>
        <w:tc>
          <w:tcPr>
            <w:tcW w:w="1607" w:type="dxa"/>
            <w:tcBorders>
              <w:top w:val="nil"/>
              <w:left w:val="single" w:sz="8" w:space="0" w:color="auto"/>
              <w:bottom w:val="single" w:sz="8" w:space="0" w:color="auto"/>
              <w:right w:val="single" w:sz="8" w:space="0" w:color="auto"/>
            </w:tcBorders>
            <w:shd w:val="clear" w:color="auto" w:fill="auto"/>
            <w:noWrap/>
            <w:vAlign w:val="bottom"/>
          </w:tcPr>
          <w:p w:rsidR="00227C8B" w:rsidRPr="001C78B0" w:rsidRDefault="00227C8B" w:rsidP="001C78B0">
            <w:pPr>
              <w:spacing w:after="0"/>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Valid N (listwise)</w:t>
            </w:r>
          </w:p>
        </w:tc>
        <w:tc>
          <w:tcPr>
            <w:tcW w:w="96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160</w:t>
            </w:r>
          </w:p>
        </w:tc>
        <w:tc>
          <w:tcPr>
            <w:tcW w:w="114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 </w:t>
            </w:r>
          </w:p>
        </w:tc>
        <w:tc>
          <w:tcPr>
            <w:tcW w:w="118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 </w:t>
            </w:r>
          </w:p>
        </w:tc>
        <w:tc>
          <w:tcPr>
            <w:tcW w:w="116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 </w:t>
            </w:r>
          </w:p>
        </w:tc>
        <w:tc>
          <w:tcPr>
            <w:tcW w:w="1540" w:type="dxa"/>
            <w:tcBorders>
              <w:top w:val="nil"/>
              <w:left w:val="nil"/>
              <w:bottom w:val="single" w:sz="8" w:space="0" w:color="auto"/>
              <w:right w:val="single" w:sz="8" w:space="0" w:color="auto"/>
            </w:tcBorders>
            <w:shd w:val="clear" w:color="auto" w:fill="auto"/>
            <w:noWrap/>
            <w:vAlign w:val="center"/>
          </w:tcPr>
          <w:p w:rsidR="00227C8B" w:rsidRPr="001C78B0" w:rsidRDefault="00227C8B" w:rsidP="001C78B0">
            <w:pPr>
              <w:spacing w:after="0"/>
              <w:jc w:val="center"/>
              <w:rPr>
                <w:rFonts w:ascii="Times New Roman" w:eastAsia="Times New Roman" w:hAnsi="Times New Roman" w:cs="Times New Roman"/>
                <w:iCs/>
                <w:color w:val="000000"/>
                <w:sz w:val="24"/>
                <w:szCs w:val="24"/>
              </w:rPr>
            </w:pPr>
            <w:r w:rsidRPr="001C78B0">
              <w:rPr>
                <w:rFonts w:ascii="Times New Roman" w:eastAsia="Times New Roman" w:hAnsi="Times New Roman" w:cs="Times New Roman"/>
                <w:iCs/>
                <w:color w:val="000000"/>
                <w:sz w:val="24"/>
                <w:szCs w:val="24"/>
              </w:rPr>
              <w:t> </w:t>
            </w:r>
          </w:p>
        </w:tc>
      </w:tr>
    </w:tbl>
    <w:p w:rsidR="00227C8B" w:rsidRPr="001C78B0" w:rsidRDefault="00227C8B" w:rsidP="001C78B0">
      <w:pPr>
        <w:spacing w:after="0"/>
        <w:ind w:left="567"/>
        <w:jc w:val="both"/>
        <w:rPr>
          <w:rFonts w:ascii="Times New Roman" w:hAnsi="Times New Roman" w:cs="Times New Roman"/>
          <w:iCs/>
          <w:sz w:val="24"/>
          <w:szCs w:val="24"/>
        </w:rPr>
      </w:pPr>
      <w:r w:rsidRPr="001C78B0">
        <w:rPr>
          <w:rFonts w:ascii="Times New Roman" w:hAnsi="Times New Roman" w:cs="Times New Roman"/>
          <w:iCs/>
          <w:sz w:val="24"/>
          <w:szCs w:val="24"/>
        </w:rPr>
        <w:t>Source: Processed secondary data (2021)</w:t>
      </w:r>
    </w:p>
    <w:p w:rsidR="001C78B0" w:rsidRDefault="001C78B0" w:rsidP="001C78B0">
      <w:pPr>
        <w:spacing w:after="0"/>
        <w:ind w:firstLine="567"/>
        <w:jc w:val="both"/>
        <w:rPr>
          <w:rFonts w:ascii="Times New Roman" w:hAnsi="Times New Roman" w:cs="Times New Roman"/>
          <w:iCs/>
          <w:sz w:val="24"/>
          <w:szCs w:val="24"/>
        </w:rPr>
      </w:pPr>
    </w:p>
    <w:p w:rsidR="00227C8B" w:rsidRPr="001C78B0" w:rsidRDefault="00F777A6" w:rsidP="001C78B0">
      <w:pPr>
        <w:spacing w:after="0"/>
        <w:ind w:firstLine="567"/>
        <w:jc w:val="both"/>
        <w:rPr>
          <w:rFonts w:ascii="Times New Roman" w:hAnsi="Times New Roman" w:cs="Times New Roman"/>
          <w:iCs/>
          <w:sz w:val="24"/>
          <w:szCs w:val="24"/>
        </w:rPr>
      </w:pPr>
      <w:r w:rsidRPr="001C78B0">
        <w:rPr>
          <w:rFonts w:ascii="Times New Roman" w:hAnsi="Times New Roman" w:cs="Times New Roman"/>
          <w:iCs/>
          <w:sz w:val="24"/>
          <w:szCs w:val="24"/>
        </w:rPr>
        <w:t>Based on table 4.1</w:t>
      </w:r>
      <w:r w:rsidR="00227C8B" w:rsidRPr="001C78B0">
        <w:rPr>
          <w:rFonts w:ascii="Times New Roman" w:hAnsi="Times New Roman" w:cs="Times New Roman"/>
          <w:iCs/>
          <w:sz w:val="24"/>
          <w:szCs w:val="24"/>
        </w:rPr>
        <w:t>, it can be seen that the results of the descriptive statistical test showed that the number of observed samples (N) in this study was 160. Table 4.2 shows the public ownership variable measured by KP. It has a minimum company size value of 0.02, a maximum value of 0.77, while the average value of public ownership is 0.2688 and a standard deviation of 0.17426. The financial distress variable as measured by using the Debt Equity Ratio (DER) has a minimum financial distress value of 0.04, a maximum financial distress value of 34.06, while the average financial distress value is 1.6529 and a standard deviation of 2. 98749.</w:t>
      </w:r>
    </w:p>
    <w:p w:rsidR="001C78B0" w:rsidRDefault="001C78B0" w:rsidP="001C78B0">
      <w:pPr>
        <w:spacing w:after="0"/>
        <w:jc w:val="center"/>
        <w:rPr>
          <w:rFonts w:ascii="Times New Roman" w:hAnsi="Times New Roman" w:cs="Times New Roman"/>
          <w:b/>
          <w:iCs/>
          <w:sz w:val="24"/>
          <w:szCs w:val="24"/>
        </w:rPr>
      </w:pPr>
    </w:p>
    <w:p w:rsidR="001C78B0" w:rsidRDefault="001C78B0" w:rsidP="001C78B0">
      <w:pPr>
        <w:spacing w:after="0"/>
        <w:jc w:val="center"/>
        <w:rPr>
          <w:rFonts w:ascii="Times New Roman" w:hAnsi="Times New Roman" w:cs="Times New Roman"/>
          <w:b/>
          <w:iCs/>
          <w:sz w:val="24"/>
          <w:szCs w:val="24"/>
        </w:rPr>
      </w:pPr>
    </w:p>
    <w:p w:rsidR="001C78B0" w:rsidRDefault="001C78B0" w:rsidP="001C78B0">
      <w:pPr>
        <w:spacing w:after="0"/>
        <w:jc w:val="center"/>
        <w:rPr>
          <w:rFonts w:ascii="Times New Roman" w:hAnsi="Times New Roman" w:cs="Times New Roman"/>
          <w:b/>
          <w:iCs/>
          <w:sz w:val="24"/>
          <w:szCs w:val="24"/>
        </w:rPr>
      </w:pPr>
    </w:p>
    <w:p w:rsidR="001C78B0" w:rsidRDefault="001C78B0" w:rsidP="001C78B0">
      <w:pPr>
        <w:spacing w:after="0"/>
        <w:jc w:val="center"/>
        <w:rPr>
          <w:rFonts w:ascii="Times New Roman" w:hAnsi="Times New Roman" w:cs="Times New Roman"/>
          <w:b/>
          <w:iCs/>
          <w:sz w:val="24"/>
          <w:szCs w:val="24"/>
        </w:rPr>
      </w:pPr>
    </w:p>
    <w:p w:rsidR="001C78B0" w:rsidRDefault="001C78B0" w:rsidP="001C78B0">
      <w:pPr>
        <w:spacing w:after="0"/>
        <w:jc w:val="center"/>
        <w:rPr>
          <w:rFonts w:ascii="Times New Roman" w:hAnsi="Times New Roman" w:cs="Times New Roman"/>
          <w:b/>
          <w:iCs/>
          <w:sz w:val="24"/>
          <w:szCs w:val="24"/>
        </w:rPr>
      </w:pPr>
    </w:p>
    <w:p w:rsidR="001C78B0" w:rsidRDefault="001C78B0" w:rsidP="001C78B0">
      <w:pPr>
        <w:spacing w:after="0"/>
        <w:jc w:val="center"/>
        <w:rPr>
          <w:rFonts w:ascii="Times New Roman" w:hAnsi="Times New Roman" w:cs="Times New Roman"/>
          <w:b/>
          <w:iCs/>
          <w:sz w:val="24"/>
          <w:szCs w:val="24"/>
        </w:rPr>
      </w:pPr>
    </w:p>
    <w:p w:rsidR="001C78B0" w:rsidRDefault="001C78B0" w:rsidP="001C78B0">
      <w:pPr>
        <w:spacing w:after="0"/>
        <w:jc w:val="center"/>
        <w:rPr>
          <w:rFonts w:ascii="Times New Roman" w:hAnsi="Times New Roman" w:cs="Times New Roman"/>
          <w:b/>
          <w:iCs/>
          <w:sz w:val="24"/>
          <w:szCs w:val="24"/>
        </w:rPr>
      </w:pPr>
    </w:p>
    <w:p w:rsidR="00227C8B" w:rsidRPr="001C78B0" w:rsidRDefault="00F777A6" w:rsidP="001C78B0">
      <w:pPr>
        <w:spacing w:after="0"/>
        <w:jc w:val="center"/>
        <w:rPr>
          <w:rFonts w:ascii="Times New Roman" w:hAnsi="Times New Roman" w:cs="Times New Roman"/>
          <w:b/>
          <w:iCs/>
          <w:sz w:val="24"/>
          <w:szCs w:val="24"/>
        </w:rPr>
      </w:pPr>
      <w:r w:rsidRPr="001C78B0">
        <w:rPr>
          <w:rFonts w:ascii="Times New Roman" w:hAnsi="Times New Roman" w:cs="Times New Roman"/>
          <w:b/>
          <w:iCs/>
          <w:sz w:val="24"/>
          <w:szCs w:val="24"/>
        </w:rPr>
        <w:lastRenderedPageBreak/>
        <w:t>Table 4.2</w:t>
      </w:r>
    </w:p>
    <w:p w:rsidR="00227C8B" w:rsidRPr="001C78B0" w:rsidRDefault="00227C8B" w:rsidP="001C78B0">
      <w:pPr>
        <w:spacing w:after="0"/>
        <w:jc w:val="center"/>
        <w:rPr>
          <w:rFonts w:ascii="Times New Roman" w:hAnsi="Times New Roman" w:cs="Times New Roman"/>
          <w:b/>
          <w:iCs/>
          <w:sz w:val="24"/>
          <w:szCs w:val="24"/>
        </w:rPr>
      </w:pPr>
      <w:r w:rsidRPr="001C78B0">
        <w:rPr>
          <w:rFonts w:ascii="Times New Roman" w:hAnsi="Times New Roman" w:cs="Times New Roman"/>
          <w:b/>
          <w:iCs/>
          <w:sz w:val="24"/>
          <w:szCs w:val="24"/>
        </w:rPr>
        <w:t>Results of Frequency Statistical Tests for the Auditor Switching Category</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2"/>
        <w:gridCol w:w="1300"/>
        <w:gridCol w:w="1000"/>
        <w:gridCol w:w="1365"/>
        <w:gridCol w:w="1456"/>
      </w:tblGrid>
      <w:tr w:rsidR="00227C8B" w:rsidRPr="001C78B0" w:rsidTr="00AE48FA">
        <w:trPr>
          <w:cantSplit/>
          <w:jc w:val="center"/>
        </w:trPr>
        <w:tc>
          <w:tcPr>
            <w:tcW w:w="2551" w:type="dxa"/>
            <w:gridSpan w:val="2"/>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Frequency</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Percent</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Valid Percent</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Cumulative Percent</w:t>
            </w:r>
          </w:p>
        </w:tc>
      </w:tr>
      <w:tr w:rsidR="00227C8B" w:rsidRPr="001C78B0" w:rsidTr="00AE48FA">
        <w:trPr>
          <w:cantSplit/>
          <w:jc w:val="center"/>
        </w:trPr>
        <w:tc>
          <w:tcPr>
            <w:tcW w:w="709" w:type="dxa"/>
            <w:vMerge w:val="restart"/>
            <w:shd w:val="clear" w:color="auto" w:fill="FFFFFF"/>
            <w:vAlign w:val="center"/>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Valid</w:t>
            </w:r>
          </w:p>
        </w:tc>
        <w:tc>
          <w:tcPr>
            <w:tcW w:w="1842" w:type="dxa"/>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NON</w:t>
            </w:r>
            <w:r w:rsidR="001C78B0">
              <w:rPr>
                <w:rFonts w:ascii="Times New Roman" w:hAnsi="Times New Roman" w:cs="Times New Roman"/>
                <w:iCs/>
                <w:color w:val="000000"/>
                <w:sz w:val="24"/>
                <w:szCs w:val="24"/>
              </w:rPr>
              <w:t>-</w:t>
            </w:r>
            <w:r w:rsidRPr="001C78B0">
              <w:rPr>
                <w:rFonts w:ascii="Times New Roman" w:hAnsi="Times New Roman" w:cs="Times New Roman"/>
                <w:iCs/>
                <w:color w:val="000000"/>
                <w:sz w:val="24"/>
                <w:szCs w:val="24"/>
              </w:rPr>
              <w:t>SWITCH AUDITOR</w:t>
            </w: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78</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48,8</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48,8</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48,8</w:t>
            </w:r>
          </w:p>
        </w:tc>
      </w:tr>
      <w:tr w:rsidR="00227C8B" w:rsidRPr="001C78B0" w:rsidTr="00AE48FA">
        <w:trPr>
          <w:cantSplit/>
          <w:jc w:val="center"/>
        </w:trPr>
        <w:tc>
          <w:tcPr>
            <w:tcW w:w="709" w:type="dxa"/>
            <w:vMerge/>
            <w:shd w:val="clear" w:color="auto" w:fill="FFFFFF"/>
            <w:vAlign w:val="center"/>
          </w:tcPr>
          <w:p w:rsidR="00227C8B" w:rsidRPr="001C78B0" w:rsidRDefault="00227C8B" w:rsidP="001C78B0">
            <w:pPr>
              <w:autoSpaceDE w:val="0"/>
              <w:autoSpaceDN w:val="0"/>
              <w:adjustRightInd w:val="0"/>
              <w:spacing w:after="0"/>
              <w:rPr>
                <w:rFonts w:ascii="Times New Roman" w:hAnsi="Times New Roman" w:cs="Times New Roman"/>
                <w:iCs/>
                <w:color w:val="000000"/>
                <w:sz w:val="24"/>
                <w:szCs w:val="24"/>
              </w:rPr>
            </w:pPr>
          </w:p>
        </w:tc>
        <w:tc>
          <w:tcPr>
            <w:tcW w:w="1842" w:type="dxa"/>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SWITCH AUDITOR</w:t>
            </w: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82</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51,2</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51,2</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100,0</w:t>
            </w:r>
          </w:p>
        </w:tc>
      </w:tr>
      <w:tr w:rsidR="00227C8B" w:rsidRPr="001C78B0" w:rsidTr="00AE48FA">
        <w:trPr>
          <w:cantSplit/>
          <w:jc w:val="center"/>
        </w:trPr>
        <w:tc>
          <w:tcPr>
            <w:tcW w:w="709" w:type="dxa"/>
            <w:vMerge/>
            <w:shd w:val="clear" w:color="auto" w:fill="FFFFFF"/>
            <w:vAlign w:val="center"/>
          </w:tcPr>
          <w:p w:rsidR="00227C8B" w:rsidRPr="001C78B0" w:rsidRDefault="00227C8B" w:rsidP="001C78B0">
            <w:pPr>
              <w:autoSpaceDE w:val="0"/>
              <w:autoSpaceDN w:val="0"/>
              <w:adjustRightInd w:val="0"/>
              <w:spacing w:after="0"/>
              <w:rPr>
                <w:rFonts w:ascii="Times New Roman" w:hAnsi="Times New Roman" w:cs="Times New Roman"/>
                <w:iCs/>
                <w:color w:val="000000"/>
                <w:sz w:val="24"/>
                <w:szCs w:val="24"/>
              </w:rPr>
            </w:pPr>
          </w:p>
        </w:tc>
        <w:tc>
          <w:tcPr>
            <w:tcW w:w="1842" w:type="dxa"/>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Total</w:t>
            </w: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160</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100.0</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100.0</w:t>
            </w:r>
          </w:p>
        </w:tc>
        <w:tc>
          <w:tcPr>
            <w:tcW w:w="1456" w:type="dxa"/>
            <w:shd w:val="clear" w:color="auto" w:fill="FFFFFF"/>
            <w:vAlign w:val="center"/>
          </w:tcPr>
          <w:p w:rsidR="00227C8B" w:rsidRPr="001C78B0" w:rsidRDefault="00227C8B" w:rsidP="001C78B0">
            <w:pPr>
              <w:autoSpaceDE w:val="0"/>
              <w:autoSpaceDN w:val="0"/>
              <w:adjustRightInd w:val="0"/>
              <w:spacing w:after="0"/>
              <w:jc w:val="center"/>
              <w:rPr>
                <w:rFonts w:ascii="Times New Roman" w:hAnsi="Times New Roman" w:cs="Times New Roman"/>
                <w:iCs/>
                <w:sz w:val="24"/>
                <w:szCs w:val="24"/>
              </w:rPr>
            </w:pPr>
          </w:p>
        </w:tc>
      </w:tr>
    </w:tbl>
    <w:p w:rsidR="00227C8B" w:rsidRPr="001C78B0" w:rsidRDefault="00227C8B" w:rsidP="001C78B0">
      <w:pPr>
        <w:spacing w:after="0"/>
        <w:ind w:left="851"/>
        <w:jc w:val="both"/>
        <w:rPr>
          <w:rFonts w:ascii="Times New Roman" w:hAnsi="Times New Roman" w:cs="Times New Roman"/>
          <w:iCs/>
          <w:sz w:val="24"/>
          <w:szCs w:val="24"/>
        </w:rPr>
      </w:pPr>
      <w:r w:rsidRPr="001C78B0">
        <w:rPr>
          <w:rFonts w:ascii="Times New Roman" w:hAnsi="Times New Roman" w:cs="Times New Roman"/>
          <w:iCs/>
          <w:sz w:val="24"/>
          <w:szCs w:val="24"/>
        </w:rPr>
        <w:t>Source: Processed secondary data (2021)</w:t>
      </w:r>
    </w:p>
    <w:p w:rsidR="001C78B0" w:rsidRDefault="001C78B0" w:rsidP="001C78B0">
      <w:pPr>
        <w:spacing w:after="0"/>
        <w:ind w:firstLine="567"/>
        <w:jc w:val="both"/>
        <w:rPr>
          <w:rFonts w:ascii="Times New Roman" w:hAnsi="Times New Roman" w:cs="Times New Roman"/>
          <w:iCs/>
          <w:sz w:val="24"/>
          <w:szCs w:val="24"/>
        </w:rPr>
      </w:pPr>
    </w:p>
    <w:p w:rsidR="00227C8B" w:rsidRDefault="00F777A6" w:rsidP="001C78B0">
      <w:pPr>
        <w:spacing w:after="0"/>
        <w:ind w:firstLine="567"/>
        <w:jc w:val="both"/>
        <w:rPr>
          <w:rFonts w:ascii="Times New Roman" w:hAnsi="Times New Roman" w:cs="Times New Roman"/>
          <w:iCs/>
          <w:sz w:val="24"/>
          <w:szCs w:val="24"/>
        </w:rPr>
      </w:pPr>
      <w:r w:rsidRPr="001C78B0">
        <w:rPr>
          <w:rFonts w:ascii="Times New Roman" w:hAnsi="Times New Roman" w:cs="Times New Roman"/>
          <w:iCs/>
          <w:sz w:val="24"/>
          <w:szCs w:val="24"/>
        </w:rPr>
        <w:t>Based on table 4.2</w:t>
      </w:r>
      <w:r w:rsidR="00227C8B" w:rsidRPr="001C78B0">
        <w:rPr>
          <w:rFonts w:ascii="Times New Roman" w:hAnsi="Times New Roman" w:cs="Times New Roman"/>
          <w:iCs/>
          <w:sz w:val="24"/>
          <w:szCs w:val="24"/>
        </w:rPr>
        <w:t xml:space="preserve">, it shows that 78 </w:t>
      </w:r>
      <w:proofErr w:type="spellStart"/>
      <w:r w:rsidR="00227C8B" w:rsidRPr="001C78B0">
        <w:rPr>
          <w:rFonts w:ascii="Times New Roman" w:hAnsi="Times New Roman" w:cs="Times New Roman"/>
          <w:iCs/>
          <w:sz w:val="24"/>
          <w:szCs w:val="24"/>
        </w:rPr>
        <w:t>sempel</w:t>
      </w:r>
      <w:proofErr w:type="spellEnd"/>
      <w:r w:rsidR="00227C8B" w:rsidRPr="001C78B0">
        <w:rPr>
          <w:rFonts w:ascii="Times New Roman" w:hAnsi="Times New Roman" w:cs="Times New Roman"/>
          <w:iCs/>
          <w:sz w:val="24"/>
          <w:szCs w:val="24"/>
        </w:rPr>
        <w:t xml:space="preserve"> or 48.8% were categorized with a value of 0 where the company did not change auditors and 82 </w:t>
      </w:r>
      <w:proofErr w:type="spellStart"/>
      <w:r w:rsidR="00227C8B" w:rsidRPr="001C78B0">
        <w:rPr>
          <w:rFonts w:ascii="Times New Roman" w:hAnsi="Times New Roman" w:cs="Times New Roman"/>
          <w:iCs/>
          <w:sz w:val="24"/>
          <w:szCs w:val="24"/>
        </w:rPr>
        <w:t>sempel</w:t>
      </w:r>
      <w:proofErr w:type="spellEnd"/>
      <w:r w:rsidR="00227C8B" w:rsidRPr="001C78B0">
        <w:rPr>
          <w:rFonts w:ascii="Times New Roman" w:hAnsi="Times New Roman" w:cs="Times New Roman"/>
          <w:iCs/>
          <w:sz w:val="24"/>
          <w:szCs w:val="24"/>
        </w:rPr>
        <w:t xml:space="preserve"> or 51.2% were categorized with a value of 1 where the company made auditor changes.</w:t>
      </w:r>
    </w:p>
    <w:p w:rsidR="001C78B0" w:rsidRPr="001C78B0" w:rsidRDefault="001C78B0" w:rsidP="001C78B0">
      <w:pPr>
        <w:spacing w:after="0"/>
        <w:ind w:firstLine="567"/>
        <w:jc w:val="both"/>
        <w:rPr>
          <w:rFonts w:ascii="Times New Roman" w:hAnsi="Times New Roman" w:cs="Times New Roman"/>
          <w:iCs/>
          <w:sz w:val="24"/>
          <w:szCs w:val="24"/>
        </w:rPr>
      </w:pPr>
    </w:p>
    <w:p w:rsidR="00227C8B" w:rsidRPr="001C78B0" w:rsidRDefault="00F777A6" w:rsidP="001C78B0">
      <w:pPr>
        <w:pStyle w:val="ListParagraph"/>
        <w:tabs>
          <w:tab w:val="right" w:pos="7937"/>
        </w:tabs>
        <w:spacing w:after="0"/>
        <w:ind w:left="567" w:right="140"/>
        <w:jc w:val="center"/>
        <w:rPr>
          <w:rFonts w:ascii="Times New Roman" w:hAnsi="Times New Roman" w:cs="Times New Roman"/>
          <w:b/>
          <w:iCs/>
          <w:sz w:val="24"/>
          <w:szCs w:val="24"/>
        </w:rPr>
      </w:pPr>
      <w:r w:rsidRPr="001C78B0">
        <w:rPr>
          <w:rFonts w:ascii="Times New Roman" w:hAnsi="Times New Roman" w:cs="Times New Roman"/>
          <w:b/>
          <w:iCs/>
          <w:sz w:val="24"/>
          <w:szCs w:val="24"/>
        </w:rPr>
        <w:t>Table 4.3</w:t>
      </w:r>
    </w:p>
    <w:p w:rsidR="00227C8B" w:rsidRPr="001C78B0" w:rsidRDefault="00227C8B" w:rsidP="001C78B0">
      <w:pPr>
        <w:pStyle w:val="ListParagraph"/>
        <w:tabs>
          <w:tab w:val="right" w:pos="7937"/>
        </w:tabs>
        <w:spacing w:after="0"/>
        <w:ind w:left="567" w:right="140"/>
        <w:jc w:val="center"/>
        <w:rPr>
          <w:rFonts w:ascii="Times New Roman" w:hAnsi="Times New Roman" w:cs="Times New Roman"/>
          <w:b/>
          <w:iCs/>
          <w:sz w:val="24"/>
          <w:szCs w:val="24"/>
        </w:rPr>
      </w:pPr>
      <w:r w:rsidRPr="001C78B0">
        <w:rPr>
          <w:rFonts w:ascii="Times New Roman" w:hAnsi="Times New Roman" w:cs="Times New Roman"/>
          <w:b/>
          <w:iCs/>
          <w:sz w:val="24"/>
          <w:szCs w:val="24"/>
        </w:rPr>
        <w:t>Statistical Test Results on the Frequency of Management Change Category</w:t>
      </w:r>
    </w:p>
    <w:tbl>
      <w:tblPr>
        <w:tblW w:w="7672"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2"/>
        <w:gridCol w:w="1300"/>
        <w:gridCol w:w="1000"/>
        <w:gridCol w:w="1365"/>
        <w:gridCol w:w="1456"/>
      </w:tblGrid>
      <w:tr w:rsidR="00227C8B" w:rsidRPr="001C78B0" w:rsidTr="00227C8B">
        <w:trPr>
          <w:cantSplit/>
        </w:trPr>
        <w:tc>
          <w:tcPr>
            <w:tcW w:w="2551" w:type="dxa"/>
            <w:gridSpan w:val="2"/>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Frequency</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Percent</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Valid Percent</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Cumulative Percent</w:t>
            </w:r>
          </w:p>
        </w:tc>
      </w:tr>
      <w:tr w:rsidR="00227C8B" w:rsidRPr="001C78B0" w:rsidTr="00227C8B">
        <w:trPr>
          <w:cantSplit/>
        </w:trPr>
        <w:tc>
          <w:tcPr>
            <w:tcW w:w="709" w:type="dxa"/>
            <w:vMerge w:val="restart"/>
            <w:shd w:val="clear" w:color="auto" w:fill="FFFFFF"/>
            <w:vAlign w:val="center"/>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Valid</w:t>
            </w:r>
          </w:p>
        </w:tc>
        <w:tc>
          <w:tcPr>
            <w:tcW w:w="1842" w:type="dxa"/>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NON</w:t>
            </w:r>
            <w:r w:rsidR="001C78B0">
              <w:rPr>
                <w:rFonts w:ascii="Times New Roman" w:hAnsi="Times New Roman" w:cs="Times New Roman"/>
                <w:iCs/>
                <w:color w:val="000000"/>
                <w:sz w:val="24"/>
                <w:szCs w:val="24"/>
              </w:rPr>
              <w:t>-</w:t>
            </w:r>
            <w:r w:rsidRPr="001C78B0">
              <w:rPr>
                <w:rFonts w:ascii="Times New Roman" w:hAnsi="Times New Roman" w:cs="Times New Roman"/>
                <w:iCs/>
                <w:color w:val="000000"/>
                <w:sz w:val="24"/>
                <w:szCs w:val="24"/>
              </w:rPr>
              <w:t>SWITCH CEO</w:t>
            </w: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124</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77,5</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77,5</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77,5</w:t>
            </w:r>
          </w:p>
        </w:tc>
      </w:tr>
      <w:tr w:rsidR="00227C8B" w:rsidRPr="001C78B0" w:rsidTr="00227C8B">
        <w:trPr>
          <w:cantSplit/>
        </w:trPr>
        <w:tc>
          <w:tcPr>
            <w:tcW w:w="709" w:type="dxa"/>
            <w:vMerge/>
            <w:shd w:val="clear" w:color="auto" w:fill="FFFFFF"/>
            <w:vAlign w:val="center"/>
          </w:tcPr>
          <w:p w:rsidR="00227C8B" w:rsidRPr="001C78B0" w:rsidRDefault="00227C8B" w:rsidP="001C78B0">
            <w:pPr>
              <w:autoSpaceDE w:val="0"/>
              <w:autoSpaceDN w:val="0"/>
              <w:adjustRightInd w:val="0"/>
              <w:spacing w:after="0"/>
              <w:rPr>
                <w:rFonts w:ascii="Times New Roman" w:hAnsi="Times New Roman" w:cs="Times New Roman"/>
                <w:iCs/>
                <w:color w:val="000000"/>
                <w:sz w:val="24"/>
                <w:szCs w:val="24"/>
              </w:rPr>
            </w:pPr>
          </w:p>
        </w:tc>
        <w:tc>
          <w:tcPr>
            <w:tcW w:w="1842" w:type="dxa"/>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SWITCH CEO</w:t>
            </w: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36</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22,5</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22,5</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100,0</w:t>
            </w:r>
          </w:p>
        </w:tc>
      </w:tr>
      <w:tr w:rsidR="00227C8B" w:rsidRPr="001C78B0" w:rsidTr="00227C8B">
        <w:trPr>
          <w:cantSplit/>
        </w:trPr>
        <w:tc>
          <w:tcPr>
            <w:tcW w:w="709" w:type="dxa"/>
            <w:vMerge/>
            <w:shd w:val="clear" w:color="auto" w:fill="FFFFFF"/>
            <w:vAlign w:val="center"/>
          </w:tcPr>
          <w:p w:rsidR="00227C8B" w:rsidRPr="001C78B0" w:rsidRDefault="00227C8B" w:rsidP="001C78B0">
            <w:pPr>
              <w:autoSpaceDE w:val="0"/>
              <w:autoSpaceDN w:val="0"/>
              <w:adjustRightInd w:val="0"/>
              <w:spacing w:after="0"/>
              <w:rPr>
                <w:rFonts w:ascii="Times New Roman" w:hAnsi="Times New Roman" w:cs="Times New Roman"/>
                <w:iCs/>
                <w:color w:val="000000"/>
                <w:sz w:val="24"/>
                <w:szCs w:val="24"/>
              </w:rPr>
            </w:pPr>
          </w:p>
        </w:tc>
        <w:tc>
          <w:tcPr>
            <w:tcW w:w="1842" w:type="dxa"/>
            <w:shd w:val="clear" w:color="auto" w:fill="FFFFFF"/>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Total</w:t>
            </w:r>
          </w:p>
        </w:tc>
        <w:tc>
          <w:tcPr>
            <w:tcW w:w="13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160</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100.0</w:t>
            </w:r>
          </w:p>
        </w:tc>
        <w:tc>
          <w:tcPr>
            <w:tcW w:w="136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100.0</w:t>
            </w:r>
          </w:p>
        </w:tc>
        <w:tc>
          <w:tcPr>
            <w:tcW w:w="1456" w:type="dxa"/>
            <w:shd w:val="clear" w:color="auto" w:fill="FFFFFF"/>
            <w:vAlign w:val="center"/>
          </w:tcPr>
          <w:p w:rsidR="00227C8B" w:rsidRPr="001C78B0" w:rsidRDefault="00227C8B" w:rsidP="001C78B0">
            <w:pPr>
              <w:autoSpaceDE w:val="0"/>
              <w:autoSpaceDN w:val="0"/>
              <w:adjustRightInd w:val="0"/>
              <w:spacing w:after="0"/>
              <w:jc w:val="center"/>
              <w:rPr>
                <w:rFonts w:ascii="Times New Roman" w:hAnsi="Times New Roman" w:cs="Times New Roman"/>
                <w:iCs/>
                <w:sz w:val="24"/>
                <w:szCs w:val="24"/>
              </w:rPr>
            </w:pPr>
          </w:p>
        </w:tc>
      </w:tr>
    </w:tbl>
    <w:p w:rsidR="00227C8B" w:rsidRPr="001C78B0" w:rsidRDefault="00227C8B" w:rsidP="001C78B0">
      <w:pPr>
        <w:spacing w:after="0"/>
        <w:ind w:left="851"/>
        <w:jc w:val="both"/>
        <w:rPr>
          <w:rFonts w:ascii="Times New Roman" w:hAnsi="Times New Roman" w:cs="Times New Roman"/>
          <w:iCs/>
          <w:sz w:val="24"/>
          <w:szCs w:val="24"/>
        </w:rPr>
      </w:pPr>
      <w:r w:rsidRPr="001C78B0">
        <w:rPr>
          <w:rFonts w:ascii="Times New Roman" w:hAnsi="Times New Roman" w:cs="Times New Roman"/>
          <w:iCs/>
          <w:sz w:val="24"/>
          <w:szCs w:val="24"/>
        </w:rPr>
        <w:t>Source: Processed secondary data (2021)</w:t>
      </w:r>
    </w:p>
    <w:p w:rsidR="001C78B0" w:rsidRDefault="001C78B0" w:rsidP="001C78B0">
      <w:pPr>
        <w:spacing w:after="0"/>
        <w:ind w:firstLine="720"/>
        <w:jc w:val="both"/>
        <w:rPr>
          <w:rFonts w:ascii="Times New Roman" w:hAnsi="Times New Roman" w:cs="Times New Roman"/>
          <w:iCs/>
          <w:sz w:val="24"/>
          <w:szCs w:val="24"/>
        </w:rPr>
      </w:pPr>
    </w:p>
    <w:p w:rsidR="00227C8B" w:rsidRPr="001C78B0" w:rsidRDefault="00227C8B"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Bas</w:t>
      </w:r>
      <w:r w:rsidR="00F777A6" w:rsidRPr="001C78B0">
        <w:rPr>
          <w:rFonts w:ascii="Times New Roman" w:hAnsi="Times New Roman" w:cs="Times New Roman"/>
          <w:iCs/>
          <w:sz w:val="24"/>
          <w:szCs w:val="24"/>
        </w:rPr>
        <w:t>ed on table 4.3</w:t>
      </w:r>
      <w:r w:rsidRPr="001C78B0">
        <w:rPr>
          <w:rFonts w:ascii="Times New Roman" w:hAnsi="Times New Roman" w:cs="Times New Roman"/>
          <w:iCs/>
          <w:sz w:val="24"/>
          <w:szCs w:val="24"/>
        </w:rPr>
        <w:t xml:space="preserve">, it shows that 124 </w:t>
      </w:r>
      <w:proofErr w:type="spellStart"/>
      <w:r w:rsidRPr="001C78B0">
        <w:rPr>
          <w:rFonts w:ascii="Times New Roman" w:hAnsi="Times New Roman" w:cs="Times New Roman"/>
          <w:iCs/>
          <w:sz w:val="24"/>
          <w:szCs w:val="24"/>
        </w:rPr>
        <w:t>sempel</w:t>
      </w:r>
      <w:proofErr w:type="spellEnd"/>
      <w:r w:rsidRPr="001C78B0">
        <w:rPr>
          <w:rFonts w:ascii="Times New Roman" w:hAnsi="Times New Roman" w:cs="Times New Roman"/>
          <w:iCs/>
          <w:sz w:val="24"/>
          <w:szCs w:val="24"/>
        </w:rPr>
        <w:t xml:space="preserve"> or 77.5% are categorized with a value of 0 where the company does not change the president director and 36 </w:t>
      </w:r>
      <w:proofErr w:type="spellStart"/>
      <w:r w:rsidRPr="001C78B0">
        <w:rPr>
          <w:rFonts w:ascii="Times New Roman" w:hAnsi="Times New Roman" w:cs="Times New Roman"/>
          <w:iCs/>
          <w:sz w:val="24"/>
          <w:szCs w:val="24"/>
        </w:rPr>
        <w:t>sempel</w:t>
      </w:r>
      <w:proofErr w:type="spellEnd"/>
      <w:r w:rsidRPr="001C78B0">
        <w:rPr>
          <w:rFonts w:ascii="Times New Roman" w:hAnsi="Times New Roman" w:cs="Times New Roman"/>
          <w:iCs/>
          <w:sz w:val="24"/>
          <w:szCs w:val="24"/>
        </w:rPr>
        <w:t xml:space="preserve"> or 22.5% is categorized with a value of 1 where the company changes the president director.</w:t>
      </w:r>
    </w:p>
    <w:p w:rsidR="001C78B0" w:rsidRDefault="001C78B0" w:rsidP="001C78B0">
      <w:pPr>
        <w:spacing w:after="0"/>
        <w:jc w:val="both"/>
        <w:rPr>
          <w:rFonts w:ascii="Times New Roman" w:eastAsiaTheme="minorEastAsia" w:hAnsi="Times New Roman" w:cs="Times New Roman"/>
          <w:b/>
          <w:iCs/>
          <w:color w:val="000000" w:themeColor="text1"/>
          <w:sz w:val="24"/>
          <w:szCs w:val="24"/>
        </w:rPr>
      </w:pPr>
    </w:p>
    <w:p w:rsidR="00227C8B" w:rsidRPr="001C78B0" w:rsidRDefault="00227C8B" w:rsidP="001C78B0">
      <w:pPr>
        <w:spacing w:after="0"/>
        <w:jc w:val="both"/>
        <w:rPr>
          <w:rFonts w:ascii="Times New Roman" w:eastAsiaTheme="minorEastAsia" w:hAnsi="Times New Roman" w:cs="Times New Roman"/>
          <w:b/>
          <w:iCs/>
          <w:color w:val="000000" w:themeColor="text1"/>
          <w:sz w:val="24"/>
          <w:szCs w:val="24"/>
        </w:rPr>
      </w:pPr>
      <w:r w:rsidRPr="001C78B0">
        <w:rPr>
          <w:rFonts w:ascii="Times New Roman" w:eastAsiaTheme="minorEastAsia" w:hAnsi="Times New Roman" w:cs="Times New Roman"/>
          <w:b/>
          <w:iCs/>
          <w:color w:val="000000" w:themeColor="text1"/>
          <w:sz w:val="24"/>
          <w:szCs w:val="24"/>
        </w:rPr>
        <w:t>Model Overall Fit</w:t>
      </w:r>
    </w:p>
    <w:p w:rsidR="00227C8B" w:rsidRPr="001C78B0" w:rsidRDefault="00F777A6" w:rsidP="001C78B0">
      <w:pPr>
        <w:pStyle w:val="ListParagraph"/>
        <w:autoSpaceDE w:val="0"/>
        <w:autoSpaceDN w:val="0"/>
        <w:adjustRightInd w:val="0"/>
        <w:spacing w:after="0"/>
        <w:ind w:left="851"/>
        <w:jc w:val="center"/>
        <w:rPr>
          <w:rFonts w:ascii="Times New Roman" w:hAnsi="Times New Roman" w:cs="Times New Roman"/>
          <w:b/>
          <w:iCs/>
          <w:sz w:val="24"/>
          <w:szCs w:val="24"/>
        </w:rPr>
      </w:pPr>
      <w:r w:rsidRPr="001C78B0">
        <w:rPr>
          <w:rFonts w:ascii="Times New Roman" w:hAnsi="Times New Roman" w:cs="Times New Roman"/>
          <w:b/>
          <w:iCs/>
          <w:sz w:val="24"/>
          <w:szCs w:val="24"/>
        </w:rPr>
        <w:t>Table 4.4</w:t>
      </w:r>
    </w:p>
    <w:p w:rsidR="00227C8B" w:rsidRPr="001C78B0" w:rsidRDefault="00F777A6" w:rsidP="001C78B0">
      <w:pPr>
        <w:pStyle w:val="ListParagraph"/>
        <w:autoSpaceDE w:val="0"/>
        <w:autoSpaceDN w:val="0"/>
        <w:adjustRightInd w:val="0"/>
        <w:spacing w:after="0"/>
        <w:ind w:left="993"/>
        <w:jc w:val="center"/>
        <w:rPr>
          <w:rFonts w:ascii="Times New Roman" w:hAnsi="Times New Roman" w:cs="Times New Roman"/>
          <w:b/>
          <w:iCs/>
          <w:sz w:val="24"/>
          <w:szCs w:val="24"/>
        </w:rPr>
      </w:pPr>
      <w:r w:rsidRPr="001C78B0">
        <w:rPr>
          <w:rFonts w:ascii="Times New Roman" w:hAnsi="Times New Roman" w:cs="Times New Roman"/>
          <w:b/>
          <w:iCs/>
          <w:sz w:val="24"/>
          <w:szCs w:val="24"/>
        </w:rPr>
        <w:t>Overall Model Fit Test Results</w:t>
      </w:r>
    </w:p>
    <w:tbl>
      <w:tblPr>
        <w:tblW w:w="5938" w:type="dxa"/>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8"/>
        <w:gridCol w:w="1172"/>
        <w:gridCol w:w="2111"/>
        <w:gridCol w:w="1827"/>
      </w:tblGrid>
      <w:tr w:rsidR="00227C8B" w:rsidRPr="001C78B0" w:rsidTr="00AE48FA">
        <w:trPr>
          <w:cantSplit/>
          <w:trHeight w:val="307"/>
        </w:trPr>
        <w:tc>
          <w:tcPr>
            <w:tcW w:w="2000" w:type="dxa"/>
            <w:gridSpan w:val="2"/>
            <w:vMerge w:val="restart"/>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Iteration</w:t>
            </w:r>
          </w:p>
        </w:tc>
        <w:tc>
          <w:tcPr>
            <w:tcW w:w="2111" w:type="dxa"/>
            <w:vMerge w:val="restart"/>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-2 Log likelihood</w:t>
            </w:r>
          </w:p>
        </w:tc>
        <w:tc>
          <w:tcPr>
            <w:tcW w:w="1827"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Coefficients</w:t>
            </w:r>
          </w:p>
        </w:tc>
      </w:tr>
      <w:tr w:rsidR="00227C8B" w:rsidRPr="001C78B0" w:rsidTr="00AE48FA">
        <w:trPr>
          <w:cantSplit/>
          <w:trHeight w:val="141"/>
        </w:trPr>
        <w:tc>
          <w:tcPr>
            <w:tcW w:w="2000" w:type="dxa"/>
            <w:gridSpan w:val="2"/>
            <w:vMerge/>
            <w:shd w:val="clear" w:color="auto" w:fill="FFFFFF"/>
          </w:tcPr>
          <w:p w:rsidR="00227C8B" w:rsidRPr="001C78B0" w:rsidRDefault="00227C8B" w:rsidP="001C78B0">
            <w:pPr>
              <w:autoSpaceDE w:val="0"/>
              <w:autoSpaceDN w:val="0"/>
              <w:adjustRightInd w:val="0"/>
              <w:spacing w:after="0"/>
              <w:jc w:val="center"/>
              <w:rPr>
                <w:rFonts w:ascii="Times New Roman" w:hAnsi="Times New Roman" w:cs="Times New Roman"/>
                <w:b/>
                <w:iCs/>
                <w:color w:val="000000"/>
                <w:sz w:val="24"/>
                <w:szCs w:val="24"/>
              </w:rPr>
            </w:pPr>
          </w:p>
        </w:tc>
        <w:tc>
          <w:tcPr>
            <w:tcW w:w="2111" w:type="dxa"/>
            <w:vMerge/>
            <w:shd w:val="clear" w:color="auto" w:fill="FFFFFF"/>
          </w:tcPr>
          <w:p w:rsidR="00227C8B" w:rsidRPr="001C78B0" w:rsidRDefault="00227C8B" w:rsidP="001C78B0">
            <w:pPr>
              <w:autoSpaceDE w:val="0"/>
              <w:autoSpaceDN w:val="0"/>
              <w:adjustRightInd w:val="0"/>
              <w:spacing w:after="0"/>
              <w:jc w:val="center"/>
              <w:rPr>
                <w:rFonts w:ascii="Times New Roman" w:hAnsi="Times New Roman" w:cs="Times New Roman"/>
                <w:b/>
                <w:iCs/>
                <w:color w:val="000000"/>
                <w:sz w:val="24"/>
                <w:szCs w:val="24"/>
              </w:rPr>
            </w:pPr>
          </w:p>
        </w:tc>
        <w:tc>
          <w:tcPr>
            <w:tcW w:w="1827"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Constant</w:t>
            </w:r>
          </w:p>
        </w:tc>
      </w:tr>
      <w:tr w:rsidR="00227C8B" w:rsidRPr="001C78B0" w:rsidTr="00AE48FA">
        <w:trPr>
          <w:cantSplit/>
          <w:trHeight w:val="307"/>
        </w:trPr>
        <w:tc>
          <w:tcPr>
            <w:tcW w:w="828" w:type="dxa"/>
            <w:vMerge w:val="restart"/>
            <w:shd w:val="clear" w:color="auto" w:fill="FFFFFF"/>
            <w:vAlign w:val="center"/>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Step 0</w:t>
            </w:r>
          </w:p>
        </w:tc>
        <w:tc>
          <w:tcPr>
            <w:tcW w:w="1172" w:type="dxa"/>
            <w:shd w:val="clear" w:color="auto" w:fill="FFFFFF"/>
            <w:vAlign w:val="center"/>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211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221,707</w:t>
            </w:r>
          </w:p>
        </w:tc>
        <w:tc>
          <w:tcPr>
            <w:tcW w:w="1827"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0,050</w:t>
            </w:r>
          </w:p>
        </w:tc>
      </w:tr>
      <w:tr w:rsidR="00227C8B" w:rsidRPr="001C78B0" w:rsidTr="00AE48FA">
        <w:trPr>
          <w:cantSplit/>
          <w:trHeight w:val="141"/>
        </w:trPr>
        <w:tc>
          <w:tcPr>
            <w:tcW w:w="828" w:type="dxa"/>
            <w:vMerge/>
            <w:shd w:val="clear" w:color="auto" w:fill="FFFFFF"/>
            <w:vAlign w:val="center"/>
          </w:tcPr>
          <w:p w:rsidR="00227C8B" w:rsidRPr="001C78B0" w:rsidRDefault="00227C8B" w:rsidP="001C78B0">
            <w:pPr>
              <w:autoSpaceDE w:val="0"/>
              <w:autoSpaceDN w:val="0"/>
              <w:adjustRightInd w:val="0"/>
              <w:spacing w:after="0"/>
              <w:rPr>
                <w:rFonts w:ascii="Times New Roman" w:hAnsi="Times New Roman" w:cs="Times New Roman"/>
                <w:iCs/>
                <w:color w:val="000000"/>
                <w:sz w:val="24"/>
                <w:szCs w:val="24"/>
              </w:rPr>
            </w:pPr>
          </w:p>
        </w:tc>
        <w:tc>
          <w:tcPr>
            <w:tcW w:w="1172" w:type="dxa"/>
            <w:shd w:val="clear" w:color="auto" w:fill="FFFFFF"/>
            <w:vAlign w:val="center"/>
          </w:tcPr>
          <w:p w:rsidR="00227C8B" w:rsidRPr="001C78B0" w:rsidRDefault="00227C8B"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w:t>
            </w:r>
          </w:p>
        </w:tc>
        <w:tc>
          <w:tcPr>
            <w:tcW w:w="211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221,707</w:t>
            </w:r>
          </w:p>
        </w:tc>
        <w:tc>
          <w:tcPr>
            <w:tcW w:w="1827"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0,050</w:t>
            </w:r>
          </w:p>
        </w:tc>
      </w:tr>
    </w:tbl>
    <w:p w:rsidR="00227C8B" w:rsidRPr="001C78B0" w:rsidRDefault="00227C8B" w:rsidP="001C78B0">
      <w:pPr>
        <w:tabs>
          <w:tab w:val="left" w:pos="709"/>
        </w:tabs>
        <w:spacing w:after="0"/>
        <w:ind w:left="1843"/>
        <w:jc w:val="both"/>
        <w:rPr>
          <w:rFonts w:ascii="Times New Roman" w:hAnsi="Times New Roman" w:cs="Times New Roman"/>
          <w:iCs/>
          <w:sz w:val="24"/>
          <w:szCs w:val="24"/>
        </w:rPr>
      </w:pPr>
      <w:r w:rsidRPr="001C78B0">
        <w:rPr>
          <w:rFonts w:ascii="Times New Roman" w:hAnsi="Times New Roman" w:cs="Times New Roman"/>
          <w:iCs/>
          <w:sz w:val="24"/>
          <w:szCs w:val="24"/>
        </w:rPr>
        <w:t>Source: Processed secondary data (2021)</w:t>
      </w:r>
    </w:p>
    <w:p w:rsidR="001C78B0" w:rsidRDefault="001C78B0" w:rsidP="001C78B0">
      <w:pPr>
        <w:pStyle w:val="ListParagraph"/>
        <w:autoSpaceDE w:val="0"/>
        <w:autoSpaceDN w:val="0"/>
        <w:adjustRightInd w:val="0"/>
        <w:spacing w:after="0"/>
        <w:ind w:left="567"/>
        <w:jc w:val="center"/>
        <w:rPr>
          <w:rFonts w:ascii="Times New Roman" w:hAnsi="Times New Roman" w:cs="Times New Roman"/>
          <w:b/>
          <w:iCs/>
          <w:sz w:val="24"/>
          <w:szCs w:val="24"/>
        </w:rPr>
      </w:pPr>
    </w:p>
    <w:p w:rsidR="001C78B0" w:rsidRDefault="001C78B0" w:rsidP="001C78B0">
      <w:pPr>
        <w:pStyle w:val="ListParagraph"/>
        <w:autoSpaceDE w:val="0"/>
        <w:autoSpaceDN w:val="0"/>
        <w:adjustRightInd w:val="0"/>
        <w:spacing w:after="0"/>
        <w:ind w:left="567"/>
        <w:jc w:val="center"/>
        <w:rPr>
          <w:rFonts w:ascii="Times New Roman" w:hAnsi="Times New Roman" w:cs="Times New Roman"/>
          <w:b/>
          <w:iCs/>
          <w:sz w:val="24"/>
          <w:szCs w:val="24"/>
        </w:rPr>
      </w:pPr>
    </w:p>
    <w:p w:rsidR="001C78B0" w:rsidRDefault="001C78B0" w:rsidP="001C78B0">
      <w:pPr>
        <w:pStyle w:val="ListParagraph"/>
        <w:autoSpaceDE w:val="0"/>
        <w:autoSpaceDN w:val="0"/>
        <w:adjustRightInd w:val="0"/>
        <w:spacing w:after="0"/>
        <w:ind w:left="567"/>
        <w:jc w:val="center"/>
        <w:rPr>
          <w:rFonts w:ascii="Times New Roman" w:hAnsi="Times New Roman" w:cs="Times New Roman"/>
          <w:b/>
          <w:iCs/>
          <w:sz w:val="24"/>
          <w:szCs w:val="24"/>
        </w:rPr>
      </w:pPr>
    </w:p>
    <w:p w:rsidR="00227C8B" w:rsidRPr="001C78B0" w:rsidRDefault="00F777A6" w:rsidP="001C78B0">
      <w:pPr>
        <w:pStyle w:val="ListParagraph"/>
        <w:autoSpaceDE w:val="0"/>
        <w:autoSpaceDN w:val="0"/>
        <w:adjustRightInd w:val="0"/>
        <w:spacing w:after="0"/>
        <w:ind w:left="567"/>
        <w:jc w:val="center"/>
        <w:rPr>
          <w:rFonts w:ascii="Times New Roman" w:hAnsi="Times New Roman" w:cs="Times New Roman"/>
          <w:b/>
          <w:iCs/>
          <w:sz w:val="24"/>
          <w:szCs w:val="24"/>
        </w:rPr>
      </w:pPr>
      <w:r w:rsidRPr="001C78B0">
        <w:rPr>
          <w:rFonts w:ascii="Times New Roman" w:hAnsi="Times New Roman" w:cs="Times New Roman"/>
          <w:b/>
          <w:iCs/>
          <w:sz w:val="24"/>
          <w:szCs w:val="24"/>
        </w:rPr>
        <w:lastRenderedPageBreak/>
        <w:t>Tab</w:t>
      </w:r>
      <w:r w:rsidR="00227C8B" w:rsidRPr="001C78B0">
        <w:rPr>
          <w:rFonts w:ascii="Times New Roman" w:hAnsi="Times New Roman" w:cs="Times New Roman"/>
          <w:b/>
          <w:iCs/>
          <w:sz w:val="24"/>
          <w:szCs w:val="24"/>
        </w:rPr>
        <w:t>l</w:t>
      </w:r>
      <w:r w:rsidRPr="001C78B0">
        <w:rPr>
          <w:rFonts w:ascii="Times New Roman" w:hAnsi="Times New Roman" w:cs="Times New Roman"/>
          <w:b/>
          <w:iCs/>
          <w:sz w:val="24"/>
          <w:szCs w:val="24"/>
        </w:rPr>
        <w:t>e 4.5</w:t>
      </w:r>
    </w:p>
    <w:p w:rsidR="00227C8B" w:rsidRPr="001C78B0" w:rsidRDefault="00F777A6" w:rsidP="001C78B0">
      <w:pPr>
        <w:pStyle w:val="ListParagraph"/>
        <w:autoSpaceDE w:val="0"/>
        <w:autoSpaceDN w:val="0"/>
        <w:adjustRightInd w:val="0"/>
        <w:spacing w:after="0"/>
        <w:ind w:left="567"/>
        <w:jc w:val="center"/>
        <w:rPr>
          <w:rFonts w:ascii="Times New Roman" w:hAnsi="Times New Roman" w:cs="Times New Roman"/>
          <w:b/>
          <w:iCs/>
          <w:sz w:val="24"/>
          <w:szCs w:val="24"/>
        </w:rPr>
      </w:pPr>
      <w:r w:rsidRPr="001C78B0">
        <w:rPr>
          <w:rFonts w:ascii="Times New Roman" w:hAnsi="Times New Roman" w:cs="Times New Roman"/>
          <w:b/>
          <w:iCs/>
          <w:sz w:val="24"/>
          <w:szCs w:val="24"/>
        </w:rPr>
        <w:t>Overall Model Fit Test Results</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538"/>
        <w:gridCol w:w="1456"/>
        <w:gridCol w:w="1031"/>
        <w:gridCol w:w="1000"/>
        <w:gridCol w:w="917"/>
        <w:gridCol w:w="1153"/>
        <w:gridCol w:w="1276"/>
      </w:tblGrid>
      <w:tr w:rsidR="00227C8B" w:rsidRPr="001C78B0" w:rsidTr="00AE48FA">
        <w:trPr>
          <w:cantSplit/>
          <w:jc w:val="center"/>
        </w:trPr>
        <w:tc>
          <w:tcPr>
            <w:tcW w:w="1389" w:type="dxa"/>
            <w:gridSpan w:val="2"/>
            <w:vMerge w:val="restart"/>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Iteration</w:t>
            </w:r>
          </w:p>
        </w:tc>
        <w:tc>
          <w:tcPr>
            <w:tcW w:w="1456" w:type="dxa"/>
            <w:vMerge w:val="restart"/>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-2 Log likelihood</w:t>
            </w:r>
          </w:p>
        </w:tc>
        <w:tc>
          <w:tcPr>
            <w:tcW w:w="5377" w:type="dxa"/>
            <w:gridSpan w:val="5"/>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Coefficients</w:t>
            </w:r>
          </w:p>
        </w:tc>
      </w:tr>
      <w:tr w:rsidR="00227C8B" w:rsidRPr="001C78B0" w:rsidTr="00AE48FA">
        <w:trPr>
          <w:cantSplit/>
          <w:jc w:val="center"/>
        </w:trPr>
        <w:tc>
          <w:tcPr>
            <w:tcW w:w="1389" w:type="dxa"/>
            <w:gridSpan w:val="2"/>
            <w:vMerge/>
            <w:shd w:val="clear" w:color="auto" w:fill="FFFFFF"/>
            <w:vAlign w:val="center"/>
          </w:tcPr>
          <w:p w:rsidR="00227C8B" w:rsidRPr="001C78B0" w:rsidRDefault="00227C8B" w:rsidP="001C78B0">
            <w:pPr>
              <w:autoSpaceDE w:val="0"/>
              <w:autoSpaceDN w:val="0"/>
              <w:adjustRightInd w:val="0"/>
              <w:spacing w:after="0"/>
              <w:jc w:val="center"/>
              <w:rPr>
                <w:rFonts w:ascii="Times New Roman" w:hAnsi="Times New Roman" w:cs="Times New Roman"/>
                <w:b/>
                <w:iCs/>
                <w:color w:val="000000"/>
                <w:sz w:val="24"/>
                <w:szCs w:val="24"/>
              </w:rPr>
            </w:pPr>
          </w:p>
        </w:tc>
        <w:tc>
          <w:tcPr>
            <w:tcW w:w="1456" w:type="dxa"/>
            <w:vMerge/>
            <w:shd w:val="clear" w:color="auto" w:fill="FFFFFF"/>
            <w:vAlign w:val="center"/>
          </w:tcPr>
          <w:p w:rsidR="00227C8B" w:rsidRPr="001C78B0" w:rsidRDefault="00227C8B" w:rsidP="001C78B0">
            <w:pPr>
              <w:autoSpaceDE w:val="0"/>
              <w:autoSpaceDN w:val="0"/>
              <w:adjustRightInd w:val="0"/>
              <w:spacing w:after="0"/>
              <w:jc w:val="center"/>
              <w:rPr>
                <w:rFonts w:ascii="Times New Roman" w:hAnsi="Times New Roman" w:cs="Times New Roman"/>
                <w:b/>
                <w:iCs/>
                <w:color w:val="000000"/>
                <w:sz w:val="24"/>
                <w:szCs w:val="24"/>
              </w:rPr>
            </w:pPr>
          </w:p>
        </w:tc>
        <w:tc>
          <w:tcPr>
            <w:tcW w:w="103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Constant</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CEO</w:t>
            </w:r>
          </w:p>
        </w:tc>
        <w:tc>
          <w:tcPr>
            <w:tcW w:w="917"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KAP</w:t>
            </w:r>
          </w:p>
        </w:tc>
        <w:tc>
          <w:tcPr>
            <w:tcW w:w="1153"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PUBLIK</w:t>
            </w:r>
          </w:p>
        </w:tc>
        <w:tc>
          <w:tcPr>
            <w:tcW w:w="127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DISTRESS</w:t>
            </w:r>
          </w:p>
        </w:tc>
      </w:tr>
      <w:tr w:rsidR="00227C8B" w:rsidRPr="001C78B0" w:rsidTr="00AE48FA">
        <w:trPr>
          <w:cantSplit/>
          <w:jc w:val="center"/>
        </w:trPr>
        <w:tc>
          <w:tcPr>
            <w:tcW w:w="851" w:type="dxa"/>
            <w:vMerge w:val="restart"/>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Step 1</w:t>
            </w:r>
          </w:p>
        </w:tc>
        <w:tc>
          <w:tcPr>
            <w:tcW w:w="538"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213,666</w:t>
            </w:r>
          </w:p>
        </w:tc>
        <w:tc>
          <w:tcPr>
            <w:tcW w:w="103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-0,702</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0,668</w:t>
            </w:r>
          </w:p>
        </w:tc>
        <w:tc>
          <w:tcPr>
            <w:tcW w:w="917"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0,672</w:t>
            </w:r>
          </w:p>
        </w:tc>
        <w:tc>
          <w:tcPr>
            <w:tcW w:w="1153"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1,031</w:t>
            </w:r>
          </w:p>
        </w:tc>
        <w:tc>
          <w:tcPr>
            <w:tcW w:w="127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-0,012</w:t>
            </w:r>
          </w:p>
        </w:tc>
      </w:tr>
      <w:tr w:rsidR="00227C8B" w:rsidRPr="001C78B0" w:rsidTr="00AE48FA">
        <w:trPr>
          <w:cantSplit/>
          <w:jc w:val="center"/>
        </w:trPr>
        <w:tc>
          <w:tcPr>
            <w:tcW w:w="851" w:type="dxa"/>
            <w:vMerge/>
            <w:shd w:val="clear" w:color="auto" w:fill="FFFFFF"/>
            <w:vAlign w:val="center"/>
          </w:tcPr>
          <w:p w:rsidR="00227C8B" w:rsidRPr="001C78B0" w:rsidRDefault="00227C8B" w:rsidP="001C78B0">
            <w:pPr>
              <w:autoSpaceDE w:val="0"/>
              <w:autoSpaceDN w:val="0"/>
              <w:adjustRightInd w:val="0"/>
              <w:spacing w:after="0"/>
              <w:jc w:val="center"/>
              <w:rPr>
                <w:rFonts w:ascii="Times New Roman" w:hAnsi="Times New Roman" w:cs="Times New Roman"/>
                <w:iCs/>
                <w:color w:val="000000"/>
                <w:sz w:val="24"/>
                <w:szCs w:val="24"/>
              </w:rPr>
            </w:pPr>
          </w:p>
        </w:tc>
        <w:tc>
          <w:tcPr>
            <w:tcW w:w="538"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213,648</w:t>
            </w:r>
          </w:p>
        </w:tc>
        <w:tc>
          <w:tcPr>
            <w:tcW w:w="103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-0,732</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0,709</w:t>
            </w:r>
          </w:p>
        </w:tc>
        <w:tc>
          <w:tcPr>
            <w:tcW w:w="917"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0,696</w:t>
            </w:r>
          </w:p>
        </w:tc>
        <w:tc>
          <w:tcPr>
            <w:tcW w:w="1153"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1,085</w:t>
            </w:r>
          </w:p>
        </w:tc>
        <w:tc>
          <w:tcPr>
            <w:tcW w:w="127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-0,013</w:t>
            </w:r>
          </w:p>
        </w:tc>
      </w:tr>
      <w:tr w:rsidR="00227C8B" w:rsidRPr="001C78B0" w:rsidTr="00AE48FA">
        <w:trPr>
          <w:cantSplit/>
          <w:jc w:val="center"/>
        </w:trPr>
        <w:tc>
          <w:tcPr>
            <w:tcW w:w="851" w:type="dxa"/>
            <w:vMerge/>
            <w:shd w:val="clear" w:color="auto" w:fill="FFFFFF"/>
            <w:vAlign w:val="center"/>
          </w:tcPr>
          <w:p w:rsidR="00227C8B" w:rsidRPr="001C78B0" w:rsidRDefault="00227C8B" w:rsidP="001C78B0">
            <w:pPr>
              <w:autoSpaceDE w:val="0"/>
              <w:autoSpaceDN w:val="0"/>
              <w:adjustRightInd w:val="0"/>
              <w:spacing w:after="0"/>
              <w:jc w:val="center"/>
              <w:rPr>
                <w:rFonts w:ascii="Times New Roman" w:hAnsi="Times New Roman" w:cs="Times New Roman"/>
                <w:iCs/>
                <w:color w:val="000000"/>
                <w:sz w:val="24"/>
                <w:szCs w:val="24"/>
              </w:rPr>
            </w:pPr>
          </w:p>
        </w:tc>
        <w:tc>
          <w:tcPr>
            <w:tcW w:w="538"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3</w:t>
            </w:r>
          </w:p>
        </w:tc>
        <w:tc>
          <w:tcPr>
            <w:tcW w:w="145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213,648</w:t>
            </w:r>
          </w:p>
        </w:tc>
        <w:tc>
          <w:tcPr>
            <w:tcW w:w="103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-0,732</w:t>
            </w:r>
          </w:p>
        </w:tc>
        <w:tc>
          <w:tcPr>
            <w:tcW w:w="100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0,709</w:t>
            </w:r>
          </w:p>
        </w:tc>
        <w:tc>
          <w:tcPr>
            <w:tcW w:w="917" w:type="dxa"/>
            <w:shd w:val="clear" w:color="auto" w:fill="FFFFFF"/>
            <w:vAlign w:val="center"/>
          </w:tcPr>
          <w:p w:rsidR="00227C8B" w:rsidRPr="001C78B0" w:rsidRDefault="00227C8B" w:rsidP="001C78B0">
            <w:pPr>
              <w:autoSpaceDE w:val="0"/>
              <w:autoSpaceDN w:val="0"/>
              <w:adjustRightInd w:val="0"/>
              <w:spacing w:after="0"/>
              <w:ind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0,696</w:t>
            </w:r>
          </w:p>
        </w:tc>
        <w:tc>
          <w:tcPr>
            <w:tcW w:w="1153"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1,086</w:t>
            </w:r>
          </w:p>
        </w:tc>
        <w:tc>
          <w:tcPr>
            <w:tcW w:w="1276"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-0,013</w:t>
            </w:r>
          </w:p>
        </w:tc>
      </w:tr>
    </w:tbl>
    <w:p w:rsidR="00227C8B" w:rsidRPr="001C78B0" w:rsidRDefault="00227C8B" w:rsidP="001C78B0">
      <w:pPr>
        <w:spacing w:after="0"/>
        <w:ind w:left="851"/>
        <w:jc w:val="both"/>
        <w:rPr>
          <w:rFonts w:ascii="Times New Roman" w:hAnsi="Times New Roman" w:cs="Times New Roman"/>
          <w:iCs/>
          <w:sz w:val="24"/>
          <w:szCs w:val="24"/>
        </w:rPr>
      </w:pPr>
      <w:r w:rsidRPr="001C78B0">
        <w:rPr>
          <w:rFonts w:ascii="Times New Roman" w:hAnsi="Times New Roman" w:cs="Times New Roman"/>
          <w:iCs/>
          <w:sz w:val="24"/>
          <w:szCs w:val="24"/>
        </w:rPr>
        <w:t>Source: Processed secondary data (2021)</w:t>
      </w:r>
    </w:p>
    <w:p w:rsidR="001C78B0" w:rsidRDefault="001C78B0" w:rsidP="001C78B0">
      <w:pPr>
        <w:spacing w:after="0"/>
        <w:ind w:firstLine="720"/>
        <w:jc w:val="both"/>
        <w:rPr>
          <w:rFonts w:ascii="Times New Roman" w:eastAsiaTheme="minorEastAsia" w:hAnsi="Times New Roman" w:cs="Times New Roman"/>
          <w:iCs/>
          <w:color w:val="000000" w:themeColor="text1"/>
          <w:sz w:val="24"/>
          <w:szCs w:val="24"/>
        </w:rPr>
      </w:pPr>
    </w:p>
    <w:p w:rsidR="00227C8B" w:rsidRPr="001C78B0" w:rsidRDefault="00F777A6" w:rsidP="001C78B0">
      <w:pPr>
        <w:spacing w:after="0"/>
        <w:ind w:firstLine="720"/>
        <w:jc w:val="both"/>
        <w:rPr>
          <w:rFonts w:ascii="Times New Roman" w:eastAsiaTheme="minorEastAsia" w:hAnsi="Times New Roman" w:cs="Times New Roman"/>
          <w:iCs/>
          <w:color w:val="000000" w:themeColor="text1"/>
          <w:sz w:val="24"/>
          <w:szCs w:val="24"/>
        </w:rPr>
      </w:pPr>
      <w:r w:rsidRPr="001C78B0">
        <w:rPr>
          <w:rFonts w:ascii="Times New Roman" w:eastAsiaTheme="minorEastAsia" w:hAnsi="Times New Roman" w:cs="Times New Roman"/>
          <w:iCs/>
          <w:color w:val="000000" w:themeColor="text1"/>
          <w:sz w:val="24"/>
          <w:szCs w:val="24"/>
        </w:rPr>
        <w:t>Tables 4.4 and 4.5</w:t>
      </w:r>
      <w:r w:rsidR="00227C8B" w:rsidRPr="001C78B0">
        <w:rPr>
          <w:rFonts w:ascii="Times New Roman" w:eastAsiaTheme="minorEastAsia" w:hAnsi="Times New Roman" w:cs="Times New Roman"/>
          <w:iCs/>
          <w:color w:val="000000" w:themeColor="text1"/>
          <w:sz w:val="24"/>
          <w:szCs w:val="24"/>
        </w:rPr>
        <w:t xml:space="preserve"> show that the initial block number 0 loglikelihood value is 221.707 and the final block number 1 loglikelihood value is 213.648. This value has decreased, namely 221,707 - 213,648 = 8,059. It can be concluded that the null hypothesis is accepted and the hypothesized model is in accordance with the data to be tested or the hypothesized model is fit with the data.</w:t>
      </w:r>
    </w:p>
    <w:p w:rsidR="001C78B0" w:rsidRDefault="001C78B0" w:rsidP="001C78B0">
      <w:pPr>
        <w:spacing w:after="0"/>
        <w:jc w:val="both"/>
        <w:rPr>
          <w:rFonts w:ascii="Times New Roman" w:eastAsiaTheme="minorEastAsia" w:hAnsi="Times New Roman" w:cs="Times New Roman"/>
          <w:b/>
          <w:iCs/>
          <w:color w:val="000000" w:themeColor="text1"/>
          <w:sz w:val="24"/>
          <w:szCs w:val="24"/>
        </w:rPr>
      </w:pPr>
    </w:p>
    <w:p w:rsidR="00227C8B" w:rsidRPr="001C78B0" w:rsidRDefault="00227C8B" w:rsidP="001C78B0">
      <w:pPr>
        <w:spacing w:after="0"/>
        <w:jc w:val="both"/>
        <w:rPr>
          <w:rFonts w:ascii="Times New Roman" w:eastAsiaTheme="minorEastAsia" w:hAnsi="Times New Roman" w:cs="Times New Roman"/>
          <w:b/>
          <w:iCs/>
          <w:color w:val="000000" w:themeColor="text1"/>
          <w:sz w:val="24"/>
          <w:szCs w:val="24"/>
        </w:rPr>
      </w:pPr>
      <w:r w:rsidRPr="001C78B0">
        <w:rPr>
          <w:rFonts w:ascii="Times New Roman" w:eastAsiaTheme="minorEastAsia" w:hAnsi="Times New Roman" w:cs="Times New Roman"/>
          <w:b/>
          <w:iCs/>
          <w:color w:val="000000" w:themeColor="text1"/>
          <w:sz w:val="24"/>
          <w:szCs w:val="24"/>
        </w:rPr>
        <w:t>Regression Model Feasibility Test</w:t>
      </w:r>
    </w:p>
    <w:p w:rsidR="00227C8B" w:rsidRPr="001C78B0" w:rsidRDefault="00F777A6" w:rsidP="001C78B0">
      <w:pPr>
        <w:pStyle w:val="ListParagraph"/>
        <w:autoSpaceDE w:val="0"/>
        <w:autoSpaceDN w:val="0"/>
        <w:adjustRightInd w:val="0"/>
        <w:spacing w:after="0"/>
        <w:ind w:left="851"/>
        <w:jc w:val="center"/>
        <w:rPr>
          <w:rFonts w:ascii="Times New Roman" w:hAnsi="Times New Roman" w:cs="Times New Roman"/>
          <w:b/>
          <w:iCs/>
          <w:sz w:val="24"/>
          <w:szCs w:val="24"/>
        </w:rPr>
      </w:pPr>
      <w:r w:rsidRPr="001C78B0">
        <w:rPr>
          <w:rFonts w:ascii="Times New Roman" w:hAnsi="Times New Roman" w:cs="Times New Roman"/>
          <w:b/>
          <w:iCs/>
          <w:sz w:val="24"/>
          <w:szCs w:val="24"/>
        </w:rPr>
        <w:t>Table 4.6</w:t>
      </w:r>
    </w:p>
    <w:p w:rsidR="00227C8B" w:rsidRPr="001C78B0" w:rsidRDefault="00F777A6" w:rsidP="001C78B0">
      <w:pPr>
        <w:pStyle w:val="ListParagraph"/>
        <w:autoSpaceDE w:val="0"/>
        <w:autoSpaceDN w:val="0"/>
        <w:adjustRightInd w:val="0"/>
        <w:spacing w:after="0"/>
        <w:ind w:left="851"/>
        <w:jc w:val="center"/>
        <w:rPr>
          <w:rFonts w:ascii="Times New Roman" w:hAnsi="Times New Roman" w:cs="Times New Roman"/>
          <w:b/>
          <w:iCs/>
          <w:sz w:val="24"/>
          <w:szCs w:val="24"/>
        </w:rPr>
      </w:pPr>
      <w:r w:rsidRPr="001C78B0">
        <w:rPr>
          <w:rFonts w:ascii="Times New Roman" w:hAnsi="Times New Roman" w:cs="Times New Roman"/>
          <w:b/>
          <w:iCs/>
          <w:sz w:val="24"/>
          <w:szCs w:val="24"/>
        </w:rPr>
        <w:t xml:space="preserve">Hosmer and </w:t>
      </w:r>
      <w:proofErr w:type="spellStart"/>
      <w:r w:rsidRPr="001C78B0">
        <w:rPr>
          <w:rFonts w:ascii="Times New Roman" w:hAnsi="Times New Roman" w:cs="Times New Roman"/>
          <w:b/>
          <w:iCs/>
          <w:sz w:val="24"/>
          <w:szCs w:val="24"/>
        </w:rPr>
        <w:t>Lemeshow's</w:t>
      </w:r>
      <w:proofErr w:type="spellEnd"/>
      <w:r w:rsidRPr="001C78B0">
        <w:rPr>
          <w:rFonts w:ascii="Times New Roman" w:hAnsi="Times New Roman" w:cs="Times New Roman"/>
          <w:b/>
          <w:iCs/>
          <w:sz w:val="24"/>
          <w:szCs w:val="24"/>
        </w:rPr>
        <w:t xml:space="preserve"> Goodness of Fit Test Results</w:t>
      </w:r>
    </w:p>
    <w:tbl>
      <w:tblPr>
        <w:tblW w:w="5731"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5"/>
        <w:gridCol w:w="1745"/>
        <w:gridCol w:w="1440"/>
        <w:gridCol w:w="1301"/>
      </w:tblGrid>
      <w:tr w:rsidR="00227C8B" w:rsidRPr="001C78B0" w:rsidTr="00AE48FA">
        <w:trPr>
          <w:cantSplit/>
          <w:trHeight w:val="503"/>
        </w:trPr>
        <w:tc>
          <w:tcPr>
            <w:tcW w:w="1245"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Step</w:t>
            </w:r>
          </w:p>
        </w:tc>
        <w:tc>
          <w:tcPr>
            <w:tcW w:w="1745"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Chi-square</w:t>
            </w:r>
          </w:p>
        </w:tc>
        <w:tc>
          <w:tcPr>
            <w:tcW w:w="1440"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Df</w:t>
            </w:r>
          </w:p>
        </w:tc>
        <w:tc>
          <w:tcPr>
            <w:tcW w:w="1301"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Sig.</w:t>
            </w:r>
          </w:p>
        </w:tc>
      </w:tr>
      <w:tr w:rsidR="00227C8B" w:rsidRPr="001C78B0" w:rsidTr="00AE48FA">
        <w:trPr>
          <w:cantSplit/>
          <w:trHeight w:val="422"/>
        </w:trPr>
        <w:tc>
          <w:tcPr>
            <w:tcW w:w="124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745"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4,368</w:t>
            </w:r>
          </w:p>
        </w:tc>
        <w:tc>
          <w:tcPr>
            <w:tcW w:w="144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8</w:t>
            </w:r>
          </w:p>
        </w:tc>
        <w:tc>
          <w:tcPr>
            <w:tcW w:w="130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0,822</w:t>
            </w:r>
          </w:p>
        </w:tc>
      </w:tr>
    </w:tbl>
    <w:p w:rsidR="00227C8B" w:rsidRPr="001C78B0" w:rsidRDefault="00227C8B" w:rsidP="001C78B0">
      <w:pPr>
        <w:spacing w:after="0"/>
        <w:ind w:left="1843"/>
        <w:jc w:val="both"/>
        <w:rPr>
          <w:rFonts w:ascii="Times New Roman" w:hAnsi="Times New Roman" w:cs="Times New Roman"/>
          <w:iCs/>
          <w:sz w:val="24"/>
          <w:szCs w:val="24"/>
        </w:rPr>
      </w:pPr>
      <w:r w:rsidRPr="001C78B0">
        <w:rPr>
          <w:rFonts w:ascii="Times New Roman" w:hAnsi="Times New Roman" w:cs="Times New Roman"/>
          <w:iCs/>
          <w:sz w:val="24"/>
          <w:szCs w:val="24"/>
        </w:rPr>
        <w:t>Source: Processed secondary data (2021)</w:t>
      </w:r>
    </w:p>
    <w:p w:rsidR="001C78B0" w:rsidRDefault="001C78B0" w:rsidP="001C78B0">
      <w:pPr>
        <w:spacing w:after="0"/>
        <w:ind w:firstLine="720"/>
        <w:jc w:val="both"/>
        <w:rPr>
          <w:rFonts w:ascii="Times New Roman" w:hAnsi="Times New Roman" w:cs="Times New Roman"/>
          <w:iCs/>
          <w:sz w:val="24"/>
          <w:szCs w:val="24"/>
        </w:rPr>
      </w:pPr>
    </w:p>
    <w:p w:rsidR="00227C8B" w:rsidRPr="001C78B0" w:rsidRDefault="00F777A6" w:rsidP="001C78B0">
      <w:pPr>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Based on Table 4.6</w:t>
      </w:r>
      <w:r w:rsidR="00227C8B" w:rsidRPr="001C78B0">
        <w:rPr>
          <w:rFonts w:ascii="Times New Roman" w:hAnsi="Times New Roman" w:cs="Times New Roman"/>
          <w:iCs/>
          <w:sz w:val="24"/>
          <w:szCs w:val="24"/>
        </w:rPr>
        <w:t xml:space="preserve"> shows that the value of Hosmer and </w:t>
      </w:r>
      <w:proofErr w:type="spellStart"/>
      <w:r w:rsidR="00227C8B" w:rsidRPr="001C78B0">
        <w:rPr>
          <w:rFonts w:ascii="Times New Roman" w:hAnsi="Times New Roman" w:cs="Times New Roman"/>
          <w:iCs/>
          <w:sz w:val="24"/>
          <w:szCs w:val="24"/>
        </w:rPr>
        <w:t>Lemeshow's</w:t>
      </w:r>
      <w:proofErr w:type="spellEnd"/>
      <w:r w:rsidR="00227C8B" w:rsidRPr="001C78B0">
        <w:rPr>
          <w:rFonts w:ascii="Times New Roman" w:hAnsi="Times New Roman" w:cs="Times New Roman"/>
          <w:iCs/>
          <w:sz w:val="24"/>
          <w:szCs w:val="24"/>
        </w:rPr>
        <w:t xml:space="preserve"> Goodness of Fit is 4.368 with a significant probability value of 0.822, which means the value is&gt; 0.05. It can be concluded that the model is fit and can predict the variables in this study, so that this model can be used for further analysis.</w:t>
      </w:r>
    </w:p>
    <w:p w:rsidR="001C78B0" w:rsidRDefault="001C78B0" w:rsidP="001C78B0">
      <w:pPr>
        <w:autoSpaceDE w:val="0"/>
        <w:autoSpaceDN w:val="0"/>
        <w:adjustRightInd w:val="0"/>
        <w:spacing w:after="0"/>
        <w:rPr>
          <w:rFonts w:ascii="Times New Roman" w:eastAsiaTheme="minorEastAsia" w:hAnsi="Times New Roman" w:cs="Times New Roman"/>
          <w:b/>
          <w:iCs/>
          <w:color w:val="000000" w:themeColor="text1"/>
          <w:sz w:val="24"/>
          <w:szCs w:val="24"/>
        </w:rPr>
      </w:pPr>
    </w:p>
    <w:p w:rsidR="00227C8B" w:rsidRPr="001C78B0" w:rsidRDefault="00227C8B" w:rsidP="001C78B0">
      <w:pPr>
        <w:autoSpaceDE w:val="0"/>
        <w:autoSpaceDN w:val="0"/>
        <w:adjustRightInd w:val="0"/>
        <w:spacing w:after="0"/>
        <w:rPr>
          <w:rFonts w:ascii="Times New Roman" w:eastAsiaTheme="minorEastAsia" w:hAnsi="Times New Roman" w:cs="Times New Roman"/>
          <w:b/>
          <w:iCs/>
          <w:color w:val="000000" w:themeColor="text1"/>
          <w:sz w:val="24"/>
          <w:szCs w:val="24"/>
        </w:rPr>
      </w:pPr>
      <w:proofErr w:type="spellStart"/>
      <w:r w:rsidRPr="001C78B0">
        <w:rPr>
          <w:rFonts w:ascii="Times New Roman" w:eastAsiaTheme="minorEastAsia" w:hAnsi="Times New Roman" w:cs="Times New Roman"/>
          <w:b/>
          <w:iCs/>
          <w:color w:val="000000" w:themeColor="text1"/>
          <w:sz w:val="24"/>
          <w:szCs w:val="24"/>
        </w:rPr>
        <w:t>Nagelkerhe</w:t>
      </w:r>
      <w:proofErr w:type="spellEnd"/>
      <w:r w:rsidRPr="001C78B0">
        <w:rPr>
          <w:rFonts w:ascii="Times New Roman" w:eastAsiaTheme="minorEastAsia" w:hAnsi="Times New Roman" w:cs="Times New Roman"/>
          <w:b/>
          <w:iCs/>
          <w:color w:val="000000" w:themeColor="text1"/>
          <w:sz w:val="24"/>
          <w:szCs w:val="24"/>
        </w:rPr>
        <w:t xml:space="preserve"> R Square</w:t>
      </w:r>
    </w:p>
    <w:p w:rsidR="00227C8B" w:rsidRPr="001C78B0" w:rsidRDefault="00F777A6" w:rsidP="001C78B0">
      <w:pPr>
        <w:pStyle w:val="ListParagraph"/>
        <w:autoSpaceDE w:val="0"/>
        <w:autoSpaceDN w:val="0"/>
        <w:adjustRightInd w:val="0"/>
        <w:spacing w:after="0"/>
        <w:ind w:left="851"/>
        <w:jc w:val="center"/>
        <w:rPr>
          <w:rFonts w:ascii="Times New Roman" w:hAnsi="Times New Roman" w:cs="Times New Roman"/>
          <w:b/>
          <w:iCs/>
          <w:sz w:val="24"/>
          <w:szCs w:val="24"/>
        </w:rPr>
      </w:pPr>
      <w:r w:rsidRPr="001C78B0">
        <w:rPr>
          <w:rFonts w:ascii="Times New Roman" w:hAnsi="Times New Roman" w:cs="Times New Roman"/>
          <w:b/>
          <w:iCs/>
          <w:sz w:val="24"/>
          <w:szCs w:val="24"/>
        </w:rPr>
        <w:t>Table 4.7</w:t>
      </w:r>
    </w:p>
    <w:p w:rsidR="00227C8B" w:rsidRPr="001C78B0" w:rsidRDefault="00F777A6" w:rsidP="001C78B0">
      <w:pPr>
        <w:pStyle w:val="ListParagraph"/>
        <w:autoSpaceDE w:val="0"/>
        <w:autoSpaceDN w:val="0"/>
        <w:adjustRightInd w:val="0"/>
        <w:spacing w:after="0"/>
        <w:ind w:left="851"/>
        <w:jc w:val="center"/>
        <w:rPr>
          <w:rFonts w:ascii="Times New Roman" w:hAnsi="Times New Roman" w:cs="Times New Roman"/>
          <w:b/>
          <w:iCs/>
          <w:sz w:val="24"/>
          <w:szCs w:val="24"/>
        </w:rPr>
      </w:pPr>
      <w:r w:rsidRPr="001C78B0">
        <w:rPr>
          <w:rFonts w:ascii="Times New Roman" w:hAnsi="Times New Roman" w:cs="Times New Roman"/>
          <w:b/>
          <w:iCs/>
          <w:sz w:val="24"/>
          <w:szCs w:val="24"/>
        </w:rPr>
        <w:t>Results of Determination Coefficient Testing</w:t>
      </w:r>
    </w:p>
    <w:tbl>
      <w:tblPr>
        <w:tblW w:w="6645" w:type="dxa"/>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1951"/>
        <w:gridCol w:w="1951"/>
        <w:gridCol w:w="1893"/>
      </w:tblGrid>
      <w:tr w:rsidR="00227C8B" w:rsidRPr="001C78B0" w:rsidTr="00AE48FA">
        <w:trPr>
          <w:cantSplit/>
          <w:trHeight w:val="462"/>
        </w:trPr>
        <w:tc>
          <w:tcPr>
            <w:tcW w:w="850"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Step</w:t>
            </w:r>
          </w:p>
        </w:tc>
        <w:tc>
          <w:tcPr>
            <w:tcW w:w="1951" w:type="dxa"/>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-2 Log likelihood</w:t>
            </w:r>
          </w:p>
        </w:tc>
        <w:tc>
          <w:tcPr>
            <w:tcW w:w="1951"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Cox &amp; Snell R Square</w:t>
            </w:r>
          </w:p>
        </w:tc>
        <w:tc>
          <w:tcPr>
            <w:tcW w:w="1893" w:type="dxa"/>
            <w:shd w:val="clear" w:color="auto" w:fill="FFFFFF"/>
          </w:tcPr>
          <w:p w:rsidR="00227C8B" w:rsidRPr="001C78B0" w:rsidRDefault="00227C8B" w:rsidP="001C78B0">
            <w:pPr>
              <w:autoSpaceDE w:val="0"/>
              <w:autoSpaceDN w:val="0"/>
              <w:adjustRightInd w:val="0"/>
              <w:spacing w:after="0"/>
              <w:ind w:left="60" w:right="60"/>
              <w:jc w:val="center"/>
              <w:rPr>
                <w:rFonts w:ascii="Times New Roman" w:hAnsi="Times New Roman" w:cs="Times New Roman"/>
                <w:b/>
                <w:iCs/>
                <w:color w:val="000000"/>
                <w:sz w:val="24"/>
                <w:szCs w:val="24"/>
              </w:rPr>
            </w:pPr>
            <w:proofErr w:type="spellStart"/>
            <w:r w:rsidRPr="001C78B0">
              <w:rPr>
                <w:rFonts w:ascii="Times New Roman" w:hAnsi="Times New Roman" w:cs="Times New Roman"/>
                <w:b/>
                <w:iCs/>
                <w:color w:val="000000"/>
                <w:sz w:val="24"/>
                <w:szCs w:val="24"/>
              </w:rPr>
              <w:t>Nagelkerke</w:t>
            </w:r>
            <w:proofErr w:type="spellEnd"/>
            <w:r w:rsidRPr="001C78B0">
              <w:rPr>
                <w:rFonts w:ascii="Times New Roman" w:hAnsi="Times New Roman" w:cs="Times New Roman"/>
                <w:b/>
                <w:iCs/>
                <w:color w:val="000000"/>
                <w:sz w:val="24"/>
                <w:szCs w:val="24"/>
              </w:rPr>
              <w:t xml:space="preserve"> R Square</w:t>
            </w:r>
          </w:p>
        </w:tc>
      </w:tr>
      <w:tr w:rsidR="00227C8B" w:rsidRPr="001C78B0" w:rsidTr="00AE48FA">
        <w:trPr>
          <w:cantSplit/>
          <w:trHeight w:val="230"/>
        </w:trPr>
        <w:tc>
          <w:tcPr>
            <w:tcW w:w="850" w:type="dxa"/>
            <w:tcBorders>
              <w:bottom w:val="single" w:sz="4" w:space="0" w:color="auto"/>
            </w:tcBorders>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951" w:type="dxa"/>
            <w:tcBorders>
              <w:bottom w:val="single" w:sz="4" w:space="0" w:color="auto"/>
            </w:tcBorders>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213,648</w:t>
            </w:r>
            <w:r w:rsidRPr="001C78B0">
              <w:rPr>
                <w:rFonts w:ascii="Times New Roman" w:hAnsi="Times New Roman" w:cs="Times New Roman"/>
                <w:iCs/>
                <w:color w:val="000000"/>
                <w:sz w:val="24"/>
                <w:szCs w:val="24"/>
                <w:vertAlign w:val="superscript"/>
              </w:rPr>
              <w:t>a</w:t>
            </w:r>
          </w:p>
        </w:tc>
        <w:tc>
          <w:tcPr>
            <w:tcW w:w="1951" w:type="dxa"/>
            <w:tcBorders>
              <w:bottom w:val="single" w:sz="4" w:space="0" w:color="auto"/>
            </w:tcBorders>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0,049</w:t>
            </w:r>
          </w:p>
        </w:tc>
        <w:tc>
          <w:tcPr>
            <w:tcW w:w="1893" w:type="dxa"/>
            <w:tcBorders>
              <w:bottom w:val="single" w:sz="4" w:space="0" w:color="auto"/>
            </w:tcBorders>
            <w:shd w:val="clear" w:color="auto" w:fill="FFFFFF"/>
            <w:vAlign w:val="center"/>
          </w:tcPr>
          <w:p w:rsidR="00227C8B" w:rsidRPr="001C78B0" w:rsidRDefault="00227C8B"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0,066</w:t>
            </w:r>
          </w:p>
        </w:tc>
      </w:tr>
      <w:tr w:rsidR="00227C8B" w:rsidRPr="001C78B0" w:rsidTr="004866E5">
        <w:trPr>
          <w:cantSplit/>
          <w:trHeight w:val="315"/>
        </w:trPr>
        <w:tc>
          <w:tcPr>
            <w:tcW w:w="6645" w:type="dxa"/>
            <w:gridSpan w:val="4"/>
            <w:tcBorders>
              <w:top w:val="single" w:sz="4" w:space="0" w:color="auto"/>
              <w:left w:val="nil"/>
              <w:bottom w:val="nil"/>
              <w:right w:val="nil"/>
            </w:tcBorders>
            <w:shd w:val="clear" w:color="auto" w:fill="FFFFFF"/>
          </w:tcPr>
          <w:p w:rsidR="00227C8B" w:rsidRPr="001C78B0" w:rsidRDefault="00227C8B" w:rsidP="001C78B0">
            <w:pPr>
              <w:spacing w:after="0"/>
              <w:ind w:left="552"/>
              <w:jc w:val="both"/>
              <w:rPr>
                <w:rFonts w:ascii="Times New Roman" w:hAnsi="Times New Roman" w:cs="Times New Roman"/>
                <w:iCs/>
                <w:sz w:val="24"/>
                <w:szCs w:val="24"/>
              </w:rPr>
            </w:pPr>
            <w:r w:rsidRPr="001C78B0">
              <w:rPr>
                <w:rFonts w:ascii="Times New Roman" w:hAnsi="Times New Roman" w:cs="Times New Roman"/>
                <w:iCs/>
                <w:sz w:val="24"/>
                <w:szCs w:val="24"/>
              </w:rPr>
              <w:t>Source: Processed secondary data (2021)</w:t>
            </w:r>
          </w:p>
          <w:p w:rsidR="00227C8B" w:rsidRPr="001C78B0" w:rsidRDefault="00227C8B" w:rsidP="001C78B0">
            <w:pPr>
              <w:autoSpaceDE w:val="0"/>
              <w:autoSpaceDN w:val="0"/>
              <w:adjustRightInd w:val="0"/>
              <w:spacing w:after="0"/>
              <w:ind w:right="60"/>
              <w:rPr>
                <w:rFonts w:ascii="Times New Roman" w:hAnsi="Times New Roman" w:cs="Times New Roman"/>
                <w:iCs/>
                <w:sz w:val="24"/>
                <w:szCs w:val="24"/>
              </w:rPr>
            </w:pPr>
          </w:p>
        </w:tc>
      </w:tr>
    </w:tbl>
    <w:p w:rsidR="00227C8B" w:rsidRPr="001C78B0" w:rsidRDefault="00F777A6" w:rsidP="001C78B0">
      <w:pPr>
        <w:autoSpaceDE w:val="0"/>
        <w:autoSpaceDN w:val="0"/>
        <w:adjustRightInd w:val="0"/>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Based on table 4.7</w:t>
      </w:r>
      <w:r w:rsidR="004866E5" w:rsidRPr="001C78B0">
        <w:rPr>
          <w:rFonts w:ascii="Times New Roman" w:hAnsi="Times New Roman" w:cs="Times New Roman"/>
          <w:iCs/>
          <w:sz w:val="24"/>
          <w:szCs w:val="24"/>
        </w:rPr>
        <w:t xml:space="preserve"> shows the </w:t>
      </w:r>
      <w:proofErr w:type="spellStart"/>
      <w:r w:rsidR="004866E5" w:rsidRPr="001C78B0">
        <w:rPr>
          <w:rFonts w:ascii="Times New Roman" w:hAnsi="Times New Roman" w:cs="Times New Roman"/>
          <w:iCs/>
          <w:sz w:val="24"/>
          <w:szCs w:val="24"/>
        </w:rPr>
        <w:t>Nagelkerke</w:t>
      </w:r>
      <w:proofErr w:type="spellEnd"/>
      <w:r w:rsidR="004866E5" w:rsidRPr="001C78B0">
        <w:rPr>
          <w:rFonts w:ascii="Times New Roman" w:hAnsi="Times New Roman" w:cs="Times New Roman"/>
          <w:iCs/>
          <w:sz w:val="24"/>
          <w:szCs w:val="24"/>
        </w:rPr>
        <w:t xml:space="preserve"> R Square value of 0.066, which means that the variability of the independent variables (change of management, size of KAP, public ownership, </w:t>
      </w:r>
      <w:r w:rsidR="004866E5" w:rsidRPr="001C78B0">
        <w:rPr>
          <w:rFonts w:ascii="Times New Roman" w:hAnsi="Times New Roman" w:cs="Times New Roman"/>
          <w:iCs/>
          <w:sz w:val="24"/>
          <w:szCs w:val="24"/>
        </w:rPr>
        <w:lastRenderedPageBreak/>
        <w:t>and financial distress) is 6.6%, while the remaining 93.4% of the dependent variable is influenced by other variables not researched.</w:t>
      </w:r>
    </w:p>
    <w:p w:rsidR="001C78B0" w:rsidRDefault="001C78B0" w:rsidP="001C78B0">
      <w:pPr>
        <w:autoSpaceDE w:val="0"/>
        <w:autoSpaceDN w:val="0"/>
        <w:adjustRightInd w:val="0"/>
        <w:spacing w:after="0"/>
        <w:rPr>
          <w:rFonts w:ascii="Times New Roman" w:eastAsiaTheme="minorEastAsia" w:hAnsi="Times New Roman" w:cs="Times New Roman"/>
          <w:b/>
          <w:iCs/>
          <w:color w:val="000000" w:themeColor="text1"/>
          <w:sz w:val="24"/>
          <w:szCs w:val="24"/>
        </w:rPr>
      </w:pPr>
    </w:p>
    <w:p w:rsidR="004866E5" w:rsidRPr="001C78B0" w:rsidRDefault="004866E5" w:rsidP="001C78B0">
      <w:pPr>
        <w:autoSpaceDE w:val="0"/>
        <w:autoSpaceDN w:val="0"/>
        <w:adjustRightInd w:val="0"/>
        <w:spacing w:after="0"/>
        <w:rPr>
          <w:rFonts w:ascii="Times New Roman" w:eastAsiaTheme="minorEastAsia" w:hAnsi="Times New Roman" w:cs="Times New Roman"/>
          <w:b/>
          <w:iCs/>
          <w:color w:val="000000" w:themeColor="text1"/>
          <w:sz w:val="24"/>
          <w:szCs w:val="24"/>
        </w:rPr>
      </w:pPr>
      <w:r w:rsidRPr="001C78B0">
        <w:rPr>
          <w:rFonts w:ascii="Times New Roman" w:eastAsiaTheme="minorEastAsia" w:hAnsi="Times New Roman" w:cs="Times New Roman"/>
          <w:b/>
          <w:iCs/>
          <w:color w:val="000000" w:themeColor="text1"/>
          <w:sz w:val="24"/>
          <w:szCs w:val="24"/>
        </w:rPr>
        <w:t>Test Estimated Parameters and Their Interpretation</w:t>
      </w:r>
    </w:p>
    <w:p w:rsidR="004866E5" w:rsidRPr="001C78B0" w:rsidRDefault="00F777A6" w:rsidP="001C78B0">
      <w:pPr>
        <w:pStyle w:val="ListParagraph"/>
        <w:autoSpaceDE w:val="0"/>
        <w:autoSpaceDN w:val="0"/>
        <w:adjustRightInd w:val="0"/>
        <w:spacing w:after="0"/>
        <w:ind w:left="851"/>
        <w:jc w:val="center"/>
        <w:rPr>
          <w:rFonts w:ascii="Times New Roman" w:hAnsi="Times New Roman" w:cs="Times New Roman"/>
          <w:b/>
          <w:iCs/>
          <w:sz w:val="24"/>
          <w:szCs w:val="24"/>
        </w:rPr>
      </w:pPr>
      <w:r w:rsidRPr="001C78B0">
        <w:rPr>
          <w:rFonts w:ascii="Times New Roman" w:hAnsi="Times New Roman" w:cs="Times New Roman"/>
          <w:b/>
          <w:iCs/>
          <w:sz w:val="24"/>
          <w:szCs w:val="24"/>
        </w:rPr>
        <w:t>Table 4.8</w:t>
      </w:r>
    </w:p>
    <w:p w:rsidR="004866E5" w:rsidRPr="001C78B0" w:rsidRDefault="00F777A6" w:rsidP="001C78B0">
      <w:pPr>
        <w:pStyle w:val="ListParagraph"/>
        <w:autoSpaceDE w:val="0"/>
        <w:autoSpaceDN w:val="0"/>
        <w:adjustRightInd w:val="0"/>
        <w:spacing w:after="0"/>
        <w:ind w:left="851"/>
        <w:jc w:val="center"/>
        <w:rPr>
          <w:rFonts w:ascii="Times New Roman" w:hAnsi="Times New Roman" w:cs="Times New Roman"/>
          <w:b/>
          <w:iCs/>
          <w:sz w:val="24"/>
          <w:szCs w:val="24"/>
        </w:rPr>
      </w:pPr>
      <w:r w:rsidRPr="001C78B0">
        <w:rPr>
          <w:rFonts w:ascii="Times New Roman" w:hAnsi="Times New Roman" w:cs="Times New Roman"/>
          <w:b/>
          <w:iCs/>
          <w:sz w:val="24"/>
          <w:szCs w:val="24"/>
        </w:rPr>
        <w:t>Regression Coefficient Testing</w:t>
      </w: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455"/>
        <w:gridCol w:w="1000"/>
        <w:gridCol w:w="1001"/>
        <w:gridCol w:w="1001"/>
        <w:gridCol w:w="1001"/>
        <w:gridCol w:w="1001"/>
        <w:gridCol w:w="1001"/>
      </w:tblGrid>
      <w:tr w:rsidR="004866E5" w:rsidRPr="001C78B0" w:rsidTr="00AE48FA">
        <w:trPr>
          <w:cantSplit/>
          <w:jc w:val="center"/>
        </w:trPr>
        <w:tc>
          <w:tcPr>
            <w:tcW w:w="2448" w:type="dxa"/>
            <w:gridSpan w:val="2"/>
            <w:shd w:val="clear" w:color="auto" w:fill="FFFFFF"/>
          </w:tcPr>
          <w:p w:rsidR="004866E5" w:rsidRPr="001C78B0" w:rsidRDefault="004866E5" w:rsidP="001C78B0">
            <w:pPr>
              <w:autoSpaceDE w:val="0"/>
              <w:autoSpaceDN w:val="0"/>
              <w:adjustRightInd w:val="0"/>
              <w:spacing w:after="0"/>
              <w:ind w:left="60" w:right="60"/>
              <w:rPr>
                <w:rFonts w:ascii="Times New Roman" w:hAnsi="Times New Roman" w:cs="Times New Roman"/>
                <w:iCs/>
                <w:color w:val="000000"/>
                <w:sz w:val="24"/>
                <w:szCs w:val="24"/>
              </w:rPr>
            </w:pPr>
          </w:p>
        </w:tc>
        <w:tc>
          <w:tcPr>
            <w:tcW w:w="1000"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B</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S.E.</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Wald</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Df</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Sig.</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b/>
                <w:iCs/>
                <w:color w:val="000000"/>
                <w:sz w:val="24"/>
                <w:szCs w:val="24"/>
              </w:rPr>
            </w:pPr>
            <w:r w:rsidRPr="001C78B0">
              <w:rPr>
                <w:rFonts w:ascii="Times New Roman" w:hAnsi="Times New Roman" w:cs="Times New Roman"/>
                <w:b/>
                <w:iCs/>
                <w:color w:val="000000"/>
                <w:sz w:val="24"/>
                <w:szCs w:val="24"/>
              </w:rPr>
              <w:t>Exp(B)</w:t>
            </w:r>
          </w:p>
        </w:tc>
      </w:tr>
      <w:tr w:rsidR="004866E5" w:rsidRPr="001C78B0" w:rsidTr="00AE48FA">
        <w:trPr>
          <w:cantSplit/>
          <w:jc w:val="center"/>
        </w:trPr>
        <w:tc>
          <w:tcPr>
            <w:tcW w:w="993" w:type="dxa"/>
            <w:vMerge w:val="restart"/>
            <w:shd w:val="clear" w:color="auto" w:fill="FFFFFF"/>
            <w:vAlign w:val="center"/>
          </w:tcPr>
          <w:p w:rsidR="004866E5" w:rsidRPr="001C78B0" w:rsidRDefault="004866E5"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Step 1</w:t>
            </w:r>
            <w:r w:rsidRPr="001C78B0">
              <w:rPr>
                <w:rFonts w:ascii="Times New Roman" w:hAnsi="Times New Roman" w:cs="Times New Roman"/>
                <w:iCs/>
                <w:color w:val="000000"/>
                <w:sz w:val="24"/>
                <w:szCs w:val="24"/>
                <w:vertAlign w:val="superscript"/>
              </w:rPr>
              <w:t>a</w:t>
            </w:r>
          </w:p>
        </w:tc>
        <w:tc>
          <w:tcPr>
            <w:tcW w:w="1455" w:type="dxa"/>
            <w:shd w:val="clear" w:color="auto" w:fill="FFFFFF"/>
            <w:vAlign w:val="center"/>
          </w:tcPr>
          <w:p w:rsidR="004866E5" w:rsidRPr="001C78B0" w:rsidRDefault="004866E5"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CEO</w:t>
            </w:r>
          </w:p>
        </w:tc>
        <w:tc>
          <w:tcPr>
            <w:tcW w:w="1000"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0,709</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0,400</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3,140</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0,076</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2,032</w:t>
            </w:r>
          </w:p>
        </w:tc>
      </w:tr>
      <w:tr w:rsidR="004866E5" w:rsidRPr="001C78B0" w:rsidTr="00AE48FA">
        <w:trPr>
          <w:cantSplit/>
          <w:jc w:val="center"/>
        </w:trPr>
        <w:tc>
          <w:tcPr>
            <w:tcW w:w="993" w:type="dxa"/>
            <w:vMerge/>
            <w:shd w:val="clear" w:color="auto" w:fill="FFFFFF"/>
            <w:vAlign w:val="center"/>
          </w:tcPr>
          <w:p w:rsidR="004866E5" w:rsidRPr="001C78B0" w:rsidRDefault="004866E5" w:rsidP="001C78B0">
            <w:pPr>
              <w:autoSpaceDE w:val="0"/>
              <w:autoSpaceDN w:val="0"/>
              <w:adjustRightInd w:val="0"/>
              <w:spacing w:after="0"/>
              <w:rPr>
                <w:rFonts w:ascii="Times New Roman" w:hAnsi="Times New Roman" w:cs="Times New Roman"/>
                <w:iCs/>
                <w:color w:val="000000"/>
                <w:sz w:val="24"/>
                <w:szCs w:val="24"/>
              </w:rPr>
            </w:pPr>
          </w:p>
        </w:tc>
        <w:tc>
          <w:tcPr>
            <w:tcW w:w="1455" w:type="dxa"/>
            <w:shd w:val="clear" w:color="auto" w:fill="FFFFFF"/>
            <w:vAlign w:val="center"/>
          </w:tcPr>
          <w:p w:rsidR="004866E5" w:rsidRPr="001C78B0" w:rsidRDefault="004866E5"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KAP</w:t>
            </w:r>
          </w:p>
        </w:tc>
        <w:tc>
          <w:tcPr>
            <w:tcW w:w="1000"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0,696</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0324</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4,139</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0,042</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2,007</w:t>
            </w:r>
          </w:p>
        </w:tc>
      </w:tr>
      <w:tr w:rsidR="004866E5" w:rsidRPr="001C78B0" w:rsidTr="00AE48FA">
        <w:trPr>
          <w:cantSplit/>
          <w:jc w:val="center"/>
        </w:trPr>
        <w:tc>
          <w:tcPr>
            <w:tcW w:w="993" w:type="dxa"/>
            <w:vMerge/>
            <w:shd w:val="clear" w:color="auto" w:fill="FFFFFF"/>
            <w:vAlign w:val="center"/>
          </w:tcPr>
          <w:p w:rsidR="004866E5" w:rsidRPr="001C78B0" w:rsidRDefault="004866E5" w:rsidP="001C78B0">
            <w:pPr>
              <w:autoSpaceDE w:val="0"/>
              <w:autoSpaceDN w:val="0"/>
              <w:adjustRightInd w:val="0"/>
              <w:spacing w:after="0"/>
              <w:rPr>
                <w:rFonts w:ascii="Times New Roman" w:hAnsi="Times New Roman" w:cs="Times New Roman"/>
                <w:iCs/>
                <w:color w:val="000000"/>
                <w:sz w:val="24"/>
                <w:szCs w:val="24"/>
              </w:rPr>
            </w:pPr>
          </w:p>
        </w:tc>
        <w:tc>
          <w:tcPr>
            <w:tcW w:w="1455" w:type="dxa"/>
            <w:shd w:val="clear" w:color="auto" w:fill="FFFFFF"/>
            <w:vAlign w:val="center"/>
          </w:tcPr>
          <w:p w:rsidR="004866E5" w:rsidRPr="001C78B0" w:rsidRDefault="004866E5"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PUBLIK</w:t>
            </w:r>
          </w:p>
        </w:tc>
        <w:tc>
          <w:tcPr>
            <w:tcW w:w="1000"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1,086</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0,966</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1,263</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0,261</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2,962</w:t>
            </w:r>
          </w:p>
        </w:tc>
      </w:tr>
      <w:tr w:rsidR="004866E5" w:rsidRPr="001C78B0" w:rsidTr="00AE48FA">
        <w:trPr>
          <w:cantSplit/>
          <w:jc w:val="center"/>
        </w:trPr>
        <w:tc>
          <w:tcPr>
            <w:tcW w:w="993" w:type="dxa"/>
            <w:vMerge/>
            <w:shd w:val="clear" w:color="auto" w:fill="FFFFFF"/>
            <w:vAlign w:val="center"/>
          </w:tcPr>
          <w:p w:rsidR="004866E5" w:rsidRPr="001C78B0" w:rsidRDefault="004866E5" w:rsidP="001C78B0">
            <w:pPr>
              <w:autoSpaceDE w:val="0"/>
              <w:autoSpaceDN w:val="0"/>
              <w:adjustRightInd w:val="0"/>
              <w:spacing w:after="0"/>
              <w:rPr>
                <w:rFonts w:ascii="Times New Roman" w:hAnsi="Times New Roman" w:cs="Times New Roman"/>
                <w:iCs/>
                <w:color w:val="000000"/>
                <w:sz w:val="24"/>
                <w:szCs w:val="24"/>
              </w:rPr>
            </w:pPr>
          </w:p>
        </w:tc>
        <w:tc>
          <w:tcPr>
            <w:tcW w:w="1455" w:type="dxa"/>
            <w:shd w:val="clear" w:color="auto" w:fill="FFFFFF"/>
            <w:vAlign w:val="center"/>
          </w:tcPr>
          <w:p w:rsidR="004866E5" w:rsidRPr="001C78B0" w:rsidRDefault="004866E5"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DISTRESS</w:t>
            </w:r>
          </w:p>
        </w:tc>
        <w:tc>
          <w:tcPr>
            <w:tcW w:w="1000"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-0,013</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0,059</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0,048</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0,827</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0,987</w:t>
            </w:r>
          </w:p>
        </w:tc>
      </w:tr>
      <w:tr w:rsidR="004866E5" w:rsidRPr="001C78B0" w:rsidTr="00AE48FA">
        <w:trPr>
          <w:cantSplit/>
          <w:jc w:val="center"/>
        </w:trPr>
        <w:tc>
          <w:tcPr>
            <w:tcW w:w="993" w:type="dxa"/>
            <w:vMerge/>
            <w:shd w:val="clear" w:color="auto" w:fill="FFFFFF"/>
            <w:vAlign w:val="center"/>
          </w:tcPr>
          <w:p w:rsidR="004866E5" w:rsidRPr="001C78B0" w:rsidRDefault="004866E5" w:rsidP="001C78B0">
            <w:pPr>
              <w:autoSpaceDE w:val="0"/>
              <w:autoSpaceDN w:val="0"/>
              <w:adjustRightInd w:val="0"/>
              <w:spacing w:after="0"/>
              <w:rPr>
                <w:rFonts w:ascii="Times New Roman" w:hAnsi="Times New Roman" w:cs="Times New Roman"/>
                <w:iCs/>
                <w:color w:val="000000"/>
                <w:sz w:val="24"/>
                <w:szCs w:val="24"/>
              </w:rPr>
            </w:pPr>
          </w:p>
        </w:tc>
        <w:tc>
          <w:tcPr>
            <w:tcW w:w="1455" w:type="dxa"/>
            <w:shd w:val="clear" w:color="auto" w:fill="FFFFFF"/>
            <w:vAlign w:val="center"/>
          </w:tcPr>
          <w:p w:rsidR="004866E5" w:rsidRPr="001C78B0" w:rsidRDefault="004866E5" w:rsidP="001C78B0">
            <w:pPr>
              <w:autoSpaceDE w:val="0"/>
              <w:autoSpaceDN w:val="0"/>
              <w:adjustRightInd w:val="0"/>
              <w:spacing w:after="0"/>
              <w:ind w:left="60" w:right="60"/>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Constant</w:t>
            </w:r>
          </w:p>
        </w:tc>
        <w:tc>
          <w:tcPr>
            <w:tcW w:w="1000"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-0,732</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0,413</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3,135</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1</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0,077</w:t>
            </w:r>
          </w:p>
        </w:tc>
        <w:tc>
          <w:tcPr>
            <w:tcW w:w="1001" w:type="dxa"/>
            <w:shd w:val="clear" w:color="auto" w:fill="FFFFFF"/>
            <w:vAlign w:val="center"/>
          </w:tcPr>
          <w:p w:rsidR="004866E5" w:rsidRPr="001C78B0" w:rsidRDefault="004866E5" w:rsidP="001C78B0">
            <w:pPr>
              <w:autoSpaceDE w:val="0"/>
              <w:autoSpaceDN w:val="0"/>
              <w:adjustRightInd w:val="0"/>
              <w:spacing w:after="0"/>
              <w:ind w:left="60" w:right="60"/>
              <w:jc w:val="center"/>
              <w:rPr>
                <w:rFonts w:ascii="Times New Roman" w:hAnsi="Times New Roman" w:cs="Times New Roman"/>
                <w:iCs/>
                <w:color w:val="000000"/>
                <w:sz w:val="24"/>
                <w:szCs w:val="24"/>
              </w:rPr>
            </w:pPr>
            <w:r w:rsidRPr="001C78B0">
              <w:rPr>
                <w:rFonts w:ascii="Times New Roman" w:hAnsi="Times New Roman" w:cs="Times New Roman"/>
                <w:iCs/>
                <w:color w:val="000000"/>
                <w:sz w:val="24"/>
                <w:szCs w:val="24"/>
              </w:rPr>
              <w:t>0,481</w:t>
            </w:r>
          </w:p>
        </w:tc>
      </w:tr>
    </w:tbl>
    <w:p w:rsidR="004866E5" w:rsidRPr="001C78B0" w:rsidRDefault="004866E5" w:rsidP="001C78B0">
      <w:pPr>
        <w:autoSpaceDE w:val="0"/>
        <w:autoSpaceDN w:val="0"/>
        <w:adjustRightInd w:val="0"/>
        <w:spacing w:after="0"/>
        <w:ind w:firstLine="720"/>
        <w:rPr>
          <w:rFonts w:ascii="Times New Roman" w:hAnsi="Times New Roman" w:cs="Times New Roman"/>
          <w:iCs/>
          <w:sz w:val="24"/>
          <w:szCs w:val="24"/>
        </w:rPr>
      </w:pPr>
      <w:proofErr w:type="spellStart"/>
      <w:r w:rsidRPr="001C78B0">
        <w:rPr>
          <w:rFonts w:ascii="Times New Roman" w:hAnsi="Times New Roman" w:cs="Times New Roman"/>
          <w:iCs/>
          <w:sz w:val="24"/>
          <w:szCs w:val="24"/>
        </w:rPr>
        <w:t>Sumber</w:t>
      </w:r>
      <w:proofErr w:type="spellEnd"/>
      <w:r w:rsidRPr="001C78B0">
        <w:rPr>
          <w:rFonts w:ascii="Times New Roman" w:hAnsi="Times New Roman" w:cs="Times New Roman"/>
          <w:iCs/>
          <w:sz w:val="24"/>
          <w:szCs w:val="24"/>
        </w:rPr>
        <w:t xml:space="preserve">: Data </w:t>
      </w:r>
      <w:proofErr w:type="spellStart"/>
      <w:r w:rsidRPr="001C78B0">
        <w:rPr>
          <w:rFonts w:ascii="Times New Roman" w:hAnsi="Times New Roman" w:cs="Times New Roman"/>
          <w:iCs/>
          <w:sz w:val="24"/>
          <w:szCs w:val="24"/>
        </w:rPr>
        <w:t>sekunder</w:t>
      </w:r>
      <w:proofErr w:type="spellEnd"/>
      <w:r w:rsidRPr="001C78B0">
        <w:rPr>
          <w:rFonts w:ascii="Times New Roman" w:hAnsi="Times New Roman" w:cs="Times New Roman"/>
          <w:iCs/>
          <w:sz w:val="24"/>
          <w:szCs w:val="24"/>
        </w:rPr>
        <w:t xml:space="preserve"> yang </w:t>
      </w:r>
      <w:proofErr w:type="spellStart"/>
      <w:r w:rsidRPr="001C78B0">
        <w:rPr>
          <w:rFonts w:ascii="Times New Roman" w:hAnsi="Times New Roman" w:cs="Times New Roman"/>
          <w:iCs/>
          <w:sz w:val="24"/>
          <w:szCs w:val="24"/>
        </w:rPr>
        <w:t>diolah</w:t>
      </w:r>
      <w:proofErr w:type="spellEnd"/>
      <w:r w:rsidRPr="001C78B0">
        <w:rPr>
          <w:rFonts w:ascii="Times New Roman" w:hAnsi="Times New Roman" w:cs="Times New Roman"/>
          <w:iCs/>
          <w:sz w:val="24"/>
          <w:szCs w:val="24"/>
        </w:rPr>
        <w:t xml:space="preserve"> (2021)</w:t>
      </w:r>
    </w:p>
    <w:p w:rsidR="001C78B0" w:rsidRDefault="001C78B0" w:rsidP="001C78B0">
      <w:pPr>
        <w:autoSpaceDE w:val="0"/>
        <w:autoSpaceDN w:val="0"/>
        <w:adjustRightInd w:val="0"/>
        <w:spacing w:after="0"/>
        <w:ind w:firstLine="720"/>
        <w:rPr>
          <w:rFonts w:ascii="Times New Roman" w:hAnsi="Times New Roman" w:cs="Times New Roman"/>
          <w:iCs/>
          <w:sz w:val="24"/>
          <w:szCs w:val="24"/>
        </w:rPr>
      </w:pPr>
    </w:p>
    <w:p w:rsidR="004866E5" w:rsidRPr="001C78B0" w:rsidRDefault="00F777A6" w:rsidP="001C78B0">
      <w:pPr>
        <w:autoSpaceDE w:val="0"/>
        <w:autoSpaceDN w:val="0"/>
        <w:adjustRightInd w:val="0"/>
        <w:spacing w:after="0"/>
        <w:ind w:firstLine="720"/>
        <w:rPr>
          <w:rFonts w:ascii="Times New Roman" w:hAnsi="Times New Roman" w:cs="Times New Roman"/>
          <w:iCs/>
          <w:sz w:val="24"/>
          <w:szCs w:val="24"/>
        </w:rPr>
      </w:pPr>
      <w:r w:rsidRPr="001C78B0">
        <w:rPr>
          <w:rFonts w:ascii="Times New Roman" w:hAnsi="Times New Roman" w:cs="Times New Roman"/>
          <w:iCs/>
          <w:sz w:val="24"/>
          <w:szCs w:val="24"/>
        </w:rPr>
        <w:t>Based on table 4.8</w:t>
      </w:r>
      <w:r w:rsidR="004866E5" w:rsidRPr="001C78B0">
        <w:rPr>
          <w:rFonts w:ascii="Times New Roman" w:hAnsi="Times New Roman" w:cs="Times New Roman"/>
          <w:iCs/>
          <w:sz w:val="24"/>
          <w:szCs w:val="24"/>
        </w:rPr>
        <w:t>, the logistic regression model equation can be made as follows:</w:t>
      </w:r>
    </w:p>
    <w:p w:rsidR="004866E5" w:rsidRPr="001C78B0" w:rsidRDefault="001C78B0" w:rsidP="001C78B0">
      <w:pPr>
        <w:pStyle w:val="ListParagraph"/>
        <w:tabs>
          <w:tab w:val="left" w:pos="0"/>
        </w:tabs>
        <w:spacing w:after="0"/>
        <w:ind w:left="0" w:right="140"/>
        <w:jc w:val="both"/>
        <w:rPr>
          <w:rFonts w:ascii="Times New Roman" w:eastAsiaTheme="minorEastAsia" w:hAnsi="Times New Roman" w:cs="Times New Roman"/>
          <w:iCs/>
          <w:sz w:val="24"/>
          <w:szCs w:val="24"/>
        </w:rPr>
      </w:pPr>
      <m:oMath>
        <m:r>
          <m:rPr>
            <m:sty m:val="p"/>
          </m:rPr>
          <w:rPr>
            <w:rFonts w:ascii="Cambria Math" w:eastAsiaTheme="minorEastAsia" w:hAnsi="Cambria Math" w:cs="Times New Roman"/>
            <w:sz w:val="24"/>
            <w:szCs w:val="24"/>
          </w:rPr>
          <m:t>Ln</m:t>
        </m:r>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AS</m:t>
            </m:r>
          </m:num>
          <m:den>
            <m:r>
              <m:rPr>
                <m:sty m:val="p"/>
              </m:rPr>
              <w:rPr>
                <w:rFonts w:ascii="Cambria Math" w:eastAsiaTheme="minorEastAsia" w:hAnsi="Cambria Math" w:cs="Times New Roman"/>
                <w:sz w:val="24"/>
                <w:szCs w:val="24"/>
              </w:rPr>
              <m:t>1-AS</m:t>
            </m:r>
          </m:den>
        </m:f>
        <m:r>
          <m:rPr>
            <m:sty m:val="p"/>
          </m:rPr>
          <w:rPr>
            <w:rFonts w:ascii="Cambria Math" w:eastAsiaTheme="minorEastAsia" w:hAnsi="Cambria Math" w:cs="Times New Roman"/>
            <w:sz w:val="24"/>
            <w:szCs w:val="24"/>
          </w:rPr>
          <m:t xml:space="preserve">= </m:t>
        </m:r>
      </m:oMath>
      <w:r w:rsidR="004866E5" w:rsidRPr="001C78B0">
        <w:rPr>
          <w:rFonts w:ascii="Times New Roman" w:eastAsiaTheme="minorEastAsia" w:hAnsi="Times New Roman" w:cs="Times New Roman"/>
          <w:iCs/>
          <w:sz w:val="24"/>
          <w:szCs w:val="24"/>
        </w:rPr>
        <w:t xml:space="preserve">-0,732 </w:t>
      </w:r>
      <w:proofErr w:type="gramStart"/>
      <w:r w:rsidR="004866E5" w:rsidRPr="001C78B0">
        <w:rPr>
          <w:rFonts w:ascii="Times New Roman" w:eastAsiaTheme="minorEastAsia" w:hAnsi="Times New Roman" w:cs="Times New Roman"/>
          <w:iCs/>
          <w:sz w:val="24"/>
          <w:szCs w:val="24"/>
        </w:rPr>
        <w:t>+  0,709</w:t>
      </w:r>
      <w:proofErr w:type="gramEnd"/>
      <w:r w:rsidR="004866E5" w:rsidRPr="001C78B0">
        <w:rPr>
          <w:rFonts w:ascii="Times New Roman" w:eastAsiaTheme="minorEastAsia" w:hAnsi="Times New Roman" w:cs="Times New Roman"/>
          <w:iCs/>
          <w:sz w:val="24"/>
          <w:szCs w:val="24"/>
        </w:rPr>
        <w:t>CEO +  0,696KAP + 1,086PUBLIK - 0,013DISTRESS + e</w:t>
      </w:r>
    </w:p>
    <w:p w:rsidR="001C78B0" w:rsidRDefault="001C78B0" w:rsidP="001C78B0">
      <w:pPr>
        <w:autoSpaceDE w:val="0"/>
        <w:autoSpaceDN w:val="0"/>
        <w:adjustRightInd w:val="0"/>
        <w:spacing w:after="0"/>
        <w:rPr>
          <w:rFonts w:ascii="Times New Roman" w:hAnsi="Times New Roman" w:cs="Times New Roman"/>
          <w:b/>
          <w:iCs/>
          <w:sz w:val="24"/>
          <w:szCs w:val="24"/>
        </w:rPr>
      </w:pPr>
    </w:p>
    <w:p w:rsidR="00F777A6" w:rsidRPr="001C78B0" w:rsidRDefault="00910F6D" w:rsidP="001C78B0">
      <w:pPr>
        <w:autoSpaceDE w:val="0"/>
        <w:autoSpaceDN w:val="0"/>
        <w:adjustRightInd w:val="0"/>
        <w:spacing w:after="0"/>
        <w:rPr>
          <w:rFonts w:ascii="Times New Roman" w:hAnsi="Times New Roman" w:cs="Times New Roman"/>
          <w:b/>
          <w:iCs/>
          <w:sz w:val="24"/>
          <w:szCs w:val="24"/>
        </w:rPr>
      </w:pPr>
      <w:r w:rsidRPr="001C78B0">
        <w:rPr>
          <w:rFonts w:ascii="Times New Roman" w:hAnsi="Times New Roman" w:cs="Times New Roman"/>
          <w:b/>
          <w:iCs/>
          <w:sz w:val="24"/>
          <w:szCs w:val="24"/>
        </w:rPr>
        <w:t>Hypothesis test</w:t>
      </w:r>
    </w:p>
    <w:p w:rsidR="004866E5" w:rsidRPr="001C78B0" w:rsidRDefault="004866E5" w:rsidP="001C78B0">
      <w:pPr>
        <w:autoSpaceDE w:val="0"/>
        <w:autoSpaceDN w:val="0"/>
        <w:adjustRightInd w:val="0"/>
        <w:spacing w:after="0"/>
        <w:jc w:val="both"/>
        <w:rPr>
          <w:rFonts w:ascii="Times New Roman" w:hAnsi="Times New Roman" w:cs="Times New Roman"/>
          <w:b/>
          <w:iCs/>
          <w:sz w:val="24"/>
          <w:szCs w:val="24"/>
        </w:rPr>
      </w:pPr>
      <w:r w:rsidRPr="001C78B0">
        <w:rPr>
          <w:rFonts w:ascii="Times New Roman" w:hAnsi="Times New Roman" w:cs="Times New Roman"/>
          <w:b/>
          <w:iCs/>
          <w:sz w:val="24"/>
          <w:szCs w:val="24"/>
        </w:rPr>
        <w:t>First Hypothesis Testing</w:t>
      </w:r>
    </w:p>
    <w:p w:rsidR="004866E5" w:rsidRPr="001C78B0" w:rsidRDefault="004866E5" w:rsidP="001C78B0">
      <w:pPr>
        <w:autoSpaceDE w:val="0"/>
        <w:autoSpaceDN w:val="0"/>
        <w:adjustRightInd w:val="0"/>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The first hypothesis which states that management change has a positive effect on auditor switching, is rejected. This shows that management change is not always followed by company policy to perform auditor switching according to the wishes of the new management.</w:t>
      </w:r>
    </w:p>
    <w:p w:rsidR="001C78B0" w:rsidRDefault="001C78B0" w:rsidP="001C78B0">
      <w:pPr>
        <w:autoSpaceDE w:val="0"/>
        <w:autoSpaceDN w:val="0"/>
        <w:adjustRightInd w:val="0"/>
        <w:spacing w:after="0"/>
        <w:jc w:val="both"/>
        <w:rPr>
          <w:rFonts w:ascii="Times New Roman" w:hAnsi="Times New Roman" w:cs="Times New Roman"/>
          <w:b/>
          <w:iCs/>
          <w:sz w:val="24"/>
          <w:szCs w:val="24"/>
        </w:rPr>
      </w:pPr>
    </w:p>
    <w:p w:rsidR="004866E5" w:rsidRPr="001C78B0" w:rsidRDefault="004866E5" w:rsidP="001C78B0">
      <w:pPr>
        <w:autoSpaceDE w:val="0"/>
        <w:autoSpaceDN w:val="0"/>
        <w:adjustRightInd w:val="0"/>
        <w:spacing w:after="0"/>
        <w:jc w:val="both"/>
        <w:rPr>
          <w:rFonts w:ascii="Times New Roman" w:hAnsi="Times New Roman" w:cs="Times New Roman"/>
          <w:b/>
          <w:iCs/>
          <w:sz w:val="24"/>
          <w:szCs w:val="24"/>
        </w:rPr>
      </w:pPr>
      <w:r w:rsidRPr="001C78B0">
        <w:rPr>
          <w:rFonts w:ascii="Times New Roman" w:hAnsi="Times New Roman" w:cs="Times New Roman"/>
          <w:b/>
          <w:iCs/>
          <w:sz w:val="24"/>
          <w:szCs w:val="24"/>
        </w:rPr>
        <w:t>Second Hypothesis Testing</w:t>
      </w:r>
    </w:p>
    <w:p w:rsidR="004866E5" w:rsidRPr="001C78B0" w:rsidRDefault="004866E5" w:rsidP="001C78B0">
      <w:pPr>
        <w:autoSpaceDE w:val="0"/>
        <w:autoSpaceDN w:val="0"/>
        <w:adjustRightInd w:val="0"/>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The first hypothesis which states that KAP size has a negative effect on auditor switching, is rejected. This indicates that it is likely that companies using non-</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xml:space="preserve"> KAP will switch to </w:t>
      </w:r>
      <w:proofErr w:type="spellStart"/>
      <w:r w:rsidRPr="001C78B0">
        <w:rPr>
          <w:rFonts w:ascii="Times New Roman" w:hAnsi="Times New Roman" w:cs="Times New Roman"/>
          <w:iCs/>
          <w:sz w:val="24"/>
          <w:szCs w:val="24"/>
        </w:rPr>
        <w:t>bigfour</w:t>
      </w:r>
      <w:proofErr w:type="spellEnd"/>
      <w:r w:rsidRPr="001C78B0">
        <w:rPr>
          <w:rFonts w:ascii="Times New Roman" w:hAnsi="Times New Roman" w:cs="Times New Roman"/>
          <w:iCs/>
          <w:sz w:val="24"/>
          <w:szCs w:val="24"/>
        </w:rPr>
        <w:t xml:space="preserve"> KAP.</w:t>
      </w:r>
    </w:p>
    <w:p w:rsidR="001C78B0" w:rsidRDefault="001C78B0" w:rsidP="001C78B0">
      <w:pPr>
        <w:autoSpaceDE w:val="0"/>
        <w:autoSpaceDN w:val="0"/>
        <w:adjustRightInd w:val="0"/>
        <w:spacing w:after="0"/>
        <w:jc w:val="both"/>
        <w:rPr>
          <w:rFonts w:ascii="Times New Roman" w:hAnsi="Times New Roman" w:cs="Times New Roman"/>
          <w:b/>
          <w:iCs/>
          <w:sz w:val="24"/>
          <w:szCs w:val="24"/>
        </w:rPr>
      </w:pPr>
    </w:p>
    <w:p w:rsidR="004866E5" w:rsidRPr="001C78B0" w:rsidRDefault="004866E5" w:rsidP="001C78B0">
      <w:pPr>
        <w:autoSpaceDE w:val="0"/>
        <w:autoSpaceDN w:val="0"/>
        <w:adjustRightInd w:val="0"/>
        <w:spacing w:after="0"/>
        <w:jc w:val="both"/>
        <w:rPr>
          <w:rFonts w:ascii="Times New Roman" w:hAnsi="Times New Roman" w:cs="Times New Roman"/>
          <w:b/>
          <w:iCs/>
          <w:sz w:val="24"/>
          <w:szCs w:val="24"/>
        </w:rPr>
      </w:pPr>
      <w:r w:rsidRPr="001C78B0">
        <w:rPr>
          <w:rFonts w:ascii="Times New Roman" w:hAnsi="Times New Roman" w:cs="Times New Roman"/>
          <w:b/>
          <w:iCs/>
          <w:sz w:val="24"/>
          <w:szCs w:val="24"/>
        </w:rPr>
        <w:t>Third Hypothesis Testing</w:t>
      </w:r>
    </w:p>
    <w:p w:rsidR="004866E5" w:rsidRPr="001C78B0" w:rsidRDefault="004866E5" w:rsidP="001C78B0">
      <w:pPr>
        <w:autoSpaceDE w:val="0"/>
        <w:autoSpaceDN w:val="0"/>
        <w:adjustRightInd w:val="0"/>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The first hypothesis which states that public ownership has a negative effect on auditor switching, is rejected. This shows that the large percentage of shares owned by the public does not affect the existence of auditor switching.</w:t>
      </w:r>
    </w:p>
    <w:p w:rsidR="001C78B0" w:rsidRDefault="001C78B0" w:rsidP="001C78B0">
      <w:pPr>
        <w:autoSpaceDE w:val="0"/>
        <w:autoSpaceDN w:val="0"/>
        <w:adjustRightInd w:val="0"/>
        <w:spacing w:after="0"/>
        <w:jc w:val="both"/>
        <w:rPr>
          <w:rFonts w:ascii="Times New Roman" w:hAnsi="Times New Roman" w:cs="Times New Roman"/>
          <w:b/>
          <w:iCs/>
          <w:sz w:val="24"/>
          <w:szCs w:val="24"/>
        </w:rPr>
      </w:pPr>
    </w:p>
    <w:p w:rsidR="004866E5" w:rsidRPr="001C78B0" w:rsidRDefault="004866E5" w:rsidP="001C78B0">
      <w:pPr>
        <w:autoSpaceDE w:val="0"/>
        <w:autoSpaceDN w:val="0"/>
        <w:adjustRightInd w:val="0"/>
        <w:spacing w:after="0"/>
        <w:jc w:val="both"/>
        <w:rPr>
          <w:rFonts w:ascii="Times New Roman" w:hAnsi="Times New Roman" w:cs="Times New Roman"/>
          <w:b/>
          <w:iCs/>
          <w:sz w:val="24"/>
          <w:szCs w:val="24"/>
        </w:rPr>
      </w:pPr>
      <w:r w:rsidRPr="001C78B0">
        <w:rPr>
          <w:rFonts w:ascii="Times New Roman" w:hAnsi="Times New Roman" w:cs="Times New Roman"/>
          <w:b/>
          <w:iCs/>
          <w:sz w:val="24"/>
          <w:szCs w:val="24"/>
        </w:rPr>
        <w:t>Fourth Hypothesis Testing</w:t>
      </w:r>
    </w:p>
    <w:p w:rsidR="004866E5" w:rsidRPr="001C78B0" w:rsidRDefault="004866E5" w:rsidP="001C78B0">
      <w:pPr>
        <w:autoSpaceDE w:val="0"/>
        <w:autoSpaceDN w:val="0"/>
        <w:adjustRightInd w:val="0"/>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The first hypothesis which states that financial distress has a negative effect on auditor switching, is rejected. This indicates that companies that do not experience financial distress and companies that experience financial distress will not change auditors.</w:t>
      </w:r>
    </w:p>
    <w:p w:rsidR="004866E5" w:rsidRDefault="004866E5" w:rsidP="001C78B0">
      <w:pPr>
        <w:autoSpaceDE w:val="0"/>
        <w:autoSpaceDN w:val="0"/>
        <w:adjustRightInd w:val="0"/>
        <w:spacing w:after="0"/>
        <w:rPr>
          <w:rFonts w:ascii="Times New Roman" w:hAnsi="Times New Roman" w:cs="Times New Roman"/>
          <w:iCs/>
          <w:sz w:val="24"/>
          <w:szCs w:val="24"/>
        </w:rPr>
      </w:pPr>
    </w:p>
    <w:p w:rsidR="001C78B0" w:rsidRDefault="001C78B0" w:rsidP="001C78B0">
      <w:pPr>
        <w:autoSpaceDE w:val="0"/>
        <w:autoSpaceDN w:val="0"/>
        <w:adjustRightInd w:val="0"/>
        <w:spacing w:after="0"/>
        <w:rPr>
          <w:rFonts w:ascii="Times New Roman" w:hAnsi="Times New Roman" w:cs="Times New Roman"/>
          <w:iCs/>
          <w:sz w:val="24"/>
          <w:szCs w:val="24"/>
        </w:rPr>
      </w:pPr>
    </w:p>
    <w:p w:rsidR="001C78B0" w:rsidRPr="001C78B0" w:rsidRDefault="001C78B0" w:rsidP="001C78B0">
      <w:pPr>
        <w:autoSpaceDE w:val="0"/>
        <w:autoSpaceDN w:val="0"/>
        <w:adjustRightInd w:val="0"/>
        <w:spacing w:after="0"/>
        <w:rPr>
          <w:rFonts w:ascii="Times New Roman" w:hAnsi="Times New Roman" w:cs="Times New Roman"/>
          <w:iCs/>
          <w:sz w:val="24"/>
          <w:szCs w:val="24"/>
        </w:rPr>
      </w:pPr>
    </w:p>
    <w:p w:rsidR="004866E5" w:rsidRPr="001C78B0" w:rsidRDefault="004866E5" w:rsidP="001C78B0">
      <w:pPr>
        <w:autoSpaceDE w:val="0"/>
        <w:autoSpaceDN w:val="0"/>
        <w:adjustRightInd w:val="0"/>
        <w:spacing w:after="0"/>
        <w:rPr>
          <w:rFonts w:ascii="Times New Roman" w:hAnsi="Times New Roman" w:cs="Times New Roman"/>
          <w:b/>
          <w:iCs/>
          <w:sz w:val="24"/>
          <w:szCs w:val="24"/>
        </w:rPr>
      </w:pPr>
      <w:r w:rsidRPr="001C78B0">
        <w:rPr>
          <w:rFonts w:ascii="Times New Roman" w:hAnsi="Times New Roman" w:cs="Times New Roman"/>
          <w:b/>
          <w:iCs/>
          <w:sz w:val="24"/>
          <w:szCs w:val="24"/>
        </w:rPr>
        <w:lastRenderedPageBreak/>
        <w:t>CONCLUSION</w:t>
      </w:r>
    </w:p>
    <w:p w:rsidR="004866E5" w:rsidRPr="001C78B0" w:rsidRDefault="004866E5" w:rsidP="001C78B0">
      <w:pPr>
        <w:autoSpaceDE w:val="0"/>
        <w:autoSpaceDN w:val="0"/>
        <w:adjustRightInd w:val="0"/>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This research aims to examine the effect of management change, KAP size, public ownership, and financial distress on auditor switching at mining companies listed on the Indonesia Stock Exchange (IDX) in 2015-2019. Based on the results of the analysis carried out in this study, it can be concluded that: KAP size has a positive effect on Auditor Switching. Change of Management, Public Ownership and Financial Distress have no effect on Auditor Switching.</w:t>
      </w:r>
    </w:p>
    <w:p w:rsidR="00910F6D" w:rsidRPr="001C78B0" w:rsidRDefault="00910F6D" w:rsidP="001C78B0">
      <w:pPr>
        <w:autoSpaceDE w:val="0"/>
        <w:autoSpaceDN w:val="0"/>
        <w:adjustRightInd w:val="0"/>
        <w:spacing w:after="0"/>
        <w:rPr>
          <w:rFonts w:ascii="Times New Roman" w:hAnsi="Times New Roman" w:cs="Times New Roman"/>
          <w:iCs/>
          <w:sz w:val="24"/>
          <w:szCs w:val="24"/>
        </w:rPr>
      </w:pPr>
    </w:p>
    <w:p w:rsidR="004866E5" w:rsidRPr="001C78B0" w:rsidRDefault="004866E5" w:rsidP="001C78B0">
      <w:pPr>
        <w:autoSpaceDE w:val="0"/>
        <w:autoSpaceDN w:val="0"/>
        <w:adjustRightInd w:val="0"/>
        <w:spacing w:after="0"/>
        <w:rPr>
          <w:rFonts w:ascii="Times New Roman" w:hAnsi="Times New Roman" w:cs="Times New Roman"/>
          <w:b/>
          <w:iCs/>
          <w:sz w:val="24"/>
          <w:szCs w:val="24"/>
        </w:rPr>
      </w:pPr>
      <w:r w:rsidRPr="001C78B0">
        <w:rPr>
          <w:rFonts w:ascii="Times New Roman" w:hAnsi="Times New Roman" w:cs="Times New Roman"/>
          <w:b/>
          <w:iCs/>
          <w:sz w:val="24"/>
          <w:szCs w:val="24"/>
        </w:rPr>
        <w:t>SUGGESTION</w:t>
      </w:r>
    </w:p>
    <w:p w:rsidR="004866E5" w:rsidRPr="001C78B0" w:rsidRDefault="004866E5" w:rsidP="001C78B0">
      <w:pPr>
        <w:autoSpaceDE w:val="0"/>
        <w:autoSpaceDN w:val="0"/>
        <w:adjustRightInd w:val="0"/>
        <w:spacing w:after="0"/>
        <w:ind w:firstLine="720"/>
        <w:jc w:val="both"/>
        <w:rPr>
          <w:rFonts w:ascii="Times New Roman" w:hAnsi="Times New Roman" w:cs="Times New Roman"/>
          <w:iCs/>
          <w:sz w:val="24"/>
          <w:szCs w:val="24"/>
        </w:rPr>
      </w:pPr>
      <w:r w:rsidRPr="001C78B0">
        <w:rPr>
          <w:rFonts w:ascii="Times New Roman" w:hAnsi="Times New Roman" w:cs="Times New Roman"/>
          <w:iCs/>
          <w:sz w:val="24"/>
          <w:szCs w:val="24"/>
        </w:rPr>
        <w:t>Further research can examine the sectors of other companies listed on the Indonesia Stock Exchange (BEI) which are wider and different from this research. Future researchers can also reexamine the same research. However, adding or replacing with other variables that can affect auditor switching, for example, Audit Opinion, Profitability, Audit Tenure, Company Size and so on.</w:t>
      </w:r>
    </w:p>
    <w:p w:rsidR="004866E5" w:rsidRPr="001C78B0" w:rsidRDefault="004866E5" w:rsidP="00F777A6">
      <w:pPr>
        <w:autoSpaceDE w:val="0"/>
        <w:autoSpaceDN w:val="0"/>
        <w:adjustRightInd w:val="0"/>
        <w:spacing w:after="0"/>
        <w:rPr>
          <w:rFonts w:ascii="Times New Roman" w:hAnsi="Times New Roman" w:cs="Times New Roman"/>
          <w:iCs/>
          <w:sz w:val="24"/>
          <w:szCs w:val="24"/>
        </w:rPr>
      </w:pPr>
    </w:p>
    <w:p w:rsidR="004866E5" w:rsidRPr="001C78B0" w:rsidRDefault="004866E5" w:rsidP="00F777A6">
      <w:pPr>
        <w:autoSpaceDE w:val="0"/>
        <w:autoSpaceDN w:val="0"/>
        <w:adjustRightInd w:val="0"/>
        <w:spacing w:after="0"/>
        <w:rPr>
          <w:rFonts w:ascii="Times New Roman" w:hAnsi="Times New Roman" w:cs="Times New Roman"/>
          <w:b/>
          <w:iCs/>
          <w:sz w:val="24"/>
          <w:szCs w:val="24"/>
        </w:rPr>
      </w:pPr>
      <w:r w:rsidRPr="001C78B0">
        <w:rPr>
          <w:rFonts w:ascii="Times New Roman" w:hAnsi="Times New Roman" w:cs="Times New Roman"/>
          <w:b/>
          <w:iCs/>
          <w:sz w:val="24"/>
          <w:szCs w:val="24"/>
        </w:rPr>
        <w:t>BIBLIOGRAPHY</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b/>
          <w:iCs/>
          <w:sz w:val="24"/>
          <w:szCs w:val="24"/>
        </w:rPr>
        <w:fldChar w:fldCharType="begin" w:fldLock="1"/>
      </w:r>
      <w:r w:rsidRPr="001C78B0">
        <w:rPr>
          <w:rFonts w:ascii="Times New Roman" w:hAnsi="Times New Roman" w:cs="Times New Roman"/>
          <w:b/>
          <w:iCs/>
          <w:sz w:val="24"/>
          <w:szCs w:val="24"/>
        </w:rPr>
        <w:instrText xml:space="preserve">ADDIN Mendeley Bibliography CSL_BIBLIOGRAPHY </w:instrText>
      </w:r>
      <w:r w:rsidRPr="001C78B0">
        <w:rPr>
          <w:rFonts w:ascii="Times New Roman" w:hAnsi="Times New Roman" w:cs="Times New Roman"/>
          <w:b/>
          <w:iCs/>
          <w:sz w:val="24"/>
          <w:szCs w:val="24"/>
        </w:rPr>
        <w:fldChar w:fldCharType="separate"/>
      </w:r>
      <w:r w:rsidRPr="001C78B0">
        <w:rPr>
          <w:rFonts w:ascii="Times New Roman" w:hAnsi="Times New Roman" w:cs="Times New Roman"/>
          <w:iCs/>
          <w:noProof/>
          <w:sz w:val="24"/>
          <w:szCs w:val="24"/>
        </w:rPr>
        <w:t>Arens, A. A., Elder, R. J., &amp; Beasley, M. S. (2013). Audit dan Jasa Asurance : Pendekatan Terpadu (Adaptasi Indonesia). salemba empat: jakarta.</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Arsih, L., &amp; Anisykurlillah, I. (2015). Pengaruh Opini Going Concern, Ukuran Kap Dan Profitabilitas Terhadap Auditor Switching. Accounting Analysis Journal, 4(3), 1–10.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Chandrarin, G. (2018). Metode Riset Akuntansi Pendekatan Kuantitatif (Cetakan ke). Jakarta : Salemba empat.</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Dwiyanti, R. M. E., &amp; Sabeni, A. (2014). Faktor-Faktor Yang Mempengaruhi Auditor Switching Secara Voluntary. Diponegoro Journal Of Accounting, 3, 716–723.</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Faradila, Y., &amp; Yahya, M. R. (2016). Pengaruh Opini Audit, Financial Distress, Dan Pertumbuhan Perusahaan Klien Terhadap Auditor Switching. Jurnal Ilmiah Mahasiswa, Ekonomi Akuntansi (JIMEKA), 1(1), 81–100.</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Fitriani, N. A., &amp; Zulaikha. (2014). Analisis Faktor-faktor yang mempengaruhi Voluntary uditor Switching di Perusahaan Manufaktur Indonesia. Diponegoro Journal Of Accounting, 3(2), 875–887.</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Ghozali, I. (2016). Aplikasi Analisis Multivariete dengan program IBM SPSS 23 Edisi : 8 (Cetakan VI). Badan Penerbit Universitas Diponegoro.</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Hidayati, W. N. (2018). Pengaruh Audit Delay, Reputasi Auditor, Pergantian Manajemen, Financial Distress, Pertumbuhan Perusahaan, dan Kepemilikan Publik terhadap Auditor Switching pada Perusahaan Manufaktur Go Publik yang terdaftar di Bursa Efek Indonesia (BEI periode 2010-2015. Economic, Accounting, Management and Bussines, 1(4), 11–20.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Jensen, M. C., &amp; Meckling, W. H. (1976). Theory of The Firm : Managerial Behavior, Agency Cost and Ownership Structure. Journal of Financial Economics 3, 72(10), 1671–1696.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Kementerian Keuangan Republik Indonesia. (2017). Peraturan Kementerian Keuangan Republik Indonesia tentang Pembinaan dan Pengawasan Akuntan Publik Nomor 154/PMK.01/2017 (p. Bab 1 Pasal 1 Ayat 10).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Lembaran Negara Republik Indonesia. (2011). Undang-Undang Republik Indonesia Nomor 5 Tahun 2011 tentang Akuntan Publik. LDJ.</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Luthfiyati, B. (2016). Pengaruh Ukuran Perusahaan, Opini Audit, Pergantian Manajemen, </w:t>
      </w:r>
      <w:r w:rsidRPr="001C78B0">
        <w:rPr>
          <w:rFonts w:ascii="Times New Roman" w:hAnsi="Times New Roman" w:cs="Times New Roman"/>
          <w:iCs/>
          <w:noProof/>
          <w:sz w:val="24"/>
          <w:szCs w:val="24"/>
        </w:rPr>
        <w:lastRenderedPageBreak/>
        <w:t xml:space="preserve">Ukuran KAP dan Audit Tenure Terhadap Auditor Switching. Jurnal of Accounting, 2(2), 52–65.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Mahindrayogi, K. T., &amp; Saputra, I. D. (2016). Faktor yang Mempengaruhi Voluntary Auditor Switching pada Perusahaan Manufaktur di Bursa Efek Indonesia. E-Jurnal Akuntansi Universitas Udayana.14.3 (2016), 3, 1755–1781.</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Manto, J. I., &amp; Manda, D. L. (2018). Pengaruh Financial Distress, Pergantian Manajemen Dan Ukuran Kap Terhadap Auditor Switching. Media Riset Akuntansi, Auditing &amp; Informasi, 18(2), 205.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Mulyadi. (2014). Auditing (edisi keen). salemba empat: jakarta.</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Permana, R. K., Ahmar, N., &amp; Djadang, S. (2017). Prediksi Financial Distress Pada Perusahaan Manufaktur Di Bursa Efek Indonesia. Esensi: Jurnal Bisnis Dan Manajemen, 7(2), 149–166.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Permatasari, M. D., &amp; Ruswandi. (2019). pengaruh ukuran perusahaan, ukuran KAP, dan audit delay terhadap auditor switching. Jurnal Akuntansi Bisnis Pelita Bangsa, 4(2), 111–122.</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Rohmah, E. F., Astuti, D. S. P., &amp; Harimurti, F. (2018). Pengaruh Reputasi Auditor, Kepemilikan Publik, Audit Tenure, dan Audit Delay Terhadap Auditor Switching Secara Voluntary. Jurnal Akuntansi Dan Sistem Teknologi Informasi, 14(1), 60–68.</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Saidin, Arifati, R., &amp; Andini, R. (2016). Analysis of Effect of Audit Opinion, KAP Size, Financial Trouble, Turn Management, Company Size and Growth Company Audito Switching on Mining Companies Listed in Indonesia Stock Exchange period 2011-2014. Journal of Accounting, 2(2), 1–19.</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Salim, A., &amp; Rahayu, S. (2014). Pengaruh Opini Audit, Ukuran KAP, Pergantian Manajemen, dan Financial Distress terhadap Auditor Switching. E-Proceeding of Management, 1(3), 388–400.</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 xml:space="preserve">Sari, A. K., Deviyanti, D. R., &amp; Kusumawardani, A. (2018). Faktor-faktor yang mempengaruhi voluntary auditor switching pada perusahaan yang terdaftar di bei periode 2010-2015. Akuntabel, 15(1), 17. </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Sedyautami, S. (2019). Komisaris Bakal Awasi Revisi Laporan Keuangan Garuda. Www.Medcom.Id. https://www.medcom.id/ekonomi/mikro/akWVyxqb-komisaris-bakal-awasi-revisi-laporan-keuangan-garuda</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szCs w:val="24"/>
        </w:rPr>
      </w:pPr>
      <w:r w:rsidRPr="001C78B0">
        <w:rPr>
          <w:rFonts w:ascii="Times New Roman" w:hAnsi="Times New Roman" w:cs="Times New Roman"/>
          <w:iCs/>
          <w:noProof/>
          <w:sz w:val="24"/>
          <w:szCs w:val="24"/>
        </w:rPr>
        <w:t>Sihombing, T., Tamara, C., Laon, P. A., Harapan, U. P., Akuntansi, J., &amp; Belakang, L. (2020). Analisis Pengaruh Pergantian Manajemen , Financial Leverage Perusahaan Dan Opini Audit Terhadap Pergantian Auditor Pada Perusahaan Manufaktur Yang Terdaftar Dalam Bursa Efek Indonesia Tahun 2014-2018 Abstrak. Jurakunman, 13(1), 78–89.</w:t>
      </w:r>
    </w:p>
    <w:p w:rsidR="00637B87" w:rsidRPr="001C78B0" w:rsidRDefault="00637B87" w:rsidP="00637B87">
      <w:pPr>
        <w:widowControl w:val="0"/>
        <w:autoSpaceDE w:val="0"/>
        <w:autoSpaceDN w:val="0"/>
        <w:adjustRightInd w:val="0"/>
        <w:spacing w:after="0" w:line="240" w:lineRule="auto"/>
        <w:ind w:left="480" w:hanging="480"/>
        <w:jc w:val="both"/>
        <w:rPr>
          <w:rFonts w:ascii="Times New Roman" w:hAnsi="Times New Roman" w:cs="Times New Roman"/>
          <w:iCs/>
          <w:noProof/>
          <w:sz w:val="24"/>
        </w:rPr>
      </w:pPr>
      <w:r w:rsidRPr="001C78B0">
        <w:rPr>
          <w:rFonts w:ascii="Times New Roman" w:hAnsi="Times New Roman" w:cs="Times New Roman"/>
          <w:iCs/>
          <w:noProof/>
          <w:sz w:val="24"/>
          <w:szCs w:val="24"/>
        </w:rPr>
        <w:t>Yustiwarti. (2019). Pengaruh Opini Audit, Financial Distress, dan Ukuran Perusahaan Terhadap Auditor Switching pada Perusahaan Manufaktur yang Terdaftar di BEI. Jurnal Akuntansi Dan Keuangan, 8(5), 55.</w:t>
      </w:r>
    </w:p>
    <w:p w:rsidR="004866E5" w:rsidRPr="001C78B0" w:rsidRDefault="00637B87" w:rsidP="00637B87">
      <w:pPr>
        <w:autoSpaceDE w:val="0"/>
        <w:autoSpaceDN w:val="0"/>
        <w:adjustRightInd w:val="0"/>
        <w:spacing w:after="0" w:line="240" w:lineRule="auto"/>
        <w:jc w:val="both"/>
        <w:rPr>
          <w:rFonts w:ascii="Times New Roman" w:hAnsi="Times New Roman" w:cs="Times New Roman"/>
          <w:b/>
          <w:iCs/>
          <w:sz w:val="24"/>
          <w:szCs w:val="24"/>
        </w:rPr>
      </w:pPr>
      <w:r w:rsidRPr="001C78B0">
        <w:rPr>
          <w:rFonts w:ascii="Times New Roman" w:hAnsi="Times New Roman" w:cs="Times New Roman"/>
          <w:b/>
          <w:iCs/>
          <w:sz w:val="24"/>
          <w:szCs w:val="24"/>
        </w:rPr>
        <w:fldChar w:fldCharType="end"/>
      </w:r>
      <w:bookmarkStart w:id="0" w:name="_GoBack"/>
      <w:bookmarkEnd w:id="0"/>
    </w:p>
    <w:sectPr w:rsidR="004866E5" w:rsidRPr="001C78B0" w:rsidSect="005B3EC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00D6" w:rsidRDefault="00C300D6" w:rsidP="007D205C">
      <w:pPr>
        <w:spacing w:after="0" w:line="240" w:lineRule="auto"/>
      </w:pPr>
      <w:r>
        <w:separator/>
      </w:r>
    </w:p>
  </w:endnote>
  <w:endnote w:type="continuationSeparator" w:id="0">
    <w:p w:rsidR="00C300D6" w:rsidRDefault="00C300D6" w:rsidP="007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20562"/>
      <w:docPartObj>
        <w:docPartGallery w:val="Page Numbers (Bottom of Page)"/>
        <w:docPartUnique/>
      </w:docPartObj>
    </w:sdtPr>
    <w:sdtEndPr>
      <w:rPr>
        <w:noProof/>
      </w:rPr>
    </w:sdtEndPr>
    <w:sdtContent>
      <w:p w:rsidR="007D205C" w:rsidRDefault="007D20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D205C" w:rsidRDefault="007D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00D6" w:rsidRDefault="00C300D6" w:rsidP="007D205C">
      <w:pPr>
        <w:spacing w:after="0" w:line="240" w:lineRule="auto"/>
      </w:pPr>
      <w:r>
        <w:separator/>
      </w:r>
    </w:p>
  </w:footnote>
  <w:footnote w:type="continuationSeparator" w:id="0">
    <w:p w:rsidR="00C300D6" w:rsidRDefault="00C300D6" w:rsidP="007D2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05035"/>
    <w:multiLevelType w:val="multilevel"/>
    <w:tmpl w:val="020252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5B656C8"/>
    <w:multiLevelType w:val="hybridMultilevel"/>
    <w:tmpl w:val="25D005C2"/>
    <w:lvl w:ilvl="0" w:tplc="1BA61020">
      <w:start w:val="1"/>
      <w:numFmt w:val="decimal"/>
      <w:lvlText w:val="%1."/>
      <w:lvlJc w:val="left"/>
      <w:pPr>
        <w:ind w:left="1800" w:hanging="360"/>
      </w:pPr>
      <w:rPr>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3B"/>
    <w:rsid w:val="0010569A"/>
    <w:rsid w:val="001C78B0"/>
    <w:rsid w:val="00227C8B"/>
    <w:rsid w:val="002F1A23"/>
    <w:rsid w:val="004866E5"/>
    <w:rsid w:val="004A023B"/>
    <w:rsid w:val="005B3EC6"/>
    <w:rsid w:val="00637B87"/>
    <w:rsid w:val="007D205C"/>
    <w:rsid w:val="0087207E"/>
    <w:rsid w:val="00910F6D"/>
    <w:rsid w:val="00A8262F"/>
    <w:rsid w:val="00B56398"/>
    <w:rsid w:val="00C300D6"/>
    <w:rsid w:val="00F13E69"/>
    <w:rsid w:val="00F777A6"/>
    <w:rsid w:val="00FB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629A"/>
  <w15:docId w15:val="{6EB38906-E71E-4B0A-9166-694E34D0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262F"/>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23B"/>
    <w:rPr>
      <w:color w:val="0000FF" w:themeColor="hyperlink"/>
      <w:u w:val="single"/>
    </w:rPr>
  </w:style>
  <w:style w:type="paragraph" w:styleId="BalloonText">
    <w:name w:val="Balloon Text"/>
    <w:basedOn w:val="Normal"/>
    <w:link w:val="BalloonTextChar"/>
    <w:uiPriority w:val="99"/>
    <w:semiHidden/>
    <w:unhideWhenUsed/>
    <w:rsid w:val="00FB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70C"/>
    <w:rPr>
      <w:rFonts w:ascii="Tahoma" w:hAnsi="Tahoma" w:cs="Tahoma"/>
      <w:sz w:val="16"/>
      <w:szCs w:val="16"/>
    </w:rPr>
  </w:style>
  <w:style w:type="paragraph" w:styleId="ListParagraph">
    <w:name w:val="List Paragraph"/>
    <w:basedOn w:val="Normal"/>
    <w:link w:val="ListParagraphChar"/>
    <w:uiPriority w:val="1"/>
    <w:qFormat/>
    <w:rsid w:val="00227C8B"/>
    <w:pPr>
      <w:ind w:left="720"/>
      <w:contextualSpacing/>
    </w:pPr>
  </w:style>
  <w:style w:type="character" w:customStyle="1" w:styleId="ListParagraphChar">
    <w:name w:val="List Paragraph Char"/>
    <w:link w:val="ListParagraph"/>
    <w:uiPriority w:val="1"/>
    <w:locked/>
    <w:rsid w:val="00227C8B"/>
  </w:style>
  <w:style w:type="character" w:customStyle="1" w:styleId="Heading1Char">
    <w:name w:val="Heading 1 Char"/>
    <w:basedOn w:val="DefaultParagraphFont"/>
    <w:link w:val="Heading1"/>
    <w:rsid w:val="00A8262F"/>
    <w:rPr>
      <w:rFonts w:ascii="Times New Roman" w:eastAsia="Times New Roman" w:hAnsi="Times New Roman" w:cs="Times New Roman"/>
      <w:b/>
      <w:i/>
      <w:sz w:val="40"/>
      <w:szCs w:val="20"/>
    </w:rPr>
  </w:style>
  <w:style w:type="paragraph" w:styleId="Header">
    <w:name w:val="header"/>
    <w:basedOn w:val="Normal"/>
    <w:link w:val="HeaderChar"/>
    <w:uiPriority w:val="99"/>
    <w:unhideWhenUsed/>
    <w:rsid w:val="007D2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05C"/>
  </w:style>
  <w:style w:type="paragraph" w:styleId="Footer">
    <w:name w:val="footer"/>
    <w:basedOn w:val="Normal"/>
    <w:link w:val="FooterChar"/>
    <w:uiPriority w:val="99"/>
    <w:unhideWhenUsed/>
    <w:rsid w:val="007D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708781">
      <w:bodyDiv w:val="1"/>
      <w:marLeft w:val="0"/>
      <w:marRight w:val="0"/>
      <w:marTop w:val="0"/>
      <w:marBottom w:val="0"/>
      <w:divBdr>
        <w:top w:val="none" w:sz="0" w:space="0" w:color="auto"/>
        <w:left w:val="none" w:sz="0" w:space="0" w:color="auto"/>
        <w:bottom w:val="none" w:sz="0" w:space="0" w:color="auto"/>
        <w:right w:val="none" w:sz="0" w:space="0" w:color="auto"/>
      </w:divBdr>
    </w:div>
    <w:div w:id="19850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klarasat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j_setyadi@yahoo.co.id" TargetMode="External"/><Relationship Id="rId5" Type="http://schemas.openxmlformats.org/officeDocument/2006/relationships/webSettings" Target="webSettings.xml"/><Relationship Id="rId10" Type="http://schemas.openxmlformats.org/officeDocument/2006/relationships/hyperlink" Target="mailto:hariantoeko18@yahoo.co.id" TargetMode="External"/><Relationship Id="rId4" Type="http://schemas.openxmlformats.org/officeDocument/2006/relationships/settings" Target="settings.xml"/><Relationship Id="rId9" Type="http://schemas.openxmlformats.org/officeDocument/2006/relationships/hyperlink" Target="mailto:nurisna.inayat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3C1BF-6D7A-4D33-890D-4C4916E0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15041</Words>
  <Characters>85736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2021-02-26T04:17:00Z</dcterms:created>
  <dcterms:modified xsi:type="dcterms:W3CDTF">2021-02-26T04:17:00Z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58eef0d1-74f8-3831-9667-5439c56578a2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