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3C0C" w14:textId="55452B35" w:rsidR="00020CCF" w:rsidRDefault="00B945B0" w:rsidP="005E0159">
      <w:pPr>
        <w:pStyle w:val="Title"/>
        <w:tabs>
          <w:tab w:val="left" w:pos="-5400"/>
          <w:tab w:val="left" w:pos="-3330"/>
        </w:tabs>
        <w:rPr>
          <w:sz w:val="24"/>
          <w:lang w:val="id-ID"/>
        </w:rPr>
      </w:pPr>
      <w:r>
        <w:rPr>
          <w:sz w:val="24"/>
        </w:rPr>
        <w:t>ANALYSIS STRATEGY OF BREKSI CLIFF TOURISM DESTINATION DEVELOPMENT IN THE NEW NORMAL PERIOD</w:t>
      </w:r>
      <w:r w:rsidR="00486F2C">
        <w:rPr>
          <w:sz w:val="24"/>
          <w:lang w:val="id-ID"/>
        </w:rPr>
        <w:t xml:space="preserve"> </w:t>
      </w:r>
    </w:p>
    <w:p w14:paraId="5734E34D" w14:textId="77777777" w:rsidR="00D73172" w:rsidRDefault="00D73172" w:rsidP="00D73172">
      <w:pPr>
        <w:jc w:val="center"/>
        <w:rPr>
          <w:b/>
          <w:sz w:val="28"/>
        </w:rPr>
      </w:pPr>
    </w:p>
    <w:p w14:paraId="2300F08B" w14:textId="75EC91BC" w:rsidR="00D73172" w:rsidRPr="00B52FB3" w:rsidRDefault="00B52FB3" w:rsidP="00D73172">
      <w:pPr>
        <w:jc w:val="center"/>
        <w:rPr>
          <w:b/>
          <w:sz w:val="20"/>
        </w:rPr>
      </w:pPr>
      <w:r>
        <w:rPr>
          <w:b/>
          <w:sz w:val="20"/>
        </w:rPr>
        <w:t>Rini Raharti</w:t>
      </w:r>
      <w:r w:rsidR="00D73172">
        <w:rPr>
          <w:b/>
          <w:sz w:val="20"/>
          <w:vertAlign w:val="superscript"/>
        </w:rPr>
        <w:t>1)</w:t>
      </w:r>
      <w:r w:rsidR="00D73172">
        <w:rPr>
          <w:b/>
          <w:sz w:val="20"/>
        </w:rPr>
        <w:t xml:space="preserve"> </w:t>
      </w:r>
      <w:r>
        <w:rPr>
          <w:b/>
          <w:sz w:val="20"/>
        </w:rPr>
        <w:t>Bimo Harnaji</w:t>
      </w:r>
      <w:r w:rsidR="001C4E60">
        <w:rPr>
          <w:b/>
          <w:sz w:val="20"/>
          <w:vertAlign w:val="superscript"/>
        </w:rPr>
        <w:t xml:space="preserve"> </w:t>
      </w:r>
      <w:r w:rsidR="00D73172">
        <w:rPr>
          <w:b/>
          <w:sz w:val="20"/>
          <w:vertAlign w:val="superscript"/>
        </w:rPr>
        <w:t>2)</w:t>
      </w:r>
      <w:r w:rsidR="00F7073A">
        <w:rPr>
          <w:b/>
          <w:sz w:val="20"/>
          <w:vertAlign w:val="superscript"/>
        </w:rPr>
        <w:t xml:space="preserve"> </w:t>
      </w:r>
      <w:r>
        <w:rPr>
          <w:b/>
          <w:sz w:val="20"/>
        </w:rPr>
        <w:t>Aditya Kurniawan</w:t>
      </w:r>
      <w:r w:rsidRPr="00B52FB3">
        <w:rPr>
          <w:b/>
          <w:sz w:val="20"/>
          <w:vertAlign w:val="superscript"/>
        </w:rPr>
        <w:t>3)</w:t>
      </w:r>
      <w:r>
        <w:rPr>
          <w:b/>
          <w:sz w:val="20"/>
          <w:vertAlign w:val="superscript"/>
        </w:rPr>
        <w:t xml:space="preserve"> </w:t>
      </w:r>
      <w:r>
        <w:rPr>
          <w:b/>
          <w:sz w:val="20"/>
        </w:rPr>
        <w:t>Dewi Puspitasari</w:t>
      </w:r>
      <w:r w:rsidRPr="00B52FB3">
        <w:rPr>
          <w:b/>
          <w:sz w:val="20"/>
          <w:vertAlign w:val="superscript"/>
        </w:rPr>
        <w:t>4)</w:t>
      </w:r>
    </w:p>
    <w:p w14:paraId="7618C9BA" w14:textId="025C55C5" w:rsidR="00D73172" w:rsidRDefault="00B52FB3" w:rsidP="00D73172">
      <w:pPr>
        <w:jc w:val="center"/>
        <w:rPr>
          <w:sz w:val="20"/>
          <w:lang w:val="id-ID"/>
        </w:rPr>
      </w:pPr>
      <w:r>
        <w:rPr>
          <w:sz w:val="20"/>
        </w:rPr>
        <w:t>Janabadra University, Yogyakarta, Indonesia</w:t>
      </w:r>
      <w:r w:rsidR="00020CCF">
        <w:rPr>
          <w:sz w:val="20"/>
          <w:vertAlign w:val="superscript"/>
        </w:rPr>
        <w:t>1</w:t>
      </w:r>
      <w:r>
        <w:rPr>
          <w:sz w:val="20"/>
          <w:vertAlign w:val="superscript"/>
        </w:rPr>
        <w:t>,2,3,4</w:t>
      </w:r>
    </w:p>
    <w:p w14:paraId="0606DC8B" w14:textId="0D105D80" w:rsidR="001C4E60" w:rsidRPr="00B52FB3" w:rsidRDefault="004B7814" w:rsidP="00486F2C">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r w:rsidR="00B52FB3">
        <w:rPr>
          <w:rFonts w:ascii="Times New Roman" w:hAnsi="Times New Roman"/>
          <w:i/>
          <w:sz w:val="20"/>
        </w:rPr>
        <w:t>riniraharti@janabadra.c.id</w:t>
      </w:r>
    </w:p>
    <w:p w14:paraId="50477B64"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61557C53" w14:textId="77777777" w:rsidR="00D73172" w:rsidRDefault="00D73172" w:rsidP="00D73172">
      <w:pPr>
        <w:rPr>
          <w:b/>
        </w:rPr>
      </w:pPr>
    </w:p>
    <w:p w14:paraId="278F638E" w14:textId="73810E74" w:rsidR="00D73172" w:rsidRPr="00B3309D" w:rsidRDefault="00D73172" w:rsidP="00B3309D">
      <w:pPr>
        <w:tabs>
          <w:tab w:val="left" w:pos="1701"/>
        </w:tabs>
        <w:spacing w:after="120"/>
        <w:ind w:left="1418" w:hanging="1418"/>
        <w:jc w:val="both"/>
        <w:rPr>
          <w:bCs/>
          <w:iCs/>
          <w:szCs w:val="24"/>
        </w:rPr>
      </w:pPr>
      <w:r w:rsidRPr="00020CCF">
        <w:rPr>
          <w:b/>
          <w:szCs w:val="24"/>
        </w:rPr>
        <w:t>Abstract</w:t>
      </w:r>
      <w:r w:rsidR="00486F2C" w:rsidRPr="00020CCF">
        <w:rPr>
          <w:b/>
          <w:szCs w:val="24"/>
          <w:lang w:val="id-ID"/>
        </w:rPr>
        <w:t>:</w:t>
      </w:r>
      <w:r w:rsidRPr="00020CCF">
        <w:rPr>
          <w:b/>
          <w:i/>
          <w:szCs w:val="24"/>
        </w:rPr>
        <w:t xml:space="preserve"> </w:t>
      </w:r>
      <w:r w:rsidR="00B3309D">
        <w:rPr>
          <w:b/>
          <w:i/>
          <w:szCs w:val="24"/>
        </w:rPr>
        <w:tab/>
      </w:r>
      <w:r w:rsidR="00B3309D" w:rsidRPr="00B3309D">
        <w:rPr>
          <w:bCs/>
          <w:iCs/>
          <w:szCs w:val="24"/>
        </w:rPr>
        <w:t xml:space="preserve">Sleman Regency is one of the regencies that is known to have a lot of potential in nature, tourism, and others, one of which is in Prambanan District, namely the Breksi Cliff tourist attraction. This research is descriptive qualitative with the aim of analyzing the strengths, weaknesses, opportunities, and threats of the Breksi Cliff tourism object and formulating a strategy for developing Breksi Cliff tourism objects. Data collection techniques were obtained through observation, interviews, and documentation conducted with the Department of Tourism, Breksi Cliff managers, and visitors. Analysis of the data to determine the strategy of developing a tourist attraction is carried out by a SWOT analysis. Based on the SWOT analysis, the following strategies can be developed: SO (Strength and Opportunities) strategy by 1) Involving the community in all development planning and fostering a sense of community ownership of tourism objects, 2) Increasing promotion through social media. WO (Weaknesses and Opportunities) strategy by 1) Making souvenirs of typical food for Breksi </w:t>
      </w:r>
      <w:r w:rsidR="001F478B">
        <w:rPr>
          <w:bCs/>
          <w:iCs/>
          <w:szCs w:val="24"/>
        </w:rPr>
        <w:t xml:space="preserve">Cliff </w:t>
      </w:r>
      <w:r w:rsidR="00B3309D" w:rsidRPr="00B3309D">
        <w:rPr>
          <w:bCs/>
          <w:iCs/>
          <w:szCs w:val="24"/>
        </w:rPr>
        <w:t>tourism 2) Increasing the ability of human resources by holding foreign language skills training. ST strategy (Strength and Treats) by 1) Maintaining health protocols for mutual convenience. WT (Weaknesses and Treats) strategy by 1) Maintaining Product and Service Quality to be able to maintain the level of consumer confidence.</w:t>
      </w:r>
    </w:p>
    <w:p w14:paraId="4E267583" w14:textId="77777777" w:rsidR="00020CCF" w:rsidRPr="00020CCF" w:rsidRDefault="00020CCF" w:rsidP="00B3309D">
      <w:pPr>
        <w:tabs>
          <w:tab w:val="left" w:pos="1701"/>
        </w:tabs>
        <w:autoSpaceDE w:val="0"/>
        <w:ind w:left="993" w:right="14"/>
        <w:jc w:val="both"/>
        <w:rPr>
          <w:b/>
          <w:i/>
          <w:szCs w:val="24"/>
          <w:lang w:val="id-ID"/>
        </w:rPr>
      </w:pPr>
    </w:p>
    <w:p w14:paraId="34770E43" w14:textId="04EAF385" w:rsidR="00020CCF" w:rsidRPr="00020CCF" w:rsidRDefault="00020CCF" w:rsidP="00B3309D">
      <w:pPr>
        <w:tabs>
          <w:tab w:val="left" w:pos="1701"/>
        </w:tabs>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B3309D" w:rsidRPr="00B3309D">
        <w:rPr>
          <w:i/>
          <w:szCs w:val="24"/>
        </w:rPr>
        <w:t>development strategy, tourism, SWOT analysis</w:t>
      </w:r>
    </w:p>
    <w:p w14:paraId="566AFADA"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61266738" w14:textId="77777777" w:rsidR="00F41C66" w:rsidRPr="00612CF4" w:rsidRDefault="00F41C66" w:rsidP="00486F2C">
      <w:pPr>
        <w:pBdr>
          <w:bottom w:val="single" w:sz="12" w:space="1" w:color="auto"/>
        </w:pBdr>
        <w:sectPr w:rsidR="00F41C66" w:rsidRPr="00612CF4" w:rsidSect="00786076">
          <w:headerReference w:type="default" r:id="rId8"/>
          <w:footerReference w:type="default" r:id="rId9"/>
          <w:type w:val="continuous"/>
          <w:pgSz w:w="11909" w:h="16834" w:code="9"/>
          <w:pgMar w:top="1418" w:right="1134" w:bottom="1418" w:left="1418" w:header="850" w:footer="850" w:gutter="0"/>
          <w:cols w:space="720"/>
          <w:docGrid w:linePitch="360"/>
        </w:sectPr>
      </w:pPr>
    </w:p>
    <w:p w14:paraId="1952AA02" w14:textId="77777777" w:rsidR="00486F2C" w:rsidRPr="00486F2C" w:rsidRDefault="00486F2C" w:rsidP="00486F2C">
      <w:pPr>
        <w:pStyle w:val="Heading1"/>
        <w:suppressAutoHyphens/>
        <w:spacing w:after="60"/>
        <w:ind w:left="360"/>
        <w:rPr>
          <w:i w:val="0"/>
          <w:sz w:val="22"/>
          <w:szCs w:val="22"/>
        </w:rPr>
      </w:pPr>
    </w:p>
    <w:p w14:paraId="1350E054" w14:textId="2D45201D"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39F1E789" w14:textId="0556E827" w:rsidR="00C11FDE" w:rsidRPr="00C11FDE" w:rsidRDefault="00C11FDE" w:rsidP="00C11FDE">
      <w:pPr>
        <w:spacing w:after="120"/>
        <w:ind w:firstLine="426"/>
        <w:jc w:val="both"/>
        <w:rPr>
          <w:szCs w:val="24"/>
        </w:rPr>
      </w:pPr>
      <w:r w:rsidRPr="00C11FDE">
        <w:rPr>
          <w:szCs w:val="24"/>
        </w:rPr>
        <w:t>Indonesia is an archipelagic country consisting of thousands of islands. Each province or region in Indonesia has a diversity of natural, cultural, historical energy sources that can be developed as leading tourism in each of these provinces</w:t>
      </w:r>
      <w:r w:rsidR="000608CE">
        <w:rPr>
          <w:szCs w:val="24"/>
        </w:rPr>
        <w:t xml:space="preserve"> </w:t>
      </w:r>
      <w:r w:rsidR="000608CE">
        <w:rPr>
          <w:szCs w:val="24"/>
        </w:rPr>
        <w:fldChar w:fldCharType="begin" w:fldLock="1"/>
      </w:r>
      <w:r w:rsidR="000608CE">
        <w:rPr>
          <w:szCs w:val="24"/>
        </w:rPr>
        <w:instrText>ADDIN CSL_CITATION {"citationItems":[{"id":"ITEM-1","itemData":{"DOI":"10.17576/JEM-2019-5302-13","ISSN":"01261962","abstract":"This study examines twin deficits in Indonesia during the period of 1969-2015 using Path Analysis. Path analysis can test the direct and indirect effect of the variables studied and simultaneously identify the role of the intervening variables. Data used in this study include government budget deficit (BD) as the exogenous variable, interest rate (IR) and domestic exchange rate (FER) as the endogenous intervening variables, and deficit on the current account of balance of payment (DBOP) as the endogenous variable. This study found no direct effect between BD and DBOP. The finding indicates that an increase in budget deficit may not necessarily lead to an increase in current account deficits, and therefore do not prove twin deficits in Indonesia. Therefore, Mundell-Fleming's theory in Indonesia is not applicable because the role of intervening variables (IR and FER) in mediating twin deficits is relatively weak.","author":[{"dropping-particle":"","family":"Hasanah","given":"Erni Ummi","non-dropping-particle":"","parse-names":false,"suffix":""},{"dropping-particle":"","family":"Sarungu","given":"J. J.","non-dropping-particle":"","parse-names":false,"suffix":""},{"dropping-particle":"","family":"Mulyanto","given":"","non-dropping-particle":"","parse-names":false,"suffix":""},{"dropping-particle":"","family":"Soesilo","given":"A. M.","non-dropping-particle":"","parse-names":false,"suffix":""},{"dropping-particle":"","family":"Suparjito","given":"","non-dropping-particle":"","parse-names":false,"suffix":""}],"container-title":"Jurnal Ekonomi Malaysia","id":"ITEM-1","issue":"2","issued":{"date-parts":[["2019"]]},"page":"1-10","title":"The effect of intervening variable towards twin deficit in Indonesia: The application of path analysis","type":"article-journal","volume":"53"},"uris":["http://www.mendeley.com/documents/?uuid=eb938654-65ff-4de0-a178-01ed51dec81d"]}],"mendeley":{"formattedCitation":"(Hasanah et al. 2019)","plainTextFormattedCitation":"(Hasanah et al. 2019)"},"properties":{"noteIndex":0},"schema":"https://github.com/citation-style-language/schema/raw/master/csl-citation.json"}</w:instrText>
      </w:r>
      <w:r w:rsidR="000608CE">
        <w:rPr>
          <w:szCs w:val="24"/>
        </w:rPr>
        <w:fldChar w:fldCharType="separate"/>
      </w:r>
      <w:r w:rsidR="000608CE" w:rsidRPr="000608CE">
        <w:rPr>
          <w:noProof/>
          <w:szCs w:val="24"/>
        </w:rPr>
        <w:t>(Hasanah et al. 2019)</w:t>
      </w:r>
      <w:r w:rsidR="000608CE">
        <w:rPr>
          <w:szCs w:val="24"/>
        </w:rPr>
        <w:fldChar w:fldCharType="end"/>
      </w:r>
      <w:r w:rsidR="000608CE">
        <w:rPr>
          <w:szCs w:val="24"/>
        </w:rPr>
        <w:t>.</w:t>
      </w:r>
      <w:r w:rsidRPr="00C11FDE">
        <w:rPr>
          <w:szCs w:val="24"/>
        </w:rPr>
        <w:t xml:space="preserve"> With the presence of tourist visits to each of these provinces, it will affect the increase in </w:t>
      </w:r>
      <w:r w:rsidR="00955D4F">
        <w:rPr>
          <w:szCs w:val="24"/>
        </w:rPr>
        <w:t>Local Own Source Revenue</w:t>
      </w:r>
      <w:r w:rsidRPr="00C11FDE">
        <w:rPr>
          <w:szCs w:val="24"/>
        </w:rPr>
        <w:t xml:space="preserve"> and foreign exchange for the State. Tourism is a commodity that is needed by every individual, because traveling can eliminate boredom, know historical and cultural heritage, can shop and do business </w:t>
      </w:r>
      <w:r w:rsidR="00662E64">
        <w:rPr>
          <w:szCs w:val="24"/>
        </w:rPr>
        <w:fldChar w:fldCharType="begin" w:fldLock="1"/>
      </w:r>
      <w:r w:rsidR="00662E64">
        <w:rPr>
          <w:szCs w:val="24"/>
        </w:rPr>
        <w:instrText>ADDIN CSL_CITATION {"citationItems":[{"id":"ITEM-1","itemData":{"DOI":"10.1016/j.aej.2019.09.015","ISSN":"11100168","abstract":"The historical commercial areas at the historical centers of cities have many historical, urban, architectural, economic and social values. The commercial streets are among the most important components of a cities’ urban heritage because of their continuing and their organic growth. In the light of recent rapid developments nowadays, however, many of them have lost their importance and become subject to many informal uses, losing their historic identity. The historical heart of cities, together with its economic and social role, should be preserved at all costs, whatever the effort. The aim of this research’ is to reveal the importance of conserving the traditional commercial streets because the identity of communities depends on them. It is proposed to devise a methodology which promotes local culture by developing these streets; it will focus on the principles and criteria of heritage preservation, protecting historical areas and ensuring their continuity and benefit, not only to their users but to all citizens. A number of steps are suggested to deal with the traditional commercial streets at cities’ historical centers; besides a set of reliable criteria that preserve the historical identity of these streets through helping to determine the type and pattern of movement in them.","author":[{"dropping-particle":"","family":"Mehanna","given":"Walaa Abou El Haggag","non-dropping-particle":"","parse-names":false,"suffix":""},{"dropping-particle":"","family":"Mehanna","given":"Wesam Abou El Haggag","non-dropping-particle":"","parse-names":false,"suffix":""}],"container-title":"Alexandria Engineering Journal","id":"ITEM-1","issue":"4","issued":{"date-parts":[["2019"]]},"page":"1127-1143","publisher":"Faculty of Engineering, Alexandria University","title":"Urban renewal for traditional commercial streets at the historical centers of cities","type":"article-journal","volume":"58"},"uris":["http://www.mendeley.com/documents/?uuid=4419a341-b999-45f6-8eac-9389cbcd54a1"]}],"mendeley":{"formattedCitation":"(Mehanna and Mehanna 2019)","plainTextFormattedCitation":"(Mehanna and Mehanna 2019)","previouslyFormattedCitation":"(Mehanna and Mehanna 2019)"},"properties":{"noteIndex":0},"schema":"https://github.com/citation-style-language/schema/raw/master/csl-citation.json"}</w:instrText>
      </w:r>
      <w:r w:rsidR="00662E64">
        <w:rPr>
          <w:szCs w:val="24"/>
        </w:rPr>
        <w:fldChar w:fldCharType="separate"/>
      </w:r>
      <w:r w:rsidR="00662E64" w:rsidRPr="00662E64">
        <w:rPr>
          <w:noProof/>
          <w:szCs w:val="24"/>
        </w:rPr>
        <w:t>(Mehanna and Mehanna 2019)</w:t>
      </w:r>
      <w:r w:rsidR="00662E64">
        <w:rPr>
          <w:szCs w:val="24"/>
        </w:rPr>
        <w:fldChar w:fldCharType="end"/>
      </w:r>
      <w:r w:rsidRPr="00C11FDE">
        <w:rPr>
          <w:szCs w:val="24"/>
        </w:rPr>
        <w:t>.</w:t>
      </w:r>
    </w:p>
    <w:p w14:paraId="7D2B9820" w14:textId="6E118702" w:rsidR="00486F2C" w:rsidRDefault="00C11FDE" w:rsidP="00C11FDE">
      <w:pPr>
        <w:spacing w:after="120"/>
        <w:ind w:firstLine="426"/>
        <w:jc w:val="both"/>
        <w:rPr>
          <w:szCs w:val="24"/>
        </w:rPr>
      </w:pPr>
      <w:r w:rsidRPr="00C11FDE">
        <w:rPr>
          <w:szCs w:val="24"/>
        </w:rPr>
        <w:t xml:space="preserve">Each province in Indonesia has an attractive tourist area, Yogyakarta is one of the provinces that always tries to bring in and increase the number of visits by domestic and foreign tourists every year </w:t>
      </w:r>
      <w:r w:rsidR="00662E64">
        <w:rPr>
          <w:szCs w:val="24"/>
        </w:rPr>
        <w:fldChar w:fldCharType="begin" w:fldLock="1"/>
      </w:r>
      <w:r w:rsidR="00662E64">
        <w:rPr>
          <w:szCs w:val="24"/>
        </w:rPr>
        <w:instrText>ADDIN CSL_CITATION {"citationItems":[{"id":"ITEM-1","itemData":{"DOI":"10.3390/su10072142","ISSN":"20711050","abstract":"In recent years, socio-economic disparities, especially between rural and urban areas (Gini index up to 0.4) have attracted significant concern from the Government of Indonesia, which developed a community-based rural tourism program as one of the attempts to overcome this problem. Though the program seems quite promising, the implementation was challenging, especially regarding sustainability. Therefore, successful and sustainable practical examples are needed. This paper analyzes the results of a case study from the experiences of community-based tourism implementation in Nglanggeran Tourism Village, Gunungkidul Regency, Yogyakarta, Indonesia, which was considered as successful and sustainable. The main focus of this research is on how the collaboration and involvement of the related inter-organizational stakeholders, initiated by the local community, particularly the youth, has contributed to the program sustainability. Data and information for this study were obtained through in-depth interviews, observation, and documents review. This study found that the local community has a major role in implementing the program, among those various entities of stakeholders. Hence, the paper states this is the key to the success and sustainability of the program.","author":[{"dropping-particle":"","family":"Manaf","given":"Asnawi","non-dropping-particle":"","parse-names":false,"suffix":""},{"dropping-particle":"","family":"Purbasari","given":"Novia","non-dropping-particle":"","parse-names":false,"suffix":""},{"dropping-particle":"","family":"Damayanti","given":"Maya","non-dropping-particle":"","parse-names":false,"suffix":""},{"dropping-particle":"","family":"Aprilia","given":"Nanda","non-dropping-particle":"","parse-names":false,"suffix":""},{"dropping-particle":"","family":"Astuti","given":"Winny","non-dropping-particle":"","parse-names":false,"suffix":""}],"container-title":"Sustainability (Switzerland)","id":"ITEM-1","issue":"7","issued":{"date-parts":[["2018"]]},"title":"Community-based rural tourism in inter-organizational collaboration: How does it work sustainably? Lessons learned from Nglanggeran Tourism Village, Gunungkidul Regency, Yogyakarta, Indonesia","type":"article-journal","volume":"10"},"uris":["http://www.mendeley.com/documents/?uuid=c8790d1d-a3f1-4237-aa32-e1df24c8705e"]}],"mendeley":{"formattedCitation":"(Manaf et al. 2018)","plainTextFormattedCitation":"(Manaf et al. 2018)","previouslyFormattedCitation":"(Manaf et al. 2018)"},"properties":{"noteIndex":0},"schema":"https://github.com/citation-style-language/schema/raw/master/csl-citation.json"}</w:instrText>
      </w:r>
      <w:r w:rsidR="00662E64">
        <w:rPr>
          <w:szCs w:val="24"/>
        </w:rPr>
        <w:fldChar w:fldCharType="separate"/>
      </w:r>
      <w:r w:rsidR="00662E64" w:rsidRPr="00662E64">
        <w:rPr>
          <w:noProof/>
          <w:szCs w:val="24"/>
        </w:rPr>
        <w:t>(Manaf et al. 2018)</w:t>
      </w:r>
      <w:r w:rsidR="00662E64">
        <w:rPr>
          <w:szCs w:val="24"/>
        </w:rPr>
        <w:fldChar w:fldCharType="end"/>
      </w:r>
      <w:r w:rsidRPr="00C11FDE">
        <w:rPr>
          <w:szCs w:val="24"/>
        </w:rPr>
        <w:t>. This is because Yogyakarta has many tourist destinations that are well known by domestic and foreign tourists. These tourist destinations are in the form of natural tourism destinations, artificial tours, historical tours, cultural tours, religious tours, culinary tours and other tours to attract tourists.</w:t>
      </w:r>
    </w:p>
    <w:p w14:paraId="067F7D56" w14:textId="77777777" w:rsidR="00C11FDE" w:rsidRPr="00C11FDE" w:rsidRDefault="00C11FDE" w:rsidP="00C11FDE">
      <w:pPr>
        <w:spacing w:after="120"/>
        <w:ind w:firstLine="426"/>
        <w:jc w:val="both"/>
        <w:rPr>
          <w:szCs w:val="24"/>
          <w:lang w:val="id-ID"/>
        </w:rPr>
      </w:pPr>
      <w:r w:rsidRPr="00C11FDE">
        <w:rPr>
          <w:szCs w:val="24"/>
          <w:lang w:val="id-ID"/>
        </w:rPr>
        <w:lastRenderedPageBreak/>
        <w:t>Even though Yogyakarta already has many tourist destinations, new tourist destinations always appear in Yogyakarta that make tourists not feel bored. The new tourist destinations are spread across all districts in the Yogyakarta area. In 2018, according to the Tourism Statistics book of the Yogyakarta Tourism Office in 2018 in Yogyakarta there were 185 tourist destinations, while in 2019 according to the Tourism Statistics of the Yogyakarta Tourism Office in 2019 in Yogyakarta there were 215 tourist destinations, which include natural, artificial, cultural, and tourist destinations. tourist village/village. From this information, it can be interpreted that in the period of one year, there are the addition of 30 new tourist destinations in Yogyakarta. One of the regencies that is trying to present a new tourist destination is Sleman Regency.</w:t>
      </w:r>
    </w:p>
    <w:p w14:paraId="63F7F0E1" w14:textId="77777777" w:rsidR="00C11FDE" w:rsidRPr="00C11FDE" w:rsidRDefault="00C11FDE" w:rsidP="00C11FDE">
      <w:pPr>
        <w:spacing w:after="120"/>
        <w:ind w:firstLine="426"/>
        <w:jc w:val="both"/>
        <w:rPr>
          <w:szCs w:val="24"/>
          <w:lang w:val="id-ID"/>
        </w:rPr>
      </w:pPr>
      <w:r w:rsidRPr="00C11FDE">
        <w:rPr>
          <w:szCs w:val="24"/>
          <w:lang w:val="id-ID"/>
        </w:rPr>
        <w:t>Sleman Regency has a variety of tourist destinations ranging from natural, cultural, historical, culinary tourism, amusement parks, as well as the craft industry and so on. According to the Tourism Statistics book of the Yogyakarta Tourism Office in 2019, in Sleman Regency alone there are 49 tourist destinations. One of the tourist destinations in Sleman Regency is Breksi Cliff which is located in Sambirejo Village, Prambanan District, Sleman Regency.</w:t>
      </w:r>
    </w:p>
    <w:p w14:paraId="407F5CAA" w14:textId="77777777" w:rsidR="00C11FDE" w:rsidRPr="00C11FDE" w:rsidRDefault="00C11FDE" w:rsidP="00C11FDE">
      <w:pPr>
        <w:spacing w:after="120"/>
        <w:ind w:firstLine="426"/>
        <w:jc w:val="both"/>
        <w:rPr>
          <w:szCs w:val="24"/>
        </w:rPr>
      </w:pPr>
      <w:r w:rsidRPr="00C11FDE">
        <w:rPr>
          <w:szCs w:val="24"/>
          <w:lang w:val="id-ID"/>
        </w:rPr>
        <w:t>However, related to the Covid-19 pandemic, Government Regulation Number 21 of 2020 concerning Large-Scale Social Restrictions was issued in the context of acceleration</w:t>
      </w:r>
      <w:r>
        <w:rPr>
          <w:szCs w:val="24"/>
        </w:rPr>
        <w:t xml:space="preserve"> </w:t>
      </w:r>
      <w:r w:rsidRPr="00C11FDE">
        <w:rPr>
          <w:szCs w:val="24"/>
        </w:rPr>
        <w:t>handling of covid-19 with the aim of limiting the movement of people and goods which requires the public if there is no urgent need to stay at home.</w:t>
      </w:r>
    </w:p>
    <w:p w14:paraId="7112B148" w14:textId="4A9BCF36" w:rsidR="00C11FDE" w:rsidRPr="00C11FDE" w:rsidRDefault="00C11FDE" w:rsidP="00C11FDE">
      <w:pPr>
        <w:spacing w:after="120"/>
        <w:ind w:firstLine="426"/>
        <w:jc w:val="both"/>
        <w:rPr>
          <w:szCs w:val="24"/>
        </w:rPr>
      </w:pPr>
      <w:r w:rsidRPr="00C11FDE">
        <w:rPr>
          <w:szCs w:val="24"/>
        </w:rPr>
        <w:t xml:space="preserve">One of the sectors that support the economy affected by COVID-19 is the tourism sector. The tourism sector is a supporter of the country's foreign exchange, one of which is because Indonesian tourism has an attraction in terms of the number of tourist attractions, customs and cultures and traditions </w:t>
      </w:r>
      <w:r w:rsidR="00662E64">
        <w:rPr>
          <w:szCs w:val="24"/>
        </w:rPr>
        <w:fldChar w:fldCharType="begin" w:fldLock="1"/>
      </w:r>
      <w:r w:rsidR="00662E64">
        <w:rPr>
          <w:szCs w:val="24"/>
        </w:rPr>
        <w:instrText>ADDIN CSL_CITATION {"citationItems":[{"id":"ITEM-1","itemData":{"ISSN":"2056-5992","author":[{"dropping-particle":"","family":"Dr. M. Agus Cholik, S.E","given":"M.M","non-dropping-particle":"","parse-names":false,"suffix":""}],"container-title":"European Journal of Research and Reflection in Management Sciences","id":"ITEM-1","issue":"1","issued":{"date-parts":[["2017"]]},"page":"49-59","title":"the Development of Tourism Industry in Indonesia :","type":"article-journal","volume":"5"},"uris":["http://www.mendeley.com/documents/?uuid=43cad3f9-1b68-4a82-9349-461877d7d3fa"]}],"mendeley":{"formattedCitation":"(Dr. M. Agus Cholik, S.E 2017)","plainTextFormattedCitation":"(Dr. M. Agus Cholik, S.E 2017)","previouslyFormattedCitation":"(Dr. M. Agus Cholik, S.E 2017)"},"properties":{"noteIndex":0},"schema":"https://github.com/citation-style-language/schema/raw/master/csl-citation.json"}</w:instrText>
      </w:r>
      <w:r w:rsidR="00662E64">
        <w:rPr>
          <w:szCs w:val="24"/>
        </w:rPr>
        <w:fldChar w:fldCharType="separate"/>
      </w:r>
      <w:r w:rsidR="00662E64" w:rsidRPr="00662E64">
        <w:rPr>
          <w:noProof/>
          <w:szCs w:val="24"/>
        </w:rPr>
        <w:t>(Dr. M. Agus Cholik, S.E 2017)</w:t>
      </w:r>
      <w:r w:rsidR="00662E64">
        <w:rPr>
          <w:szCs w:val="24"/>
        </w:rPr>
        <w:fldChar w:fldCharType="end"/>
      </w:r>
      <w:r w:rsidR="003E19C6">
        <w:rPr>
          <w:szCs w:val="24"/>
        </w:rPr>
        <w:t>.</w:t>
      </w:r>
      <w:r w:rsidRPr="00C11FDE">
        <w:rPr>
          <w:szCs w:val="24"/>
        </w:rPr>
        <w:t xml:space="preserve"> The Indonesian government has mitigated the tourism sector, including a ban on traveling with the aim of traveling to several tourist attractions, domestic and international flights being closed by several airports </w:t>
      </w:r>
      <w:r w:rsidR="00662E64">
        <w:rPr>
          <w:szCs w:val="24"/>
        </w:rPr>
        <w:fldChar w:fldCharType="begin" w:fldLock="1"/>
      </w:r>
      <w:r w:rsidR="00662E64">
        <w:rPr>
          <w:szCs w:val="24"/>
        </w:rPr>
        <w:instrText>ADDIN CSL_CITATION {"citationItems":[{"id":"ITEM-1","itemData":{"DOI":"10.1016/j.tmp.2020.100744","ISSN":"22119736","abstract":"The tourism industry was one of the world's greatest markets; until the world met a pandemic in the 21st century, COVID-19. This study aims to present the reactions of travelers during the pandemic trends outlined by adopting text mining techniques. Between December 30, 2019–March 15, 2020, approximately 75,000 comments are retrieved from the TripAdvisor forums, and 23,515 cases from the US, Europe, and Asia forums are employed for analyses. The results reveal that the tourism sector is easily affected by global crises. It is almost the same day that travelers decide to cancel or delay their trips, with the spread of the news. More in-depth analyses uncovered several topics consisted of comments on benefiting from travel insurance and refund due to the travel cancellations. Travel insurance has become a hot topic, which may be a way of reanimating the industry by offering travel packages, including travel insurance services.","author":[{"dropping-particle":"","family":"Uğur","given":"Naciye Güliz","non-dropping-particle":"","parse-names":false,"suffix":""},{"dropping-particle":"","family":"Akbıyık","given":"Adem","non-dropping-particle":"","parse-names":false,"suffix":""}],"container-title":"Tourism Management Perspectives","id":"ITEM-1","issue":"September","issued":{"date-parts":[["2020"]]},"page":"100744","publisher":"Elsevier","title":"Impacts of COVID-19 on global tourism industry: A cross-regional comparison","type":"article-journal","volume":"36"},"uris":["http://www.mendeley.com/documents/?uuid=c7155c2a-6d82-4435-83b9-719a9eb13411"]}],"mendeley":{"formattedCitation":"(Uğur and Akbıyık 2020)","plainTextFormattedCitation":"(Uğur and Akbıyık 2020)","previouslyFormattedCitation":"(Uğur and Akbıyık 2020)"},"properties":{"noteIndex":0},"schema":"https://github.com/citation-style-language/schema/raw/master/csl-citation.json"}</w:instrText>
      </w:r>
      <w:r w:rsidR="00662E64">
        <w:rPr>
          <w:szCs w:val="24"/>
        </w:rPr>
        <w:fldChar w:fldCharType="separate"/>
      </w:r>
      <w:r w:rsidR="00662E64" w:rsidRPr="00662E64">
        <w:rPr>
          <w:noProof/>
          <w:szCs w:val="24"/>
        </w:rPr>
        <w:t>(Uğur and Akbıyık 2020)</w:t>
      </w:r>
      <w:r w:rsidR="00662E64">
        <w:rPr>
          <w:szCs w:val="24"/>
        </w:rPr>
        <w:fldChar w:fldCharType="end"/>
      </w:r>
      <w:r w:rsidR="003E19C6">
        <w:rPr>
          <w:szCs w:val="24"/>
        </w:rPr>
        <w:t xml:space="preserve">. </w:t>
      </w:r>
      <w:r w:rsidRPr="00C11FDE">
        <w:rPr>
          <w:szCs w:val="24"/>
        </w:rPr>
        <w:t xml:space="preserve">The reason for this closure is that temporarily closing tourist attractions can reduce or prevent the spread of COVID-19 </w:t>
      </w:r>
      <w:r w:rsidR="00662E64">
        <w:rPr>
          <w:szCs w:val="24"/>
        </w:rPr>
        <w:fldChar w:fldCharType="begin" w:fldLock="1"/>
      </w:r>
      <w:r w:rsidR="00662E64">
        <w:rPr>
          <w:szCs w:val="24"/>
        </w:rPr>
        <w:instrText>ADDIN CSL_CITATION {"citationItems":[{"id":"ITEM-1","itemData":{"DOI":"10.1108/IJPCC-06-2020-0053","ISSN":"1742738X","abstract":"Purpose: The situations of COVID-19 will certainly have an adverse effect over and above health care on factors of the internet of things (IoT) market. To overcome all the above issues, IoT devices and sensors can be used to track and monitor the movement of the people, so that necessary actions can be taken to prevent the spread of coronavirus disease (COVID-19). Mobile devices can be used for contact tracing of the affected person by analyzing the geomap of the travel history. This will prevent the spread and reset the economy to the normal condition. Design/methodology/approach: To respond to the global COVID-19 outbreak, the social-economic implications of COVID-19 on specific dimensions of the global economy are analyzed in this study. The situations of COVID-19 will certainly have an adverse effect over and above health care on factors of the IoT market. To overcome these issues IoT devices and sensors can be used to track and monitor the movement of the people so that necessary actions can be taken to prevent the spread of COVID-19. Mobile devices can be used for contact tracing of the affected person by analyzing the geomap of the travel history. This will prevent the spread and reset the economy to the normal condition. A few reviews, approaches, and guidelines are provided in this article along these lines. Moreover, insights about the effects of the pandemic on various sectors such as agriculture, medical industry, finance, information technology, manufacturing and many others are provided. These insights may support strategic decision making and policy framing activities for the top level management in private and government sectors. Findings: With insecurities of a new recession and economic crisis, key moments such as these call for strong and powerful governance in health, business, government, and large society. Instant support measures have to be initiated and adapted for those who can drop through the cracks. Mid- and long-term strategies are required to stabilize and motivate the economy during this recession. Originality/value: A comprehensive social-economic development strategy that consists of sector by sector schemes and infrastructure that supports business to ensure the success of those with reliable and sustainable business models is necessary. From the literature analysis and real world observations it is concluded that the IoT, sensors, wearable devices and computational technologies plays major role in preserving the econom…","author":[{"dropping-particle":"","family":"Sandeep Kumar","given":"M.","non-dropping-particle":"","parse-names":false,"suffix":""},{"dropping-particle":"","family":"Maheshwari","given":"V.","non-dropping-particle":"","parse-names":false,"suffix":""},{"dropping-particle":"","family":"Prabhu","given":"J.","non-dropping-particle":"","parse-names":false,"suffix":""},{"dropping-particle":"","family":"Prasanna","given":"M.","non-dropping-particle":"","parse-names":false,"suffix":""},{"dropping-particle":"","family":"Jayalakshmi","given":"P.","non-dropping-particle":"","parse-names":false,"suffix":""},{"dropping-particle":"","family":"Suganya","given":"P.","non-dropping-particle":"","parse-names":false,"suffix":""},{"dropping-particle":"","family":"Benjula Anbu Malar","given":"M. B.","non-dropping-particle":"","parse-names":false,"suffix":""},{"dropping-particle":"","family":"Jothikumar","given":"R.","non-dropping-particle":"","parse-names":false,"suffix":""}],"container-title":"International Journal of Pervasive Computing and Communications","id":"ITEM-1","issue":"4","issued":{"date-parts":[["2020"]]},"page":"309-319","title":"Social economic impact of COVID-19 outbreak in India","type":"article-journal","volume":"16"},"uris":["http://www.mendeley.com/documents/?uuid=dd8862bf-a00e-4921-a541-f4bbd46a8f72"]}],"mendeley":{"formattedCitation":"(Sandeep Kumar et al. 2020)","plainTextFormattedCitation":"(Sandeep Kumar et al. 2020)","previouslyFormattedCitation":"(Sandeep Kumar et al. 2020)"},"properties":{"noteIndex":0},"schema":"https://github.com/citation-style-language/schema/raw/master/csl-citation.json"}</w:instrText>
      </w:r>
      <w:r w:rsidR="00662E64">
        <w:rPr>
          <w:szCs w:val="24"/>
        </w:rPr>
        <w:fldChar w:fldCharType="separate"/>
      </w:r>
      <w:r w:rsidR="00662E64" w:rsidRPr="00662E64">
        <w:rPr>
          <w:noProof/>
          <w:szCs w:val="24"/>
        </w:rPr>
        <w:t>(Sandeep Kumar et al. 2020)</w:t>
      </w:r>
      <w:r w:rsidR="00662E64">
        <w:rPr>
          <w:szCs w:val="24"/>
        </w:rPr>
        <w:fldChar w:fldCharType="end"/>
      </w:r>
      <w:r w:rsidRPr="00C11FDE">
        <w:rPr>
          <w:szCs w:val="24"/>
        </w:rPr>
        <w:t xml:space="preserve">. Covid-19 has had a negative impact on the development of the tourism sector </w:t>
      </w:r>
      <w:r w:rsidR="00662E64">
        <w:rPr>
          <w:szCs w:val="24"/>
        </w:rPr>
        <w:fldChar w:fldCharType="begin" w:fldLock="1"/>
      </w:r>
      <w:r w:rsidR="00662E64">
        <w:rPr>
          <w:szCs w:val="24"/>
        </w:rPr>
        <w:instrText>ADDIN CSL_CITATION {"citationItems":[{"id":"ITEM-1","itemData":{"DOI":"10.1080/13683500.2021.1874311","ISSN":"13683500","abstract":"The COVID-19 pandemic has resulted in an unprecedented slowdown of economic activity worldwide, with an especially negative impact on the tourism sector. The adoption of international travel restrictions to contain the spread of the COVID-19 outbreak has brought much of the global tourism industry to a virtual standstill. Governments have introduced a range of economic stimulus packages designed to mitigate the negative effects of the pandemic, including its impact on travel and tourism. This article investigates whether the size of the tourism sector influences the economic policy response to COVID-19 pandemic using data from 136 countries. The findings show that the larger the tourism sector, the larger the economic stimulus package introduced by governments globally. Furthermore, we find that the size of the tourism sector is positively associated with both fiscal and monetary policy responses to the pandemic. The findings suggest that countries with larger tourism sectors adopted more aggressive economic stimulus packages to mitigate the impact of COVID-19 pandemic and reinvigorate floundering economies.","author":[{"dropping-particle":"","family":"Khalid","given":"Usman","non-dropping-particle":"","parse-names":false,"suffix":""},{"dropping-particle":"","family":"Okafor","given":"Luke Emeka","non-dropping-particle":"","parse-names":false,"suffix":""},{"dropping-particle":"","family":"Burzynska","given":"Katarzyna","non-dropping-particle":"","parse-names":false,"suffix":""}],"container-title":"Current Issues in Tourism","id":"ITEM-1","issue":"19","issued":{"date-parts":[["2021"]]},"page":"2801-2820","publisher":"Taylor &amp; Francis","title":"Does the size of the tourism sector influence the economic policy response to the COVID-19 pandemic?","type":"article-journal","volume":"24"},"uris":["http://www.mendeley.com/documents/?uuid=c54bd41d-58ed-4217-a20c-304e90a30fb7"]}],"mendeley":{"formattedCitation":"(Khalid, Okafor, and Burzynska 2021)","plainTextFormattedCitation":"(Khalid, Okafor, and Burzynska 2021)","previouslyFormattedCitation":"(Khalid, Okafor, and Burzynska 2021)"},"properties":{"noteIndex":0},"schema":"https://github.com/citation-style-language/schema/raw/master/csl-citation.json"}</w:instrText>
      </w:r>
      <w:r w:rsidR="00662E64">
        <w:rPr>
          <w:szCs w:val="24"/>
        </w:rPr>
        <w:fldChar w:fldCharType="separate"/>
      </w:r>
      <w:r w:rsidR="00662E64" w:rsidRPr="00662E64">
        <w:rPr>
          <w:noProof/>
          <w:szCs w:val="24"/>
        </w:rPr>
        <w:t>(Khalid, Okafor, and Burzynska 2021)</w:t>
      </w:r>
      <w:r w:rsidR="00662E64">
        <w:rPr>
          <w:szCs w:val="24"/>
        </w:rPr>
        <w:fldChar w:fldCharType="end"/>
      </w:r>
      <w:r w:rsidRPr="00C11FDE">
        <w:rPr>
          <w:szCs w:val="24"/>
        </w:rPr>
        <w:t xml:space="preserve">. Bellina (2020) said that since the spread of COVID-19, the number of tourists in Indonesia has decreased. Although there is an impact due to covid on the tourism sector, the occurrence of the covid-19 pandemic has a positive impact, namely a decrease in the pollution index </w:t>
      </w:r>
      <w:r w:rsidR="00662E64">
        <w:rPr>
          <w:szCs w:val="24"/>
        </w:rPr>
        <w:fldChar w:fldCharType="begin" w:fldLock="1"/>
      </w:r>
      <w:r w:rsidR="00662E64">
        <w:rPr>
          <w:szCs w:val="24"/>
        </w:rPr>
        <w:instrText>ADDIN CSL_CITATION {"citationItems":[{"id":"ITEM-1","itemData":{"DOI":"10.31004/jn.v4i2.1023","ISSN":"2088-0030","abstract":"Dalam perekonomian Indonesia, Usaha Mikro, Kecil, dan Menengah (UMKM) adalah kelompok usaha yang memiliki jumlah paling besar. Selain itu, kelompok ini terbukti tahan terhadap berbagai macam goncangan krisis ekonomi. Maka sudah menjadi keharusan untuk melakukan penguatan kelompok UMKM yang melibatkan banyak kelompok. Kriteria usaha yang termasuk dalam UMKM telah diatur dalam payung hukum berdasarkan undang-undang. \r Dari hasil penelitian dapat disimpulkan, Pemerintah telah mengeluarkan beberapa kebijakan terkait perlambatan ekonomi akibat wabah Covid-19 yaitu dengan memberikan insentif di sektor pariwisata, menambah hari cuti bersama, dan keringanan pembayaran utang bagi pelaku UMKM. Selain itu, Pemerintah membuka call center untuk menerima laporan dan pengaduan dari koperasi dan UMKM yang terdampak wabah Covid-19. DPR dengan fungsi pengawasannya perlu mendorong pemerintah untuk memanfaatkan keunggulan geografis ini menjadi peluang apabila pemerintah membangun titik-titik UMKM di daerah bebas Covid-19, terutama apabila bertujuan ekspor. Selain itu, pemerintah juga perlu memberikan stimulus untuk menjaga daya beli masyarakat di tengah krisis ini sehingga kemudahan yang diberikan kepada ekonomi dapat terasa manfaatnya. Stimulus tersebut dapat berupa pengurangan tarif listrik dan penurunan harga BBM. Ketersediaan bahan produksi seperti bahan baku juga perlu dijamin supaya kegiatan usaha UMKM tidak terganggu secara signifikan dan mampu kembali ke tingkat produksi normalnya secepat mungkin. Upaya-upaya yang telah dilakukan pemerintah, terlihat masih banyak terpusat pada sektor pariwisata yang memiliki pengaruh besar pada sector UMKM, selain itu kelonggaran kredit juga dianggap sudah tepat untuk meringankan beban UMKM. Namun, bantuan/insentif kepada UMKM khususnya usaha mikro dan kecil masih perlu diperhatikan apalagi mengingat himbauan social distancing saat ini yang berpengaruh besar pada usaha kecil dan mikro yang masih banyak membutuhkan tatap muka.","author":[{"dropping-particle":"","family":"PRATIWI","given":"MAYA INTAN","non-dropping-particle":"","parse-names":false,"suffix":""}],"container-title":"Jurnal Ners","id":"ITEM-1","issue":"2","issued":{"date-parts":[["2020"]]},"page":"30-39","title":"Dampak Covid-19 Terhadap Perlambatan Ekonomi Sektor Umkm","type":"article-journal","volume":"4"},"uris":["http://www.mendeley.com/documents/?uuid=f2c19fa8-8f58-4289-bd52-a2093de8f633"]}],"mendeley":{"formattedCitation":"(PRATIWI 2020)","plainTextFormattedCitation":"(PRATIWI 2020)","previouslyFormattedCitation":"(PRATIWI 2020)"},"properties":{"noteIndex":0},"schema":"https://github.com/citation-style-language/schema/raw/master/csl-citation.json"}</w:instrText>
      </w:r>
      <w:r w:rsidR="00662E64">
        <w:rPr>
          <w:szCs w:val="24"/>
        </w:rPr>
        <w:fldChar w:fldCharType="separate"/>
      </w:r>
      <w:r w:rsidR="00662E64" w:rsidRPr="00662E64">
        <w:rPr>
          <w:noProof/>
          <w:szCs w:val="24"/>
        </w:rPr>
        <w:t>(PRATIWI 2020)</w:t>
      </w:r>
      <w:r w:rsidR="00662E64">
        <w:rPr>
          <w:szCs w:val="24"/>
        </w:rPr>
        <w:fldChar w:fldCharType="end"/>
      </w:r>
      <w:r w:rsidRPr="00C11FDE">
        <w:rPr>
          <w:szCs w:val="24"/>
        </w:rPr>
        <w:t>.</w:t>
      </w:r>
    </w:p>
    <w:p w14:paraId="75281AF4" w14:textId="77777777" w:rsidR="00C11FDE" w:rsidRPr="00C11FDE" w:rsidRDefault="00C11FDE" w:rsidP="00C11FDE">
      <w:pPr>
        <w:spacing w:after="120"/>
        <w:ind w:firstLine="426"/>
        <w:jc w:val="both"/>
        <w:rPr>
          <w:szCs w:val="24"/>
        </w:rPr>
      </w:pPr>
      <w:r w:rsidRPr="00C11FDE">
        <w:rPr>
          <w:szCs w:val="24"/>
        </w:rPr>
        <w:t>Breksi Cliff Tourism is one of the tourist destinations affected by Covid-19. Where before Covid-19 the average visitor a day reached more than 3000 people, but after the pandemic the average visitor was only about 300 people a day. Therefore, Breksi Cliff Tourism requires development so that it remains a popular tourist destination even during the pandemic. In development, good and appropriate strategic management is needed.</w:t>
      </w:r>
    </w:p>
    <w:p w14:paraId="4CDA7F1D" w14:textId="2F788098" w:rsidR="007C310B" w:rsidRPr="007C310B" w:rsidRDefault="00C11FDE" w:rsidP="007C310B">
      <w:pPr>
        <w:spacing w:after="120"/>
        <w:ind w:firstLine="426"/>
        <w:jc w:val="both"/>
        <w:rPr>
          <w:szCs w:val="24"/>
        </w:rPr>
      </w:pPr>
      <w:r w:rsidRPr="00C11FDE">
        <w:rPr>
          <w:szCs w:val="24"/>
        </w:rPr>
        <w:t>According t</w:t>
      </w:r>
      <w:r w:rsidR="00C5071E">
        <w:rPr>
          <w:szCs w:val="24"/>
        </w:rPr>
        <w:t xml:space="preserve">o </w:t>
      </w:r>
      <w:r w:rsidR="00145CC0">
        <w:rPr>
          <w:szCs w:val="24"/>
        </w:rPr>
        <w:fldChar w:fldCharType="begin" w:fldLock="1"/>
      </w:r>
      <w:r w:rsidR="00145CC0">
        <w:rPr>
          <w:szCs w:val="24"/>
        </w:rPr>
        <w:instrText>ADDIN CSL_CITATION {"citationItems":[{"id":"ITEM-1","itemData":{"DOI":"10.1186/s40410-019-0102-3","ISSN":"21952701","abstract":"Sustainable cities have, since the early 1990s, been the leading global paradigm of urban planning and development thanks to the different models of sustainable urban form proposed as new frameworks for redesigning and restructuring urban places to achieve sustainability. Indeed, huge advances in some areas of sustainability knowledge and a multitude of exemplary practical initiatives have been realized, thereby raising the profile of sustainable cities worldwide. The change is still inspiring and the challenge continues to induce scholars and practitioners to enhance existing, and propose new, models. Especially, sustainable urban forms have been problematic, whether in theory or practice, so is yet knowing to what extent progress has been made towards sustainable cities. They are associated with a number of problems, issues, and challenges and thus much more needs to be done considering the very fragmented, conflicting picture that arises of change on the ground in the face of the expanding urbanization. This involves the question of how they should be monitored, understood, analyzed, planned, and even integrated so as to improve, advance, and maintain their contribution to sustainability. This brings us to the issue of sustainable cities and smart cities being extremely fragmented as landscapes and weakly connected as approaches, despite the proven role and untapped potential of advanced ICT, especially big data technology, for advancing sustainability under what is labeled ‘smart sustainable cities.’ Essentially, there are multiple visions of, and pathways to achieving, such cities, which depends on how they can be conceptualized. This paper details the two parts of strategic problem orientation by answering the guiding questions for Steps 1 and 2 of the futures study being conducted. This study aims to analyze, investigate, and develop a novel model for smart sustainable cities of the future using backcasting as a scholarly approach. It involves a series of papers of which this paper is the first one. We argue that a deeper understanding of the multi-faceted processes of change or the interplay between social, technological, and scientific solutions is required to achieve more sustainable cities. Visionary images of a long-term future can stimulate an accelerated movement towards achieving the long-term goals of sustainability. The proposed model is believed to be the first of its kind and thus has not been, to the best of one’s knowledge, produced…","author":[{"dropping-particle":"","family":"Bibri","given":"Simon Elias","non-dropping-particle":"","parse-names":false,"suffix":""},{"dropping-particle":"","family":"Krogstie","given":"John","non-dropping-particle":"","parse-names":false,"suffix":""}],"container-title":"City, Territory and Architecture","id":"ITEM-1","issue":"1","issued":{"date-parts":[["2019"]]},"page":"1-20","publisher":"European Journal of Futures Research","title":"A scholarly backcasting approach to a novel model for smart sustainable cities of the future: strategic problem orientation","type":"article-journal","volume":"6"},"uris":["http://www.mendeley.com/documents/?uuid=3e0e6dd7-4c46-49b6-bb73-7e230937e72b"]}],"mendeley":{"formattedCitation":"(Bibri and Krogstie 2019)","plainTextFormattedCitation":"(Bibri and Krogstie 2019)","previouslyFormattedCitation":"(Bibri and Krogstie 2019)"},"properties":{"noteIndex":0},"schema":"https://github.com/citation-style-language/schema/raw/master/csl-citation.json"}</w:instrText>
      </w:r>
      <w:r w:rsidR="00145CC0">
        <w:rPr>
          <w:szCs w:val="24"/>
        </w:rPr>
        <w:fldChar w:fldCharType="separate"/>
      </w:r>
      <w:r w:rsidR="00145CC0" w:rsidRPr="00145CC0">
        <w:rPr>
          <w:noProof/>
          <w:szCs w:val="24"/>
        </w:rPr>
        <w:t>(Bibri and Krogstie 2019)</w:t>
      </w:r>
      <w:r w:rsidR="00145CC0">
        <w:rPr>
          <w:szCs w:val="24"/>
        </w:rPr>
        <w:fldChar w:fldCharType="end"/>
      </w:r>
      <w:r w:rsidR="00C5071E">
        <w:rPr>
          <w:szCs w:val="24"/>
        </w:rPr>
        <w:t xml:space="preserve"> </w:t>
      </w:r>
      <w:r w:rsidRPr="00C11FDE">
        <w:rPr>
          <w:szCs w:val="24"/>
        </w:rPr>
        <w:t xml:space="preserve">management is a science and art in managing the process of utilizing human resources and other resources effectively and </w:t>
      </w:r>
      <w:r w:rsidR="00134C32">
        <w:rPr>
          <w:szCs w:val="24"/>
        </w:rPr>
        <w:t>e</w:t>
      </w:r>
      <w:r w:rsidR="007C310B" w:rsidRPr="007C310B">
        <w:rPr>
          <w:szCs w:val="24"/>
        </w:rPr>
        <w:t xml:space="preserve">fficient to achieve a goal. Meanwhile, according to </w:t>
      </w:r>
      <w:r w:rsidR="00145CC0">
        <w:rPr>
          <w:szCs w:val="24"/>
        </w:rPr>
        <w:fldChar w:fldCharType="begin" w:fldLock="1"/>
      </w:r>
      <w:r w:rsidR="000608CE">
        <w:rPr>
          <w:szCs w:val="24"/>
        </w:rPr>
        <w:instrText>ADDIN CSL_CITATION {"citationItems":[{"id":"ITEM-1","itemData":{"DOI":"10.1186/s40410-019-0102-3","ISSN":"21952701","abstract":"Sustainable cities have, since the early 1990s, been the leading global paradigm of urban planning and development thanks to the different models of sustainable urban form proposed as new frameworks for redesigning and restructuring urban places to achieve sustainability. Indeed, huge advances in some areas of sustainability knowledge and a multitude of exemplary practical initiatives have been realized, thereby raising the profile of sustainable cities worldwide. The change is still inspiring and the challenge continues to induce scholars and practitioners to enhance existing, and propose new, models. Especially, sustainable urban forms have been problematic, whether in theory or practice, so is yet knowing to what extent progress has been made towards sustainable cities. They are associated with a number of problems, issues, and challenges and thus much more needs to be done considering the very fragmented, conflicting picture that arises of change on the ground in the face of the expanding urbanization. This involves the question of how they should be monitored, understood, analyzed, planned, and even integrated so as to improve, advance, and maintain their contribution to sustainability. This brings us to the issue of sustainable cities and smart cities being extremely fragmented as landscapes and weakly connected as approaches, despite the proven role and untapped potential of advanced ICT, especially big data technology, for advancing sustainability under what is labeled ‘smart sustainable cities.’ Essentially, there are multiple visions of, and pathways to achieving, such cities, which depends on how they can be conceptualized. This paper details the two parts of strategic problem orientation by answering the guiding questions for Steps 1 and 2 of the futures study being conducted. This study aims to analyze, investigate, and develop a novel model for smart sustainable cities of the future using backcasting as a scholarly approach. It involves a series of papers of which this paper is the first one. We argue that a deeper understanding of the multi-faceted processes of change or the interplay between social, technological, and scientific solutions is required to achieve more sustainable cities. Visionary images of a long-term future can stimulate an accelerated movement towards achieving the long-term goals of sustainability. The proposed model is believed to be the first of its kind and thus has not been, to the best of one’s knowledge, produced…","author":[{"dropping-particle":"","family":"Bibri","given":"Simon Elias","non-dropping-particle":"","parse-names":false,"suffix":""},{"dropping-particle":"","family":"Krogstie","given":"John","non-dropping-particle":"","parse-names":false,"suffix":""}],"container-title":"City, Territory and Architecture","id":"ITEM-1","issue":"1","issued":{"date-parts":[["2019"]]},"page":"1-20","publisher":"European Journal of Futures Research","title":"A scholarly backcasting approach to a novel model for smart sustainable cities of the future: strategic problem orientation","type":"article-journal","volume":"6"},"uris":["http://www.mendeley.com/documents/?uuid=3e0e6dd7-4c46-49b6-bb73-7e230937e72b"]}],"mendeley":{"formattedCitation":"(Bibri and Krogstie 2019)","plainTextFormattedCitation":"(Bibri and Krogstie 2019)","previouslyFormattedCitation":"(Bibri and Krogstie 2019)"},"properties":{"noteIndex":0},"schema":"https://github.com/citation-style-language/schema/raw/master/csl-citation.json"}</w:instrText>
      </w:r>
      <w:r w:rsidR="00145CC0">
        <w:rPr>
          <w:szCs w:val="24"/>
        </w:rPr>
        <w:fldChar w:fldCharType="separate"/>
      </w:r>
      <w:r w:rsidR="00145CC0" w:rsidRPr="00145CC0">
        <w:rPr>
          <w:noProof/>
          <w:szCs w:val="24"/>
        </w:rPr>
        <w:t>(Bibri and Krogstie 2019)</w:t>
      </w:r>
      <w:r w:rsidR="00145CC0">
        <w:rPr>
          <w:szCs w:val="24"/>
        </w:rPr>
        <w:fldChar w:fldCharType="end"/>
      </w:r>
      <w:r w:rsidR="007C310B" w:rsidRPr="007C310B">
        <w:rPr>
          <w:szCs w:val="24"/>
        </w:rPr>
        <w:t xml:space="preserve"> strategy is a shared means with long-term goals to be achieved. To achieve its goals, tourism managers must carry out good strategic management as described by </w:t>
      </w:r>
      <w:r w:rsidR="00662E64">
        <w:rPr>
          <w:szCs w:val="24"/>
        </w:rPr>
        <w:fldChar w:fldCharType="begin" w:fldLock="1"/>
      </w:r>
      <w:r w:rsidR="00145CC0">
        <w:rPr>
          <w:szCs w:val="24"/>
        </w:rPr>
        <w:instrText>ADDIN CSL_CITATION {"citationItems":[{"id":"ITEM-1","itemData":{"id":"ITEM-1","issue":"1","issued":{"date-parts":[["0"]]},"page":"36-47","title":"Current Business Issues Journal (CBIJ ) Strategic Management of the Tourism Sector in Saudi Arabia Atyeh Mohammed Alzhrani Taif University, Saudi Arabia","type":"article-journal","volume":"3"},"uris":["http://www.mendeley.com/documents/?uuid=391df545-2e97-4507-a188-55897a5ba9ef"]}],"mendeley":{"formattedCitation":"(Anon n.d.)","plainTextFormattedCitation":"(Anon n.d.)","previouslyFormattedCitation":"(Anon n.d.)"},"properties":{"noteIndex":0},"schema":"https://github.com/citation-style-language/schema/raw/master/csl-citation.json"}</w:instrText>
      </w:r>
      <w:r w:rsidR="00662E64">
        <w:rPr>
          <w:szCs w:val="24"/>
        </w:rPr>
        <w:fldChar w:fldCharType="separate"/>
      </w:r>
      <w:r w:rsidR="00145CC0" w:rsidRPr="00145CC0">
        <w:rPr>
          <w:noProof/>
          <w:szCs w:val="24"/>
        </w:rPr>
        <w:t>(Anon n.d.)</w:t>
      </w:r>
      <w:r w:rsidR="00662E64">
        <w:rPr>
          <w:szCs w:val="24"/>
        </w:rPr>
        <w:fldChar w:fldCharType="end"/>
      </w:r>
      <w:r w:rsidR="007C310B" w:rsidRPr="007C310B">
        <w:rPr>
          <w:szCs w:val="24"/>
        </w:rPr>
        <w:t xml:space="preserve"> strategic management is the art and knowledge of formulating, implementing and evaluating cross-functional decisions that enable an organization to achieve them. This strategic management aims to exploit and create new and different </w:t>
      </w:r>
      <w:r w:rsidR="007C310B" w:rsidRPr="007C310B">
        <w:rPr>
          <w:szCs w:val="24"/>
        </w:rPr>
        <w:lastRenderedPageBreak/>
        <w:t xml:space="preserve">opportunities for long-term planning and seeks to optimize current trends for the future </w:t>
      </w:r>
      <w:r w:rsidR="00662E64">
        <w:rPr>
          <w:szCs w:val="24"/>
        </w:rPr>
        <w:fldChar w:fldCharType="begin" w:fldLock="1"/>
      </w:r>
      <w:r w:rsidR="00662E64">
        <w:rPr>
          <w:szCs w:val="24"/>
        </w:rPr>
        <w:instrText>ADDIN CSL_CITATION {"citationItems":[{"id":"ITEM-1","itemData":{"DOI":"10.1186/s40410-019-0102-3","ISSN":"21952701","abstract":"Sustainable cities have, since the early 1990s, been the leading global paradigm of urban planning and development thanks to the different models of sustainable urban form proposed as new frameworks for redesigning and restructuring urban places to achieve sustainability. Indeed, huge advances in some areas of sustainability knowledge and a multitude of exemplary practical initiatives have been realized, thereby raising the profile of sustainable cities worldwide. The change is still inspiring and the challenge continues to induce scholars and practitioners to enhance existing, and propose new, models. Especially, sustainable urban forms have been problematic, whether in theory or practice, so is yet knowing to what extent progress has been made towards sustainable cities. They are associated with a number of problems, issues, and challenges and thus much more needs to be done considering the very fragmented, conflicting picture that arises of change on the ground in the face of the expanding urbanization. This involves the question of how they should be monitored, understood, analyzed, planned, and even integrated so as to improve, advance, and maintain their contribution to sustainability. This brings us to the issue of sustainable cities and smart cities being extremely fragmented as landscapes and weakly connected as approaches, despite the proven role and untapped potential of advanced ICT, especially big data technology, for advancing sustainability under what is labeled ‘smart sustainable cities.’ Essentially, there are multiple visions of, and pathways to achieving, such cities, which depends on how they can be conceptualized. This paper details the two parts of strategic problem orientation by answering the guiding questions for Steps 1 and 2 of the futures study being conducted. This study aims to analyze, investigate, and develop a novel model for smart sustainable cities of the future using backcasting as a scholarly approach. It involves a series of papers of which this paper is the first one. We argue that a deeper understanding of the multi-faceted processes of change or the interplay between social, technological, and scientific solutions is required to achieve more sustainable cities. Visionary images of a long-term future can stimulate an accelerated movement towards achieving the long-term goals of sustainability. The proposed model is believed to be the first of its kind and thus has not been, to the best of one’s knowledge, produced…","author":[{"dropping-particle":"","family":"Bibri","given":"Simon Elias","non-dropping-particle":"","parse-names":false,"suffix":""},{"dropping-particle":"","family":"Krogstie","given":"John","non-dropping-particle":"","parse-names":false,"suffix":""}],"container-title":"City, Territory and Architecture","id":"ITEM-1","issue":"1","issued":{"date-parts":[["2019"]]},"page":"1-20","publisher":"European Journal of Futures Research","title":"A scholarly backcasting approach to a novel model for smart sustainable cities of the future: strategic problem orientation","type":"article-journal","volume":"6"},"uris":["http://www.mendeley.com/documents/?uuid=3e0e6dd7-4c46-49b6-bb73-7e230937e72b"]}],"mendeley":{"formattedCitation":"(Bibri and Krogstie 2019)","plainTextFormattedCitation":"(Bibri and Krogstie 2019)","previouslyFormattedCitation":"(Bibri and Krogstie 2019)"},"properties":{"noteIndex":0},"schema":"https://github.com/citation-style-language/schema/raw/master/csl-citation.json"}</w:instrText>
      </w:r>
      <w:r w:rsidR="00662E64">
        <w:rPr>
          <w:szCs w:val="24"/>
        </w:rPr>
        <w:fldChar w:fldCharType="separate"/>
      </w:r>
      <w:r w:rsidR="00662E64" w:rsidRPr="00662E64">
        <w:rPr>
          <w:noProof/>
          <w:szCs w:val="24"/>
        </w:rPr>
        <w:t>(Bibri and Krogstie 2019)</w:t>
      </w:r>
      <w:r w:rsidR="00662E64">
        <w:rPr>
          <w:szCs w:val="24"/>
        </w:rPr>
        <w:fldChar w:fldCharType="end"/>
      </w:r>
      <w:r w:rsidR="007C310B" w:rsidRPr="007C310B">
        <w:rPr>
          <w:szCs w:val="24"/>
        </w:rPr>
        <w:t xml:space="preserve">. The implementation of this strategic management according to </w:t>
      </w:r>
      <w:r w:rsidR="00662E64">
        <w:rPr>
          <w:szCs w:val="24"/>
        </w:rPr>
        <w:fldChar w:fldCharType="begin" w:fldLock="1"/>
      </w:r>
      <w:r w:rsidR="00145CC0">
        <w:rPr>
          <w:szCs w:val="24"/>
        </w:rPr>
        <w:instrText>ADDIN CSL_CITATION {"citationItems":[{"id":"ITEM-1","itemData":{"id":"ITEM-1","issue":"1","issued":{"date-parts":[["0"]]},"page":"36-47","title":"Current Business Issues Journal (CBIJ ) Strategic Management of the Tourism Sector in Saudi Arabia Atyeh Mohammed Alzhrani Taif University, Saudi Arabia","type":"article-journal","volume":"3"},"uris":["http://www.mendeley.com/documents/?uuid=391df545-2e97-4507-a188-55897a5ba9ef"]}],"mendeley":{"formattedCitation":"(Anon n.d.)","plainTextFormattedCitation":"(Anon n.d.)","previouslyFormattedCitation":"(Anon n.d.)"},"properties":{"noteIndex":0},"schema":"https://github.com/citation-style-language/schema/raw/master/csl-citation.json"}</w:instrText>
      </w:r>
      <w:r w:rsidR="00662E64">
        <w:rPr>
          <w:szCs w:val="24"/>
        </w:rPr>
        <w:fldChar w:fldCharType="separate"/>
      </w:r>
      <w:r w:rsidR="00145CC0" w:rsidRPr="00145CC0">
        <w:rPr>
          <w:noProof/>
          <w:szCs w:val="24"/>
        </w:rPr>
        <w:t>(Anon n.d.)</w:t>
      </w:r>
      <w:r w:rsidR="00662E64">
        <w:rPr>
          <w:szCs w:val="24"/>
        </w:rPr>
        <w:fldChar w:fldCharType="end"/>
      </w:r>
      <w:r w:rsidR="007C310B" w:rsidRPr="007C310B">
        <w:rPr>
          <w:szCs w:val="24"/>
        </w:rPr>
        <w:t xml:space="preserve"> will provide benefits in helping organizations formulate better strategies through the use of a more systematic approach to strategy choice. By implementing the right strategy and taking advantage of existing opportunities, a business will be able to be maintained and developed even better, this of course becomes very important and has meaning in maintaining the business and producing good performance.</w:t>
      </w:r>
    </w:p>
    <w:p w14:paraId="1F949787" w14:textId="67DD4631" w:rsidR="00C11FDE" w:rsidRDefault="007C310B" w:rsidP="007C310B">
      <w:pPr>
        <w:spacing w:after="120"/>
        <w:ind w:firstLine="426"/>
        <w:jc w:val="both"/>
        <w:rPr>
          <w:szCs w:val="24"/>
        </w:rPr>
      </w:pPr>
      <w:r w:rsidRPr="007C310B">
        <w:rPr>
          <w:szCs w:val="24"/>
        </w:rPr>
        <w:t>Based on this description, the author wishes to conduct an analysis of the development of the Breksi Cliff destination. Then a study of the strengths, weaknesses, opportunities and threats is carried out, known as a SWOT analysis to formulate a strategy to be developed.</w:t>
      </w:r>
      <w:r>
        <w:rPr>
          <w:szCs w:val="24"/>
        </w:rPr>
        <w:t xml:space="preserve"> </w:t>
      </w:r>
      <w:r w:rsidRPr="007C310B">
        <w:rPr>
          <w:szCs w:val="24"/>
        </w:rPr>
        <w:t xml:space="preserve">SWOT analysis is the identification of various factors to formulate company strategy. This analysis is based on logic that can maximize strengths and opportunities but simultaneously minimize weaknesses and threats. The company's strategic decisions need to be considered internal factors that include strengths and weaknesses as well as external factors that include opportunities and threats </w:t>
      </w:r>
      <w:r w:rsidR="00662E64">
        <w:rPr>
          <w:szCs w:val="24"/>
        </w:rPr>
        <w:fldChar w:fldCharType="begin" w:fldLock="1"/>
      </w:r>
      <w:r w:rsidR="00662E64">
        <w:rPr>
          <w:szCs w:val="24"/>
        </w:rPr>
        <w:instrText>ADDIN CSL_CITATION {"citationItems":[{"id":"ITEM-1","itemData":{"DOI":"10.1016/j.jrurstud.2018.02.009","ISSN":"07430167","abstract":"Understanding strategic decisions aimed at addressing regional economic issues is of increasing interest among scholars and policy makers today. However, studies that proffer effective strategies to address digital futures concerns from social and policy perspectives are timely. In light of this, this research uses strengths, weaknesses, opportunities and threats (SWOT) analysis tool to frame a regional strategy for digital futures to enhance place-specific digital connectivity and socio-economic progress. Focus group discussions and a structured questionnaire were conducted to examine a SWOT for a digital economy strategy in the Southern Downs Region in Queensland, Australia. The findings show that while the proposed regional strategies for digital futures are susceptible to internal and external forces, strategic planning makes them manageable. The study's findings also reveal that adaptive strategic planning can help regulate the effects of internal and external factors that shape individual and organizational responses to digital transformation, and that these factors promote regional competitiveness.","author":[{"dropping-particle":"","family":"Alam","given":"Khorshed","non-dropping-particle":"","parse-names":false,"suffix":""},{"dropping-particle":"","family":"Erdiaw-Kwasie","given":"Michael Odei","non-dropping-particle":"","parse-names":false,"suffix":""},{"dropping-particle":"","family":"Shahiduzzaman","given":"Md","non-dropping-particle":"","parse-names":false,"suffix":""},{"dropping-particle":"","family":"Ryan","given":"Barbara","non-dropping-particle":"","parse-names":false,"suffix":""}],"container-title":"Journal of Rural Studies","id":"ITEM-1","issued":{"date-parts":[["2018"]]},"page":"60-69","title":"Assessing regional digital competence: Digital futures and strategic planning implications","type":"article-journal","volume":"60"},"uris":["http://www.mendeley.com/documents/?uuid=6220eab1-5798-4cad-973f-a0bb06b3c43d"]}],"mendeley":{"formattedCitation":"(Alam et al. 2018)","plainTextFormattedCitation":"(Alam et al. 2018)","previouslyFormattedCitation":"(Alam et al. 2018)"},"properties":{"noteIndex":0},"schema":"https://github.com/citation-style-language/schema/raw/master/csl-citation.json"}</w:instrText>
      </w:r>
      <w:r w:rsidR="00662E64">
        <w:rPr>
          <w:szCs w:val="24"/>
        </w:rPr>
        <w:fldChar w:fldCharType="separate"/>
      </w:r>
      <w:r w:rsidR="00662E64" w:rsidRPr="00662E64">
        <w:rPr>
          <w:noProof/>
          <w:szCs w:val="24"/>
        </w:rPr>
        <w:t>(Alam et al. 2018)</w:t>
      </w:r>
      <w:r w:rsidR="00662E64">
        <w:rPr>
          <w:szCs w:val="24"/>
        </w:rPr>
        <w:fldChar w:fldCharType="end"/>
      </w:r>
      <w:r w:rsidRPr="007C310B">
        <w:rPr>
          <w:szCs w:val="24"/>
        </w:rPr>
        <w:t>.</w:t>
      </w:r>
    </w:p>
    <w:p w14:paraId="34D54262" w14:textId="77777777" w:rsidR="00F85DD1" w:rsidRPr="00C11FDE" w:rsidRDefault="00F85DD1" w:rsidP="007C310B">
      <w:pPr>
        <w:spacing w:after="120"/>
        <w:ind w:firstLine="426"/>
        <w:jc w:val="both"/>
        <w:rPr>
          <w:szCs w:val="24"/>
        </w:rPr>
      </w:pPr>
    </w:p>
    <w:p w14:paraId="0C77F97E"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3C0E6183" w14:textId="55CDF378" w:rsidR="002C1DC2" w:rsidRPr="00C1020D" w:rsidRDefault="002C1DC2" w:rsidP="002C1DC2">
      <w:pPr>
        <w:spacing w:after="240"/>
        <w:jc w:val="both"/>
        <w:rPr>
          <w:b/>
          <w:bCs/>
          <w:szCs w:val="24"/>
        </w:rPr>
      </w:pPr>
      <w:r w:rsidRPr="00C1020D">
        <w:rPr>
          <w:b/>
          <w:bCs/>
          <w:szCs w:val="24"/>
        </w:rPr>
        <w:t>2.</w:t>
      </w:r>
      <w:r w:rsidR="00B82385">
        <w:rPr>
          <w:b/>
          <w:bCs/>
          <w:szCs w:val="24"/>
        </w:rPr>
        <w:t>1</w:t>
      </w:r>
      <w:r w:rsidRPr="00C1020D">
        <w:rPr>
          <w:b/>
          <w:bCs/>
          <w:szCs w:val="24"/>
        </w:rPr>
        <w:t>. Research Location</w:t>
      </w:r>
    </w:p>
    <w:p w14:paraId="797971B0" w14:textId="295132EA" w:rsidR="002C1DC2" w:rsidRDefault="002C1DC2" w:rsidP="002C1DC2">
      <w:pPr>
        <w:spacing w:after="240"/>
        <w:jc w:val="both"/>
        <w:rPr>
          <w:szCs w:val="24"/>
        </w:rPr>
      </w:pPr>
      <w:r w:rsidRPr="002C1DC2">
        <w:rPr>
          <w:szCs w:val="24"/>
        </w:rPr>
        <w:t>The research location was in Sambirejo Village, Prambanan District, Sleman Regency. The research time is based on the length of time the research activity begins with conducting research efforts, field survey activities, research activities, research data collection, up to the collection of research results and the process of completing research activities. This research was conducted for 6 (six) months, namely from January to June. The research location was determined with the consideration that the area has potential and tourist attraction that can be further developed into an attractive tourist destination even in the midst of the COVID-19 pandemic.</w:t>
      </w:r>
    </w:p>
    <w:p w14:paraId="2B1B0783" w14:textId="4481D809" w:rsidR="000D20B3" w:rsidRPr="00C1020D" w:rsidRDefault="000D20B3" w:rsidP="002C1DC2">
      <w:pPr>
        <w:spacing w:after="240"/>
        <w:jc w:val="both"/>
        <w:rPr>
          <w:b/>
          <w:bCs/>
          <w:szCs w:val="24"/>
        </w:rPr>
      </w:pPr>
      <w:r w:rsidRPr="00C1020D">
        <w:rPr>
          <w:b/>
          <w:bCs/>
          <w:szCs w:val="24"/>
        </w:rPr>
        <w:t>2.</w:t>
      </w:r>
      <w:r w:rsidR="00B82385">
        <w:rPr>
          <w:b/>
          <w:bCs/>
          <w:szCs w:val="24"/>
        </w:rPr>
        <w:t>2</w:t>
      </w:r>
      <w:r w:rsidRPr="00C1020D">
        <w:rPr>
          <w:b/>
          <w:bCs/>
          <w:szCs w:val="24"/>
        </w:rPr>
        <w:t xml:space="preserve">. Method of </w:t>
      </w:r>
      <w:r w:rsidR="00C1020D" w:rsidRPr="00C1020D">
        <w:rPr>
          <w:b/>
          <w:bCs/>
          <w:szCs w:val="24"/>
        </w:rPr>
        <w:t>C</w:t>
      </w:r>
      <w:r w:rsidRPr="00C1020D">
        <w:rPr>
          <w:b/>
          <w:bCs/>
          <w:szCs w:val="24"/>
        </w:rPr>
        <w:t xml:space="preserve">ollecting </w:t>
      </w:r>
      <w:r w:rsidR="00C1020D" w:rsidRPr="00C1020D">
        <w:rPr>
          <w:b/>
          <w:bCs/>
          <w:szCs w:val="24"/>
        </w:rPr>
        <w:t>D</w:t>
      </w:r>
      <w:r w:rsidRPr="00C1020D">
        <w:rPr>
          <w:b/>
          <w:bCs/>
          <w:szCs w:val="24"/>
        </w:rPr>
        <w:t>ata</w:t>
      </w:r>
    </w:p>
    <w:p w14:paraId="7B51B0FD" w14:textId="77777777" w:rsidR="000D20B3" w:rsidRPr="000D20B3" w:rsidRDefault="000D20B3" w:rsidP="000D20B3">
      <w:pPr>
        <w:spacing w:after="240"/>
        <w:jc w:val="both"/>
        <w:rPr>
          <w:szCs w:val="24"/>
        </w:rPr>
      </w:pPr>
      <w:r w:rsidRPr="000D20B3">
        <w:rPr>
          <w:szCs w:val="24"/>
        </w:rPr>
        <w:t>Data collection methods used in this study, namely the method of observation, interviews and documentation. The following is an explanation of each data collection method, which is used:</w:t>
      </w:r>
    </w:p>
    <w:p w14:paraId="07FFDFBC" w14:textId="11564A8F" w:rsidR="000D20B3" w:rsidRPr="000D20B3" w:rsidRDefault="000D20B3" w:rsidP="000D20B3">
      <w:pPr>
        <w:pStyle w:val="ListParagraph"/>
        <w:numPr>
          <w:ilvl w:val="0"/>
          <w:numId w:val="8"/>
        </w:numPr>
        <w:spacing w:after="240"/>
        <w:ind w:left="426"/>
        <w:jc w:val="both"/>
        <w:rPr>
          <w:szCs w:val="24"/>
        </w:rPr>
      </w:pPr>
      <w:r w:rsidRPr="000D20B3">
        <w:rPr>
          <w:szCs w:val="24"/>
        </w:rPr>
        <w:t>Observation is a method of collecting data by observing directly the condition of the Breksi Cliff tourist attraction, to be recorded systematically and as a reference in compiling the results of the research.</w:t>
      </w:r>
    </w:p>
    <w:p w14:paraId="53EEA057" w14:textId="77777777" w:rsidR="000D20B3" w:rsidRPr="000D20B3" w:rsidRDefault="000D20B3" w:rsidP="000D20B3">
      <w:pPr>
        <w:pStyle w:val="ListParagraph"/>
        <w:numPr>
          <w:ilvl w:val="0"/>
          <w:numId w:val="8"/>
        </w:numPr>
        <w:spacing w:after="240"/>
        <w:ind w:left="426"/>
        <w:jc w:val="both"/>
        <w:rPr>
          <w:szCs w:val="24"/>
        </w:rPr>
      </w:pPr>
      <w:r w:rsidRPr="000D20B3">
        <w:rPr>
          <w:szCs w:val="24"/>
        </w:rPr>
        <w:t>Interview is a method of collecting data in the form of information in this study by meeting face to face and asking several questions that</w:t>
      </w:r>
      <w:r>
        <w:rPr>
          <w:szCs w:val="24"/>
        </w:rPr>
        <w:t xml:space="preserve"> </w:t>
      </w:r>
      <w:r w:rsidRPr="000D20B3">
        <w:rPr>
          <w:szCs w:val="24"/>
        </w:rPr>
        <w:t>has been prepared and in accordance with the required data for tourists to the Breksi Cliff tourist attraction, without any coercion or threat.</w:t>
      </w:r>
    </w:p>
    <w:p w14:paraId="29C94DCC" w14:textId="74608370" w:rsidR="000D20B3" w:rsidRDefault="000D20B3" w:rsidP="000D20B3">
      <w:pPr>
        <w:pStyle w:val="ListParagraph"/>
        <w:numPr>
          <w:ilvl w:val="0"/>
          <w:numId w:val="8"/>
        </w:numPr>
        <w:spacing w:after="240"/>
        <w:ind w:left="426"/>
        <w:jc w:val="both"/>
        <w:rPr>
          <w:szCs w:val="24"/>
        </w:rPr>
      </w:pPr>
      <w:r w:rsidRPr="000D20B3">
        <w:rPr>
          <w:szCs w:val="24"/>
        </w:rPr>
        <w:t>Documentation is a method of collecting data by taking pictures, video or audio recordings that can support the results of research at the Breksi Cliff tourist attraction.</w:t>
      </w:r>
    </w:p>
    <w:p w14:paraId="359F57B9" w14:textId="77777777" w:rsidR="00F85DD1" w:rsidRDefault="00F85DD1" w:rsidP="00F85DD1">
      <w:pPr>
        <w:pStyle w:val="ListParagraph"/>
        <w:spacing w:after="240"/>
        <w:ind w:left="426"/>
        <w:jc w:val="both"/>
        <w:rPr>
          <w:szCs w:val="24"/>
        </w:rPr>
      </w:pPr>
    </w:p>
    <w:p w14:paraId="5D8B831C" w14:textId="5808506C" w:rsidR="000D20B3" w:rsidRPr="00C1020D" w:rsidRDefault="00C1020D" w:rsidP="000D20B3">
      <w:pPr>
        <w:spacing w:after="240"/>
        <w:ind w:left="66"/>
        <w:jc w:val="both"/>
        <w:rPr>
          <w:b/>
          <w:bCs/>
          <w:szCs w:val="24"/>
        </w:rPr>
      </w:pPr>
      <w:r w:rsidRPr="00C1020D">
        <w:rPr>
          <w:b/>
          <w:bCs/>
          <w:szCs w:val="24"/>
        </w:rPr>
        <w:t>2.</w:t>
      </w:r>
      <w:r w:rsidR="00B82385">
        <w:rPr>
          <w:b/>
          <w:bCs/>
          <w:szCs w:val="24"/>
        </w:rPr>
        <w:t>3</w:t>
      </w:r>
      <w:r w:rsidR="000D20B3" w:rsidRPr="00C1020D">
        <w:rPr>
          <w:b/>
          <w:bCs/>
          <w:szCs w:val="24"/>
        </w:rPr>
        <w:t xml:space="preserve">. Data </w:t>
      </w:r>
      <w:r>
        <w:rPr>
          <w:b/>
          <w:bCs/>
          <w:szCs w:val="24"/>
        </w:rPr>
        <w:t>A</w:t>
      </w:r>
      <w:r w:rsidR="000D20B3" w:rsidRPr="00C1020D">
        <w:rPr>
          <w:b/>
          <w:bCs/>
          <w:szCs w:val="24"/>
        </w:rPr>
        <w:t xml:space="preserve">nalysis </w:t>
      </w:r>
      <w:r>
        <w:rPr>
          <w:b/>
          <w:bCs/>
          <w:szCs w:val="24"/>
        </w:rPr>
        <w:t>M</w:t>
      </w:r>
      <w:r w:rsidR="000D20B3" w:rsidRPr="00C1020D">
        <w:rPr>
          <w:b/>
          <w:bCs/>
          <w:szCs w:val="24"/>
        </w:rPr>
        <w:t>ethod</w:t>
      </w:r>
    </w:p>
    <w:p w14:paraId="10C6E3D2" w14:textId="20AD7A03" w:rsidR="000D20B3" w:rsidRPr="000D20B3" w:rsidRDefault="000D20B3" w:rsidP="000D20B3">
      <w:pPr>
        <w:spacing w:after="240"/>
        <w:ind w:left="66"/>
        <w:jc w:val="both"/>
        <w:rPr>
          <w:szCs w:val="24"/>
        </w:rPr>
      </w:pPr>
      <w:r w:rsidRPr="000D20B3">
        <w:rPr>
          <w:szCs w:val="24"/>
        </w:rPr>
        <w:lastRenderedPageBreak/>
        <w:t xml:space="preserve">The data analysis method used is descriptive qualitative using SWOT analysis. According to </w:t>
      </w:r>
      <w:r w:rsidR="001B7540">
        <w:rPr>
          <w:szCs w:val="24"/>
        </w:rPr>
        <w:fldChar w:fldCharType="begin" w:fldLock="1"/>
      </w:r>
      <w:r w:rsidR="001B7540">
        <w:rPr>
          <w:szCs w:val="24"/>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1B7540">
        <w:rPr>
          <w:szCs w:val="24"/>
        </w:rPr>
        <w:fldChar w:fldCharType="separate"/>
      </w:r>
      <w:r w:rsidR="001B7540" w:rsidRPr="001B7540">
        <w:rPr>
          <w:noProof/>
          <w:szCs w:val="24"/>
        </w:rPr>
        <w:t>(Rangkuti 2014)</w:t>
      </w:r>
      <w:r w:rsidR="001B7540">
        <w:rPr>
          <w:szCs w:val="24"/>
        </w:rPr>
        <w:fldChar w:fldCharType="end"/>
      </w:r>
      <w:r w:rsidRPr="000D20B3">
        <w:rPr>
          <w:szCs w:val="24"/>
        </w:rPr>
        <w:t xml:space="preserve">, SWOT analysis is the identification of various factors systematically to formulate company strategy. This analysis is based on logic that can maximize strengths and opportunities, but at the same time minimize weaknesses and threats. The strategic decision-making process is always related to the development of the company's mission, goals, strategies, and policies. The SWOT analysis compares external opportunities and threats with internal strengths and weaknesses </w:t>
      </w:r>
      <w:r w:rsidR="001B7540">
        <w:rPr>
          <w:szCs w:val="24"/>
        </w:rPr>
        <w:fldChar w:fldCharType="begin" w:fldLock="1"/>
      </w:r>
      <w:r w:rsidR="001B7540">
        <w:rPr>
          <w:szCs w:val="24"/>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1B7540">
        <w:rPr>
          <w:szCs w:val="24"/>
        </w:rPr>
        <w:fldChar w:fldCharType="separate"/>
      </w:r>
      <w:r w:rsidR="001B7540" w:rsidRPr="001B7540">
        <w:rPr>
          <w:noProof/>
          <w:szCs w:val="24"/>
        </w:rPr>
        <w:t>(Rangkuti 2014)</w:t>
      </w:r>
      <w:r w:rsidR="001B7540">
        <w:rPr>
          <w:szCs w:val="24"/>
        </w:rPr>
        <w:fldChar w:fldCharType="end"/>
      </w:r>
      <w:r w:rsidR="00054263">
        <w:rPr>
          <w:szCs w:val="24"/>
        </w:rPr>
        <w:t>.</w:t>
      </w:r>
    </w:p>
    <w:p w14:paraId="391EAD68" w14:textId="6768D61F" w:rsidR="000D20B3" w:rsidRPr="000D20B3" w:rsidRDefault="000D20B3" w:rsidP="000D20B3">
      <w:pPr>
        <w:spacing w:after="240"/>
        <w:ind w:left="66"/>
        <w:jc w:val="both"/>
        <w:rPr>
          <w:szCs w:val="24"/>
        </w:rPr>
      </w:pPr>
      <w:r w:rsidRPr="000D20B3">
        <w:rPr>
          <w:szCs w:val="24"/>
        </w:rPr>
        <w:t xml:space="preserve">According to </w:t>
      </w:r>
      <w:r w:rsidR="001B7540" w:rsidRPr="001B7540">
        <w:rPr>
          <w:szCs w:val="24"/>
        </w:rPr>
        <w:fldChar w:fldCharType="begin" w:fldLock="1"/>
      </w:r>
      <w:r w:rsidR="001B7540">
        <w:rPr>
          <w:szCs w:val="24"/>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1B7540" w:rsidRPr="001B7540">
        <w:rPr>
          <w:szCs w:val="24"/>
        </w:rPr>
        <w:fldChar w:fldCharType="separate"/>
      </w:r>
      <w:r w:rsidR="001B7540" w:rsidRPr="001B7540">
        <w:rPr>
          <w:noProof/>
          <w:szCs w:val="24"/>
        </w:rPr>
        <w:t>(Rangkuti 2014)</w:t>
      </w:r>
      <w:r w:rsidR="001B7540" w:rsidRPr="001B7540">
        <w:rPr>
          <w:szCs w:val="24"/>
        </w:rPr>
        <w:fldChar w:fldCharType="end"/>
      </w:r>
      <w:r w:rsidRPr="000D20B3">
        <w:rPr>
          <w:szCs w:val="24"/>
        </w:rPr>
        <w:t xml:space="preserve"> SWOT analysis is a strategic planning method used to evaluate strengths or weaknesses, opportunities or opportunities, and threats or threats in a project or business speculation. And can be applied by analyzing and sorting out various things that affect the four factors.</w:t>
      </w:r>
    </w:p>
    <w:p w14:paraId="5CDD9725" w14:textId="5AC11228" w:rsidR="00F24A42" w:rsidRDefault="000D20B3" w:rsidP="001F478B">
      <w:pPr>
        <w:spacing w:after="240"/>
        <w:ind w:left="66"/>
        <w:jc w:val="both"/>
        <w:rPr>
          <w:szCs w:val="24"/>
        </w:rPr>
      </w:pPr>
      <w:r w:rsidRPr="000D20B3">
        <w:rPr>
          <w:szCs w:val="24"/>
        </w:rPr>
        <w:t xml:space="preserve">According to </w:t>
      </w:r>
      <w:r w:rsidR="001B7540">
        <w:rPr>
          <w:szCs w:val="24"/>
        </w:rPr>
        <w:fldChar w:fldCharType="begin" w:fldLock="1"/>
      </w:r>
      <w:r w:rsidR="00796B0A">
        <w:rPr>
          <w:szCs w:val="24"/>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1B7540">
        <w:rPr>
          <w:szCs w:val="24"/>
        </w:rPr>
        <w:fldChar w:fldCharType="separate"/>
      </w:r>
      <w:r w:rsidR="001B7540" w:rsidRPr="001B7540">
        <w:rPr>
          <w:noProof/>
          <w:szCs w:val="24"/>
        </w:rPr>
        <w:t>(Rangkuti 2014)</w:t>
      </w:r>
      <w:r w:rsidR="001B7540">
        <w:rPr>
          <w:szCs w:val="24"/>
        </w:rPr>
        <w:fldChar w:fldCharType="end"/>
      </w:r>
      <w:r w:rsidRPr="000D20B3">
        <w:rPr>
          <w:szCs w:val="24"/>
        </w:rPr>
        <w:t>, SWOT analysis is a form of descriptive analysis of situations and conditions (gives an overview). This analysis places situations and conditions as input factors, then grouped according to their respective contributions.</w:t>
      </w:r>
      <w:r w:rsidR="001F478B">
        <w:rPr>
          <w:szCs w:val="24"/>
        </w:rPr>
        <w:t xml:space="preserve"> </w:t>
      </w:r>
      <w:r w:rsidR="00F24A42" w:rsidRPr="00F24A42">
        <w:rPr>
          <w:szCs w:val="24"/>
        </w:rPr>
        <w:t>The models used in this study are as follows:</w:t>
      </w:r>
    </w:p>
    <w:p w14:paraId="1AC33679" w14:textId="5B639A6F" w:rsidR="00AC5C9C" w:rsidRDefault="00AC5C9C" w:rsidP="00AC5C9C">
      <w:pPr>
        <w:spacing w:after="240"/>
        <w:jc w:val="center"/>
        <w:rPr>
          <w:szCs w:val="24"/>
        </w:rPr>
      </w:pPr>
      <w:r w:rsidRPr="00AC5C9C">
        <w:rPr>
          <w:noProof/>
          <w:szCs w:val="24"/>
        </w:rPr>
        <w:drawing>
          <wp:inline distT="0" distB="0" distL="0" distR="0" wp14:anchorId="63E1E32F" wp14:editId="62B3205B">
            <wp:extent cx="3731047" cy="1924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2431" cy="1935078"/>
                    </a:xfrm>
                    <a:prstGeom prst="rect">
                      <a:avLst/>
                    </a:prstGeom>
                  </pic:spPr>
                </pic:pic>
              </a:graphicData>
            </a:graphic>
          </wp:inline>
        </w:drawing>
      </w:r>
    </w:p>
    <w:p w14:paraId="2BD8337D" w14:textId="77777777" w:rsidR="00F24A42" w:rsidRPr="00F24A42" w:rsidRDefault="00F24A42" w:rsidP="00F24A42">
      <w:pPr>
        <w:spacing w:after="240"/>
        <w:jc w:val="both"/>
        <w:rPr>
          <w:szCs w:val="24"/>
        </w:rPr>
      </w:pPr>
      <w:r w:rsidRPr="00F24A42">
        <w:rPr>
          <w:szCs w:val="24"/>
        </w:rPr>
        <w:t>After collecting information that affects the continuity of the development of the Breksi Cliff Tourism Object, the next step is to utilize this information into strategy formulation. The tool used to compile strategic development factors is the SWOT matrix. This matrix can clearly describe how the external opportunities and threats faced by the Breksi Cliff Tourism Object can be adjusted to its strengths and weaknesses. The SWOT analysis matrix produces four sets of possible alternative strategies. This analysis is used to find out the strengths, weaknesses, opportunities and threats or challenges they have.</w:t>
      </w:r>
    </w:p>
    <w:p w14:paraId="091FE736" w14:textId="55608A0E" w:rsidR="00F24A42" w:rsidRDefault="00F24A42" w:rsidP="00C90D80">
      <w:pPr>
        <w:jc w:val="both"/>
        <w:rPr>
          <w:szCs w:val="24"/>
        </w:rPr>
      </w:pPr>
      <w:r w:rsidRPr="00F24A42">
        <w:rPr>
          <w:szCs w:val="24"/>
        </w:rPr>
        <w:t>The SWOT matrix is ​​a tool used for the company's strategic factors. This matrix describes how the external opportunities and threats faced are resolved with strengths and weaknesses. This SWOT matrix can produce four cells of possible alternative strategies</w:t>
      </w:r>
      <w:r w:rsidR="00796B0A">
        <w:rPr>
          <w:szCs w:val="24"/>
        </w:rPr>
        <w:t xml:space="preserve"> </w:t>
      </w:r>
      <w:r w:rsidR="00796B0A">
        <w:rPr>
          <w:szCs w:val="24"/>
        </w:rPr>
        <w:fldChar w:fldCharType="begin" w:fldLock="1"/>
      </w:r>
      <w:r w:rsidR="00434A12">
        <w:rPr>
          <w:szCs w:val="24"/>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796B0A">
        <w:rPr>
          <w:szCs w:val="24"/>
        </w:rPr>
        <w:fldChar w:fldCharType="separate"/>
      </w:r>
      <w:r w:rsidR="00796B0A" w:rsidRPr="00796B0A">
        <w:rPr>
          <w:noProof/>
          <w:szCs w:val="24"/>
        </w:rPr>
        <w:t>(Rangkuti 2014)</w:t>
      </w:r>
      <w:r w:rsidR="00796B0A">
        <w:rPr>
          <w:szCs w:val="24"/>
        </w:rPr>
        <w:fldChar w:fldCharType="end"/>
      </w:r>
      <w:r w:rsidR="00054263">
        <w:rPr>
          <w:szCs w:val="24"/>
        </w:rPr>
        <w:t>.</w:t>
      </w:r>
      <w:r w:rsidRPr="00F24A42">
        <w:rPr>
          <w:szCs w:val="24"/>
        </w:rPr>
        <w:t xml:space="preserve"> </w:t>
      </w:r>
    </w:p>
    <w:p w14:paraId="31C98D5D" w14:textId="3CF52DBF" w:rsidR="00C90D80" w:rsidRDefault="00C90D80" w:rsidP="00C90D80">
      <w:pPr>
        <w:jc w:val="both"/>
        <w:rPr>
          <w:szCs w:val="24"/>
        </w:rPr>
      </w:pPr>
    </w:p>
    <w:p w14:paraId="24E8D48D" w14:textId="4A707FCC" w:rsidR="00F85DD1" w:rsidRDefault="00F85DD1" w:rsidP="00C90D80">
      <w:pPr>
        <w:jc w:val="both"/>
        <w:rPr>
          <w:szCs w:val="24"/>
        </w:rPr>
      </w:pPr>
    </w:p>
    <w:p w14:paraId="58E39A30" w14:textId="77777777" w:rsidR="00054263" w:rsidRDefault="00054263" w:rsidP="00C90D80">
      <w:pPr>
        <w:jc w:val="both"/>
        <w:rPr>
          <w:szCs w:val="24"/>
        </w:rPr>
      </w:pPr>
    </w:p>
    <w:p w14:paraId="753453C1" w14:textId="77777777" w:rsidR="00195A72" w:rsidRPr="007458FD" w:rsidRDefault="00195A72" w:rsidP="00195A72">
      <w:pPr>
        <w:spacing w:line="480" w:lineRule="auto"/>
        <w:jc w:val="center"/>
        <w:rPr>
          <w:rFonts w:eastAsia="Calibri"/>
          <w:szCs w:val="24"/>
        </w:rPr>
      </w:pPr>
      <w:r w:rsidRPr="007458FD">
        <w:rPr>
          <w:rFonts w:eastAsia="Calibri"/>
          <w:szCs w:val="24"/>
        </w:rPr>
        <w:lastRenderedPageBreak/>
        <w:t>Tab</w:t>
      </w:r>
      <w:r>
        <w:rPr>
          <w:rFonts w:eastAsia="Calibri"/>
          <w:szCs w:val="24"/>
        </w:rPr>
        <w:t>le</w:t>
      </w:r>
      <w:r w:rsidRPr="007458FD">
        <w:rPr>
          <w:rFonts w:eastAsia="Calibri"/>
          <w:szCs w:val="24"/>
        </w:rPr>
        <w:t xml:space="preserve"> </w:t>
      </w:r>
      <w:r>
        <w:rPr>
          <w:rFonts w:eastAsia="Calibri"/>
          <w:szCs w:val="24"/>
        </w:rPr>
        <w:t>3</w:t>
      </w:r>
      <w:r w:rsidRPr="007458FD">
        <w:rPr>
          <w:rFonts w:eastAsia="Calibri"/>
          <w:szCs w:val="24"/>
        </w:rPr>
        <w:t>.</w:t>
      </w:r>
      <w:r>
        <w:rPr>
          <w:rFonts w:eastAsia="Calibri"/>
          <w:szCs w:val="24"/>
        </w:rPr>
        <w:t>1</w:t>
      </w:r>
      <w:r w:rsidRPr="007458FD">
        <w:rPr>
          <w:rFonts w:eastAsia="Calibri"/>
          <w:szCs w:val="24"/>
        </w:rPr>
        <w:t xml:space="preserve"> SWOT</w:t>
      </w:r>
      <w:r>
        <w:rPr>
          <w:rFonts w:eastAsia="Calibri"/>
          <w:szCs w:val="24"/>
        </w:rPr>
        <w:t xml:space="preserve"> Matrix</w:t>
      </w:r>
    </w:p>
    <w:tbl>
      <w:tblPr>
        <w:tblStyle w:val="TableGrid"/>
        <w:tblW w:w="0" w:type="auto"/>
        <w:tblLook w:val="04A0" w:firstRow="1" w:lastRow="0" w:firstColumn="1" w:lastColumn="0" w:noHBand="0" w:noVBand="1"/>
      </w:tblPr>
      <w:tblGrid>
        <w:gridCol w:w="1571"/>
        <w:gridCol w:w="1566"/>
        <w:gridCol w:w="3100"/>
        <w:gridCol w:w="3110"/>
      </w:tblGrid>
      <w:tr w:rsidR="00195A72" w14:paraId="2999EFE3" w14:textId="77777777" w:rsidTr="000B0185">
        <w:tc>
          <w:tcPr>
            <w:tcW w:w="1596" w:type="dxa"/>
            <w:tcBorders>
              <w:top w:val="single" w:sz="4" w:space="0" w:color="auto"/>
              <w:left w:val="single" w:sz="4" w:space="0" w:color="auto"/>
              <w:bottom w:val="single" w:sz="4" w:space="0" w:color="auto"/>
              <w:right w:val="nil"/>
            </w:tcBorders>
          </w:tcPr>
          <w:p w14:paraId="737E0959" w14:textId="77777777" w:rsidR="00195A72" w:rsidRDefault="00195A72" w:rsidP="00B80FCD">
            <w:pPr>
              <w:autoSpaceDE w:val="0"/>
              <w:autoSpaceDN w:val="0"/>
              <w:adjustRightInd w:val="0"/>
              <w:rPr>
                <w:rFonts w:ascii="Times New Roman" w:eastAsia="Calibri" w:hAnsi="Times New Roman"/>
                <w:b/>
                <w:sz w:val="24"/>
                <w:szCs w:val="24"/>
              </w:rPr>
            </w:pPr>
            <w:r w:rsidRPr="00106968">
              <w:rPr>
                <w:rFonts w:eastAsia="Calibri"/>
                <w:b/>
                <w:noProof/>
                <w:szCs w:val="24"/>
              </w:rPr>
              <mc:AlternateContent>
                <mc:Choice Requires="wps">
                  <w:drawing>
                    <wp:anchor distT="0" distB="0" distL="114300" distR="114300" simplePos="0" relativeHeight="251665408" behindDoc="0" locked="0" layoutInCell="1" allowOverlap="1" wp14:anchorId="696CAC13" wp14:editId="7D3091EB">
                      <wp:simplePos x="0" y="0"/>
                      <wp:positionH relativeFrom="column">
                        <wp:posOffset>-53340</wp:posOffset>
                      </wp:positionH>
                      <wp:positionV relativeFrom="paragraph">
                        <wp:posOffset>4445</wp:posOffset>
                      </wp:positionV>
                      <wp:extent cx="2000250" cy="523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200025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F3897"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5pt" to="153.3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" strokecolor="black [3040]"/>
                  </w:pict>
                </mc:Fallback>
              </mc:AlternateContent>
            </w:r>
          </w:p>
          <w:p w14:paraId="45398D73" w14:textId="77777777" w:rsidR="00195A72" w:rsidRDefault="00195A72" w:rsidP="00B80FCD">
            <w:pPr>
              <w:autoSpaceDE w:val="0"/>
              <w:autoSpaceDN w:val="0"/>
              <w:adjustRightInd w:val="0"/>
              <w:rPr>
                <w:rFonts w:ascii="Times New Roman" w:eastAsia="Calibri" w:hAnsi="Times New Roman"/>
                <w:b/>
                <w:sz w:val="24"/>
                <w:szCs w:val="24"/>
              </w:rPr>
            </w:pPr>
          </w:p>
          <w:p w14:paraId="4BF440D4" w14:textId="77777777" w:rsidR="00195A72" w:rsidRPr="00106968" w:rsidRDefault="00195A72" w:rsidP="00B80FCD">
            <w:pPr>
              <w:autoSpaceDE w:val="0"/>
              <w:autoSpaceDN w:val="0"/>
              <w:adjustRightInd w:val="0"/>
              <w:jc w:val="center"/>
              <w:rPr>
                <w:rFonts w:ascii="Times New Roman" w:eastAsia="Calibri" w:hAnsi="Times New Roman"/>
                <w:b/>
                <w:sz w:val="24"/>
                <w:szCs w:val="24"/>
              </w:rPr>
            </w:pPr>
            <w:r w:rsidRPr="00106968">
              <w:rPr>
                <w:rFonts w:ascii="Times New Roman" w:eastAsia="Calibri" w:hAnsi="Times New Roman"/>
                <w:b/>
                <w:sz w:val="24"/>
                <w:szCs w:val="24"/>
              </w:rPr>
              <w:t>E</w:t>
            </w:r>
            <w:r>
              <w:rPr>
                <w:rFonts w:ascii="Times New Roman" w:eastAsia="Calibri" w:hAnsi="Times New Roman"/>
                <w:b/>
                <w:sz w:val="24"/>
                <w:szCs w:val="24"/>
              </w:rPr>
              <w:t>x</w:t>
            </w:r>
            <w:r w:rsidRPr="00106968">
              <w:rPr>
                <w:rFonts w:ascii="Times New Roman" w:eastAsia="Calibri" w:hAnsi="Times New Roman"/>
                <w:b/>
                <w:sz w:val="24"/>
                <w:szCs w:val="24"/>
              </w:rPr>
              <w:t>ternal</w:t>
            </w:r>
          </w:p>
        </w:tc>
        <w:tc>
          <w:tcPr>
            <w:tcW w:w="1596" w:type="dxa"/>
            <w:tcBorders>
              <w:top w:val="single" w:sz="4" w:space="0" w:color="auto"/>
              <w:left w:val="nil"/>
              <w:bottom w:val="single" w:sz="4" w:space="0" w:color="auto"/>
              <w:right w:val="single" w:sz="4" w:space="0" w:color="auto"/>
            </w:tcBorders>
          </w:tcPr>
          <w:p w14:paraId="7467ECDD" w14:textId="77777777" w:rsidR="00195A72" w:rsidRPr="00106968" w:rsidRDefault="00195A72" w:rsidP="00B80FCD">
            <w:pPr>
              <w:autoSpaceDE w:val="0"/>
              <w:autoSpaceDN w:val="0"/>
              <w:adjustRightInd w:val="0"/>
              <w:jc w:val="center"/>
              <w:rPr>
                <w:rFonts w:ascii="Times New Roman" w:eastAsia="Calibri" w:hAnsi="Times New Roman"/>
                <w:b/>
                <w:sz w:val="24"/>
                <w:szCs w:val="24"/>
              </w:rPr>
            </w:pPr>
            <w:r w:rsidRPr="00106968">
              <w:rPr>
                <w:rFonts w:ascii="Times New Roman" w:eastAsia="Calibri" w:hAnsi="Times New Roman"/>
                <w:b/>
                <w:sz w:val="24"/>
                <w:szCs w:val="24"/>
              </w:rPr>
              <w:t>Internal</w:t>
            </w:r>
          </w:p>
        </w:tc>
        <w:tc>
          <w:tcPr>
            <w:tcW w:w="3192" w:type="dxa"/>
            <w:tcBorders>
              <w:left w:val="single" w:sz="4" w:space="0" w:color="auto"/>
            </w:tcBorders>
          </w:tcPr>
          <w:p w14:paraId="51F6D10C" w14:textId="77777777" w:rsidR="00195A72" w:rsidRDefault="00195A72" w:rsidP="00B80FCD">
            <w:pPr>
              <w:autoSpaceDE w:val="0"/>
              <w:autoSpaceDN w:val="0"/>
              <w:adjustRightInd w:val="0"/>
              <w:jc w:val="center"/>
              <w:rPr>
                <w:rFonts w:ascii="Times New Roman" w:eastAsia="Calibri" w:hAnsi="Times New Roman"/>
                <w:b/>
                <w:i/>
                <w:sz w:val="24"/>
                <w:szCs w:val="24"/>
              </w:rPr>
            </w:pPr>
          </w:p>
          <w:p w14:paraId="04BE8F75" w14:textId="77777777" w:rsidR="00195A72" w:rsidRDefault="00195A72" w:rsidP="00B80FCD">
            <w:pPr>
              <w:autoSpaceDE w:val="0"/>
              <w:autoSpaceDN w:val="0"/>
              <w:adjustRightInd w:val="0"/>
              <w:jc w:val="center"/>
              <w:rPr>
                <w:rFonts w:ascii="Times New Roman" w:eastAsia="Calibri" w:hAnsi="Times New Roman"/>
                <w:b/>
                <w:i/>
                <w:sz w:val="24"/>
                <w:szCs w:val="24"/>
              </w:rPr>
            </w:pPr>
            <w:r w:rsidRPr="00106968">
              <w:rPr>
                <w:rFonts w:ascii="Times New Roman" w:eastAsia="Calibri" w:hAnsi="Times New Roman"/>
                <w:b/>
                <w:i/>
                <w:sz w:val="24"/>
                <w:szCs w:val="24"/>
              </w:rPr>
              <w:t>STR</w:t>
            </w:r>
            <w:r>
              <w:rPr>
                <w:rFonts w:ascii="Times New Roman" w:eastAsia="Calibri" w:hAnsi="Times New Roman"/>
                <w:b/>
                <w:i/>
                <w:sz w:val="24"/>
                <w:szCs w:val="24"/>
              </w:rPr>
              <w:t>E</w:t>
            </w:r>
            <w:r w:rsidRPr="00106968">
              <w:rPr>
                <w:rFonts w:ascii="Times New Roman" w:eastAsia="Calibri" w:hAnsi="Times New Roman"/>
                <w:b/>
                <w:i/>
                <w:sz w:val="24"/>
                <w:szCs w:val="24"/>
              </w:rPr>
              <w:t>NGHT-S</w:t>
            </w:r>
          </w:p>
          <w:p w14:paraId="1D9223AB" w14:textId="77777777" w:rsidR="00195A72" w:rsidRPr="00106968" w:rsidRDefault="00195A72" w:rsidP="00B80FCD">
            <w:pPr>
              <w:autoSpaceDE w:val="0"/>
              <w:autoSpaceDN w:val="0"/>
              <w:adjustRightInd w:val="0"/>
              <w:jc w:val="center"/>
              <w:rPr>
                <w:rFonts w:ascii="Times New Roman" w:eastAsia="Calibri" w:hAnsi="Times New Roman"/>
                <w:b/>
                <w:i/>
                <w:sz w:val="24"/>
                <w:szCs w:val="24"/>
              </w:rPr>
            </w:pPr>
          </w:p>
        </w:tc>
        <w:tc>
          <w:tcPr>
            <w:tcW w:w="3192" w:type="dxa"/>
          </w:tcPr>
          <w:p w14:paraId="0A6F1863" w14:textId="77777777" w:rsidR="00195A72" w:rsidRDefault="00195A72" w:rsidP="00B80FCD">
            <w:pPr>
              <w:autoSpaceDE w:val="0"/>
              <w:autoSpaceDN w:val="0"/>
              <w:adjustRightInd w:val="0"/>
              <w:jc w:val="center"/>
              <w:rPr>
                <w:rFonts w:ascii="Times New Roman" w:eastAsia="Calibri" w:hAnsi="Times New Roman"/>
                <w:b/>
                <w:i/>
                <w:sz w:val="24"/>
                <w:szCs w:val="24"/>
              </w:rPr>
            </w:pPr>
          </w:p>
          <w:p w14:paraId="63074975" w14:textId="77777777" w:rsidR="00195A72" w:rsidRPr="00106968" w:rsidRDefault="00195A72" w:rsidP="00B80FCD">
            <w:pPr>
              <w:autoSpaceDE w:val="0"/>
              <w:autoSpaceDN w:val="0"/>
              <w:adjustRightInd w:val="0"/>
              <w:jc w:val="center"/>
              <w:rPr>
                <w:rFonts w:ascii="Times New Roman" w:eastAsia="Calibri" w:hAnsi="Times New Roman"/>
                <w:b/>
                <w:i/>
                <w:sz w:val="24"/>
                <w:szCs w:val="24"/>
              </w:rPr>
            </w:pPr>
            <w:r w:rsidRPr="00106968">
              <w:rPr>
                <w:rFonts w:ascii="Times New Roman" w:eastAsia="Calibri" w:hAnsi="Times New Roman"/>
                <w:b/>
                <w:i/>
                <w:sz w:val="24"/>
                <w:szCs w:val="24"/>
              </w:rPr>
              <w:t>WEAKNESES-W</w:t>
            </w:r>
          </w:p>
        </w:tc>
      </w:tr>
      <w:tr w:rsidR="00195A72" w14:paraId="72EF50DB" w14:textId="77777777" w:rsidTr="000B0185">
        <w:tc>
          <w:tcPr>
            <w:tcW w:w="3192" w:type="dxa"/>
            <w:gridSpan w:val="2"/>
            <w:tcBorders>
              <w:top w:val="single" w:sz="4" w:space="0" w:color="auto"/>
            </w:tcBorders>
          </w:tcPr>
          <w:p w14:paraId="11949DE7" w14:textId="77777777" w:rsidR="00195A72" w:rsidRDefault="00195A72" w:rsidP="00B80FCD">
            <w:pPr>
              <w:autoSpaceDE w:val="0"/>
              <w:autoSpaceDN w:val="0"/>
              <w:adjustRightInd w:val="0"/>
              <w:jc w:val="center"/>
              <w:rPr>
                <w:rFonts w:ascii="Times New Roman" w:eastAsia="Calibri" w:hAnsi="Times New Roman"/>
                <w:b/>
                <w:i/>
                <w:sz w:val="24"/>
                <w:szCs w:val="24"/>
              </w:rPr>
            </w:pPr>
          </w:p>
          <w:p w14:paraId="0D7A5082" w14:textId="77777777" w:rsidR="00195A72" w:rsidRPr="00106968" w:rsidRDefault="00195A72" w:rsidP="00B80FCD">
            <w:pPr>
              <w:autoSpaceDE w:val="0"/>
              <w:autoSpaceDN w:val="0"/>
              <w:adjustRightInd w:val="0"/>
              <w:jc w:val="center"/>
              <w:rPr>
                <w:rFonts w:ascii="Times New Roman" w:eastAsia="Calibri" w:hAnsi="Times New Roman"/>
                <w:b/>
                <w:i/>
                <w:sz w:val="24"/>
                <w:szCs w:val="24"/>
              </w:rPr>
            </w:pPr>
            <w:r w:rsidRPr="00106968">
              <w:rPr>
                <w:rFonts w:ascii="Times New Roman" w:eastAsia="Calibri" w:hAnsi="Times New Roman"/>
                <w:b/>
                <w:i/>
                <w:sz w:val="24"/>
                <w:szCs w:val="24"/>
              </w:rPr>
              <w:t>OPPORTUNITIES-O</w:t>
            </w:r>
          </w:p>
        </w:tc>
        <w:tc>
          <w:tcPr>
            <w:tcW w:w="3192" w:type="dxa"/>
          </w:tcPr>
          <w:p w14:paraId="286F3770" w14:textId="125716C9" w:rsidR="00195A72" w:rsidRPr="00106968" w:rsidRDefault="00195A72" w:rsidP="00B80FCD">
            <w:pPr>
              <w:autoSpaceDE w:val="0"/>
              <w:autoSpaceDN w:val="0"/>
              <w:adjustRightInd w:val="0"/>
              <w:rPr>
                <w:rFonts w:ascii="Times New Roman" w:eastAsia="Calibri" w:hAnsi="Times New Roman"/>
                <w:b/>
                <w:sz w:val="24"/>
                <w:szCs w:val="24"/>
              </w:rPr>
            </w:pPr>
            <w:proofErr w:type="gramStart"/>
            <w:r w:rsidRPr="00106968">
              <w:rPr>
                <w:rFonts w:ascii="Times New Roman" w:eastAsia="Calibri" w:hAnsi="Times New Roman"/>
                <w:b/>
                <w:sz w:val="24"/>
                <w:szCs w:val="24"/>
              </w:rPr>
              <w:t>SO</w:t>
            </w:r>
            <w:proofErr w:type="gramEnd"/>
            <w:r w:rsidR="00B80FCD">
              <w:rPr>
                <w:rFonts w:ascii="Times New Roman" w:eastAsia="Calibri" w:hAnsi="Times New Roman"/>
                <w:b/>
                <w:sz w:val="24"/>
                <w:szCs w:val="24"/>
              </w:rPr>
              <w:t xml:space="preserve"> Strategy</w:t>
            </w:r>
          </w:p>
          <w:p w14:paraId="4DAE7D9B" w14:textId="77777777" w:rsidR="00195A72" w:rsidRDefault="00195A72" w:rsidP="00B80FCD">
            <w:pPr>
              <w:autoSpaceDE w:val="0"/>
              <w:autoSpaceDN w:val="0"/>
              <w:adjustRightInd w:val="0"/>
              <w:rPr>
                <w:rFonts w:ascii="Times New Roman" w:eastAsia="Calibri" w:hAnsi="Times New Roman"/>
                <w:sz w:val="24"/>
                <w:szCs w:val="24"/>
              </w:rPr>
            </w:pPr>
            <w:r w:rsidRPr="001633B3">
              <w:rPr>
                <w:rFonts w:ascii="Times New Roman" w:eastAsia="Calibri" w:hAnsi="Times New Roman"/>
                <w:sz w:val="24"/>
                <w:szCs w:val="24"/>
              </w:rPr>
              <w:t>Create strategies that use strengths to take advantage of opportunities</w:t>
            </w:r>
          </w:p>
        </w:tc>
        <w:tc>
          <w:tcPr>
            <w:tcW w:w="3192" w:type="dxa"/>
          </w:tcPr>
          <w:p w14:paraId="3A158CCF" w14:textId="0620E5BD" w:rsidR="00195A72" w:rsidRPr="00106968" w:rsidRDefault="00195A72" w:rsidP="00B80FCD">
            <w:pPr>
              <w:autoSpaceDE w:val="0"/>
              <w:autoSpaceDN w:val="0"/>
              <w:adjustRightInd w:val="0"/>
              <w:rPr>
                <w:rFonts w:ascii="Times New Roman" w:eastAsia="Calibri" w:hAnsi="Times New Roman"/>
                <w:b/>
                <w:sz w:val="24"/>
                <w:szCs w:val="24"/>
              </w:rPr>
            </w:pPr>
            <w:r w:rsidRPr="00106968">
              <w:rPr>
                <w:rFonts w:ascii="Times New Roman" w:eastAsia="Calibri" w:hAnsi="Times New Roman"/>
                <w:b/>
                <w:sz w:val="24"/>
                <w:szCs w:val="24"/>
              </w:rPr>
              <w:t>WO</w:t>
            </w:r>
            <w:r w:rsidR="00B80FCD">
              <w:rPr>
                <w:rFonts w:ascii="Times New Roman" w:eastAsia="Calibri" w:hAnsi="Times New Roman"/>
                <w:b/>
                <w:sz w:val="24"/>
                <w:szCs w:val="24"/>
              </w:rPr>
              <w:t xml:space="preserve"> Strategy</w:t>
            </w:r>
          </w:p>
          <w:p w14:paraId="67C7B172" w14:textId="77777777" w:rsidR="00195A72" w:rsidRDefault="00195A72" w:rsidP="00B80FCD">
            <w:pPr>
              <w:autoSpaceDE w:val="0"/>
              <w:autoSpaceDN w:val="0"/>
              <w:adjustRightInd w:val="0"/>
              <w:rPr>
                <w:rFonts w:ascii="Times New Roman" w:eastAsia="Calibri" w:hAnsi="Times New Roman"/>
                <w:sz w:val="24"/>
                <w:szCs w:val="24"/>
              </w:rPr>
            </w:pPr>
            <w:r w:rsidRPr="001633B3">
              <w:rPr>
                <w:rFonts w:ascii="Times New Roman" w:eastAsia="Calibri" w:hAnsi="Times New Roman"/>
                <w:sz w:val="24"/>
                <w:szCs w:val="24"/>
              </w:rPr>
              <w:t>Create strategies that minimize weaknesses to take advantage of opportunities</w:t>
            </w:r>
          </w:p>
        </w:tc>
      </w:tr>
      <w:tr w:rsidR="00195A72" w14:paraId="0EE53280" w14:textId="77777777" w:rsidTr="000B0185">
        <w:tc>
          <w:tcPr>
            <w:tcW w:w="3192" w:type="dxa"/>
            <w:gridSpan w:val="2"/>
          </w:tcPr>
          <w:p w14:paraId="61FDD7B8" w14:textId="77777777" w:rsidR="00195A72" w:rsidRDefault="00195A72" w:rsidP="00B80FCD">
            <w:pPr>
              <w:autoSpaceDE w:val="0"/>
              <w:autoSpaceDN w:val="0"/>
              <w:adjustRightInd w:val="0"/>
              <w:jc w:val="center"/>
              <w:rPr>
                <w:rFonts w:ascii="Times New Roman" w:eastAsia="Calibri" w:hAnsi="Times New Roman"/>
                <w:b/>
                <w:i/>
                <w:sz w:val="24"/>
                <w:szCs w:val="24"/>
              </w:rPr>
            </w:pPr>
          </w:p>
          <w:p w14:paraId="624998EA" w14:textId="77777777" w:rsidR="00195A72" w:rsidRPr="00106968" w:rsidRDefault="00195A72" w:rsidP="00B80FCD">
            <w:pPr>
              <w:autoSpaceDE w:val="0"/>
              <w:autoSpaceDN w:val="0"/>
              <w:adjustRightInd w:val="0"/>
              <w:jc w:val="center"/>
              <w:rPr>
                <w:rFonts w:ascii="Times New Roman" w:eastAsia="Calibri" w:hAnsi="Times New Roman"/>
                <w:b/>
                <w:i/>
                <w:sz w:val="24"/>
                <w:szCs w:val="24"/>
              </w:rPr>
            </w:pPr>
            <w:r w:rsidRPr="00106968">
              <w:rPr>
                <w:rFonts w:ascii="Times New Roman" w:eastAsia="Calibri" w:hAnsi="Times New Roman"/>
                <w:b/>
                <w:i/>
                <w:sz w:val="24"/>
                <w:szCs w:val="24"/>
              </w:rPr>
              <w:t>TRHEATS-T</w:t>
            </w:r>
          </w:p>
        </w:tc>
        <w:tc>
          <w:tcPr>
            <w:tcW w:w="3192" w:type="dxa"/>
          </w:tcPr>
          <w:p w14:paraId="3C7C3880" w14:textId="4E0975E2" w:rsidR="00195A72" w:rsidRPr="00106968" w:rsidRDefault="00195A72" w:rsidP="00B80FCD">
            <w:pPr>
              <w:autoSpaceDE w:val="0"/>
              <w:autoSpaceDN w:val="0"/>
              <w:adjustRightInd w:val="0"/>
              <w:rPr>
                <w:rFonts w:ascii="Times New Roman" w:eastAsia="Calibri" w:hAnsi="Times New Roman"/>
                <w:b/>
                <w:sz w:val="24"/>
                <w:szCs w:val="24"/>
              </w:rPr>
            </w:pPr>
            <w:r w:rsidRPr="00106968">
              <w:rPr>
                <w:rFonts w:ascii="Times New Roman" w:eastAsia="Calibri" w:hAnsi="Times New Roman"/>
                <w:b/>
                <w:sz w:val="24"/>
                <w:szCs w:val="24"/>
              </w:rPr>
              <w:t>ST</w:t>
            </w:r>
            <w:r w:rsidR="00B80FCD">
              <w:rPr>
                <w:rFonts w:ascii="Times New Roman" w:eastAsia="Calibri" w:hAnsi="Times New Roman"/>
                <w:b/>
                <w:sz w:val="24"/>
                <w:szCs w:val="24"/>
              </w:rPr>
              <w:t xml:space="preserve"> Strategy</w:t>
            </w:r>
          </w:p>
          <w:p w14:paraId="04906B22" w14:textId="77777777" w:rsidR="00195A72" w:rsidRDefault="00195A72" w:rsidP="00B80FCD">
            <w:pPr>
              <w:autoSpaceDE w:val="0"/>
              <w:autoSpaceDN w:val="0"/>
              <w:adjustRightInd w:val="0"/>
              <w:rPr>
                <w:rFonts w:ascii="Times New Roman" w:eastAsia="Calibri" w:hAnsi="Times New Roman"/>
                <w:sz w:val="24"/>
                <w:szCs w:val="24"/>
              </w:rPr>
            </w:pPr>
            <w:r w:rsidRPr="001633B3">
              <w:rPr>
                <w:rFonts w:ascii="Times New Roman" w:eastAsia="Calibri" w:hAnsi="Times New Roman"/>
                <w:sz w:val="24"/>
                <w:szCs w:val="24"/>
              </w:rPr>
              <w:t>Create strategies that use strength to overcome threats</w:t>
            </w:r>
          </w:p>
        </w:tc>
        <w:tc>
          <w:tcPr>
            <w:tcW w:w="3192" w:type="dxa"/>
          </w:tcPr>
          <w:p w14:paraId="336AA8A8" w14:textId="22D6272A" w:rsidR="00195A72" w:rsidRPr="00106968" w:rsidRDefault="00195A72" w:rsidP="00B80FCD">
            <w:pPr>
              <w:autoSpaceDE w:val="0"/>
              <w:autoSpaceDN w:val="0"/>
              <w:adjustRightInd w:val="0"/>
              <w:rPr>
                <w:rFonts w:ascii="Times New Roman" w:eastAsia="Calibri" w:hAnsi="Times New Roman"/>
                <w:b/>
                <w:sz w:val="24"/>
                <w:szCs w:val="24"/>
              </w:rPr>
            </w:pPr>
            <w:r w:rsidRPr="00106968">
              <w:rPr>
                <w:rFonts w:ascii="Times New Roman" w:eastAsia="Calibri" w:hAnsi="Times New Roman"/>
                <w:b/>
                <w:sz w:val="24"/>
                <w:szCs w:val="24"/>
              </w:rPr>
              <w:t>WT</w:t>
            </w:r>
            <w:r w:rsidR="00B80FCD">
              <w:rPr>
                <w:rFonts w:ascii="Times New Roman" w:eastAsia="Calibri" w:hAnsi="Times New Roman"/>
                <w:b/>
                <w:sz w:val="24"/>
                <w:szCs w:val="24"/>
              </w:rPr>
              <w:t xml:space="preserve"> Strategy</w:t>
            </w:r>
          </w:p>
          <w:p w14:paraId="1DD4FC71" w14:textId="77777777" w:rsidR="00195A72" w:rsidRDefault="00195A72" w:rsidP="00B80FCD">
            <w:pPr>
              <w:autoSpaceDE w:val="0"/>
              <w:autoSpaceDN w:val="0"/>
              <w:adjustRightInd w:val="0"/>
              <w:rPr>
                <w:rFonts w:ascii="Times New Roman" w:eastAsia="Calibri" w:hAnsi="Times New Roman"/>
                <w:sz w:val="24"/>
                <w:szCs w:val="24"/>
              </w:rPr>
            </w:pPr>
            <w:r w:rsidRPr="001633B3">
              <w:rPr>
                <w:rFonts w:ascii="Times New Roman" w:eastAsia="Calibri" w:hAnsi="Times New Roman"/>
                <w:sz w:val="24"/>
                <w:szCs w:val="24"/>
              </w:rPr>
              <w:t>Strategies that minimize weaknesses and avoid threats</w:t>
            </w:r>
          </w:p>
        </w:tc>
      </w:tr>
    </w:tbl>
    <w:p w14:paraId="603746DA" w14:textId="77777777" w:rsidR="001F478B" w:rsidRPr="001F478B" w:rsidRDefault="001F478B" w:rsidP="001F478B">
      <w:pPr>
        <w:pStyle w:val="Heading1"/>
        <w:suppressAutoHyphens/>
        <w:spacing w:after="60"/>
        <w:ind w:left="360"/>
        <w:rPr>
          <w:i w:val="0"/>
          <w:sz w:val="24"/>
          <w:szCs w:val="24"/>
        </w:rPr>
      </w:pPr>
    </w:p>
    <w:p w14:paraId="481CDD49" w14:textId="391470C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16621CA7" w14:textId="77777777" w:rsidR="00467D33" w:rsidRPr="00020CCF" w:rsidRDefault="00020CCF" w:rsidP="004B7814">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55577B06" w14:textId="716A9967" w:rsidR="00693747" w:rsidRDefault="005948F8" w:rsidP="00693747">
      <w:pPr>
        <w:pStyle w:val="Heading1"/>
        <w:suppressAutoHyphens/>
        <w:spacing w:after="60"/>
        <w:ind w:firstLine="360"/>
        <w:rPr>
          <w:i w:val="0"/>
          <w:sz w:val="24"/>
          <w:szCs w:val="24"/>
          <w:lang w:val="id-ID"/>
        </w:rPr>
      </w:pPr>
      <w:r w:rsidRPr="005948F8">
        <w:rPr>
          <w:b w:val="0"/>
          <w:i w:val="0"/>
          <w:sz w:val="24"/>
          <w:szCs w:val="24"/>
        </w:rPr>
        <w:t>Based on the results of interview observations, information about the strengths, weaknesses, opportunities and threats of the Breksi Cliff tourism object is obtained, namely as follows:</w:t>
      </w:r>
      <w:r w:rsidR="00020CCF">
        <w:rPr>
          <w:i w:val="0"/>
          <w:sz w:val="24"/>
          <w:szCs w:val="24"/>
          <w:lang w:val="id-ID"/>
        </w:rPr>
        <w:t xml:space="preserve"> </w:t>
      </w:r>
    </w:p>
    <w:p w14:paraId="49D83481" w14:textId="704E1E3E" w:rsidR="00C563C2" w:rsidRDefault="00C563C2" w:rsidP="00C563C2">
      <w:pPr>
        <w:spacing w:line="480" w:lineRule="auto"/>
        <w:jc w:val="center"/>
        <w:rPr>
          <w:bCs/>
          <w:szCs w:val="24"/>
        </w:rPr>
      </w:pPr>
      <w:r w:rsidRPr="00EC39B2">
        <w:rPr>
          <w:bCs/>
          <w:szCs w:val="24"/>
        </w:rPr>
        <w:t xml:space="preserve">Tabel </w:t>
      </w:r>
      <w:r w:rsidR="0052076B">
        <w:rPr>
          <w:bCs/>
          <w:szCs w:val="24"/>
        </w:rPr>
        <w:t>3</w:t>
      </w:r>
      <w:r w:rsidRPr="00EC39B2">
        <w:rPr>
          <w:bCs/>
          <w:szCs w:val="24"/>
        </w:rPr>
        <w:t>.1 SWOT</w:t>
      </w:r>
      <w:r>
        <w:rPr>
          <w:bCs/>
          <w:szCs w:val="24"/>
        </w:rPr>
        <w:t xml:space="preserve"> Analysis</w:t>
      </w:r>
    </w:p>
    <w:tbl>
      <w:tblPr>
        <w:tblStyle w:val="TableGrid"/>
        <w:tblW w:w="0" w:type="auto"/>
        <w:jc w:val="center"/>
        <w:tblLook w:val="04A0" w:firstRow="1" w:lastRow="0" w:firstColumn="1" w:lastColumn="0" w:noHBand="0" w:noVBand="1"/>
      </w:tblPr>
      <w:tblGrid>
        <w:gridCol w:w="4508"/>
        <w:gridCol w:w="4508"/>
      </w:tblGrid>
      <w:tr w:rsidR="00C563C2" w14:paraId="4315EA9E" w14:textId="77777777" w:rsidTr="003C53AE">
        <w:trPr>
          <w:jc w:val="center"/>
        </w:trPr>
        <w:tc>
          <w:tcPr>
            <w:tcW w:w="4508" w:type="dxa"/>
          </w:tcPr>
          <w:p w14:paraId="0663243D" w14:textId="77777777" w:rsidR="00C563C2" w:rsidRPr="00222873" w:rsidRDefault="00C563C2" w:rsidP="00B80FCD">
            <w:pPr>
              <w:jc w:val="center"/>
              <w:rPr>
                <w:rFonts w:ascii="Times New Roman" w:hAnsi="Times New Roman"/>
                <w:bCs/>
                <w:sz w:val="24"/>
                <w:szCs w:val="24"/>
              </w:rPr>
            </w:pPr>
            <w:r w:rsidRPr="00222873">
              <w:rPr>
                <w:rFonts w:ascii="Times New Roman" w:hAnsi="Times New Roman"/>
                <w:bCs/>
                <w:sz w:val="24"/>
                <w:szCs w:val="24"/>
              </w:rPr>
              <w:t>STRENGHT</w:t>
            </w:r>
          </w:p>
        </w:tc>
        <w:tc>
          <w:tcPr>
            <w:tcW w:w="4508" w:type="dxa"/>
          </w:tcPr>
          <w:p w14:paraId="2471F6CD" w14:textId="77777777" w:rsidR="00C563C2" w:rsidRPr="00222873" w:rsidRDefault="00C563C2" w:rsidP="00B80FCD">
            <w:pPr>
              <w:jc w:val="center"/>
              <w:rPr>
                <w:rFonts w:ascii="Times New Roman" w:hAnsi="Times New Roman"/>
                <w:bCs/>
                <w:sz w:val="24"/>
                <w:szCs w:val="24"/>
              </w:rPr>
            </w:pPr>
            <w:r w:rsidRPr="00222873">
              <w:rPr>
                <w:rFonts w:ascii="Times New Roman" w:hAnsi="Times New Roman"/>
                <w:bCs/>
                <w:sz w:val="24"/>
                <w:szCs w:val="24"/>
              </w:rPr>
              <w:t>WEAKNESES</w:t>
            </w:r>
          </w:p>
        </w:tc>
      </w:tr>
      <w:tr w:rsidR="00C563C2" w14:paraId="6A1CE09D" w14:textId="77777777" w:rsidTr="003C53AE">
        <w:trPr>
          <w:jc w:val="center"/>
        </w:trPr>
        <w:tc>
          <w:tcPr>
            <w:tcW w:w="4508" w:type="dxa"/>
          </w:tcPr>
          <w:p w14:paraId="3AD68890" w14:textId="17923184" w:rsidR="00C563C2" w:rsidRPr="00CE13BD"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 xml:space="preserve">Contribute to </w:t>
            </w:r>
            <w:r w:rsidR="007D63AB">
              <w:rPr>
                <w:rFonts w:ascii="Times New Roman" w:hAnsi="Times New Roman"/>
                <w:bCs/>
                <w:sz w:val="24"/>
                <w:szCs w:val="24"/>
              </w:rPr>
              <w:t>Local Own Source</w:t>
            </w:r>
            <w:r w:rsidR="00C90D80">
              <w:rPr>
                <w:rFonts w:ascii="Times New Roman" w:hAnsi="Times New Roman"/>
                <w:bCs/>
                <w:sz w:val="24"/>
                <w:szCs w:val="24"/>
              </w:rPr>
              <w:t xml:space="preserve"> Revenue</w:t>
            </w:r>
          </w:p>
          <w:p w14:paraId="5341DBFF" w14:textId="77777777" w:rsidR="00C563C2" w:rsidRPr="00CE13BD"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The uniqueness and beauty of the tourist attraction</w:t>
            </w:r>
          </w:p>
          <w:p w14:paraId="20A19DC1" w14:textId="77777777" w:rsidR="00C563C2" w:rsidRPr="00CE13BD"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There is a homestay</w:t>
            </w:r>
          </w:p>
          <w:p w14:paraId="732DBFF7" w14:textId="77777777" w:rsidR="00C563C2" w:rsidRPr="00CE13BD"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There is glamcamp</w:t>
            </w:r>
          </w:p>
          <w:p w14:paraId="3D2A522E" w14:textId="77777777" w:rsidR="00C563C2" w:rsidRPr="00CE13BD"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There is a balcony</w:t>
            </w:r>
          </w:p>
          <w:p w14:paraId="1B9F7479" w14:textId="77777777" w:rsidR="00C563C2" w:rsidRPr="00222873" w:rsidRDefault="00C563C2" w:rsidP="00B80FCD">
            <w:pPr>
              <w:pStyle w:val="ListParagraph"/>
              <w:numPr>
                <w:ilvl w:val="2"/>
                <w:numId w:val="15"/>
              </w:numPr>
              <w:ind w:left="447"/>
              <w:rPr>
                <w:rFonts w:ascii="Times New Roman" w:hAnsi="Times New Roman"/>
                <w:bCs/>
                <w:sz w:val="24"/>
                <w:szCs w:val="24"/>
              </w:rPr>
            </w:pPr>
            <w:r w:rsidRPr="00CE13BD">
              <w:rPr>
                <w:rFonts w:ascii="Times New Roman" w:hAnsi="Times New Roman"/>
                <w:bCs/>
                <w:sz w:val="24"/>
                <w:szCs w:val="24"/>
              </w:rPr>
              <w:t>Availability of supporting facilities and infrastructure (mushola, toilets, information offices, etc.)</w:t>
            </w:r>
          </w:p>
        </w:tc>
        <w:tc>
          <w:tcPr>
            <w:tcW w:w="4508" w:type="dxa"/>
          </w:tcPr>
          <w:p w14:paraId="4F43FD8E" w14:textId="77777777" w:rsidR="00C563C2" w:rsidRPr="00474078" w:rsidRDefault="00C563C2" w:rsidP="00B80FCD">
            <w:pPr>
              <w:pStyle w:val="ListParagraph"/>
              <w:numPr>
                <w:ilvl w:val="0"/>
                <w:numId w:val="17"/>
              </w:numPr>
              <w:ind w:left="343"/>
              <w:rPr>
                <w:rFonts w:ascii="Times New Roman" w:hAnsi="Times New Roman"/>
                <w:bCs/>
                <w:sz w:val="24"/>
                <w:szCs w:val="24"/>
              </w:rPr>
            </w:pPr>
            <w:r w:rsidRPr="00474078">
              <w:rPr>
                <w:rFonts w:ascii="Times New Roman" w:hAnsi="Times New Roman"/>
                <w:bCs/>
                <w:sz w:val="24"/>
                <w:szCs w:val="24"/>
              </w:rPr>
              <w:t>There are no souvenirs in the form of special foods</w:t>
            </w:r>
          </w:p>
          <w:p w14:paraId="7E6301E1" w14:textId="77777777" w:rsidR="00C563C2" w:rsidRPr="00474078" w:rsidRDefault="00C563C2" w:rsidP="00B80FCD">
            <w:pPr>
              <w:pStyle w:val="ListParagraph"/>
              <w:numPr>
                <w:ilvl w:val="0"/>
                <w:numId w:val="17"/>
              </w:numPr>
              <w:ind w:left="343"/>
              <w:rPr>
                <w:rFonts w:ascii="Times New Roman" w:hAnsi="Times New Roman"/>
                <w:bCs/>
                <w:sz w:val="24"/>
                <w:szCs w:val="24"/>
              </w:rPr>
            </w:pPr>
            <w:r w:rsidRPr="00474078">
              <w:rPr>
                <w:rFonts w:ascii="Times New Roman" w:hAnsi="Times New Roman"/>
                <w:bCs/>
                <w:sz w:val="24"/>
                <w:szCs w:val="24"/>
              </w:rPr>
              <w:t>The road to the tourist attraction is quite steep</w:t>
            </w:r>
          </w:p>
          <w:p w14:paraId="374C1803" w14:textId="77777777" w:rsidR="00C563C2" w:rsidRPr="00474078" w:rsidRDefault="00C563C2" w:rsidP="00B80FCD">
            <w:pPr>
              <w:pStyle w:val="ListParagraph"/>
              <w:numPr>
                <w:ilvl w:val="0"/>
                <w:numId w:val="17"/>
              </w:numPr>
              <w:ind w:left="343"/>
              <w:rPr>
                <w:rFonts w:ascii="Times New Roman" w:hAnsi="Times New Roman"/>
                <w:bCs/>
                <w:sz w:val="24"/>
                <w:szCs w:val="24"/>
              </w:rPr>
            </w:pPr>
            <w:r w:rsidRPr="00474078">
              <w:rPr>
                <w:rFonts w:ascii="Times New Roman" w:hAnsi="Times New Roman"/>
                <w:bCs/>
                <w:sz w:val="24"/>
                <w:szCs w:val="24"/>
              </w:rPr>
              <w:t>There is no public transportation to the tourist attraction</w:t>
            </w:r>
          </w:p>
          <w:p w14:paraId="7D420DEB" w14:textId="77777777" w:rsidR="00C563C2" w:rsidRPr="00222873" w:rsidRDefault="00C563C2" w:rsidP="00B80FCD">
            <w:pPr>
              <w:pStyle w:val="ListParagraph"/>
              <w:numPr>
                <w:ilvl w:val="0"/>
                <w:numId w:val="17"/>
              </w:numPr>
              <w:ind w:left="343"/>
              <w:rPr>
                <w:rFonts w:ascii="Times New Roman" w:hAnsi="Times New Roman"/>
                <w:bCs/>
                <w:sz w:val="24"/>
                <w:szCs w:val="24"/>
              </w:rPr>
            </w:pPr>
            <w:r w:rsidRPr="00474078">
              <w:rPr>
                <w:rFonts w:ascii="Times New Roman" w:hAnsi="Times New Roman"/>
                <w:bCs/>
                <w:sz w:val="24"/>
                <w:szCs w:val="24"/>
              </w:rPr>
              <w:t>Lack of foreign language skills</w:t>
            </w:r>
          </w:p>
        </w:tc>
      </w:tr>
      <w:tr w:rsidR="00C563C2" w14:paraId="4FE7DF36" w14:textId="77777777" w:rsidTr="003C53AE">
        <w:trPr>
          <w:jc w:val="center"/>
        </w:trPr>
        <w:tc>
          <w:tcPr>
            <w:tcW w:w="4508" w:type="dxa"/>
          </w:tcPr>
          <w:p w14:paraId="70E1C4C5" w14:textId="77777777" w:rsidR="00C563C2" w:rsidRPr="00222873" w:rsidRDefault="00C563C2" w:rsidP="00B80FCD">
            <w:pPr>
              <w:jc w:val="center"/>
              <w:rPr>
                <w:rFonts w:ascii="Times New Roman" w:hAnsi="Times New Roman"/>
                <w:bCs/>
                <w:sz w:val="24"/>
                <w:szCs w:val="24"/>
              </w:rPr>
            </w:pPr>
            <w:r w:rsidRPr="00222873">
              <w:rPr>
                <w:rFonts w:ascii="Times New Roman" w:hAnsi="Times New Roman"/>
                <w:sz w:val="24"/>
                <w:szCs w:val="24"/>
              </w:rPr>
              <w:t>OPPORTUNITIES</w:t>
            </w:r>
          </w:p>
        </w:tc>
        <w:tc>
          <w:tcPr>
            <w:tcW w:w="4508" w:type="dxa"/>
          </w:tcPr>
          <w:p w14:paraId="20469C53" w14:textId="77777777" w:rsidR="00C563C2" w:rsidRPr="00222873" w:rsidRDefault="00C563C2" w:rsidP="00B80FCD">
            <w:pPr>
              <w:jc w:val="center"/>
              <w:rPr>
                <w:rFonts w:ascii="Times New Roman" w:hAnsi="Times New Roman"/>
                <w:bCs/>
                <w:sz w:val="24"/>
                <w:szCs w:val="24"/>
              </w:rPr>
            </w:pPr>
            <w:r>
              <w:rPr>
                <w:rFonts w:ascii="Times New Roman" w:hAnsi="Times New Roman"/>
                <w:bCs/>
                <w:sz w:val="24"/>
                <w:szCs w:val="24"/>
              </w:rPr>
              <w:t>THREAT</w:t>
            </w:r>
          </w:p>
        </w:tc>
      </w:tr>
      <w:tr w:rsidR="00C563C2" w14:paraId="3F77E6A0" w14:textId="77777777" w:rsidTr="003C53AE">
        <w:trPr>
          <w:jc w:val="center"/>
        </w:trPr>
        <w:tc>
          <w:tcPr>
            <w:tcW w:w="4508" w:type="dxa"/>
          </w:tcPr>
          <w:p w14:paraId="0D6B0A44" w14:textId="77777777" w:rsidR="00C563C2" w:rsidRPr="005B5979" w:rsidRDefault="00C563C2" w:rsidP="00B80FCD">
            <w:pPr>
              <w:pStyle w:val="ListParagraph"/>
              <w:numPr>
                <w:ilvl w:val="2"/>
                <w:numId w:val="16"/>
              </w:numPr>
              <w:ind w:left="447"/>
              <w:rPr>
                <w:rFonts w:ascii="Times New Roman" w:hAnsi="Times New Roman"/>
                <w:bCs/>
                <w:sz w:val="24"/>
                <w:szCs w:val="24"/>
              </w:rPr>
            </w:pPr>
            <w:r w:rsidRPr="005B5979">
              <w:rPr>
                <w:rFonts w:ascii="Times New Roman" w:hAnsi="Times New Roman"/>
                <w:bCs/>
                <w:sz w:val="24"/>
                <w:szCs w:val="24"/>
              </w:rPr>
              <w:t>Opening job opportunities for the surrounding community</w:t>
            </w:r>
          </w:p>
          <w:p w14:paraId="5E75788A" w14:textId="77777777" w:rsidR="00C563C2" w:rsidRPr="005B5979" w:rsidRDefault="00C563C2" w:rsidP="00B80FCD">
            <w:pPr>
              <w:pStyle w:val="ListParagraph"/>
              <w:numPr>
                <w:ilvl w:val="2"/>
                <w:numId w:val="16"/>
              </w:numPr>
              <w:ind w:left="447"/>
              <w:rPr>
                <w:rFonts w:ascii="Times New Roman" w:hAnsi="Times New Roman"/>
                <w:bCs/>
                <w:sz w:val="24"/>
                <w:szCs w:val="24"/>
              </w:rPr>
            </w:pPr>
            <w:r w:rsidRPr="005B5979">
              <w:rPr>
                <w:rFonts w:ascii="Times New Roman" w:hAnsi="Times New Roman"/>
                <w:bCs/>
                <w:sz w:val="24"/>
                <w:szCs w:val="24"/>
              </w:rPr>
              <w:t>Ease of accessing technology as a means of promotion through social media.</w:t>
            </w:r>
          </w:p>
          <w:p w14:paraId="5B9E3BEB" w14:textId="77777777" w:rsidR="00C563C2" w:rsidRPr="00222873" w:rsidRDefault="00C563C2" w:rsidP="00B80FCD">
            <w:pPr>
              <w:pStyle w:val="ListParagraph"/>
              <w:numPr>
                <w:ilvl w:val="2"/>
                <w:numId w:val="16"/>
              </w:numPr>
              <w:ind w:left="447"/>
              <w:rPr>
                <w:rFonts w:ascii="Times New Roman" w:hAnsi="Times New Roman"/>
                <w:bCs/>
                <w:sz w:val="24"/>
                <w:szCs w:val="24"/>
              </w:rPr>
            </w:pPr>
            <w:r w:rsidRPr="005B5979">
              <w:rPr>
                <w:rFonts w:ascii="Times New Roman" w:hAnsi="Times New Roman"/>
                <w:bCs/>
                <w:sz w:val="24"/>
                <w:szCs w:val="24"/>
              </w:rPr>
              <w:t>Can be enjoyed by all ages and circles</w:t>
            </w:r>
          </w:p>
        </w:tc>
        <w:tc>
          <w:tcPr>
            <w:tcW w:w="4508" w:type="dxa"/>
          </w:tcPr>
          <w:p w14:paraId="606D94E3" w14:textId="77777777" w:rsidR="00C563C2" w:rsidRPr="005B5979" w:rsidRDefault="00C563C2" w:rsidP="00B80FCD">
            <w:pPr>
              <w:pStyle w:val="ListParagraph"/>
              <w:numPr>
                <w:ilvl w:val="1"/>
                <w:numId w:val="14"/>
              </w:numPr>
              <w:ind w:left="343"/>
              <w:rPr>
                <w:rFonts w:ascii="Times New Roman" w:hAnsi="Times New Roman"/>
                <w:bCs/>
                <w:sz w:val="24"/>
                <w:szCs w:val="24"/>
              </w:rPr>
            </w:pPr>
            <w:r w:rsidRPr="005B5979">
              <w:rPr>
                <w:rFonts w:ascii="Times New Roman" w:hAnsi="Times New Roman"/>
                <w:bCs/>
                <w:sz w:val="24"/>
                <w:szCs w:val="24"/>
              </w:rPr>
              <w:t>The high rate of spread of covid 19</w:t>
            </w:r>
          </w:p>
          <w:p w14:paraId="66F5C598" w14:textId="77777777" w:rsidR="00C563C2" w:rsidRPr="005B5979" w:rsidRDefault="00C563C2" w:rsidP="00B80FCD">
            <w:pPr>
              <w:pStyle w:val="ListParagraph"/>
              <w:numPr>
                <w:ilvl w:val="1"/>
                <w:numId w:val="14"/>
              </w:numPr>
              <w:ind w:left="343"/>
              <w:rPr>
                <w:rFonts w:ascii="Times New Roman" w:hAnsi="Times New Roman"/>
                <w:bCs/>
                <w:sz w:val="24"/>
                <w:szCs w:val="24"/>
              </w:rPr>
            </w:pPr>
            <w:r w:rsidRPr="005B5979">
              <w:rPr>
                <w:rFonts w:ascii="Times New Roman" w:hAnsi="Times New Roman"/>
                <w:bCs/>
                <w:sz w:val="24"/>
                <w:szCs w:val="24"/>
              </w:rPr>
              <w:t>Weak purchasing power of the people as a result of the Covid-19 Pandemic</w:t>
            </w:r>
          </w:p>
          <w:p w14:paraId="7DAA3F18" w14:textId="77777777" w:rsidR="00C563C2" w:rsidRPr="005B5979" w:rsidRDefault="00C563C2" w:rsidP="00B80FCD">
            <w:pPr>
              <w:pStyle w:val="ListParagraph"/>
              <w:numPr>
                <w:ilvl w:val="1"/>
                <w:numId w:val="14"/>
              </w:numPr>
              <w:ind w:left="343"/>
              <w:rPr>
                <w:rFonts w:ascii="Times New Roman" w:hAnsi="Times New Roman"/>
                <w:bCs/>
                <w:sz w:val="24"/>
                <w:szCs w:val="24"/>
              </w:rPr>
            </w:pPr>
            <w:r w:rsidRPr="005B5979">
              <w:rPr>
                <w:rFonts w:ascii="Times New Roman" w:hAnsi="Times New Roman"/>
                <w:bCs/>
                <w:sz w:val="24"/>
                <w:szCs w:val="24"/>
              </w:rPr>
              <w:t>Unstable economic conditions due to the Covid-19 pandemic</w:t>
            </w:r>
          </w:p>
          <w:p w14:paraId="0743649F" w14:textId="77777777" w:rsidR="00C563C2" w:rsidRPr="00222873" w:rsidRDefault="00C563C2" w:rsidP="00B80FCD">
            <w:pPr>
              <w:pStyle w:val="ListParagraph"/>
              <w:numPr>
                <w:ilvl w:val="1"/>
                <w:numId w:val="14"/>
              </w:numPr>
              <w:ind w:left="343"/>
              <w:rPr>
                <w:rFonts w:ascii="Times New Roman" w:hAnsi="Times New Roman"/>
                <w:bCs/>
                <w:sz w:val="24"/>
                <w:szCs w:val="24"/>
              </w:rPr>
            </w:pPr>
            <w:r w:rsidRPr="005B5979">
              <w:rPr>
                <w:rFonts w:ascii="Times New Roman" w:hAnsi="Times New Roman"/>
                <w:bCs/>
                <w:sz w:val="24"/>
                <w:szCs w:val="24"/>
              </w:rPr>
              <w:t>Fewer tourists visiting tourist attractions due to the Covid-19 pandemic</w:t>
            </w:r>
          </w:p>
        </w:tc>
      </w:tr>
    </w:tbl>
    <w:p w14:paraId="218BED65" w14:textId="21E4F74C" w:rsidR="00C563C2" w:rsidRDefault="00C563C2" w:rsidP="00C563C2">
      <w:pPr>
        <w:rPr>
          <w:lang w:val="id-ID"/>
        </w:rPr>
      </w:pPr>
    </w:p>
    <w:p w14:paraId="3C3AC19B" w14:textId="77777777" w:rsidR="0016335E" w:rsidRPr="00C563C2" w:rsidRDefault="0016335E" w:rsidP="00C563C2"/>
    <w:p w14:paraId="78DFF68C" w14:textId="3C6DA4C9" w:rsidR="00670614" w:rsidRPr="00020CCF" w:rsidRDefault="00693747" w:rsidP="00693747">
      <w:pPr>
        <w:pStyle w:val="Heading1"/>
        <w:suppressAutoHyphens/>
        <w:spacing w:after="60"/>
        <w:rPr>
          <w:b w:val="0"/>
          <w:sz w:val="24"/>
          <w:szCs w:val="24"/>
          <w:lang w:val="id-ID"/>
        </w:rPr>
      </w:pPr>
      <w:r>
        <w:rPr>
          <w:i w:val="0"/>
          <w:sz w:val="24"/>
          <w:szCs w:val="24"/>
        </w:rPr>
        <w:lastRenderedPageBreak/>
        <w:t xml:space="preserve"> 3.2. </w:t>
      </w:r>
      <w:r w:rsidR="008A398D" w:rsidRPr="00020CCF">
        <w:rPr>
          <w:i w:val="0"/>
          <w:sz w:val="24"/>
          <w:szCs w:val="24"/>
          <w:lang w:val="id-ID"/>
        </w:rPr>
        <w:t>Discussion</w:t>
      </w:r>
    </w:p>
    <w:p w14:paraId="62D650A6" w14:textId="77777777" w:rsidR="00520D58" w:rsidRPr="00520D58" w:rsidRDefault="00520D58" w:rsidP="00520D58">
      <w:pPr>
        <w:ind w:firstLine="426"/>
        <w:jc w:val="both"/>
        <w:rPr>
          <w:rStyle w:val="tlid-translation"/>
          <w:lang w:val="en"/>
        </w:rPr>
      </w:pPr>
      <w:r w:rsidRPr="00520D58">
        <w:rPr>
          <w:rStyle w:val="tlid-translation"/>
          <w:lang w:val="en"/>
        </w:rPr>
        <w:t>Furthermore, according to the strengths, weaknesses, opportunities and threats, a SWOT analysis can be carried out. The strategy carried out in the development of the Breksi Cliff tourism object according to the SWOT analysis is to produce four alternative strategies</w:t>
      </w:r>
      <w:r>
        <w:rPr>
          <w:rStyle w:val="tlid-translation"/>
          <w:lang w:val="en"/>
        </w:rPr>
        <w:t xml:space="preserve"> </w:t>
      </w:r>
      <w:r w:rsidRPr="00520D58">
        <w:rPr>
          <w:rStyle w:val="tlid-translation"/>
          <w:lang w:val="en"/>
        </w:rPr>
        <w:t>namely alternative SO Strategy (create a strategy that uses strengths to take advantage of opportunities), WO strategy alternatives (create strategies that minimize weaknesses to take advantage of opportunities), ST strategy alternatives (create strategies that use strengths to overcome threats) and WT strategy alternatives (create strategies that minimizes weaknesses and avoids threats).</w:t>
      </w:r>
    </w:p>
    <w:p w14:paraId="52E0D89B" w14:textId="6290E65C" w:rsidR="00520D58" w:rsidRPr="00E22B64" w:rsidRDefault="00520D58" w:rsidP="003C53AE">
      <w:pPr>
        <w:pStyle w:val="ListParagraph"/>
        <w:numPr>
          <w:ilvl w:val="1"/>
          <w:numId w:val="18"/>
        </w:numPr>
        <w:ind w:left="426"/>
        <w:jc w:val="both"/>
        <w:rPr>
          <w:rStyle w:val="tlid-translation"/>
          <w:lang w:val="en"/>
        </w:rPr>
      </w:pPr>
      <w:r w:rsidRPr="00E22B64">
        <w:rPr>
          <w:rStyle w:val="tlid-translation"/>
          <w:lang w:val="en"/>
        </w:rPr>
        <w:t>SO (Strength and Opportunities) Strategy</w:t>
      </w:r>
    </w:p>
    <w:p w14:paraId="0B4169D3" w14:textId="661211C6" w:rsidR="00520D58" w:rsidRPr="0009621A" w:rsidRDefault="00520D58" w:rsidP="003C53AE">
      <w:pPr>
        <w:pStyle w:val="ListParagraph"/>
        <w:numPr>
          <w:ilvl w:val="1"/>
          <w:numId w:val="32"/>
        </w:numPr>
        <w:ind w:left="851"/>
        <w:jc w:val="both"/>
        <w:rPr>
          <w:rStyle w:val="tlid-translation"/>
          <w:lang w:val="en"/>
        </w:rPr>
      </w:pPr>
      <w:r w:rsidRPr="0009621A">
        <w:rPr>
          <w:rStyle w:val="tlid-translation"/>
          <w:lang w:val="en"/>
        </w:rPr>
        <w:t>Involving the community in all development planning and fostering a sense of community ownership of tourism objects. Community participation in the development of tourism objects is also very important, so that the sense of belonging from the community to the results of development also goes well for the creation of good tourism objects and is oriented towards community welfare. Community participation can be carried out at all stages in the development process, from the development planning stage, to the development implementation stage, to the stage of utilizing development results.</w:t>
      </w:r>
    </w:p>
    <w:p w14:paraId="05246074" w14:textId="070084D7" w:rsidR="00385319" w:rsidRPr="00E22B64" w:rsidRDefault="00520D58" w:rsidP="003C53AE">
      <w:pPr>
        <w:pStyle w:val="ListParagraph"/>
        <w:numPr>
          <w:ilvl w:val="1"/>
          <w:numId w:val="32"/>
        </w:numPr>
        <w:ind w:left="851"/>
        <w:jc w:val="both"/>
        <w:rPr>
          <w:rStyle w:val="tlid-translation"/>
          <w:lang w:val="en"/>
        </w:rPr>
      </w:pPr>
      <w:r w:rsidRPr="00E22B64">
        <w:rPr>
          <w:rStyle w:val="tlid-translation"/>
          <w:lang w:val="en"/>
        </w:rPr>
        <w:t>Increase promotion through social media</w:t>
      </w:r>
      <w:r w:rsidR="00385319" w:rsidRPr="00E22B64">
        <w:rPr>
          <w:rStyle w:val="tlid-translation"/>
          <w:lang w:val="en"/>
        </w:rPr>
        <w:t xml:space="preserve"> does provide benefits for its users to share their knowledge and experiences </w:t>
      </w:r>
      <w:r w:rsidR="00662E64">
        <w:rPr>
          <w:rStyle w:val="tlid-translation"/>
          <w:lang w:val="en"/>
        </w:rPr>
        <w:fldChar w:fldCharType="begin" w:fldLock="1"/>
      </w:r>
      <w:r w:rsidR="00662E64">
        <w:rPr>
          <w:rStyle w:val="tlid-translation"/>
          <w:lang w:val="en"/>
        </w:rPr>
        <w:instrText>ADDIN CSL_CITATION {"citationItems":[{"id":"ITEM-1","itemData":{"DOI":"10.1016/j.sbspro.2015.01.344","ISSN":"18770428","abstract":"Social media have revolutionized communication in tourism industry. Review of the current literature revealed that previous studies have examined the role of information technology in tourism, but still there is a lack of study to reveal how social media promote knowledge sharing processes. To this end, the authors review extant related articles in knowledge management in tourism. The purpose of this study is understanding of knowledge sharing in social media in tourism sector. Specific concentration is on integration of tacit knowledge sharing during pre-travelling decision making. Finding of this study contribute to researchers, organizations and policy makers in tourism industry.","author":[{"dropping-particle":"","family":"Nezakati","given":"Hossein","non-dropping-particle":"","parse-names":false,"suffix":""},{"dropping-particle":"","family":"Amidi","given":"Asra","non-dropping-particle":"","parse-names":false,"suffix":""},{"dropping-particle":"","family":"Jusoh","given":"Yusmadi Yah","non-dropping-particle":"","parse-names":false,"suffix":""},{"dropping-particle":"","family":"Moghadas","given":"Shayesteh","non-dropping-particle":"","parse-names":false,"suffix":""},{"dropping-particle":"","family":"Aziz","given":"Yuhanis Abdul","non-dropping-particle":"","parse-names":false,"suffix":""},{"dropping-particle":"","family":"Sohrabinezhadtalemi","given":"Roghayeh","non-dropping-particle":"","parse-names":false,"suffix":""}],"container-title":"Procedia - Social and Behavioral Sciences","id":"ITEM-1","issued":{"date-parts":[["2015"]]},"page":"120-125","publisher":"Elsevier B.V.","title":"Review of Social Media Potential on Knowledge Sharing and Collaboration in Tourism Industry","type":"article-journal","volume":"172"},"uris":["http://www.mendeley.com/documents/?uuid=3b03684d-6e5d-4d21-84bc-7063383b1501"]}],"mendeley":{"formattedCitation":"(Nezakati et al. 2015)","plainTextFormattedCitation":"(Nezakati et al. 2015)","previouslyFormattedCitation":"(Nezakati et al. 2015)"},"properties":{"noteIndex":0},"schema":"https://github.com/citation-style-language/schema/raw/master/csl-citation.json"}</w:instrText>
      </w:r>
      <w:r w:rsidR="00662E64">
        <w:rPr>
          <w:rStyle w:val="tlid-translation"/>
          <w:lang w:val="en"/>
        </w:rPr>
        <w:fldChar w:fldCharType="separate"/>
      </w:r>
      <w:r w:rsidR="00662E64" w:rsidRPr="00662E64">
        <w:rPr>
          <w:rStyle w:val="tlid-translation"/>
          <w:noProof/>
          <w:lang w:val="en"/>
        </w:rPr>
        <w:t>(Nezakati et al. 2015)</w:t>
      </w:r>
      <w:r w:rsidR="00662E64">
        <w:rPr>
          <w:rStyle w:val="tlid-translation"/>
          <w:lang w:val="en"/>
        </w:rPr>
        <w:fldChar w:fldCharType="end"/>
      </w:r>
      <w:r w:rsidR="00662E64">
        <w:rPr>
          <w:rStyle w:val="tlid-translation"/>
          <w:lang w:val="en"/>
        </w:rPr>
        <w:t>.</w:t>
      </w:r>
      <w:r w:rsidR="00385319" w:rsidRPr="00E22B64">
        <w:rPr>
          <w:rStyle w:val="tlid-translation"/>
          <w:lang w:val="en"/>
        </w:rPr>
        <w:t xml:space="preserve"> The content (content) generated on social media becomes a new source of information that online is created, initiated, shared, and used by users with the aim of informing each other about products, brands, services, and issues </w:t>
      </w:r>
      <w:r w:rsidR="00662E64">
        <w:rPr>
          <w:rStyle w:val="tlid-translation"/>
          <w:lang w:val="en"/>
        </w:rPr>
        <w:fldChar w:fldCharType="begin" w:fldLock="1"/>
      </w:r>
      <w:r w:rsidR="00662E64">
        <w:rPr>
          <w:rStyle w:val="tlid-translation"/>
          <w:lang w:val="en"/>
        </w:rPr>
        <w:instrText>ADDIN CSL_CITATION {"citationItems":[{"id":"ITEM-1","itemData":{"abstract":"The existence of social media has marked a substantial milestone in the way both business enterprises and government agencies communicate and engage with their demographic markets. Social media has essentially revolutionized our communication patterns and behavior through the Internet, thus creating a new medium in which we consume and disseminate information. This paper will disclose and describe how social media can help the tourism industry leverage on User-Generated Content (UGC) generated by social media services to strategically position tourism based products and services. This paper focuses on the role of social media and its relation to the hospitality and tourism industry. This paper examines the perspective of travelers who search for online information via social media channels and make well-informed decisions of their travel based on user-generated content (UGC). The authenticity and credibility of user-generated content is also explored and discussed in this paper. This paper highlights both the benefits and issues encountered during the process of UGC to make travel decisions. The recommendation suggest that although social media channels are popular, they are not yet considered to be as a credible or trustworthy as incumbent sources of travel information. UGC plays the role as an additional source of information that travelers consider as part of their search information process, rather than as the only source of information. Some of the information available through social media can be relied on but some may not be credible.","author":[{"dropping-particle":"","family":"Manap","given":"Khairulhilmi A","non-dropping-particle":"","parse-names":false,"suffix":""}],"id":"ITEM-1","issue":"2008","issued":{"date-parts":[["2013"]]},"page":"52-58","title":"The Role of User Generated Content ( UGC ) in Social Media for Tourism Sector","type":"article-journal"},"uris":["http://www.mendeley.com/documents/?uuid=0fed9093-d62e-4b7f-828a-2ea99dddf5af"]}],"mendeley":{"formattedCitation":"(Manap 2013)","plainTextFormattedCitation":"(Manap 2013)","previouslyFormattedCitation":"(Manap 2013)"},"properties":{"noteIndex":0},"schema":"https://github.com/citation-style-language/schema/raw/master/csl-citation.json"}</w:instrText>
      </w:r>
      <w:r w:rsidR="00662E64">
        <w:rPr>
          <w:rStyle w:val="tlid-translation"/>
          <w:lang w:val="en"/>
        </w:rPr>
        <w:fldChar w:fldCharType="separate"/>
      </w:r>
      <w:r w:rsidR="00662E64" w:rsidRPr="00662E64">
        <w:rPr>
          <w:rStyle w:val="tlid-translation"/>
          <w:noProof/>
          <w:lang w:val="en"/>
        </w:rPr>
        <w:t>(Manap 2013)</w:t>
      </w:r>
      <w:r w:rsidR="00662E64">
        <w:rPr>
          <w:rStyle w:val="tlid-translation"/>
          <w:lang w:val="en"/>
        </w:rPr>
        <w:fldChar w:fldCharType="end"/>
      </w:r>
      <w:r w:rsidR="00385319" w:rsidRPr="00E22B64">
        <w:rPr>
          <w:rStyle w:val="tlid-translation"/>
          <w:lang w:val="en"/>
        </w:rPr>
        <w:t>. In this case, Breksi Cliff managers can take advantage of internet media, especially social media as a means of promotion and communication. By intensifying tourism promotion through social media such as instagram, twitter, facebook or also through youtube and what is currently popular with teenagers, namely through tiktok, it is hoped that the Breksi Cliff will be more widely known.</w:t>
      </w:r>
    </w:p>
    <w:p w14:paraId="29DD213F" w14:textId="77777777" w:rsidR="00385319" w:rsidRPr="00385319" w:rsidRDefault="00385319" w:rsidP="00E22B64">
      <w:pPr>
        <w:ind w:left="426" w:firstLine="426"/>
        <w:jc w:val="both"/>
        <w:rPr>
          <w:rStyle w:val="tlid-translation"/>
          <w:lang w:val="en"/>
        </w:rPr>
      </w:pPr>
    </w:p>
    <w:p w14:paraId="5F94FB29" w14:textId="2846BFAA" w:rsidR="00385319" w:rsidRPr="00E22B64" w:rsidRDefault="00385319" w:rsidP="003C53AE">
      <w:pPr>
        <w:pStyle w:val="ListParagraph"/>
        <w:numPr>
          <w:ilvl w:val="1"/>
          <w:numId w:val="18"/>
        </w:numPr>
        <w:ind w:left="426"/>
        <w:jc w:val="both"/>
        <w:rPr>
          <w:rStyle w:val="tlid-translation"/>
          <w:lang w:val="en"/>
        </w:rPr>
      </w:pPr>
      <w:r w:rsidRPr="00E22B64">
        <w:rPr>
          <w:rStyle w:val="tlid-translation"/>
          <w:lang w:val="en"/>
        </w:rPr>
        <w:t>WO Strategy (Weaknesses and Opportunities)</w:t>
      </w:r>
    </w:p>
    <w:p w14:paraId="125BA7D7" w14:textId="7DD4BD8D" w:rsidR="00385319" w:rsidRPr="00E22B64" w:rsidRDefault="00385319" w:rsidP="003C53AE">
      <w:pPr>
        <w:pStyle w:val="ListParagraph"/>
        <w:numPr>
          <w:ilvl w:val="1"/>
          <w:numId w:val="33"/>
        </w:numPr>
        <w:ind w:left="851"/>
        <w:jc w:val="both"/>
        <w:rPr>
          <w:rStyle w:val="tlid-translation"/>
          <w:lang w:val="en"/>
        </w:rPr>
      </w:pPr>
      <w:r w:rsidRPr="00E22B64">
        <w:rPr>
          <w:rStyle w:val="tlid-translation"/>
          <w:lang w:val="en"/>
        </w:rPr>
        <w:t>Make souvenirs of typical food for Breksi Cliff tourism</w:t>
      </w:r>
    </w:p>
    <w:p w14:paraId="7BD9822B" w14:textId="5B7A4EFD" w:rsidR="00385319" w:rsidRPr="00F11939" w:rsidRDefault="00385319" w:rsidP="00F11939">
      <w:pPr>
        <w:pStyle w:val="ListParagraph"/>
        <w:ind w:left="851"/>
        <w:jc w:val="both"/>
        <w:rPr>
          <w:rStyle w:val="tlid-translation"/>
          <w:lang w:val="en"/>
        </w:rPr>
      </w:pPr>
      <w:r w:rsidRPr="00E22B64">
        <w:rPr>
          <w:rStyle w:val="tlid-translation"/>
          <w:lang w:val="en"/>
        </w:rPr>
        <w:t>One type of tourism that is quite in demand is culinary tourism, which is an activity of traveling to a place because of the food (Culinary) that is in that place, culinary tourism is said to be an activity that presents the main activities for consuming food in travel as something that is needed in the industry</w:t>
      </w:r>
      <w:r w:rsidR="000E4DE5">
        <w:rPr>
          <w:rStyle w:val="tlid-translation"/>
          <w:lang w:val="en"/>
        </w:rPr>
        <w:t xml:space="preserve"> </w:t>
      </w:r>
      <w:r w:rsidRPr="00F11939">
        <w:rPr>
          <w:rStyle w:val="tlid-translation"/>
          <w:lang w:val="en"/>
        </w:rPr>
        <w:t xml:space="preserve">tourism, this is also influenced by the presence of regional specialties that represent the uniqueness or culture of the place </w:t>
      </w:r>
      <w:r w:rsidR="00662E64">
        <w:rPr>
          <w:rStyle w:val="tlid-translation"/>
          <w:lang w:val="en"/>
        </w:rPr>
        <w:fldChar w:fldCharType="begin" w:fldLock="1"/>
      </w:r>
      <w:r w:rsidR="00550ACD">
        <w:rPr>
          <w:rStyle w:val="tlid-translation"/>
          <w:lang w:val="en"/>
        </w:rPr>
        <w:instrText>ADDIN CSL_CITATION {"citationItems":[{"id":"ITEM-1","itemData":{"abstract":"Despite the importance of understanding food consumption value from tourists’ perspectives, few studies have explored how experiencing local food in a destination shapes tourists’ consumption value. This study explores the effect of tourists’ local food consumption value on their perceptions and behaviors. Tourists’ cultural background is used as a moderating variable. The findings show that tourists’ local food consumption value effectively explains tourists’ attitudes toward local food, food destination image, and behavioral intentions. In addition, the cultural background of tourists partially moderates the relationships between the proposed constructs. This study is the first empirical application of consumption value theory to the context of tourists’ local food experiences. It provides insights into appropriate marketing strategies for the restaurant and food tourism industries and offers practical suggestions to destination marketing organizations (DMOs) for using local food as a destination marketing tool.","author":[{"dropping-particle":"","family":"Young","given":"J","non-dropping-particle":"","parse-names":false,"suffix":""},{"dropping-particle":"","family":"Seongseop","given":"K","non-dropping-particle":"","parse-names":false,"suffix":""}],"container-title":"International Journal of Hospitality Management","id":"ITEM-1","issued":{"date-parts":[["2018"]]},"page":"1-10","title":"Effects of tourists’ local food consumption value on attitude, food destination image, and behavioral intention.","type":"article-journal","volume":"71"},"uris":["http://www.mendeley.com/documents/?uuid=f1bb286c-4ac4-46ea-a457-2d1760831292"]}],"mendeley":{"formattedCitation":"(Young and Seongseop 2018)","plainTextFormattedCitation":"(Young and Seongseop 2018)","previouslyFormattedCitation":"(Young and Seongseop 2018)"},"properties":{"noteIndex":0},"schema":"https://github.com/citation-style-language/schema/raw/master/csl-citation.json"}</w:instrText>
      </w:r>
      <w:r w:rsidR="00662E64">
        <w:rPr>
          <w:rStyle w:val="tlid-translation"/>
          <w:lang w:val="en"/>
        </w:rPr>
        <w:fldChar w:fldCharType="separate"/>
      </w:r>
      <w:r w:rsidR="00662E64" w:rsidRPr="00662E64">
        <w:rPr>
          <w:rStyle w:val="tlid-translation"/>
          <w:noProof/>
          <w:lang w:val="en"/>
        </w:rPr>
        <w:t>(Young and Seongseop 2018)</w:t>
      </w:r>
      <w:r w:rsidR="00662E64">
        <w:rPr>
          <w:rStyle w:val="tlid-translation"/>
          <w:lang w:val="en"/>
        </w:rPr>
        <w:fldChar w:fldCharType="end"/>
      </w:r>
      <w:r w:rsidRPr="00F11939">
        <w:rPr>
          <w:rStyle w:val="tlid-translation"/>
          <w:lang w:val="en"/>
        </w:rPr>
        <w:t>. From this we can know that culinary is one of the factors that can attract tourists to visit. Currently Breksi Cliff still does not have a special food that can be one of the tourist attractions in terms of culinary. This is because Sambirejo Village does not have food or ingredients that can be used as a characteristic. Therefore, to increase tourist attraction in the culinary field, Tebing Breksi needs to launch a food product that has never been seen in other tourist objects, and is processed directly by the people of Sambirejo. For example, making beverage products from pea flowers.</w:t>
      </w:r>
    </w:p>
    <w:p w14:paraId="6263AC45" w14:textId="75678DD4" w:rsidR="00385319" w:rsidRPr="0009621A" w:rsidRDefault="00385319" w:rsidP="003C53AE">
      <w:pPr>
        <w:pStyle w:val="ListParagraph"/>
        <w:numPr>
          <w:ilvl w:val="1"/>
          <w:numId w:val="33"/>
        </w:numPr>
        <w:ind w:left="851"/>
        <w:jc w:val="both"/>
        <w:rPr>
          <w:rStyle w:val="tlid-translation"/>
          <w:lang w:val="en"/>
        </w:rPr>
      </w:pPr>
      <w:r w:rsidRPr="0009621A">
        <w:rPr>
          <w:rStyle w:val="tlid-translation"/>
          <w:lang w:val="en"/>
        </w:rPr>
        <w:t xml:space="preserve">Pharmacological potential of telang flower, among others, is as an antioxidant, antibacterial, anti-inflammatory and analgesic, antiparasitic and anticide, antidiabetic, anticancer, antihistamine, immunomodulator, and has the potential to play a role in the arrangement of central requirements, the Central Nervous System (CNS) (Budiasih, </w:t>
      </w:r>
      <w:r w:rsidRPr="0009621A">
        <w:rPr>
          <w:rStyle w:val="tlid-translation"/>
          <w:lang w:val="en"/>
        </w:rPr>
        <w:lastRenderedPageBreak/>
        <w:t>2017). Besides being able to be made into drinks, telang flowers can also be used as a mixture to make ice cream or used as other foods according to creativity. Telang flower plants can also be used as ornamental gardens around tourist attractions because this butterfly flower is easy to grow.</w:t>
      </w:r>
    </w:p>
    <w:p w14:paraId="24D4CEA0" w14:textId="3EB5258C" w:rsidR="00385319" w:rsidRPr="00E22B64" w:rsidRDefault="00385319" w:rsidP="003C53AE">
      <w:pPr>
        <w:pStyle w:val="ListParagraph"/>
        <w:numPr>
          <w:ilvl w:val="1"/>
          <w:numId w:val="33"/>
        </w:numPr>
        <w:ind w:left="851"/>
        <w:jc w:val="both"/>
        <w:rPr>
          <w:rStyle w:val="tlid-translation"/>
          <w:lang w:val="en"/>
        </w:rPr>
      </w:pPr>
      <w:r w:rsidRPr="00E22B64">
        <w:rPr>
          <w:rStyle w:val="tlid-translation"/>
          <w:lang w:val="en"/>
        </w:rPr>
        <w:t>Improving the ability of human resources by holding foreign language skills training</w:t>
      </w:r>
    </w:p>
    <w:p w14:paraId="1F1AEB0A" w14:textId="7199690E" w:rsidR="00385319" w:rsidRDefault="00385319" w:rsidP="003C53AE">
      <w:pPr>
        <w:pStyle w:val="ListParagraph"/>
        <w:numPr>
          <w:ilvl w:val="1"/>
          <w:numId w:val="33"/>
        </w:numPr>
        <w:ind w:left="851"/>
        <w:jc w:val="both"/>
        <w:rPr>
          <w:rStyle w:val="tlid-translation"/>
          <w:lang w:val="en"/>
        </w:rPr>
      </w:pPr>
      <w:r w:rsidRPr="00E22B64">
        <w:rPr>
          <w:rStyle w:val="tlid-translation"/>
          <w:lang w:val="en"/>
        </w:rPr>
        <w:t>Mastery of foreign languages ​​is still the main problem for officers, so it is necessary to increase or develop human resource capabilities. HR development according to</w:t>
      </w:r>
      <w:r w:rsidR="00550ACD">
        <w:rPr>
          <w:rStyle w:val="tlid-translation"/>
          <w:lang w:val="en"/>
        </w:rPr>
        <w:t xml:space="preserve"> </w:t>
      </w:r>
      <w:r w:rsidR="00550ACD">
        <w:rPr>
          <w:rStyle w:val="tlid-translation"/>
          <w:lang w:val="en"/>
        </w:rPr>
        <w:fldChar w:fldCharType="begin" w:fldLock="1"/>
      </w:r>
      <w:r w:rsidR="00434A12">
        <w:rPr>
          <w:rStyle w:val="tlid-translation"/>
          <w:lang w:val="en"/>
        </w:rPr>
        <w:instrText>ADDIN CSL_CITATION {"citationItems":[{"id":"ITEM-1","itemData":{"abstract":"Tujuan peneliti melakukan penelitian untuk melihat keterkaitan antara flexible work arrangement, work-life balance, kepuasan kerja dan loyalitas karyawan pada saat situasi Covid-19. Tinjuan pustaka yang digunakan sebagai fondasi berpikir membangun model penelitian adalah kaitan antara flexible work arrangement, work life balance, kepuasan kerja dan loyalitas karyawan, berdasarkan keterkaitan ini kemudian akan dirumuskan hipotesis penelitian. Metode penelitian ini dengan pendekatan kuantitatif, data dikumpulkan melalui kuesioner yang disebarkan secara daring dalam waktu tertentu, dianalisis menggunakan alat analisis SMART PLS yang kemudian akan menghasilkan nilai-nilai yang dapat dijadikan keputusan diterima atau tidaknya hipotesis yang dirumuskan sebelumnya. Hasil penelitian yang diperoleh adalah, semua hipotesis diterima, dengan demikian flexible work arrangement mempengaruhi tiga variable lainnya pada saat situasi Covid-19 terjadi.","author":[{"dropping-particle":"","family":"Stefanie","given":"Kresentia","non-dropping-particle":"","parse-names":false,"suffix":""},{"dropping-particle":"","family":"Suryani","given":"Ema","non-dropping-particle":"","parse-names":false,"suffix":""},{"dropping-particle":"","family":"Maharani","given":"Anita","non-dropping-particle":"","parse-names":false,"suffix":""}],"container-title":"Jurnal Ilmiah MEA (Manajemen, Ekonomi, dan Akuntansi)","id":"ITEM-1","issue":"3","issued":{"date-parts":[["2020"]]},"number-of-pages":"1725-1750","title":"Flexible Work Arrangement , Work Life Balance ,","type":"book","volume":"4"},"uris":["http://www.mendeley.com/documents/?uuid=ae6fb10d-e3d4-4d81-b4f6-e93de2f2c9a8"]}],"mendeley":{"formattedCitation":"(Stefanie, Suryani, and Maharani 2020)","plainTextFormattedCitation":"(Stefanie, Suryani, and Maharani 2020)","previouslyFormattedCitation":"(Stefanie, Suryani, and Maharani 2020)"},"properties":{"noteIndex":0},"schema":"https://github.com/citation-style-language/schema/raw/master/csl-citation.json"}</w:instrText>
      </w:r>
      <w:r w:rsidR="00550ACD">
        <w:rPr>
          <w:rStyle w:val="tlid-translation"/>
          <w:lang w:val="en"/>
        </w:rPr>
        <w:fldChar w:fldCharType="separate"/>
      </w:r>
      <w:r w:rsidR="00550ACD" w:rsidRPr="00550ACD">
        <w:rPr>
          <w:rStyle w:val="tlid-translation"/>
          <w:noProof/>
          <w:lang w:val="en"/>
        </w:rPr>
        <w:t>(Stefanie, Suryani, and Maharani 2020)</w:t>
      </w:r>
      <w:r w:rsidR="00550ACD">
        <w:rPr>
          <w:rStyle w:val="tlid-translation"/>
          <w:lang w:val="en"/>
        </w:rPr>
        <w:fldChar w:fldCharType="end"/>
      </w:r>
      <w:r w:rsidRPr="00E22B64">
        <w:rPr>
          <w:rStyle w:val="tlid-translation"/>
          <w:lang w:val="en"/>
        </w:rPr>
        <w:t xml:space="preserve"> is a process carried out to develop the knowledge, skills, and abilities of workers, as well as competencies developed through training and development, organizational learning, leadership management, and knowledge management for the benefit of performance improvement. Human resource capacity improvement can be done by involving experts in training on skills in related fields such as communication, language. Breccia Cliff Managers can weave cooperation with universities or colleges to provide regular foreign language training.</w:t>
      </w:r>
    </w:p>
    <w:p w14:paraId="46443D2A" w14:textId="77777777" w:rsidR="004C5DC3" w:rsidRPr="004C5DC3" w:rsidRDefault="004C5DC3" w:rsidP="004C5DC3">
      <w:pPr>
        <w:jc w:val="both"/>
        <w:rPr>
          <w:rStyle w:val="tlid-translation"/>
          <w:lang w:val="en"/>
        </w:rPr>
      </w:pPr>
    </w:p>
    <w:p w14:paraId="66B7B1F3" w14:textId="4BC26E07" w:rsidR="00385319" w:rsidRPr="00E22B64" w:rsidRDefault="00385319" w:rsidP="003C53AE">
      <w:pPr>
        <w:pStyle w:val="ListParagraph"/>
        <w:numPr>
          <w:ilvl w:val="1"/>
          <w:numId w:val="18"/>
        </w:numPr>
        <w:ind w:left="426"/>
        <w:jc w:val="both"/>
        <w:rPr>
          <w:rStyle w:val="tlid-translation"/>
          <w:lang w:val="en"/>
        </w:rPr>
      </w:pPr>
      <w:r w:rsidRPr="00E22B64">
        <w:rPr>
          <w:rStyle w:val="tlid-translation"/>
          <w:lang w:val="en"/>
        </w:rPr>
        <w:t>ST Strategy (Strength and T</w:t>
      </w:r>
      <w:r w:rsidR="0009621A">
        <w:rPr>
          <w:rStyle w:val="tlid-translation"/>
          <w:lang w:val="en"/>
        </w:rPr>
        <w:t>h</w:t>
      </w:r>
      <w:r w:rsidRPr="00E22B64">
        <w:rPr>
          <w:rStyle w:val="tlid-translation"/>
          <w:lang w:val="en"/>
        </w:rPr>
        <w:t>reats)</w:t>
      </w:r>
    </w:p>
    <w:p w14:paraId="249EBC64" w14:textId="27978B7D" w:rsidR="00385319" w:rsidRPr="00E22B64" w:rsidRDefault="00385319" w:rsidP="003C53AE">
      <w:pPr>
        <w:pStyle w:val="ListParagraph"/>
        <w:ind w:left="426"/>
        <w:jc w:val="both"/>
        <w:rPr>
          <w:rStyle w:val="tlid-translation"/>
          <w:lang w:val="en"/>
        </w:rPr>
      </w:pPr>
      <w:r w:rsidRPr="00E22B64">
        <w:rPr>
          <w:rStyle w:val="tlid-translation"/>
          <w:lang w:val="en"/>
        </w:rPr>
        <w:t>Maintain health protocols for mutual comfort</w:t>
      </w:r>
    </w:p>
    <w:p w14:paraId="78AE1C52" w14:textId="746D9F92" w:rsidR="00385319" w:rsidRDefault="00385319" w:rsidP="003C53AE">
      <w:pPr>
        <w:pStyle w:val="ListParagraph"/>
        <w:ind w:left="426"/>
        <w:jc w:val="both"/>
        <w:rPr>
          <w:rStyle w:val="tlid-translation"/>
          <w:lang w:val="en"/>
        </w:rPr>
      </w:pPr>
      <w:r w:rsidRPr="00E22B64">
        <w:rPr>
          <w:rStyle w:val="tlid-translation"/>
          <w:lang w:val="en"/>
        </w:rPr>
        <w:t xml:space="preserve">The new normal era in the tourism sector can be interpreted that the tourism sector has habits in new ways within the limited space of movement </w:t>
      </w:r>
      <w:r w:rsidR="00550ACD">
        <w:rPr>
          <w:rStyle w:val="tlid-translation"/>
          <w:lang w:val="en"/>
        </w:rPr>
        <w:fldChar w:fldCharType="begin" w:fldLock="1"/>
      </w:r>
      <w:r w:rsidR="00550ACD">
        <w:rPr>
          <w:rStyle w:val="tlid-translation"/>
          <w:lang w:val="en"/>
        </w:rPr>
        <w:instrText>ADDIN CSL_CITATION {"citationItems":[{"id":"ITEM-1","itemData":{"DOI":"10.22207/JPAM.14.SPL1.12","ISSN":"2581690X","abstract":"Coronavirus pandemic has drastically upended the daily life routines of human beings and has wide wide-ranging effects on entire sectors of society. The food sector is also susceptible and substantially harmed by the influence of intensive effects of coronavirus. To ensure food safety and limit the spread of coronavirus at food services and retail sector has become a challenge where delicate and fresh food items are served and delivered to the customers, which have passed through a series of operational steps from order taking, food receiving, preparation of food, packing, delivery to customers. At each step, there is a possibility of food handlers to touch the food surface or food directly and if food handler is not following appropriate precautionary measures e.g. hand hygiene, sanitization and disinfection, social distances, and is touching, then it can be a possible source of coronavirus spread. Since there is no evidence that food is a coronavirus transmission route but during the food operations, improper sanitization and disinfection of key touchpoints, food contact, nonfood contact, equipment and cleaning tools surfaces and close contact of food handlers with staff and customers not only can put themselves on risk but can also be a risk for customers. Food services and the retail sector should make sure proper hand hygiene, approved sanitizers and disinfectants in use, follow social distances at workstations and while interacting with the customers. Finally, the business should be vigilant to monitor the temperature of staff and incoming guests to identify if there may any sick person to avoid from further spread of coronavirus and shall report to concerned health authorities if anyone symptoms matching with COVID-19.","author":[{"dropping-particle":"","family":"Shahbaz","given":"Muhammad","non-dropping-particle":"","parse-names":false,"suffix":""},{"dropping-particle":"","family":"Bilal","given":"Muhammad","non-dropping-particle":"","parse-names":false,"suffix":""},{"dropping-particle":"","family":"Moiz","given":"Abdul","non-dropping-particle":"","parse-names":false,"suffix":""},{"dropping-particle":"","family":"Zubair","given":"Shagufta","non-dropping-particle":"","parse-names":false,"suffix":""},{"dropping-particle":"","family":"Iqbal","given":"Hafiz M.N.","non-dropping-particle":"","parse-names":false,"suffix":""}],"container-title":"Journal of Pure and Applied Microbiology","id":"ITEM-1","issue":"1","issued":{"date-parts":[["2020"]]},"page":"749-756","title":"Food safety and COVID-19: Precautionary measures to limit the spread of Coronavirus at food service and retail sector","type":"article-journal","volume":"14"},"uris":["http://www.mendeley.com/documents/?uuid=431e8ff1-190f-45da-a3d4-58a5e81b1f8a"]}],"mendeley":{"formattedCitation":"(Shahbaz et al. 2020)","plainTextFormattedCitation":"(Shahbaz et al. 2020)","previouslyFormattedCitation":"(Shahbaz et al. 2020)"},"properties":{"noteIndex":0},"schema":"https://github.com/citation-style-language/schema/raw/master/csl-citation.json"}</w:instrText>
      </w:r>
      <w:r w:rsidR="00550ACD">
        <w:rPr>
          <w:rStyle w:val="tlid-translation"/>
          <w:lang w:val="en"/>
        </w:rPr>
        <w:fldChar w:fldCharType="separate"/>
      </w:r>
      <w:r w:rsidR="00550ACD" w:rsidRPr="00550ACD">
        <w:rPr>
          <w:rStyle w:val="tlid-translation"/>
          <w:noProof/>
          <w:lang w:val="en"/>
        </w:rPr>
        <w:t>(Shahbaz et al. 2020)</w:t>
      </w:r>
      <w:r w:rsidR="00550ACD">
        <w:rPr>
          <w:rStyle w:val="tlid-translation"/>
          <w:lang w:val="en"/>
        </w:rPr>
        <w:fldChar w:fldCharType="end"/>
      </w:r>
      <w:r w:rsidRPr="00E22B64">
        <w:rPr>
          <w:rStyle w:val="tlid-translation"/>
          <w:lang w:val="en"/>
        </w:rPr>
        <w:t xml:space="preserve">. These methods include maintaining cleanliness through hand washing infrastructure, the availability of hand sanitizers, the availability of a thermo gun, and the existence of an isolation room if there are visitors who have symptoms of COVID-19 </w:t>
      </w:r>
      <w:r w:rsidR="00550ACD">
        <w:rPr>
          <w:rStyle w:val="tlid-translation"/>
          <w:lang w:val="en"/>
        </w:rPr>
        <w:fldChar w:fldCharType="begin" w:fldLock="1"/>
      </w:r>
      <w:r w:rsidR="00550ACD">
        <w:rPr>
          <w:rStyle w:val="tlid-translation"/>
          <w:lang w:val="en"/>
        </w:rPr>
        <w:instrText>ADDIN CSL_CITATION {"citationItems":[{"id":"ITEM-1","itemData":{"DOI":"10.22207/JPAM.14.SPL1.12","ISSN":"2581690X","abstract":"Coronavirus pandemic has drastically upended the daily life routines of human beings and has wide wide-ranging effects on entire sectors of society. The food sector is also susceptible and substantially harmed by the influence of intensive effects of coronavirus. To ensure food safety and limit the spread of coronavirus at food services and retail sector has become a challenge where delicate and fresh food items are served and delivered to the customers, which have passed through a series of operational steps from order taking, food receiving, preparation of food, packing, delivery to customers. At each step, there is a possibility of food handlers to touch the food surface or food directly and if food handler is not following appropriate precautionary measures e.g. hand hygiene, sanitization and disinfection, social distances, and is touching, then it can be a possible source of coronavirus spread. Since there is no evidence that food is a coronavirus transmission route but during the food operations, improper sanitization and disinfection of key touchpoints, food contact, nonfood contact, equipment and cleaning tools surfaces and close contact of food handlers with staff and customers not only can put themselves on risk but can also be a risk for customers. Food services and the retail sector should make sure proper hand hygiene, approved sanitizers and disinfectants in use, follow social distances at workstations and while interacting with the customers. Finally, the business should be vigilant to monitor the temperature of staff and incoming guests to identify if there may any sick person to avoid from further spread of coronavirus and shall report to concerned health authorities if anyone symptoms matching with COVID-19.","author":[{"dropping-particle":"","family":"Shahbaz","given":"Muhammad","non-dropping-particle":"","parse-names":false,"suffix":""},{"dropping-particle":"","family":"Bilal","given":"Muhammad","non-dropping-particle":"","parse-names":false,"suffix":""},{"dropping-particle":"","family":"Moiz","given":"Abdul","non-dropping-particle":"","parse-names":false,"suffix":""},{"dropping-particle":"","family":"Zubair","given":"Shagufta","non-dropping-particle":"","parse-names":false,"suffix":""},{"dropping-particle":"","family":"Iqbal","given":"Hafiz M.N.","non-dropping-particle":"","parse-names":false,"suffix":""}],"container-title":"Journal of Pure and Applied Microbiology","id":"ITEM-1","issue":"1","issued":{"date-parts":[["2020"]]},"page":"749-756","title":"Food safety and COVID-19: Precautionary measures to limit the spread of Coronavirus at food service and retail sector","type":"article-journal","volume":"14"},"uris":["http://www.mendeley.com/documents/?uuid=431e8ff1-190f-45da-a3d4-58a5e81b1f8a"]}],"mendeley":{"formattedCitation":"(Shahbaz et al. 2020)","plainTextFormattedCitation":"(Shahbaz et al. 2020)","previouslyFormattedCitation":"(Shahbaz et al. 2020)"},"properties":{"noteIndex":0},"schema":"https://github.com/citation-style-language/schema/raw/master/csl-citation.json"}</w:instrText>
      </w:r>
      <w:r w:rsidR="00550ACD">
        <w:rPr>
          <w:rStyle w:val="tlid-translation"/>
          <w:lang w:val="en"/>
        </w:rPr>
        <w:fldChar w:fldCharType="separate"/>
      </w:r>
      <w:r w:rsidR="00550ACD" w:rsidRPr="00550ACD">
        <w:rPr>
          <w:rStyle w:val="tlid-translation"/>
          <w:noProof/>
          <w:lang w:val="en"/>
        </w:rPr>
        <w:t>(Shahbaz et al. 2020)</w:t>
      </w:r>
      <w:r w:rsidR="00550ACD">
        <w:rPr>
          <w:rStyle w:val="tlid-translation"/>
          <w:lang w:val="en"/>
        </w:rPr>
        <w:fldChar w:fldCharType="end"/>
      </w:r>
      <w:r w:rsidRPr="00E22B64">
        <w:rPr>
          <w:rStyle w:val="tlid-translation"/>
          <w:lang w:val="en"/>
        </w:rPr>
        <w:t>.</w:t>
      </w:r>
    </w:p>
    <w:p w14:paraId="4EB5D92D" w14:textId="77777777" w:rsidR="004C5DC3" w:rsidRPr="00E22B64" w:rsidRDefault="004C5DC3" w:rsidP="004C5DC3">
      <w:pPr>
        <w:pStyle w:val="ListParagraph"/>
        <w:ind w:left="426"/>
        <w:jc w:val="both"/>
        <w:rPr>
          <w:rStyle w:val="tlid-translation"/>
          <w:lang w:val="en"/>
        </w:rPr>
      </w:pPr>
    </w:p>
    <w:p w14:paraId="4A816761" w14:textId="43F54BB9" w:rsidR="00385319" w:rsidRPr="003C53AE" w:rsidRDefault="00385319" w:rsidP="003C53AE">
      <w:pPr>
        <w:pStyle w:val="ListParagraph"/>
        <w:numPr>
          <w:ilvl w:val="1"/>
          <w:numId w:val="18"/>
        </w:numPr>
        <w:ind w:left="426"/>
        <w:jc w:val="both"/>
        <w:rPr>
          <w:rStyle w:val="tlid-translation"/>
          <w:lang w:val="en"/>
        </w:rPr>
      </w:pPr>
      <w:r w:rsidRPr="003C53AE">
        <w:rPr>
          <w:rStyle w:val="tlid-translation"/>
          <w:lang w:val="en"/>
        </w:rPr>
        <w:t>WT (Weaknesses and Treats) Strategy</w:t>
      </w:r>
    </w:p>
    <w:p w14:paraId="68760E9F" w14:textId="29EFC7AA" w:rsidR="00385319" w:rsidRPr="00E22B64" w:rsidRDefault="00385319" w:rsidP="003C53AE">
      <w:pPr>
        <w:pStyle w:val="ListParagraph"/>
        <w:numPr>
          <w:ilvl w:val="1"/>
          <w:numId w:val="34"/>
        </w:numPr>
        <w:ind w:left="851"/>
        <w:jc w:val="both"/>
        <w:rPr>
          <w:rStyle w:val="tlid-translation"/>
          <w:lang w:val="en"/>
        </w:rPr>
      </w:pPr>
      <w:r w:rsidRPr="00E22B64">
        <w:rPr>
          <w:rStyle w:val="tlid-translation"/>
          <w:lang w:val="en"/>
        </w:rPr>
        <w:t>Maintaining Product and Service Quality in order to maintain the level of consumer confidence. Quality is a combination of traits and characteristics that determine the extent to which a product or service can meet customer needs and expectations</w:t>
      </w:r>
      <w:r w:rsidR="00550ACD">
        <w:rPr>
          <w:rStyle w:val="tlid-translation"/>
          <w:lang w:val="en"/>
        </w:rPr>
        <w:t xml:space="preserve"> </w:t>
      </w:r>
      <w:r w:rsidR="00550ACD">
        <w:rPr>
          <w:rStyle w:val="tlid-translation"/>
          <w:lang w:val="en"/>
        </w:rPr>
        <w:fldChar w:fldCharType="begin" w:fldLock="1"/>
      </w:r>
      <w:r w:rsidR="001B7540">
        <w:rPr>
          <w:rStyle w:val="tlid-translation"/>
          <w:lang w:val="en"/>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550ACD">
        <w:rPr>
          <w:rStyle w:val="tlid-translation"/>
          <w:lang w:val="en"/>
        </w:rPr>
        <w:fldChar w:fldCharType="separate"/>
      </w:r>
      <w:r w:rsidR="001B7540" w:rsidRPr="001B7540">
        <w:rPr>
          <w:rStyle w:val="tlid-translation"/>
          <w:noProof/>
          <w:lang w:val="en"/>
        </w:rPr>
        <w:t>(Rangkuti 2014)</w:t>
      </w:r>
      <w:r w:rsidR="00550ACD">
        <w:rPr>
          <w:rStyle w:val="tlid-translation"/>
          <w:lang w:val="en"/>
        </w:rPr>
        <w:fldChar w:fldCharType="end"/>
      </w:r>
      <w:r w:rsidRPr="00E22B64">
        <w:rPr>
          <w:rStyle w:val="tlid-translation"/>
          <w:lang w:val="en"/>
        </w:rPr>
        <w:t xml:space="preserve">. Service quality is an abstract concept that is difficult to understand, because service quality has intangible characteristics, varies, does not last long, and the production and consumption of services occur simultaneously </w:t>
      </w:r>
      <w:r w:rsidR="00550ACD">
        <w:rPr>
          <w:rStyle w:val="tlid-translation"/>
          <w:lang w:val="en"/>
        </w:rPr>
        <w:fldChar w:fldCharType="begin" w:fldLock="1"/>
      </w:r>
      <w:r w:rsidR="001B7540">
        <w:rPr>
          <w:rStyle w:val="tlid-translation"/>
          <w:lang w:val="en"/>
        </w:rPr>
        <w:instrText>ADDIN CSL_CITATION {"citationItems":[{"id":"ITEM-1","itemData":{"DOI":"10.21533/pen.v6i1.291","ISSN":"23034521","author":[{"dropping-particle":"","family":"Rangkuti","given":"Freddy","non-dropping-particle":"","parse-names":false,"suffix":""}],"container-title":"PT. Gramedia Jakarta","id":"ITEM-1","issue":"1","issued":{"date-parts":[["2014"]]},"title":"Analisis SWOT Teknik Membedah Kasus Bisnis","type":"book","volume":"6"},"uris":["http://www.mendeley.com/documents/?uuid=c1b9f845-b724-4dce-81a4-685715008c02"]}],"mendeley":{"formattedCitation":"(Rangkuti 2014)","plainTextFormattedCitation":"(Rangkuti 2014)","previouslyFormattedCitation":"(Rangkuti 2014)"},"properties":{"noteIndex":0},"schema":"https://github.com/citation-style-language/schema/raw/master/csl-citation.json"}</w:instrText>
      </w:r>
      <w:r w:rsidR="00550ACD">
        <w:rPr>
          <w:rStyle w:val="tlid-translation"/>
          <w:lang w:val="en"/>
        </w:rPr>
        <w:fldChar w:fldCharType="separate"/>
      </w:r>
      <w:r w:rsidR="001B7540" w:rsidRPr="001B7540">
        <w:rPr>
          <w:rStyle w:val="tlid-translation"/>
          <w:noProof/>
          <w:lang w:val="en"/>
        </w:rPr>
        <w:t>(Rangkuti 2014)</w:t>
      </w:r>
      <w:r w:rsidR="00550ACD">
        <w:rPr>
          <w:rStyle w:val="tlid-translation"/>
          <w:lang w:val="en"/>
        </w:rPr>
        <w:fldChar w:fldCharType="end"/>
      </w:r>
      <w:r w:rsidRPr="00E22B64">
        <w:rPr>
          <w:rStyle w:val="tlid-translation"/>
          <w:lang w:val="en"/>
        </w:rPr>
        <w:t>.</w:t>
      </w:r>
    </w:p>
    <w:p w14:paraId="77DEDF99" w14:textId="608D82C4" w:rsidR="00520D58" w:rsidRPr="00E22B64" w:rsidRDefault="00385319" w:rsidP="003C53AE">
      <w:pPr>
        <w:pStyle w:val="ListParagraph"/>
        <w:numPr>
          <w:ilvl w:val="1"/>
          <w:numId w:val="34"/>
        </w:numPr>
        <w:ind w:left="851"/>
        <w:jc w:val="both"/>
        <w:rPr>
          <w:rStyle w:val="tlid-translation"/>
          <w:lang w:val="en"/>
        </w:rPr>
      </w:pPr>
      <w:r w:rsidRPr="00E22B64">
        <w:rPr>
          <w:rStyle w:val="tlid-translation"/>
          <w:lang w:val="en"/>
        </w:rPr>
        <w:t>Maintaining the Quality of Products and Services to be able to maintain the level of consumer confidence in tourism objects by utilizing provincial government policies and the possibility of tourism recovering. The quality of products and services is an important aspect of business in the service sector, so that Breksi Cliff Tourism Managers should be able to maintain these aspects to increase consumer confidence, especially during difficult times such as the COVID-19 pandemic.</w:t>
      </w:r>
    </w:p>
    <w:p w14:paraId="4B813C49" w14:textId="77777777" w:rsidR="00520D58" w:rsidRPr="00020CCF" w:rsidRDefault="00520D58" w:rsidP="004C5DC3">
      <w:pPr>
        <w:jc w:val="both"/>
        <w:rPr>
          <w:szCs w:val="24"/>
          <w:lang w:val="id-ID"/>
        </w:rPr>
      </w:pPr>
    </w:p>
    <w:p w14:paraId="326FD99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42D3FB29" w14:textId="7E46AB32" w:rsidR="00257C43" w:rsidRPr="00257C43" w:rsidRDefault="00257C43" w:rsidP="003C53AE">
      <w:pPr>
        <w:ind w:firstLine="426"/>
        <w:jc w:val="both"/>
        <w:rPr>
          <w:szCs w:val="24"/>
          <w:lang w:val="id-ID"/>
        </w:rPr>
      </w:pPr>
      <w:r w:rsidRPr="00257C43">
        <w:rPr>
          <w:szCs w:val="24"/>
          <w:lang w:val="id-ID"/>
        </w:rPr>
        <w:t>Based on the results of the SWOT matrix analysis, it shows that the Breksi Cliff Tourism Object still needs concrete steps to be able to survive and be sustainable in the midst of the pandemic and post-covid 19. The implementation of this strategy is quite ideal considering the condition of the Breksi Cliff Tourism Object which is still unstable due to the pandemic, therefore the concept and formulation of innovative strategies are constantly needed.</w:t>
      </w:r>
      <w:r w:rsidR="007918A6">
        <w:rPr>
          <w:szCs w:val="24"/>
        </w:rPr>
        <w:t xml:space="preserve"> T</w:t>
      </w:r>
      <w:r w:rsidRPr="00257C43">
        <w:rPr>
          <w:szCs w:val="24"/>
          <w:lang w:val="id-ID"/>
        </w:rPr>
        <w:t xml:space="preserve">hat strategy is a process of determining the value of choices and making decisions in the use of resources that </w:t>
      </w:r>
      <w:r w:rsidRPr="00257C43">
        <w:rPr>
          <w:szCs w:val="24"/>
          <w:lang w:val="id-ID"/>
        </w:rPr>
        <w:lastRenderedPageBreak/>
        <w:t>creates a commitment for the organization concerned to actions that lead to the future and this is ideally applied to Breksi Cliff Tourism Object. The strategies are in the form of:</w:t>
      </w:r>
    </w:p>
    <w:p w14:paraId="4684337D" w14:textId="316CF06C" w:rsidR="00257C43" w:rsidRPr="004953BE" w:rsidRDefault="00257C43" w:rsidP="004953BE">
      <w:pPr>
        <w:pStyle w:val="ListParagraph"/>
        <w:numPr>
          <w:ilvl w:val="0"/>
          <w:numId w:val="24"/>
        </w:numPr>
        <w:ind w:left="426"/>
        <w:jc w:val="both"/>
        <w:rPr>
          <w:szCs w:val="24"/>
          <w:lang w:val="id-ID"/>
        </w:rPr>
      </w:pPr>
      <w:r w:rsidRPr="004C5DC3">
        <w:rPr>
          <w:szCs w:val="24"/>
          <w:lang w:val="id-ID"/>
        </w:rPr>
        <w:t>SO Strategy (Strength and Opportunities)</w:t>
      </w:r>
      <w:r w:rsidR="004953BE">
        <w:rPr>
          <w:szCs w:val="24"/>
        </w:rPr>
        <w:t xml:space="preserve">: </w:t>
      </w:r>
      <w:r w:rsidRPr="004953BE">
        <w:rPr>
          <w:szCs w:val="24"/>
          <w:lang w:val="id-ID"/>
        </w:rPr>
        <w:t>nvolving the community in all development planning and fostering a sense of community ownership of tourism objects</w:t>
      </w:r>
      <w:r w:rsidR="004953BE">
        <w:rPr>
          <w:szCs w:val="24"/>
        </w:rPr>
        <w:t>, and i</w:t>
      </w:r>
      <w:r w:rsidRPr="004953BE">
        <w:rPr>
          <w:szCs w:val="24"/>
          <w:lang w:val="id-ID"/>
        </w:rPr>
        <w:t>ncrease promotion through social media</w:t>
      </w:r>
    </w:p>
    <w:p w14:paraId="21034860" w14:textId="2171DF1E" w:rsidR="00257C43" w:rsidRPr="004953BE" w:rsidRDefault="00257C43" w:rsidP="004953BE">
      <w:pPr>
        <w:pStyle w:val="ListParagraph"/>
        <w:numPr>
          <w:ilvl w:val="0"/>
          <w:numId w:val="24"/>
        </w:numPr>
        <w:ind w:left="426"/>
        <w:jc w:val="both"/>
        <w:rPr>
          <w:szCs w:val="24"/>
          <w:lang w:val="id-ID"/>
        </w:rPr>
      </w:pPr>
      <w:r w:rsidRPr="004C5DC3">
        <w:rPr>
          <w:szCs w:val="24"/>
          <w:lang w:val="id-ID"/>
        </w:rPr>
        <w:t>WO Strategy (Weaknesses and Opportunities)</w:t>
      </w:r>
      <w:r w:rsidR="004953BE">
        <w:rPr>
          <w:szCs w:val="24"/>
        </w:rPr>
        <w:t>: m</w:t>
      </w:r>
      <w:r w:rsidRPr="004953BE">
        <w:rPr>
          <w:szCs w:val="24"/>
          <w:lang w:val="id-ID"/>
        </w:rPr>
        <w:t>aking souvenirs of typical food for Breksi Cliffs</w:t>
      </w:r>
      <w:r w:rsidR="004953BE">
        <w:rPr>
          <w:szCs w:val="24"/>
        </w:rPr>
        <w:t>, and i</w:t>
      </w:r>
      <w:r w:rsidRPr="004953BE">
        <w:rPr>
          <w:szCs w:val="24"/>
          <w:lang w:val="id-ID"/>
        </w:rPr>
        <w:t>mproving the ability of human resources by holding foreign language skills training</w:t>
      </w:r>
    </w:p>
    <w:p w14:paraId="0B8E963D" w14:textId="49D304F8" w:rsidR="00257C43" w:rsidRPr="004953BE" w:rsidRDefault="00257C43" w:rsidP="004953BE">
      <w:pPr>
        <w:pStyle w:val="ListParagraph"/>
        <w:numPr>
          <w:ilvl w:val="0"/>
          <w:numId w:val="24"/>
        </w:numPr>
        <w:ind w:left="426"/>
        <w:jc w:val="both"/>
        <w:rPr>
          <w:szCs w:val="24"/>
          <w:lang w:val="id-ID"/>
        </w:rPr>
      </w:pPr>
      <w:r w:rsidRPr="004C5DC3">
        <w:rPr>
          <w:szCs w:val="24"/>
          <w:lang w:val="id-ID"/>
        </w:rPr>
        <w:t>ST Strategy (Strength and Treats)</w:t>
      </w:r>
      <w:r w:rsidR="004953BE">
        <w:rPr>
          <w:szCs w:val="24"/>
        </w:rPr>
        <w:t xml:space="preserve"> is m</w:t>
      </w:r>
      <w:r w:rsidRPr="004953BE">
        <w:rPr>
          <w:szCs w:val="24"/>
          <w:lang w:val="id-ID"/>
        </w:rPr>
        <w:t>aintain health protocols for mutual comfort</w:t>
      </w:r>
    </w:p>
    <w:p w14:paraId="25FA51D6" w14:textId="6F109E5C" w:rsidR="00257C43" w:rsidRPr="004953BE" w:rsidRDefault="00257C43" w:rsidP="004953BE">
      <w:pPr>
        <w:pStyle w:val="ListParagraph"/>
        <w:numPr>
          <w:ilvl w:val="0"/>
          <w:numId w:val="24"/>
        </w:numPr>
        <w:ind w:left="426"/>
        <w:jc w:val="both"/>
        <w:rPr>
          <w:szCs w:val="24"/>
          <w:lang w:val="id-ID"/>
        </w:rPr>
      </w:pPr>
      <w:r w:rsidRPr="004C5DC3">
        <w:rPr>
          <w:szCs w:val="24"/>
          <w:lang w:val="id-ID"/>
        </w:rPr>
        <w:t>WT (Weaknesses and Treats) Strategy</w:t>
      </w:r>
      <w:r w:rsidR="004953BE">
        <w:rPr>
          <w:szCs w:val="24"/>
        </w:rPr>
        <w:t xml:space="preserve"> is m</w:t>
      </w:r>
      <w:r w:rsidRPr="004953BE">
        <w:rPr>
          <w:szCs w:val="24"/>
          <w:lang w:val="id-ID"/>
        </w:rPr>
        <w:t>aintain Product and Service Quality to be able to maintain the level of consumer confidence</w:t>
      </w:r>
    </w:p>
    <w:p w14:paraId="57AABC3D" w14:textId="77777777" w:rsidR="00257C43" w:rsidRPr="00020CCF" w:rsidRDefault="00257C43" w:rsidP="00257C43">
      <w:pPr>
        <w:jc w:val="both"/>
        <w:rPr>
          <w:szCs w:val="24"/>
          <w:lang w:val="id-ID"/>
        </w:rPr>
      </w:pPr>
    </w:p>
    <w:p w14:paraId="6E09E036" w14:textId="08B817BA" w:rsidR="00D73172" w:rsidRDefault="00D73172" w:rsidP="00020CCF">
      <w:pPr>
        <w:pStyle w:val="Heading1"/>
        <w:suppressAutoHyphens/>
        <w:spacing w:after="60"/>
        <w:rPr>
          <w:i w:val="0"/>
          <w:sz w:val="24"/>
          <w:szCs w:val="24"/>
          <w:lang w:val="id-ID"/>
        </w:rPr>
      </w:pPr>
      <w:r w:rsidRPr="00020CCF">
        <w:rPr>
          <w:i w:val="0"/>
          <w:sz w:val="24"/>
          <w:szCs w:val="24"/>
          <w:lang w:val="id-ID"/>
        </w:rPr>
        <w:t>R</w:t>
      </w:r>
      <w:r w:rsidR="008A398D" w:rsidRPr="00020CCF">
        <w:rPr>
          <w:i w:val="0"/>
          <w:sz w:val="24"/>
          <w:szCs w:val="24"/>
          <w:lang w:val="id-ID"/>
        </w:rPr>
        <w:t>eference</w:t>
      </w:r>
    </w:p>
    <w:p w14:paraId="183779AD" w14:textId="6AC445B4" w:rsidR="000608CE" w:rsidRPr="000608CE" w:rsidRDefault="00434A12" w:rsidP="000608CE">
      <w:pPr>
        <w:widowControl w:val="0"/>
        <w:autoSpaceDE w:val="0"/>
        <w:autoSpaceDN w:val="0"/>
        <w:adjustRightInd w:val="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0608CE" w:rsidRPr="000608CE">
        <w:rPr>
          <w:noProof/>
          <w:szCs w:val="24"/>
        </w:rPr>
        <w:t xml:space="preserve">Alam, Khorshed, Michael Odei Erdiaw-Kwasie, Md Shahiduzzaman, and Barbara Ryan. 2018. “Assessing Regional Digital Competence: Digital Futures and Strategic Planning Implications.” </w:t>
      </w:r>
      <w:r w:rsidR="000608CE" w:rsidRPr="000608CE">
        <w:rPr>
          <w:i/>
          <w:iCs/>
          <w:noProof/>
          <w:szCs w:val="24"/>
        </w:rPr>
        <w:t>Journal of Rural Studies</w:t>
      </w:r>
      <w:r w:rsidR="000608CE" w:rsidRPr="000608CE">
        <w:rPr>
          <w:noProof/>
          <w:szCs w:val="24"/>
        </w:rPr>
        <w:t xml:space="preserve"> 60:60–69. doi: 10.1016/j.jrurstud.2018.02.009.</w:t>
      </w:r>
    </w:p>
    <w:p w14:paraId="2343A0CA"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Anon. n.d. “Current Business Issues Journal (CBIJ ) Strategic Management of the Tourism Sector in Saudi Arabia Atyeh Mohammed Alzhrani Taif University, Saudi Arabia.” 3(1):36–47.</w:t>
      </w:r>
    </w:p>
    <w:p w14:paraId="747C2F09"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Bibri, Simon Elias, and John Krogstie. 2019. “A Scholarly Backcasting Approach to a Novel Model for Smart Sustainable Cities of the Future: Strategic Problem Orientation.” </w:t>
      </w:r>
      <w:r w:rsidRPr="000608CE">
        <w:rPr>
          <w:i/>
          <w:iCs/>
          <w:noProof/>
          <w:szCs w:val="24"/>
        </w:rPr>
        <w:t>City, Territory and Architecture</w:t>
      </w:r>
      <w:r w:rsidRPr="000608CE">
        <w:rPr>
          <w:noProof/>
          <w:szCs w:val="24"/>
        </w:rPr>
        <w:t xml:space="preserve"> 6(1):1–20. doi: 10.1186/s40410-019-0102-3.</w:t>
      </w:r>
    </w:p>
    <w:p w14:paraId="5B255B50"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Dr. M. Agus Cholik, S.E, M. .. 2017. “The Development of Tourism Industry in Indonesia :” </w:t>
      </w:r>
      <w:r w:rsidRPr="000608CE">
        <w:rPr>
          <w:i/>
          <w:iCs/>
          <w:noProof/>
          <w:szCs w:val="24"/>
        </w:rPr>
        <w:t>European Journal of Research and Reflection in Management Sciences</w:t>
      </w:r>
      <w:r w:rsidRPr="000608CE">
        <w:rPr>
          <w:noProof/>
          <w:szCs w:val="24"/>
        </w:rPr>
        <w:t xml:space="preserve"> 5(1):49–59.</w:t>
      </w:r>
    </w:p>
    <w:p w14:paraId="432CED65"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Hasanah, Erni Ummi, J. J. Sarungu, Mulyanto, A. M. Soesilo, and Suparjito. 2019. “The Effect of Intervening Variable towards Twin Deficit in Indonesia: The Application of Path Analysis.” </w:t>
      </w:r>
      <w:r w:rsidRPr="000608CE">
        <w:rPr>
          <w:i/>
          <w:iCs/>
          <w:noProof/>
          <w:szCs w:val="24"/>
        </w:rPr>
        <w:t>Jurnal Ekonomi Malaysia</w:t>
      </w:r>
      <w:r w:rsidRPr="000608CE">
        <w:rPr>
          <w:noProof/>
          <w:szCs w:val="24"/>
        </w:rPr>
        <w:t xml:space="preserve"> 53(2):1–10. doi: 10.17576/JEM-2019-5302-13.</w:t>
      </w:r>
    </w:p>
    <w:p w14:paraId="2D9C13A9"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Khalid, Usman, Luke Emeka Okafor, and Katarzyna Burzynska. 2021. “Does the Size of the Tourism Sector Influence the Economic Policy Response to the COVID-19 Pandemic?” </w:t>
      </w:r>
      <w:r w:rsidRPr="000608CE">
        <w:rPr>
          <w:i/>
          <w:iCs/>
          <w:noProof/>
          <w:szCs w:val="24"/>
        </w:rPr>
        <w:t>Current Issues in Tourism</w:t>
      </w:r>
      <w:r w:rsidRPr="000608CE">
        <w:rPr>
          <w:noProof/>
          <w:szCs w:val="24"/>
        </w:rPr>
        <w:t xml:space="preserve"> 24(19):2801–20. doi: 10.1080/13683500.2021.1874311.</w:t>
      </w:r>
    </w:p>
    <w:p w14:paraId="57AAF74F"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Manaf, Asnawi, Novia Purbasari, Maya Damayanti, Nanda Aprilia, and Winny Astuti. 2018. “Community-Based Rural Tourism in Inter-Organizational Collaboration: How Does It Work Sustainably? Lessons Learned from Nglanggeran Tourism Village, Gunungkidul Regency, Yogyakarta, Indonesia.” </w:t>
      </w:r>
      <w:r w:rsidRPr="000608CE">
        <w:rPr>
          <w:i/>
          <w:iCs/>
          <w:noProof/>
          <w:szCs w:val="24"/>
        </w:rPr>
        <w:t>Sustainability (Switzerland)</w:t>
      </w:r>
      <w:r w:rsidRPr="000608CE">
        <w:rPr>
          <w:noProof/>
          <w:szCs w:val="24"/>
        </w:rPr>
        <w:t xml:space="preserve"> 10(7). doi: 10.3390/su10072142.</w:t>
      </w:r>
    </w:p>
    <w:p w14:paraId="54DE8563"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Manap, Khairulhilmi A. 2013. “The Role of User Generated Content ( UGC ) in Social Media for Tourism Sector.” (2008):52–58.</w:t>
      </w:r>
    </w:p>
    <w:p w14:paraId="77B0122F"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Mehanna, Walaa Abou El Haggag, and Wesam Abou El Haggag Mehanna. 2019. “Urban Renewal for Traditional Commercial Streets at the Historical Centers of Cities.” </w:t>
      </w:r>
      <w:r w:rsidRPr="000608CE">
        <w:rPr>
          <w:i/>
          <w:iCs/>
          <w:noProof/>
          <w:szCs w:val="24"/>
        </w:rPr>
        <w:t>Alexandria Engineering Journal</w:t>
      </w:r>
      <w:r w:rsidRPr="000608CE">
        <w:rPr>
          <w:noProof/>
          <w:szCs w:val="24"/>
        </w:rPr>
        <w:t xml:space="preserve"> 58(4):1127–43. doi: 10.1016/j.aej.2019.09.015.</w:t>
      </w:r>
    </w:p>
    <w:p w14:paraId="38B69281"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Nezakati, Hossein, Asra Amidi, Yusmadi Yah Jusoh, Shayesteh Moghadas, Yuhanis Abdul Aziz, and Roghayeh Sohrabinezhadtalemi. 2015. “Review of Social Media Potential on Knowledge Sharing and Collaboration in Tourism Industry.” </w:t>
      </w:r>
      <w:r w:rsidRPr="000608CE">
        <w:rPr>
          <w:i/>
          <w:iCs/>
          <w:noProof/>
          <w:szCs w:val="24"/>
        </w:rPr>
        <w:t>Procedia - Social and Behavioral Sciences</w:t>
      </w:r>
      <w:r w:rsidRPr="000608CE">
        <w:rPr>
          <w:noProof/>
          <w:szCs w:val="24"/>
        </w:rPr>
        <w:t xml:space="preserve"> 172:120–25. doi: 10.1016/j.sbspro.2015.01.344.</w:t>
      </w:r>
    </w:p>
    <w:p w14:paraId="4F1F3B66"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PRATIWI, MAYA INTAN. 2020. “Dampak Covid-19 Terhadap Perlambatan Ekonomi Sektor Umkm.” </w:t>
      </w:r>
      <w:r w:rsidRPr="000608CE">
        <w:rPr>
          <w:i/>
          <w:iCs/>
          <w:noProof/>
          <w:szCs w:val="24"/>
        </w:rPr>
        <w:t>Jurnal Ners</w:t>
      </w:r>
      <w:r w:rsidRPr="000608CE">
        <w:rPr>
          <w:noProof/>
          <w:szCs w:val="24"/>
        </w:rPr>
        <w:t xml:space="preserve"> 4(2):30–39. doi: 10.31004/jn.v4i2.1023.</w:t>
      </w:r>
    </w:p>
    <w:p w14:paraId="7C369E67"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lastRenderedPageBreak/>
        <w:t xml:space="preserve">Rangkuti, Freddy. 2014. </w:t>
      </w:r>
      <w:r w:rsidRPr="000608CE">
        <w:rPr>
          <w:i/>
          <w:iCs/>
          <w:noProof/>
          <w:szCs w:val="24"/>
        </w:rPr>
        <w:t>Analisis SWOT Teknik Membedah Kasus Bisnis</w:t>
      </w:r>
      <w:r w:rsidRPr="000608CE">
        <w:rPr>
          <w:noProof/>
          <w:szCs w:val="24"/>
        </w:rPr>
        <w:t>. Vol. 6.</w:t>
      </w:r>
    </w:p>
    <w:p w14:paraId="5667DA44"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Sandeep Kumar, M., V. Maheshwari, J. Prabhu, M. Prasanna, P. Jayalakshmi, P. Suganya, M. B. Benjula Anbu Malar, and R. Jothikumar. 2020. “Social Economic Impact of COVID-19 Outbreak in India.” </w:t>
      </w:r>
      <w:r w:rsidRPr="000608CE">
        <w:rPr>
          <w:i/>
          <w:iCs/>
          <w:noProof/>
          <w:szCs w:val="24"/>
        </w:rPr>
        <w:t>International Journal of Pervasive Computing and Communications</w:t>
      </w:r>
      <w:r w:rsidRPr="000608CE">
        <w:rPr>
          <w:noProof/>
          <w:szCs w:val="24"/>
        </w:rPr>
        <w:t xml:space="preserve"> 16(4):309–19. doi: 10.1108/IJPCC-06-2020-0053.</w:t>
      </w:r>
    </w:p>
    <w:p w14:paraId="692D3E7D"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Shahbaz, Muhammad, Muhammad Bilal, Abdul Moiz, Shagufta Zubair, and Hafiz M. N. Iqbal. 2020. “Food Safety and COVID-19: Precautionary Measures to Limit the Spread of Coronavirus at Food Service and Retail Sector.” </w:t>
      </w:r>
      <w:r w:rsidRPr="000608CE">
        <w:rPr>
          <w:i/>
          <w:iCs/>
          <w:noProof/>
          <w:szCs w:val="24"/>
        </w:rPr>
        <w:t>Journal of Pure and Applied Microbiology</w:t>
      </w:r>
      <w:r w:rsidRPr="000608CE">
        <w:rPr>
          <w:noProof/>
          <w:szCs w:val="24"/>
        </w:rPr>
        <w:t xml:space="preserve"> 14(1):749–56. doi: 10.22207/JPAM.14.SPL1.12.</w:t>
      </w:r>
    </w:p>
    <w:p w14:paraId="07C32ECF"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Stefanie, Kresentia, Ema Suryani, and Anita Maharani. 2020. </w:t>
      </w:r>
      <w:r w:rsidRPr="000608CE">
        <w:rPr>
          <w:i/>
          <w:iCs/>
          <w:noProof/>
          <w:szCs w:val="24"/>
        </w:rPr>
        <w:t>Flexible Work Arrangement , Work Life Balance ,</w:t>
      </w:r>
      <w:r w:rsidRPr="000608CE">
        <w:rPr>
          <w:noProof/>
          <w:szCs w:val="24"/>
        </w:rPr>
        <w:t>. Vol. 4.</w:t>
      </w:r>
    </w:p>
    <w:p w14:paraId="65E7762A" w14:textId="77777777" w:rsidR="000608CE" w:rsidRPr="000608CE" w:rsidRDefault="000608CE" w:rsidP="000608CE">
      <w:pPr>
        <w:widowControl w:val="0"/>
        <w:autoSpaceDE w:val="0"/>
        <w:autoSpaceDN w:val="0"/>
        <w:adjustRightInd w:val="0"/>
        <w:ind w:left="480" w:hanging="480"/>
        <w:jc w:val="both"/>
        <w:rPr>
          <w:noProof/>
          <w:szCs w:val="24"/>
        </w:rPr>
      </w:pPr>
      <w:r w:rsidRPr="000608CE">
        <w:rPr>
          <w:noProof/>
          <w:szCs w:val="24"/>
        </w:rPr>
        <w:t xml:space="preserve">Uğur, Naciye Güliz, and Adem Akbıyık. 2020. “Impacts of COVID-19 on Global Tourism Industry: A Cross-Regional Comparison.” </w:t>
      </w:r>
      <w:r w:rsidRPr="000608CE">
        <w:rPr>
          <w:i/>
          <w:iCs/>
          <w:noProof/>
          <w:szCs w:val="24"/>
        </w:rPr>
        <w:t>Tourism Management Perspectives</w:t>
      </w:r>
      <w:r w:rsidRPr="000608CE">
        <w:rPr>
          <w:noProof/>
          <w:szCs w:val="24"/>
        </w:rPr>
        <w:t xml:space="preserve"> 36(September):100744. doi: 10.1016/j.tmp.2020.100744.</w:t>
      </w:r>
    </w:p>
    <w:p w14:paraId="7BAD2795" w14:textId="77777777" w:rsidR="000608CE" w:rsidRPr="000608CE" w:rsidRDefault="000608CE" w:rsidP="000608CE">
      <w:pPr>
        <w:widowControl w:val="0"/>
        <w:autoSpaceDE w:val="0"/>
        <w:autoSpaceDN w:val="0"/>
        <w:adjustRightInd w:val="0"/>
        <w:ind w:left="480" w:hanging="480"/>
        <w:jc w:val="both"/>
        <w:rPr>
          <w:noProof/>
        </w:rPr>
      </w:pPr>
      <w:r w:rsidRPr="000608CE">
        <w:rPr>
          <w:noProof/>
          <w:szCs w:val="24"/>
        </w:rPr>
        <w:t xml:space="preserve">Young, J., and K. Seongseop. 2018. “Effects of Tourists’ Local Food Consumption Value on Attitude, Food Destination Image, and Behavioral Intention.” </w:t>
      </w:r>
      <w:r w:rsidRPr="000608CE">
        <w:rPr>
          <w:i/>
          <w:iCs/>
          <w:noProof/>
          <w:szCs w:val="24"/>
        </w:rPr>
        <w:t>International Journal of Hospitality Management</w:t>
      </w:r>
      <w:r w:rsidRPr="000608CE">
        <w:rPr>
          <w:noProof/>
          <w:szCs w:val="24"/>
        </w:rPr>
        <w:t xml:space="preserve"> 71:1–10.</w:t>
      </w:r>
    </w:p>
    <w:p w14:paraId="1972F2C5" w14:textId="74B51D3B" w:rsidR="00434A12" w:rsidRPr="00434A12" w:rsidRDefault="00434A12" w:rsidP="000608CE">
      <w:pPr>
        <w:jc w:val="both"/>
        <w:rPr>
          <w:lang w:val="id-ID"/>
        </w:rPr>
      </w:pPr>
      <w:r>
        <w:rPr>
          <w:lang w:val="id-ID"/>
        </w:rPr>
        <w:fldChar w:fldCharType="end"/>
      </w:r>
    </w:p>
    <w:p w14:paraId="38CF4B97" w14:textId="77777777" w:rsidR="00F41C66" w:rsidRPr="00020CCF" w:rsidRDefault="00F41C66" w:rsidP="000608CE">
      <w:pPr>
        <w:spacing w:after="120"/>
        <w:jc w:val="both"/>
        <w:rPr>
          <w:szCs w:val="24"/>
          <w:lang w:val="id-ID"/>
        </w:rPr>
      </w:pPr>
    </w:p>
    <w:p w14:paraId="0393C35D" w14:textId="77777777" w:rsidR="00F41C66" w:rsidRPr="00020CCF" w:rsidRDefault="00F41C66" w:rsidP="000608CE">
      <w:pPr>
        <w:spacing w:after="120"/>
        <w:ind w:firstLine="360"/>
        <w:jc w:val="both"/>
        <w:rPr>
          <w:szCs w:val="24"/>
        </w:rPr>
      </w:pPr>
    </w:p>
    <w:p w14:paraId="56BA82A7" w14:textId="77777777" w:rsidR="00482F53" w:rsidRPr="00020CCF" w:rsidRDefault="00482F53" w:rsidP="00145CC0">
      <w:pPr>
        <w:spacing w:after="120"/>
        <w:ind w:firstLine="360"/>
        <w:jc w:val="both"/>
        <w:rPr>
          <w:szCs w:val="24"/>
        </w:rPr>
      </w:pPr>
    </w:p>
    <w:p w14:paraId="4C331F87" w14:textId="77777777" w:rsidR="00482F53" w:rsidRPr="00020CCF" w:rsidRDefault="00482F53" w:rsidP="00145CC0">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B12F" w14:textId="77777777" w:rsidR="00DC2388" w:rsidRDefault="00DC2388">
      <w:r>
        <w:separator/>
      </w:r>
    </w:p>
  </w:endnote>
  <w:endnote w:type="continuationSeparator" w:id="0">
    <w:p w14:paraId="3C029096" w14:textId="77777777" w:rsidR="00DC2388" w:rsidRDefault="00DC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0C85"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9DD3744" w14:textId="77777777" w:rsidR="002A01C2" w:rsidRPr="00786076" w:rsidRDefault="00DC2388"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3CF6" w14:textId="77777777" w:rsidR="00DC2388" w:rsidRDefault="00DC2388">
      <w:r>
        <w:separator/>
      </w:r>
    </w:p>
  </w:footnote>
  <w:footnote w:type="continuationSeparator" w:id="0">
    <w:p w14:paraId="21F6C5B2" w14:textId="77777777" w:rsidR="00DC2388" w:rsidRDefault="00DC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A02"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0D62DB92"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48E3666"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7EC9B008"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1A731FF7" w14:textId="77777777" w:rsidR="00020CCF" w:rsidRPr="0026733C" w:rsidRDefault="00DC2388"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4D9E005A"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D4C27"/>
    <w:multiLevelType w:val="hybridMultilevel"/>
    <w:tmpl w:val="55BA2164"/>
    <w:lvl w:ilvl="0" w:tplc="D59E9D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27334E"/>
    <w:multiLevelType w:val="hybridMultilevel"/>
    <w:tmpl w:val="B4A8031A"/>
    <w:lvl w:ilvl="0" w:tplc="AE9E93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657F3"/>
    <w:multiLevelType w:val="hybridMultilevel"/>
    <w:tmpl w:val="78F84BD2"/>
    <w:lvl w:ilvl="0" w:tplc="D8D0510A">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0F4E4D32"/>
    <w:multiLevelType w:val="hybridMultilevel"/>
    <w:tmpl w:val="78FE0B6E"/>
    <w:lvl w:ilvl="0" w:tplc="C162448C">
      <w:start w:val="1"/>
      <w:numFmt w:val="decimal"/>
      <w:lvlText w:val="%1."/>
      <w:lvlJc w:val="right"/>
      <w:pPr>
        <w:ind w:left="2160" w:hanging="18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C92AC7"/>
    <w:multiLevelType w:val="hybridMultilevel"/>
    <w:tmpl w:val="E41E0A8E"/>
    <w:lvl w:ilvl="0" w:tplc="38090019">
      <w:start w:val="1"/>
      <w:numFmt w:val="lowerLetter"/>
      <w:lvlText w:val="%1."/>
      <w:lvlJc w:val="left"/>
      <w:pPr>
        <w:ind w:left="1146" w:hanging="360"/>
      </w:pPr>
    </w:lvl>
    <w:lvl w:ilvl="1" w:tplc="EB62D5B8">
      <w:start w:val="1"/>
      <w:numFmt w:val="decimal"/>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1CE075A8"/>
    <w:multiLevelType w:val="hybridMultilevel"/>
    <w:tmpl w:val="7D6E8272"/>
    <w:lvl w:ilvl="0" w:tplc="3809000F">
      <w:start w:val="1"/>
      <w:numFmt w:val="decimal"/>
      <w:lvlText w:val="%1."/>
      <w:lvlJc w:val="left"/>
      <w:pPr>
        <w:ind w:left="720" w:hanging="360"/>
      </w:pPr>
    </w:lvl>
    <w:lvl w:ilvl="1" w:tplc="B9020346">
      <w:start w:val="1"/>
      <w:numFmt w:val="decimal"/>
      <w:lvlText w:val="%2."/>
      <w:lvlJc w:val="left"/>
      <w:pPr>
        <w:ind w:left="1440" w:hanging="360"/>
      </w:pPr>
      <w:rPr>
        <w:rFonts w:hint="default"/>
      </w:rPr>
    </w:lvl>
    <w:lvl w:ilvl="2" w:tplc="C162448C">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890975"/>
    <w:multiLevelType w:val="hybridMultilevel"/>
    <w:tmpl w:val="A4828F08"/>
    <w:lvl w:ilvl="0" w:tplc="38090019">
      <w:start w:val="1"/>
      <w:numFmt w:val="lowerLetter"/>
      <w:lvlText w:val="%1."/>
      <w:lvlJc w:val="left"/>
      <w:pPr>
        <w:ind w:left="720" w:hanging="360"/>
      </w:pPr>
    </w:lvl>
    <w:lvl w:ilvl="1" w:tplc="C1243884">
      <w:start w:val="1"/>
      <w:numFmt w:val="decimal"/>
      <w:lvlText w:val="%2."/>
      <w:lvlJc w:val="left"/>
      <w:pPr>
        <w:ind w:left="1440" w:hanging="360"/>
      </w:pPr>
      <w:rPr>
        <w:rFonts w:hint="default"/>
      </w:rPr>
    </w:lvl>
    <w:lvl w:ilvl="2" w:tplc="75C0B35A">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D86C9F"/>
    <w:multiLevelType w:val="hybridMultilevel"/>
    <w:tmpl w:val="78942410"/>
    <w:lvl w:ilvl="0" w:tplc="38090019">
      <w:start w:val="1"/>
      <w:numFmt w:val="lowerLetter"/>
      <w:lvlText w:val="%1."/>
      <w:lvlJc w:val="left"/>
      <w:pPr>
        <w:ind w:left="720" w:hanging="360"/>
      </w:pPr>
    </w:lvl>
    <w:lvl w:ilvl="1" w:tplc="55701502">
      <w:start w:val="1"/>
      <w:numFmt w:val="decimal"/>
      <w:lvlText w:val="%2."/>
      <w:lvlJc w:val="left"/>
      <w:pPr>
        <w:ind w:left="1440" w:hanging="360"/>
      </w:pPr>
      <w:rPr>
        <w:rFonts w:hint="default"/>
      </w:rPr>
    </w:lvl>
    <w:lvl w:ilvl="2" w:tplc="38090019">
      <w:start w:val="1"/>
      <w:numFmt w:val="lowerLetter"/>
      <w:lvlText w:val="%3."/>
      <w:lvlJc w:val="left"/>
      <w:pPr>
        <w:ind w:left="72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E47B8B"/>
    <w:multiLevelType w:val="hybridMultilevel"/>
    <w:tmpl w:val="A590EDA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C201B8"/>
    <w:multiLevelType w:val="hybridMultilevel"/>
    <w:tmpl w:val="6A746C5E"/>
    <w:lvl w:ilvl="0" w:tplc="00368D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EAB77B5"/>
    <w:multiLevelType w:val="hybridMultilevel"/>
    <w:tmpl w:val="B06827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9665D9"/>
    <w:multiLevelType w:val="hybridMultilevel"/>
    <w:tmpl w:val="0D76E53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F50AE6"/>
    <w:multiLevelType w:val="hybridMultilevel"/>
    <w:tmpl w:val="A8B24D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2CA73E5"/>
    <w:multiLevelType w:val="hybridMultilevel"/>
    <w:tmpl w:val="788C2D5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5D82C01"/>
    <w:multiLevelType w:val="hybridMultilevel"/>
    <w:tmpl w:val="A59031E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5DC430D"/>
    <w:multiLevelType w:val="hybridMultilevel"/>
    <w:tmpl w:val="BE6A598C"/>
    <w:lvl w:ilvl="0" w:tplc="CAC8D33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A31EE2"/>
    <w:multiLevelType w:val="hybridMultilevel"/>
    <w:tmpl w:val="E7B2437A"/>
    <w:lvl w:ilvl="0" w:tplc="00368D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EB1221A"/>
    <w:multiLevelType w:val="hybridMultilevel"/>
    <w:tmpl w:val="FB545A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3E37B0B"/>
    <w:multiLevelType w:val="hybridMultilevel"/>
    <w:tmpl w:val="AD3C5526"/>
    <w:lvl w:ilvl="0" w:tplc="2390BC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50D203F"/>
    <w:multiLevelType w:val="hybridMultilevel"/>
    <w:tmpl w:val="3ACAE872"/>
    <w:lvl w:ilvl="0" w:tplc="FFFFFFFF">
      <w:start w:val="1"/>
      <w:numFmt w:val="lowerLetter"/>
      <w:lvlText w:val="%1."/>
      <w:lvlJc w:val="left"/>
      <w:pPr>
        <w:ind w:left="1146" w:hanging="360"/>
      </w:pPr>
    </w:lvl>
    <w:lvl w:ilvl="1" w:tplc="3809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C3B069F"/>
    <w:multiLevelType w:val="hybridMultilevel"/>
    <w:tmpl w:val="4774AC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A1081E"/>
    <w:multiLevelType w:val="hybridMultilevel"/>
    <w:tmpl w:val="111CE2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73474EB2"/>
    <w:multiLevelType w:val="hybridMultilevel"/>
    <w:tmpl w:val="92ECCA80"/>
    <w:lvl w:ilvl="0" w:tplc="00368D2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53551F6"/>
    <w:multiLevelType w:val="hybridMultilevel"/>
    <w:tmpl w:val="A81E3322"/>
    <w:lvl w:ilvl="0" w:tplc="FFFFFFFF">
      <w:start w:val="1"/>
      <w:numFmt w:val="lowerLetter"/>
      <w:lvlText w:val="%1."/>
      <w:lvlJc w:val="left"/>
      <w:pPr>
        <w:ind w:left="1146" w:hanging="360"/>
      </w:pPr>
    </w:lvl>
    <w:lvl w:ilvl="1" w:tplc="3809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77B817B0"/>
    <w:multiLevelType w:val="hybridMultilevel"/>
    <w:tmpl w:val="2E18BC74"/>
    <w:lvl w:ilvl="0" w:tplc="A8C2A2C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B9A1079"/>
    <w:multiLevelType w:val="hybridMultilevel"/>
    <w:tmpl w:val="242E812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EE038CF"/>
    <w:multiLevelType w:val="hybridMultilevel"/>
    <w:tmpl w:val="1842FFBA"/>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9085263">
    <w:abstractNumId w:val="0"/>
  </w:num>
  <w:num w:numId="2" w16cid:durableId="1293559146">
    <w:abstractNumId w:val="21"/>
  </w:num>
  <w:num w:numId="3" w16cid:durableId="696083986">
    <w:abstractNumId w:val="1"/>
  </w:num>
  <w:num w:numId="4" w16cid:durableId="884295684">
    <w:abstractNumId w:val="4"/>
  </w:num>
  <w:num w:numId="5" w16cid:durableId="20522200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059692">
    <w:abstractNumId w:val="27"/>
  </w:num>
  <w:num w:numId="7" w16cid:durableId="698700268">
    <w:abstractNumId w:val="22"/>
  </w:num>
  <w:num w:numId="8" w16cid:durableId="697858538">
    <w:abstractNumId w:val="25"/>
  </w:num>
  <w:num w:numId="9" w16cid:durableId="1426420582">
    <w:abstractNumId w:val="18"/>
  </w:num>
  <w:num w:numId="10" w16cid:durableId="1806047179">
    <w:abstractNumId w:val="5"/>
  </w:num>
  <w:num w:numId="11" w16cid:durableId="814448396">
    <w:abstractNumId w:val="20"/>
  </w:num>
  <w:num w:numId="12" w16cid:durableId="3091784">
    <w:abstractNumId w:val="26"/>
  </w:num>
  <w:num w:numId="13" w16cid:durableId="1443453758">
    <w:abstractNumId w:val="23"/>
  </w:num>
  <w:num w:numId="14" w16cid:durableId="1297563141">
    <w:abstractNumId w:val="10"/>
  </w:num>
  <w:num w:numId="15" w16cid:durableId="2011983965">
    <w:abstractNumId w:val="8"/>
  </w:num>
  <w:num w:numId="16" w16cid:durableId="1671105630">
    <w:abstractNumId w:val="9"/>
  </w:num>
  <w:num w:numId="17" w16cid:durableId="878007938">
    <w:abstractNumId w:val="6"/>
  </w:num>
  <w:num w:numId="18" w16cid:durableId="1840000750">
    <w:abstractNumId w:val="7"/>
  </w:num>
  <w:num w:numId="19" w16cid:durableId="1725523993">
    <w:abstractNumId w:val="17"/>
  </w:num>
  <w:num w:numId="20" w16cid:durableId="2144957719">
    <w:abstractNumId w:val="16"/>
  </w:num>
  <w:num w:numId="21" w16cid:durableId="1074350024">
    <w:abstractNumId w:val="19"/>
  </w:num>
  <w:num w:numId="22" w16cid:durableId="131295186">
    <w:abstractNumId w:val="12"/>
  </w:num>
  <w:num w:numId="23" w16cid:durableId="62872484">
    <w:abstractNumId w:val="28"/>
  </w:num>
  <w:num w:numId="24" w16cid:durableId="1838955035">
    <w:abstractNumId w:val="3"/>
  </w:num>
  <w:num w:numId="25" w16cid:durableId="1922371044">
    <w:abstractNumId w:val="14"/>
  </w:num>
  <w:num w:numId="26" w16cid:durableId="1140225261">
    <w:abstractNumId w:val="31"/>
  </w:num>
  <w:num w:numId="27" w16cid:durableId="332342417">
    <w:abstractNumId w:val="32"/>
  </w:num>
  <w:num w:numId="28" w16cid:durableId="1015499348">
    <w:abstractNumId w:val="13"/>
  </w:num>
  <w:num w:numId="29" w16cid:durableId="1621376592">
    <w:abstractNumId w:val="30"/>
  </w:num>
  <w:num w:numId="30" w16cid:durableId="74207395">
    <w:abstractNumId w:val="15"/>
  </w:num>
  <w:num w:numId="31" w16cid:durableId="38556599">
    <w:abstractNumId w:val="2"/>
  </w:num>
  <w:num w:numId="32" w16cid:durableId="1019896098">
    <w:abstractNumId w:val="24"/>
  </w:num>
  <w:num w:numId="33" w16cid:durableId="1412390545">
    <w:abstractNumId w:val="11"/>
  </w:num>
  <w:num w:numId="34" w16cid:durableId="21181340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41EE6"/>
    <w:rsid w:val="00054263"/>
    <w:rsid w:val="00055CD1"/>
    <w:rsid w:val="000608CE"/>
    <w:rsid w:val="000644FC"/>
    <w:rsid w:val="0007051E"/>
    <w:rsid w:val="0009621A"/>
    <w:rsid w:val="000D20B3"/>
    <w:rsid w:val="000E4DE5"/>
    <w:rsid w:val="000F53E6"/>
    <w:rsid w:val="00133701"/>
    <w:rsid w:val="00134C32"/>
    <w:rsid w:val="00136193"/>
    <w:rsid w:val="001419FC"/>
    <w:rsid w:val="00145CC0"/>
    <w:rsid w:val="0016335E"/>
    <w:rsid w:val="00195A72"/>
    <w:rsid w:val="001B277F"/>
    <w:rsid w:val="001B7540"/>
    <w:rsid w:val="001C4E60"/>
    <w:rsid w:val="001D0642"/>
    <w:rsid w:val="001F478B"/>
    <w:rsid w:val="002006E1"/>
    <w:rsid w:val="00201B74"/>
    <w:rsid w:val="00203B5F"/>
    <w:rsid w:val="0021008A"/>
    <w:rsid w:val="00214280"/>
    <w:rsid w:val="00220AAF"/>
    <w:rsid w:val="002241B8"/>
    <w:rsid w:val="002318A5"/>
    <w:rsid w:val="00240055"/>
    <w:rsid w:val="00257C43"/>
    <w:rsid w:val="0026234A"/>
    <w:rsid w:val="002C1DC2"/>
    <w:rsid w:val="0030797F"/>
    <w:rsid w:val="00307AC7"/>
    <w:rsid w:val="00324AFE"/>
    <w:rsid w:val="00335D3A"/>
    <w:rsid w:val="0033680D"/>
    <w:rsid w:val="00336B34"/>
    <w:rsid w:val="003451AD"/>
    <w:rsid w:val="00385319"/>
    <w:rsid w:val="003C1890"/>
    <w:rsid w:val="003C285F"/>
    <w:rsid w:val="003C53AE"/>
    <w:rsid w:val="003E19C6"/>
    <w:rsid w:val="004013F0"/>
    <w:rsid w:val="00434A12"/>
    <w:rsid w:val="00450FB7"/>
    <w:rsid w:val="00456C27"/>
    <w:rsid w:val="00467D33"/>
    <w:rsid w:val="00482F53"/>
    <w:rsid w:val="00486F2C"/>
    <w:rsid w:val="004953B9"/>
    <w:rsid w:val="004953BE"/>
    <w:rsid w:val="004A6B49"/>
    <w:rsid w:val="004B7814"/>
    <w:rsid w:val="004C5327"/>
    <w:rsid w:val="004C5DC3"/>
    <w:rsid w:val="0050198A"/>
    <w:rsid w:val="0052076B"/>
    <w:rsid w:val="00520D58"/>
    <w:rsid w:val="00541D2A"/>
    <w:rsid w:val="00550ACD"/>
    <w:rsid w:val="00575733"/>
    <w:rsid w:val="00580208"/>
    <w:rsid w:val="005948F8"/>
    <w:rsid w:val="005E0159"/>
    <w:rsid w:val="006048B8"/>
    <w:rsid w:val="00612CF4"/>
    <w:rsid w:val="006459CF"/>
    <w:rsid w:val="0065308C"/>
    <w:rsid w:val="00662E64"/>
    <w:rsid w:val="006636B1"/>
    <w:rsid w:val="00670614"/>
    <w:rsid w:val="00693747"/>
    <w:rsid w:val="00711C4D"/>
    <w:rsid w:val="00713F5B"/>
    <w:rsid w:val="007349A7"/>
    <w:rsid w:val="007432C2"/>
    <w:rsid w:val="00786076"/>
    <w:rsid w:val="007918A6"/>
    <w:rsid w:val="00796B0A"/>
    <w:rsid w:val="007A0CBD"/>
    <w:rsid w:val="007C310B"/>
    <w:rsid w:val="007D1129"/>
    <w:rsid w:val="007D63AB"/>
    <w:rsid w:val="007F3CF3"/>
    <w:rsid w:val="0080184F"/>
    <w:rsid w:val="0084586B"/>
    <w:rsid w:val="00876F86"/>
    <w:rsid w:val="008964A4"/>
    <w:rsid w:val="008A398D"/>
    <w:rsid w:val="008B6850"/>
    <w:rsid w:val="008C55F2"/>
    <w:rsid w:val="009243FC"/>
    <w:rsid w:val="009316D9"/>
    <w:rsid w:val="009331BC"/>
    <w:rsid w:val="0095439E"/>
    <w:rsid w:val="00955D4F"/>
    <w:rsid w:val="0099047D"/>
    <w:rsid w:val="00992B6D"/>
    <w:rsid w:val="009A60E0"/>
    <w:rsid w:val="009D4C59"/>
    <w:rsid w:val="009F2788"/>
    <w:rsid w:val="009F3609"/>
    <w:rsid w:val="00A03ECE"/>
    <w:rsid w:val="00A36D71"/>
    <w:rsid w:val="00A56E67"/>
    <w:rsid w:val="00A70563"/>
    <w:rsid w:val="00A72B34"/>
    <w:rsid w:val="00AC5C9C"/>
    <w:rsid w:val="00AD6B26"/>
    <w:rsid w:val="00AE435A"/>
    <w:rsid w:val="00B178C0"/>
    <w:rsid w:val="00B3309D"/>
    <w:rsid w:val="00B52FB3"/>
    <w:rsid w:val="00B80FCD"/>
    <w:rsid w:val="00B82385"/>
    <w:rsid w:val="00B945B0"/>
    <w:rsid w:val="00BC782F"/>
    <w:rsid w:val="00BD4300"/>
    <w:rsid w:val="00BE5E04"/>
    <w:rsid w:val="00BE7B73"/>
    <w:rsid w:val="00BF01EB"/>
    <w:rsid w:val="00C1020D"/>
    <w:rsid w:val="00C11FDE"/>
    <w:rsid w:val="00C32EAA"/>
    <w:rsid w:val="00C35CDC"/>
    <w:rsid w:val="00C5071E"/>
    <w:rsid w:val="00C563C2"/>
    <w:rsid w:val="00C90D80"/>
    <w:rsid w:val="00CA633C"/>
    <w:rsid w:val="00D500E1"/>
    <w:rsid w:val="00D73172"/>
    <w:rsid w:val="00DB5735"/>
    <w:rsid w:val="00DC2388"/>
    <w:rsid w:val="00DC6827"/>
    <w:rsid w:val="00DD2CA2"/>
    <w:rsid w:val="00DD48A1"/>
    <w:rsid w:val="00DE4AF3"/>
    <w:rsid w:val="00E226DA"/>
    <w:rsid w:val="00E22B64"/>
    <w:rsid w:val="00E501F4"/>
    <w:rsid w:val="00EB06C7"/>
    <w:rsid w:val="00F007C5"/>
    <w:rsid w:val="00F0081E"/>
    <w:rsid w:val="00F01E62"/>
    <w:rsid w:val="00F11939"/>
    <w:rsid w:val="00F22146"/>
    <w:rsid w:val="00F24A42"/>
    <w:rsid w:val="00F41C66"/>
    <w:rsid w:val="00F51B6E"/>
    <w:rsid w:val="00F54EC7"/>
    <w:rsid w:val="00F7073A"/>
    <w:rsid w:val="00F85DD1"/>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A12EE"/>
  <w15:docId w15:val="{812481D1-932E-4991-A661-E6AA1196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11869</Words>
  <Characters>67659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ACER</cp:lastModifiedBy>
  <cp:revision>3</cp:revision>
  <cp:lastPrinted>2017-09-12T03:58:00Z</cp:lastPrinted>
  <dcterms:created xsi:type="dcterms:W3CDTF">2022-06-29T02:54:00Z</dcterms:created>
  <dcterms:modified xsi:type="dcterms:W3CDTF">2022-06-29T04:04:00Z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cbaa1a14-8506-3d38-b12b-2bfa86ceea0d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