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E372" w14:textId="77777777" w:rsidR="00745532" w:rsidRPr="00745532" w:rsidRDefault="00745532" w:rsidP="00745532">
      <w:pPr>
        <w:spacing w:line="276" w:lineRule="auto"/>
        <w:jc w:val="center"/>
        <w:rPr>
          <w:b/>
          <w:bCs/>
          <w:sz w:val="28"/>
          <w:szCs w:val="28"/>
        </w:rPr>
      </w:pPr>
      <w:r w:rsidRPr="00745532">
        <w:rPr>
          <w:b/>
          <w:bCs/>
          <w:sz w:val="28"/>
          <w:szCs w:val="28"/>
        </w:rPr>
        <w:t xml:space="preserve">PENGARUH </w:t>
      </w:r>
      <w:r w:rsidRPr="00745532">
        <w:rPr>
          <w:b/>
          <w:bCs/>
          <w:i/>
          <w:iCs/>
          <w:sz w:val="28"/>
          <w:szCs w:val="28"/>
        </w:rPr>
        <w:t>RETURN ON EQUITY</w:t>
      </w:r>
      <w:r w:rsidRPr="00745532">
        <w:rPr>
          <w:b/>
          <w:bCs/>
          <w:sz w:val="28"/>
          <w:szCs w:val="28"/>
        </w:rPr>
        <w:t xml:space="preserve"> DAN </w:t>
      </w:r>
      <w:r w:rsidRPr="00745532">
        <w:rPr>
          <w:b/>
          <w:bCs/>
          <w:i/>
          <w:iCs/>
          <w:sz w:val="28"/>
          <w:szCs w:val="28"/>
        </w:rPr>
        <w:t>CORPORATE SOCIAL RESPONSIBILITY</w:t>
      </w:r>
      <w:r w:rsidRPr="00745532">
        <w:rPr>
          <w:b/>
          <w:bCs/>
          <w:sz w:val="28"/>
          <w:szCs w:val="28"/>
        </w:rPr>
        <w:t xml:space="preserve"> TERHADAP HARGA SAHAM PERUSAHAAN PERTAMBANGAN YANG TERDAFTAR DI BURSA EFEK INDONESIA</w:t>
      </w:r>
    </w:p>
    <w:p w14:paraId="46842621" w14:textId="77777777" w:rsidR="00D73172" w:rsidRDefault="00D73172" w:rsidP="00D73172">
      <w:pPr>
        <w:jc w:val="center"/>
        <w:rPr>
          <w:b/>
          <w:sz w:val="28"/>
        </w:rPr>
      </w:pPr>
    </w:p>
    <w:p w14:paraId="56B79C60" w14:textId="1FBFCB0E" w:rsidR="00D73172" w:rsidRPr="00EF7397" w:rsidRDefault="00745532" w:rsidP="00D73172">
      <w:pPr>
        <w:jc w:val="center"/>
        <w:rPr>
          <w:b/>
          <w:szCs w:val="24"/>
        </w:rPr>
      </w:pPr>
      <w:r>
        <w:rPr>
          <w:b/>
          <w:szCs w:val="24"/>
        </w:rPr>
        <w:t>Nadila Maulida</w:t>
      </w:r>
      <w:r w:rsidR="00D73172" w:rsidRPr="00EF7397">
        <w:rPr>
          <w:b/>
          <w:szCs w:val="24"/>
          <w:vertAlign w:val="superscript"/>
        </w:rPr>
        <w:t>1</w:t>
      </w:r>
      <w:proofErr w:type="gramStart"/>
      <w:r w:rsidR="00D73172" w:rsidRPr="00EF7397">
        <w:rPr>
          <w:b/>
          <w:szCs w:val="24"/>
          <w:vertAlign w:val="superscript"/>
        </w:rPr>
        <w:t>)</w:t>
      </w:r>
      <w:r w:rsidR="00D73172" w:rsidRPr="00EF7397">
        <w:rPr>
          <w:b/>
          <w:szCs w:val="24"/>
        </w:rPr>
        <w:t xml:space="preserve">, </w:t>
      </w:r>
      <w:r w:rsidR="00F7073A" w:rsidRPr="00EF7397">
        <w:rPr>
          <w:b/>
          <w:szCs w:val="24"/>
        </w:rPr>
        <w:t xml:space="preserve"> </w:t>
      </w:r>
      <w:proofErr w:type="spellStart"/>
      <w:r>
        <w:rPr>
          <w:b/>
          <w:szCs w:val="24"/>
        </w:rPr>
        <w:t>Mursidah</w:t>
      </w:r>
      <w:proofErr w:type="spellEnd"/>
      <w:proofErr w:type="gramEnd"/>
      <w:r>
        <w:rPr>
          <w:b/>
          <w:szCs w:val="24"/>
        </w:rPr>
        <w:t xml:space="preserve"> Nurfadillah</w:t>
      </w:r>
      <w:r w:rsidR="00D73172" w:rsidRPr="00EF7397">
        <w:rPr>
          <w:b/>
          <w:szCs w:val="24"/>
        </w:rPr>
        <w:t>2</w:t>
      </w:r>
      <w:r w:rsidR="00D73172" w:rsidRPr="00EF7397">
        <w:rPr>
          <w:b/>
          <w:szCs w:val="24"/>
          <w:vertAlign w:val="superscript"/>
        </w:rPr>
        <w:t>2)</w:t>
      </w:r>
      <w:r>
        <w:rPr>
          <w:b/>
          <w:szCs w:val="24"/>
        </w:rPr>
        <w:t>, Fenty Fauziah</w:t>
      </w:r>
      <w:r w:rsidRPr="00745532">
        <w:rPr>
          <w:bCs/>
          <w:szCs w:val="24"/>
          <w:vertAlign w:val="superscript"/>
        </w:rPr>
        <w:t>3)</w:t>
      </w:r>
      <w:r w:rsidR="00D73172" w:rsidRPr="00EF7397">
        <w:rPr>
          <w:b/>
          <w:szCs w:val="24"/>
        </w:rPr>
        <w:t>.</w:t>
      </w:r>
    </w:p>
    <w:p w14:paraId="40471F66" w14:textId="77777777" w:rsidR="00313E89" w:rsidRDefault="00313E89" w:rsidP="00313E89">
      <w:pPr>
        <w:jc w:val="center"/>
        <w:rPr>
          <w:sz w:val="22"/>
          <w:szCs w:val="22"/>
        </w:rPr>
      </w:pPr>
      <w:proofErr w:type="spellStart"/>
      <w:r>
        <w:rPr>
          <w:sz w:val="22"/>
          <w:szCs w:val="22"/>
        </w:rPr>
        <w:t>Jurusan</w:t>
      </w:r>
      <w:proofErr w:type="spellEnd"/>
      <w:r>
        <w:rPr>
          <w:sz w:val="22"/>
          <w:szCs w:val="22"/>
        </w:rPr>
        <w:t xml:space="preserve"> </w:t>
      </w:r>
      <w:proofErr w:type="spellStart"/>
      <w:r>
        <w:rPr>
          <w:sz w:val="22"/>
          <w:szCs w:val="22"/>
        </w:rPr>
        <w:t>Manajemen</w:t>
      </w:r>
      <w:proofErr w:type="spellEnd"/>
      <w:r>
        <w:rPr>
          <w:sz w:val="22"/>
          <w:szCs w:val="22"/>
        </w:rPr>
        <w:t xml:space="preserve"> </w:t>
      </w:r>
      <w:proofErr w:type="spellStart"/>
      <w:r>
        <w:rPr>
          <w:sz w:val="22"/>
          <w:szCs w:val="22"/>
        </w:rPr>
        <w:t>Keuangan</w:t>
      </w:r>
      <w:proofErr w:type="spellEnd"/>
      <w:r>
        <w:rPr>
          <w:sz w:val="22"/>
          <w:szCs w:val="22"/>
        </w:rPr>
        <w:t xml:space="preserve">, </w:t>
      </w:r>
      <w:proofErr w:type="spellStart"/>
      <w:r>
        <w:rPr>
          <w:sz w:val="22"/>
          <w:szCs w:val="22"/>
        </w:rPr>
        <w:t>Fakultas</w:t>
      </w:r>
      <w:proofErr w:type="spellEnd"/>
      <w:r>
        <w:rPr>
          <w:sz w:val="22"/>
          <w:szCs w:val="22"/>
        </w:rPr>
        <w:t xml:space="preserve"> </w:t>
      </w:r>
      <w:proofErr w:type="spellStart"/>
      <w:r>
        <w:rPr>
          <w:sz w:val="22"/>
          <w:szCs w:val="22"/>
        </w:rPr>
        <w:t>Ekonomi</w:t>
      </w:r>
      <w:proofErr w:type="spellEnd"/>
      <w:r>
        <w:rPr>
          <w:sz w:val="22"/>
          <w:szCs w:val="22"/>
        </w:rPr>
        <w:t xml:space="preserve">, Bisnis dan </w:t>
      </w:r>
      <w:proofErr w:type="spellStart"/>
      <w:r>
        <w:rPr>
          <w:sz w:val="22"/>
          <w:szCs w:val="22"/>
        </w:rPr>
        <w:t>Politik</w:t>
      </w:r>
      <w:proofErr w:type="spellEnd"/>
    </w:p>
    <w:p w14:paraId="5CF6E74A" w14:textId="4B364EB3" w:rsidR="00D73172" w:rsidRPr="00EF7397" w:rsidRDefault="00E70433" w:rsidP="00313E89">
      <w:pPr>
        <w:jc w:val="center"/>
        <w:rPr>
          <w:sz w:val="22"/>
          <w:szCs w:val="22"/>
        </w:rPr>
      </w:pPr>
      <w:r>
        <w:rPr>
          <w:sz w:val="22"/>
          <w:szCs w:val="22"/>
        </w:rPr>
        <w:t>Universitas Muhammadiyah Kalimantan Timur</w:t>
      </w:r>
      <w:r w:rsidR="00313E89">
        <w:rPr>
          <w:sz w:val="22"/>
          <w:szCs w:val="22"/>
        </w:rPr>
        <w:t>, Indonesia</w:t>
      </w:r>
    </w:p>
    <w:p w14:paraId="0713E89D" w14:textId="53AED78A" w:rsidR="00D73172" w:rsidRPr="00EF7397" w:rsidRDefault="006D65F3" w:rsidP="00CE3D75">
      <w:pPr>
        <w:pStyle w:val="Footer"/>
        <w:jc w:val="center"/>
        <w:rPr>
          <w:sz w:val="22"/>
          <w:szCs w:val="22"/>
        </w:rPr>
      </w:pPr>
      <w:r>
        <w:rPr>
          <w:sz w:val="22"/>
          <w:szCs w:val="22"/>
          <w:vertAlign w:val="superscript"/>
        </w:rPr>
        <w:t>1)</w:t>
      </w:r>
      <w:r w:rsidR="004B7814" w:rsidRPr="00EF7397">
        <w:rPr>
          <w:sz w:val="22"/>
          <w:szCs w:val="22"/>
          <w:lang w:val="id-ID"/>
        </w:rPr>
        <w:t>E-</w:t>
      </w:r>
      <w:r w:rsidR="00D73172" w:rsidRPr="00EF7397">
        <w:rPr>
          <w:sz w:val="22"/>
          <w:szCs w:val="22"/>
        </w:rPr>
        <w:t xml:space="preserve">mail: </w:t>
      </w:r>
      <w:r w:rsidR="00E70433">
        <w:rPr>
          <w:sz w:val="22"/>
          <w:szCs w:val="22"/>
        </w:rPr>
        <w:t>1911102431106@umkt.ac.id</w:t>
      </w:r>
    </w:p>
    <w:p w14:paraId="6CFBEC63" w14:textId="1B06170C" w:rsidR="00BE4A6A" w:rsidRPr="00EF7397" w:rsidRDefault="006D65F3" w:rsidP="00313E89">
      <w:pPr>
        <w:pStyle w:val="Footer"/>
        <w:jc w:val="center"/>
        <w:rPr>
          <w:sz w:val="22"/>
          <w:szCs w:val="22"/>
        </w:rPr>
      </w:pPr>
      <w:r>
        <w:rPr>
          <w:sz w:val="22"/>
          <w:szCs w:val="22"/>
          <w:vertAlign w:val="superscript"/>
        </w:rPr>
        <w:t>2)</w:t>
      </w:r>
      <w:r w:rsidR="004B7814" w:rsidRPr="00EF7397">
        <w:rPr>
          <w:sz w:val="22"/>
          <w:szCs w:val="22"/>
          <w:lang w:val="id-ID"/>
        </w:rPr>
        <w:t>E-</w:t>
      </w:r>
      <w:r w:rsidR="00D73172" w:rsidRPr="00EF7397">
        <w:rPr>
          <w:sz w:val="22"/>
          <w:szCs w:val="22"/>
        </w:rPr>
        <w:t xml:space="preserve">mail: </w:t>
      </w:r>
      <w:r w:rsidR="00CE3D75">
        <w:rPr>
          <w:sz w:val="22"/>
          <w:szCs w:val="22"/>
        </w:rPr>
        <w:t>mn874@umkt.ac.id</w:t>
      </w:r>
    </w:p>
    <w:p w14:paraId="1247F12C" w14:textId="37B7A372" w:rsidR="00BE4A6A" w:rsidRPr="00EF7397" w:rsidRDefault="006D65F3" w:rsidP="00BE4A6A">
      <w:pPr>
        <w:pStyle w:val="Footer"/>
        <w:jc w:val="center"/>
        <w:rPr>
          <w:sz w:val="22"/>
          <w:szCs w:val="22"/>
        </w:rPr>
      </w:pPr>
      <w:r>
        <w:rPr>
          <w:sz w:val="22"/>
          <w:szCs w:val="22"/>
          <w:vertAlign w:val="superscript"/>
        </w:rPr>
        <w:t>3)</w:t>
      </w:r>
      <w:r w:rsidR="00BE4A6A" w:rsidRPr="00EF7397">
        <w:rPr>
          <w:sz w:val="22"/>
          <w:szCs w:val="22"/>
          <w:lang w:val="id-ID"/>
        </w:rPr>
        <w:t>E-</w:t>
      </w:r>
      <w:r w:rsidR="00BE4A6A" w:rsidRPr="00EF7397">
        <w:rPr>
          <w:sz w:val="22"/>
          <w:szCs w:val="22"/>
        </w:rPr>
        <w:t xml:space="preserve">mail: </w:t>
      </w:r>
      <w:r w:rsidR="00BE4A6A">
        <w:rPr>
          <w:sz w:val="22"/>
          <w:szCs w:val="22"/>
        </w:rPr>
        <w:t>ff230@umkt.ac.id</w:t>
      </w:r>
    </w:p>
    <w:p w14:paraId="79F9F116" w14:textId="77777777" w:rsidR="00D73172" w:rsidRDefault="00D73172" w:rsidP="00D73172">
      <w:pPr>
        <w:rPr>
          <w:b/>
        </w:rPr>
      </w:pPr>
    </w:p>
    <w:p w14:paraId="0A61702C" w14:textId="153F5AA2" w:rsidR="00313E89" w:rsidRPr="00313E89" w:rsidRDefault="00313E89" w:rsidP="00313E89">
      <w:pPr>
        <w:pStyle w:val="Heading1"/>
        <w:jc w:val="center"/>
        <w:rPr>
          <w:b w:val="0"/>
          <w:bCs/>
          <w:i w:val="0"/>
          <w:iCs/>
          <w:sz w:val="22"/>
          <w:szCs w:val="22"/>
        </w:rPr>
      </w:pPr>
      <w:bookmarkStart w:id="0" w:name="_Toc156294144"/>
      <w:bookmarkStart w:id="1" w:name="_Toc156898705"/>
      <w:r w:rsidRPr="00313E89">
        <w:rPr>
          <w:bCs/>
          <w:iCs/>
          <w:sz w:val="22"/>
          <w:szCs w:val="22"/>
        </w:rPr>
        <w:t>A</w:t>
      </w:r>
      <w:r w:rsidRPr="00313E89">
        <w:rPr>
          <w:bCs/>
          <w:iCs/>
          <w:sz w:val="22"/>
          <w:szCs w:val="22"/>
        </w:rPr>
        <w:t>bstract</w:t>
      </w:r>
      <w:bookmarkEnd w:id="0"/>
      <w:bookmarkEnd w:id="1"/>
    </w:p>
    <w:p w14:paraId="5718EF9F" w14:textId="0104D294" w:rsidR="00313E89" w:rsidRDefault="00313E89" w:rsidP="00313E89">
      <w:pPr>
        <w:ind w:firstLine="720"/>
        <w:jc w:val="both"/>
        <w:rPr>
          <w:i/>
          <w:iCs/>
          <w:sz w:val="22"/>
          <w:szCs w:val="22"/>
        </w:rPr>
      </w:pPr>
      <w:r w:rsidRPr="00313E89">
        <w:rPr>
          <w:i/>
          <w:iCs/>
          <w:sz w:val="22"/>
          <w:szCs w:val="22"/>
        </w:rPr>
        <w:t xml:space="preserve">This study aims to determine the effect of ROE (Return on Equity) and CSR (Corporate Social Responsibility) on Stock Prices in mining companies listed on the Bursa </w:t>
      </w:r>
      <w:proofErr w:type="spellStart"/>
      <w:r w:rsidRPr="00313E89">
        <w:rPr>
          <w:i/>
          <w:iCs/>
          <w:sz w:val="22"/>
          <w:szCs w:val="22"/>
        </w:rPr>
        <w:t>Efek</w:t>
      </w:r>
      <w:proofErr w:type="spellEnd"/>
      <w:r w:rsidRPr="00313E89">
        <w:rPr>
          <w:i/>
          <w:iCs/>
          <w:sz w:val="22"/>
          <w:szCs w:val="22"/>
        </w:rPr>
        <w:t xml:space="preserve"> Indonesia. The dependent variable used is stock prices. This study also used ROE (return on equity), and CSR (corporate social responsibility) as independent variables. The population in this study is mining companies listed on the Indonesia Stock Exchange in 2019-2022. According to data on www.idx.co.id and based on criteria, there are </w:t>
      </w:r>
      <w:r w:rsidRPr="00313E89">
        <w:rPr>
          <w:i/>
          <w:iCs/>
          <w:sz w:val="22"/>
          <w:szCs w:val="22"/>
          <w:lang w:val="id-ID"/>
        </w:rPr>
        <w:t>27</w:t>
      </w:r>
      <w:r w:rsidRPr="00313E89">
        <w:rPr>
          <w:i/>
          <w:iCs/>
          <w:sz w:val="22"/>
          <w:szCs w:val="22"/>
        </w:rPr>
        <w:t xml:space="preserve"> companies that meet the research requirements. This study was conducted using secondary data from the company for 4 years so that the number of observations was </w:t>
      </w:r>
      <w:r w:rsidRPr="00313E89">
        <w:rPr>
          <w:i/>
          <w:iCs/>
          <w:sz w:val="22"/>
          <w:szCs w:val="22"/>
          <w:lang w:val="id-ID"/>
        </w:rPr>
        <w:t>108</w:t>
      </w:r>
      <w:r w:rsidRPr="00313E89">
        <w:rPr>
          <w:i/>
          <w:iCs/>
          <w:sz w:val="22"/>
          <w:szCs w:val="22"/>
        </w:rPr>
        <w:t xml:space="preserve"> samples</w:t>
      </w:r>
    </w:p>
    <w:p w14:paraId="310F39A1" w14:textId="77777777" w:rsidR="00313E89" w:rsidRPr="00313E89" w:rsidRDefault="00313E89" w:rsidP="00313E89">
      <w:pPr>
        <w:ind w:firstLine="720"/>
        <w:jc w:val="both"/>
        <w:rPr>
          <w:i/>
          <w:iCs/>
          <w:sz w:val="22"/>
          <w:szCs w:val="22"/>
        </w:rPr>
      </w:pPr>
    </w:p>
    <w:p w14:paraId="72AD83F8" w14:textId="77777777" w:rsidR="00313E89" w:rsidRPr="00313E89" w:rsidRDefault="00313E89" w:rsidP="00313E89">
      <w:pPr>
        <w:rPr>
          <w:b/>
          <w:bCs/>
          <w:i/>
          <w:iCs/>
          <w:sz w:val="22"/>
          <w:szCs w:val="22"/>
        </w:rPr>
      </w:pPr>
      <w:proofErr w:type="gramStart"/>
      <w:r w:rsidRPr="00313E89">
        <w:rPr>
          <w:b/>
          <w:bCs/>
          <w:i/>
          <w:iCs/>
          <w:sz w:val="22"/>
          <w:szCs w:val="22"/>
        </w:rPr>
        <w:t>Keywords :</w:t>
      </w:r>
      <w:proofErr w:type="gramEnd"/>
      <w:r w:rsidRPr="00313E89">
        <w:rPr>
          <w:b/>
          <w:bCs/>
          <w:i/>
          <w:iCs/>
          <w:sz w:val="22"/>
          <w:szCs w:val="22"/>
        </w:rPr>
        <w:t xml:space="preserve"> CSR, ROE, Stock Price</w:t>
      </w:r>
    </w:p>
    <w:p w14:paraId="30F744A3" w14:textId="77777777" w:rsidR="00FB47D1" w:rsidRDefault="00FB47D1" w:rsidP="00B67117">
      <w:pPr>
        <w:pStyle w:val="Heading1"/>
        <w:suppressAutoHyphens/>
        <w:spacing w:after="60"/>
        <w:rPr>
          <w:i w:val="0"/>
          <w:sz w:val="22"/>
          <w:szCs w:val="22"/>
        </w:rPr>
      </w:pPr>
    </w:p>
    <w:p w14:paraId="54D482EE" w14:textId="1C8B8EF0" w:rsidR="00BE4A6A" w:rsidRPr="00BE4A6A" w:rsidRDefault="00BE4A6A" w:rsidP="00BE4A6A">
      <w:pPr>
        <w:sectPr w:rsidR="00BE4A6A" w:rsidRPr="00BE4A6A" w:rsidSect="00376D1D">
          <w:footerReference w:type="default" r:id="rId8"/>
          <w:type w:val="continuous"/>
          <w:pgSz w:w="11909" w:h="16834" w:code="9"/>
          <w:pgMar w:top="1701" w:right="1136" w:bottom="1985" w:left="1418" w:header="1060" w:footer="1242" w:gutter="0"/>
          <w:cols w:space="454"/>
          <w:docGrid w:linePitch="360"/>
        </w:sectPr>
      </w:pPr>
    </w:p>
    <w:p w14:paraId="77AFB515" w14:textId="1910FB95" w:rsidR="00D73172" w:rsidRPr="00175EEA" w:rsidRDefault="00D73172" w:rsidP="008928B4">
      <w:pPr>
        <w:pStyle w:val="Heading1"/>
        <w:numPr>
          <w:ilvl w:val="0"/>
          <w:numId w:val="1"/>
        </w:numPr>
        <w:suppressAutoHyphens/>
        <w:spacing w:after="60"/>
        <w:ind w:left="360"/>
        <w:rPr>
          <w:i w:val="0"/>
          <w:sz w:val="22"/>
          <w:szCs w:val="22"/>
        </w:rPr>
      </w:pPr>
      <w:r w:rsidRPr="00175EEA">
        <w:rPr>
          <w:i w:val="0"/>
          <w:sz w:val="22"/>
          <w:szCs w:val="22"/>
        </w:rPr>
        <w:t xml:space="preserve">PENDAHULUAN </w:t>
      </w:r>
    </w:p>
    <w:p w14:paraId="38408D70" w14:textId="77777777" w:rsidR="00E70433" w:rsidRPr="00DA6FE7" w:rsidRDefault="00E70433" w:rsidP="00E70433">
      <w:pPr>
        <w:spacing w:after="60" w:line="276" w:lineRule="auto"/>
        <w:ind w:right="432" w:firstLine="360"/>
        <w:jc w:val="both"/>
      </w:pPr>
      <w:proofErr w:type="spellStart"/>
      <w:r w:rsidRPr="00DA6FE7">
        <w:t>Sektor</w:t>
      </w:r>
      <w:proofErr w:type="spellEnd"/>
      <w:r w:rsidRPr="00DA6FE7">
        <w:t xml:space="preserve"> </w:t>
      </w:r>
      <w:proofErr w:type="spellStart"/>
      <w:r w:rsidRPr="00DA6FE7">
        <w:t>pertambangan</w:t>
      </w:r>
      <w:proofErr w:type="spellEnd"/>
      <w:r w:rsidRPr="00DA6FE7">
        <w:t xml:space="preserve"> </w:t>
      </w:r>
      <w:proofErr w:type="spellStart"/>
      <w:r w:rsidRPr="00DA6FE7">
        <w:t>adalah</w:t>
      </w:r>
      <w:proofErr w:type="spellEnd"/>
      <w:r w:rsidRPr="00DA6FE7">
        <w:t xml:space="preserve"> salah </w:t>
      </w:r>
      <w:proofErr w:type="spellStart"/>
      <w:r w:rsidRPr="00DA6FE7">
        <w:t>satu</w:t>
      </w:r>
      <w:proofErr w:type="spellEnd"/>
      <w:r w:rsidRPr="00DA6FE7">
        <w:t xml:space="preserve"> </w:t>
      </w:r>
      <w:proofErr w:type="spellStart"/>
      <w:r w:rsidRPr="00DA6FE7">
        <w:t>indikator</w:t>
      </w:r>
      <w:proofErr w:type="spellEnd"/>
      <w:r w:rsidRPr="00DA6FE7">
        <w:t xml:space="preserve"> </w:t>
      </w:r>
      <w:proofErr w:type="spellStart"/>
      <w:r w:rsidRPr="00DA6FE7">
        <w:t>indeks</w:t>
      </w:r>
      <w:proofErr w:type="spellEnd"/>
      <w:r w:rsidRPr="00DA6FE7">
        <w:t xml:space="preserve"> </w:t>
      </w:r>
      <w:proofErr w:type="spellStart"/>
      <w:r w:rsidRPr="00DA6FE7">
        <w:t>saham</w:t>
      </w:r>
      <w:proofErr w:type="spellEnd"/>
      <w:r w:rsidRPr="00DA6FE7">
        <w:t xml:space="preserve"> yang </w:t>
      </w:r>
      <w:proofErr w:type="spellStart"/>
      <w:r w:rsidRPr="00DA6FE7">
        <w:t>terdapat</w:t>
      </w:r>
      <w:proofErr w:type="spellEnd"/>
      <w:r w:rsidRPr="00DA6FE7">
        <w:t xml:space="preserve"> di Bursa </w:t>
      </w:r>
      <w:proofErr w:type="spellStart"/>
      <w:r w:rsidRPr="00DA6FE7">
        <w:t>Efek</w:t>
      </w:r>
      <w:proofErr w:type="spellEnd"/>
      <w:r w:rsidRPr="00DA6FE7">
        <w:t xml:space="preserve"> Indonesia (BEI) dan </w:t>
      </w:r>
      <w:proofErr w:type="spellStart"/>
      <w:r w:rsidRPr="00DA6FE7">
        <w:t>dapat</w:t>
      </w:r>
      <w:proofErr w:type="spellEnd"/>
      <w:r w:rsidRPr="00DA6FE7">
        <w:t xml:space="preserve"> </w:t>
      </w:r>
      <w:proofErr w:type="spellStart"/>
      <w:r w:rsidRPr="00DA6FE7">
        <w:t>menjadi</w:t>
      </w:r>
      <w:proofErr w:type="spellEnd"/>
      <w:r w:rsidRPr="00DA6FE7">
        <w:t xml:space="preserve"> </w:t>
      </w:r>
      <w:proofErr w:type="spellStart"/>
      <w:r w:rsidRPr="00DA6FE7">
        <w:t>bahan</w:t>
      </w:r>
      <w:proofErr w:type="spellEnd"/>
      <w:r w:rsidRPr="00DA6FE7">
        <w:t xml:space="preserve"> </w:t>
      </w:r>
      <w:proofErr w:type="spellStart"/>
      <w:r w:rsidRPr="00DA6FE7">
        <w:t>acuan</w:t>
      </w:r>
      <w:proofErr w:type="spellEnd"/>
      <w:r w:rsidRPr="00DA6FE7">
        <w:t xml:space="preserve"> </w:t>
      </w:r>
      <w:proofErr w:type="spellStart"/>
      <w:r w:rsidRPr="00DA6FE7">
        <w:t>untuk</w:t>
      </w:r>
      <w:proofErr w:type="spellEnd"/>
      <w:r w:rsidRPr="00DA6FE7">
        <w:t xml:space="preserve"> </w:t>
      </w:r>
      <w:proofErr w:type="spellStart"/>
      <w:r w:rsidRPr="00DA6FE7">
        <w:t>menilai</w:t>
      </w:r>
      <w:proofErr w:type="spellEnd"/>
      <w:r w:rsidRPr="00DA6FE7">
        <w:t xml:space="preserve"> </w:t>
      </w:r>
      <w:proofErr w:type="spellStart"/>
      <w:r w:rsidRPr="00DA6FE7">
        <w:t>kinerja</w:t>
      </w:r>
      <w:proofErr w:type="spellEnd"/>
      <w:r w:rsidRPr="00DA6FE7">
        <w:t xml:space="preserve"> </w:t>
      </w:r>
      <w:proofErr w:type="spellStart"/>
      <w:r w:rsidRPr="00DA6FE7">
        <w:t>perdagangan</w:t>
      </w:r>
      <w:proofErr w:type="spellEnd"/>
      <w:r w:rsidRPr="00DA6FE7">
        <w:t xml:space="preserve"> </w:t>
      </w:r>
      <w:proofErr w:type="spellStart"/>
      <w:r w:rsidRPr="00DA6FE7">
        <w:t>saham</w:t>
      </w:r>
      <w:proofErr w:type="spellEnd"/>
      <w:r w:rsidRPr="00DA6FE7">
        <w:t xml:space="preserve"> yang </w:t>
      </w:r>
      <w:proofErr w:type="spellStart"/>
      <w:r w:rsidRPr="00DA6FE7">
        <w:t>berada</w:t>
      </w:r>
      <w:proofErr w:type="spellEnd"/>
      <w:r w:rsidRPr="00DA6FE7">
        <w:t xml:space="preserve"> di pasar modal </w:t>
      </w:r>
      <w:proofErr w:type="spellStart"/>
      <w:r w:rsidRPr="00DA6FE7">
        <w:t>indonesia</w:t>
      </w:r>
      <w:proofErr w:type="spellEnd"/>
      <w:r w:rsidRPr="00DA6FE7">
        <w:t xml:space="preserve">. </w:t>
      </w:r>
      <w:proofErr w:type="spellStart"/>
      <w:r w:rsidRPr="00DA6FE7">
        <w:t>Pertambangan</w:t>
      </w:r>
      <w:proofErr w:type="spellEnd"/>
      <w:r w:rsidRPr="00DA6FE7">
        <w:t xml:space="preserve"> </w:t>
      </w:r>
      <w:proofErr w:type="spellStart"/>
      <w:r w:rsidRPr="00DA6FE7">
        <w:t>adalah</w:t>
      </w:r>
      <w:proofErr w:type="spellEnd"/>
      <w:r w:rsidRPr="00DA6FE7">
        <w:t xml:space="preserve"> </w:t>
      </w:r>
      <w:proofErr w:type="spellStart"/>
      <w:r w:rsidRPr="00DA6FE7">
        <w:t>tahapan</w:t>
      </w:r>
      <w:proofErr w:type="spellEnd"/>
      <w:r w:rsidRPr="00DA6FE7">
        <w:t xml:space="preserve"> </w:t>
      </w:r>
      <w:proofErr w:type="spellStart"/>
      <w:r w:rsidRPr="00DA6FE7">
        <w:t>atau</w:t>
      </w:r>
      <w:proofErr w:type="spellEnd"/>
      <w:r w:rsidRPr="00DA6FE7">
        <w:t xml:space="preserve"> </w:t>
      </w:r>
      <w:proofErr w:type="spellStart"/>
      <w:r w:rsidRPr="00DA6FE7">
        <w:t>seluruh</w:t>
      </w:r>
      <w:proofErr w:type="spellEnd"/>
      <w:r w:rsidRPr="00DA6FE7">
        <w:t xml:space="preserve"> </w:t>
      </w:r>
      <w:proofErr w:type="spellStart"/>
      <w:r w:rsidRPr="00DA6FE7">
        <w:t>kegiatan</w:t>
      </w:r>
      <w:proofErr w:type="spellEnd"/>
      <w:r w:rsidRPr="00DA6FE7">
        <w:t xml:space="preserve"> </w:t>
      </w:r>
      <w:proofErr w:type="spellStart"/>
      <w:r w:rsidRPr="00DA6FE7">
        <w:t>dalam</w:t>
      </w:r>
      <w:proofErr w:type="spellEnd"/>
      <w:r w:rsidRPr="00DA6FE7">
        <w:t xml:space="preserve"> </w:t>
      </w:r>
      <w:proofErr w:type="spellStart"/>
      <w:r w:rsidRPr="00DA6FE7">
        <w:t>rangka</w:t>
      </w:r>
      <w:proofErr w:type="spellEnd"/>
      <w:r w:rsidRPr="00DA6FE7">
        <w:t xml:space="preserve"> </w:t>
      </w:r>
      <w:proofErr w:type="spellStart"/>
      <w:r w:rsidRPr="00DA6FE7">
        <w:t>penelitian</w:t>
      </w:r>
      <w:proofErr w:type="spellEnd"/>
      <w:r w:rsidRPr="00DA6FE7">
        <w:t xml:space="preserve"> dan </w:t>
      </w:r>
      <w:proofErr w:type="spellStart"/>
      <w:r w:rsidRPr="00DA6FE7">
        <w:t>pengusahaan</w:t>
      </w:r>
      <w:proofErr w:type="spellEnd"/>
      <w:r w:rsidRPr="00DA6FE7">
        <w:t xml:space="preserve"> mineral </w:t>
      </w:r>
      <w:proofErr w:type="spellStart"/>
      <w:r w:rsidRPr="00DA6FE7">
        <w:t>atau</w:t>
      </w:r>
      <w:proofErr w:type="spellEnd"/>
      <w:r w:rsidRPr="00DA6FE7">
        <w:t xml:space="preserve"> </w:t>
      </w:r>
      <w:proofErr w:type="spellStart"/>
      <w:r w:rsidRPr="00DA6FE7">
        <w:t>batubara</w:t>
      </w:r>
      <w:proofErr w:type="spellEnd"/>
      <w:r w:rsidRPr="00DA6FE7">
        <w:t xml:space="preserve"> yang </w:t>
      </w:r>
      <w:proofErr w:type="spellStart"/>
      <w:r w:rsidRPr="00DA6FE7">
        <w:t>meliputi</w:t>
      </w:r>
      <w:proofErr w:type="spellEnd"/>
      <w:r w:rsidRPr="00DA6FE7">
        <w:t xml:space="preserve"> </w:t>
      </w:r>
      <w:proofErr w:type="spellStart"/>
      <w:r w:rsidRPr="00DA6FE7">
        <w:t>penyidikan</w:t>
      </w:r>
      <w:proofErr w:type="spellEnd"/>
      <w:r w:rsidRPr="00DA6FE7">
        <w:t xml:space="preserve"> </w:t>
      </w:r>
      <w:proofErr w:type="spellStart"/>
      <w:r w:rsidRPr="00DA6FE7">
        <w:t>umum</w:t>
      </w:r>
      <w:proofErr w:type="spellEnd"/>
      <w:r w:rsidRPr="00DA6FE7">
        <w:t xml:space="preserve">, </w:t>
      </w:r>
      <w:proofErr w:type="spellStart"/>
      <w:r w:rsidRPr="00DA6FE7">
        <w:t>eksplorasi</w:t>
      </w:r>
      <w:proofErr w:type="spellEnd"/>
      <w:r w:rsidRPr="00DA6FE7">
        <w:t xml:space="preserve">, </w:t>
      </w:r>
      <w:proofErr w:type="spellStart"/>
      <w:r w:rsidRPr="00DA6FE7">
        <w:t>studi</w:t>
      </w:r>
      <w:proofErr w:type="spellEnd"/>
      <w:r w:rsidRPr="00DA6FE7">
        <w:t xml:space="preserve"> </w:t>
      </w:r>
      <w:proofErr w:type="spellStart"/>
      <w:r w:rsidRPr="00DA6FE7">
        <w:t>kelayakan</w:t>
      </w:r>
      <w:proofErr w:type="spellEnd"/>
      <w:r w:rsidRPr="00DA6FE7">
        <w:t xml:space="preserve">, </w:t>
      </w:r>
      <w:proofErr w:type="spellStart"/>
      <w:r w:rsidRPr="00DA6FE7">
        <w:t>konstruksi</w:t>
      </w:r>
      <w:proofErr w:type="spellEnd"/>
      <w:r w:rsidRPr="00DA6FE7">
        <w:t xml:space="preserve">, </w:t>
      </w:r>
      <w:proofErr w:type="spellStart"/>
      <w:r w:rsidRPr="00DA6FE7">
        <w:t>penambangan</w:t>
      </w:r>
      <w:proofErr w:type="spellEnd"/>
      <w:r w:rsidRPr="00DA6FE7">
        <w:t xml:space="preserve">, </w:t>
      </w:r>
      <w:proofErr w:type="spellStart"/>
      <w:r w:rsidRPr="00DA6FE7">
        <w:t>pengolahan</w:t>
      </w:r>
      <w:proofErr w:type="spellEnd"/>
      <w:r w:rsidRPr="00DA6FE7">
        <w:t xml:space="preserve"> dan </w:t>
      </w:r>
      <w:proofErr w:type="spellStart"/>
      <w:r w:rsidRPr="00DA6FE7">
        <w:t>pemurnian</w:t>
      </w:r>
      <w:proofErr w:type="spellEnd"/>
      <w:r w:rsidRPr="00DA6FE7">
        <w:t xml:space="preserve">, </w:t>
      </w:r>
      <w:proofErr w:type="spellStart"/>
      <w:r w:rsidRPr="00DA6FE7">
        <w:t>pengangkutan</w:t>
      </w:r>
      <w:proofErr w:type="spellEnd"/>
      <w:r w:rsidRPr="00DA6FE7">
        <w:t xml:space="preserve"> dan </w:t>
      </w:r>
      <w:proofErr w:type="spellStart"/>
      <w:r w:rsidRPr="00DA6FE7">
        <w:t>penjualan</w:t>
      </w:r>
      <w:proofErr w:type="spellEnd"/>
      <w:r w:rsidRPr="00DA6FE7">
        <w:t xml:space="preserve">, </w:t>
      </w:r>
      <w:proofErr w:type="spellStart"/>
      <w:r w:rsidRPr="00DA6FE7">
        <w:t>serta</w:t>
      </w:r>
      <w:proofErr w:type="spellEnd"/>
      <w:r w:rsidRPr="00DA6FE7">
        <w:t xml:space="preserve"> </w:t>
      </w:r>
      <w:proofErr w:type="spellStart"/>
      <w:r w:rsidRPr="00DA6FE7">
        <w:t>kegiatan</w:t>
      </w:r>
      <w:proofErr w:type="spellEnd"/>
      <w:r w:rsidRPr="00DA6FE7">
        <w:t xml:space="preserve"> </w:t>
      </w:r>
      <w:proofErr w:type="spellStart"/>
      <w:r w:rsidRPr="00DA6FE7">
        <w:t>pasca</w:t>
      </w:r>
      <w:proofErr w:type="spellEnd"/>
      <w:r w:rsidRPr="00DA6FE7">
        <w:t xml:space="preserve"> </w:t>
      </w:r>
      <w:proofErr w:type="spellStart"/>
      <w:r w:rsidRPr="00DA6FE7">
        <w:t>tambang</w:t>
      </w:r>
      <w:proofErr w:type="spellEnd"/>
      <w:r w:rsidRPr="00DA6FE7">
        <w:t xml:space="preserve"> </w:t>
      </w:r>
      <w:sdt>
        <w:sdtPr>
          <w:rPr>
            <w:color w:val="000000"/>
          </w:rPr>
          <w:tag w:val="MENDELEY_CITATION_v3_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"/>
          <w:id w:val="-1282807877"/>
        </w:sdtPr>
        <w:sdtEndPr/>
        <w:sdtContent>
          <w:r w:rsidRPr="00E70433">
            <w:rPr>
              <w:color w:val="000000"/>
            </w:rPr>
            <w:t>(</w:t>
          </w:r>
          <w:proofErr w:type="spellStart"/>
          <w:r w:rsidRPr="00E70433">
            <w:rPr>
              <w:color w:val="000000"/>
            </w:rPr>
            <w:t>Mardiana</w:t>
          </w:r>
          <w:proofErr w:type="spellEnd"/>
          <w:r w:rsidRPr="00E70433">
            <w:rPr>
              <w:color w:val="000000"/>
            </w:rPr>
            <w:t>, 2020)</w:t>
          </w:r>
        </w:sdtContent>
      </w:sdt>
    </w:p>
    <w:p w14:paraId="1F7ED3D0" w14:textId="77777777" w:rsidR="00E70433" w:rsidRPr="00DA6FE7" w:rsidRDefault="00E70433" w:rsidP="00E70433">
      <w:pPr>
        <w:spacing w:after="60" w:line="276" w:lineRule="auto"/>
        <w:ind w:right="432" w:firstLine="360"/>
        <w:jc w:val="both"/>
      </w:pPr>
      <w:r w:rsidRPr="00DA6FE7">
        <w:t xml:space="preserve">Saat </w:t>
      </w:r>
      <w:proofErr w:type="spellStart"/>
      <w:r w:rsidRPr="00DA6FE7">
        <w:t>ini</w:t>
      </w:r>
      <w:proofErr w:type="spellEnd"/>
      <w:r w:rsidRPr="00DA6FE7">
        <w:t xml:space="preserve"> </w:t>
      </w:r>
      <w:proofErr w:type="spellStart"/>
      <w:r w:rsidRPr="00DA6FE7">
        <w:t>fenomena</w:t>
      </w:r>
      <w:proofErr w:type="spellEnd"/>
      <w:r w:rsidRPr="00DA6FE7">
        <w:t xml:space="preserve"> yang </w:t>
      </w:r>
      <w:proofErr w:type="spellStart"/>
      <w:r w:rsidRPr="00DA6FE7">
        <w:t>terjadi</w:t>
      </w:r>
      <w:proofErr w:type="spellEnd"/>
      <w:r w:rsidRPr="00DA6FE7">
        <w:t xml:space="preserve"> di </w:t>
      </w:r>
      <w:proofErr w:type="spellStart"/>
      <w:r w:rsidRPr="00DA6FE7">
        <w:t>perusahaan</w:t>
      </w:r>
      <w:proofErr w:type="spellEnd"/>
      <w:r w:rsidRPr="00DA6FE7">
        <w:t xml:space="preserve"> </w:t>
      </w:r>
      <w:proofErr w:type="spellStart"/>
      <w:r w:rsidRPr="00DA6FE7">
        <w:t>pertambangan</w:t>
      </w:r>
      <w:proofErr w:type="spellEnd"/>
      <w:r w:rsidRPr="00DA6FE7">
        <w:t xml:space="preserve"> yang </w:t>
      </w:r>
      <w:proofErr w:type="spellStart"/>
      <w:r w:rsidRPr="00DA6FE7">
        <w:t>tergabung</w:t>
      </w:r>
      <w:proofErr w:type="spellEnd"/>
      <w:r w:rsidRPr="00DA6FE7">
        <w:t xml:space="preserve"> di bursa </w:t>
      </w:r>
      <w:proofErr w:type="spellStart"/>
      <w:r w:rsidRPr="00DA6FE7">
        <w:t>efek</w:t>
      </w:r>
      <w:proofErr w:type="spellEnd"/>
      <w:r w:rsidRPr="00DA6FE7">
        <w:t xml:space="preserve"> </w:t>
      </w:r>
      <w:proofErr w:type="spellStart"/>
      <w:r w:rsidRPr="00DA6FE7">
        <w:t>indonesia</w:t>
      </w:r>
      <w:proofErr w:type="spellEnd"/>
      <w:r w:rsidRPr="00DA6FE7">
        <w:t xml:space="preserve"> </w:t>
      </w:r>
      <w:proofErr w:type="spellStart"/>
      <w:r w:rsidRPr="00DA6FE7">
        <w:t>merupakan</w:t>
      </w:r>
      <w:proofErr w:type="spellEnd"/>
      <w:r w:rsidRPr="00DA6FE7">
        <w:t xml:space="preserve"> </w:t>
      </w:r>
      <w:proofErr w:type="spellStart"/>
      <w:r w:rsidRPr="00DA6FE7">
        <w:t>perusahaan</w:t>
      </w:r>
      <w:proofErr w:type="spellEnd"/>
      <w:r w:rsidRPr="00DA6FE7">
        <w:t xml:space="preserve"> yang </w:t>
      </w:r>
      <w:proofErr w:type="spellStart"/>
      <w:r w:rsidRPr="00DA6FE7">
        <w:t>diminati</w:t>
      </w:r>
      <w:proofErr w:type="spellEnd"/>
      <w:r w:rsidRPr="00DA6FE7">
        <w:t xml:space="preserve"> oleh </w:t>
      </w:r>
      <w:proofErr w:type="spellStart"/>
      <w:r w:rsidRPr="00DA6FE7">
        <w:t>banyak</w:t>
      </w:r>
      <w:proofErr w:type="spellEnd"/>
      <w:r w:rsidRPr="00DA6FE7">
        <w:t xml:space="preserve"> investor, </w:t>
      </w:r>
      <w:proofErr w:type="spellStart"/>
      <w:r w:rsidRPr="00DA6FE7">
        <w:t>karena</w:t>
      </w:r>
      <w:proofErr w:type="spellEnd"/>
      <w:r w:rsidRPr="00DA6FE7">
        <w:t xml:space="preserve"> </w:t>
      </w:r>
      <w:proofErr w:type="spellStart"/>
      <w:r w:rsidRPr="00DA6FE7">
        <w:t>harga</w:t>
      </w:r>
      <w:proofErr w:type="spellEnd"/>
      <w:r w:rsidRPr="00DA6FE7">
        <w:t xml:space="preserve"> </w:t>
      </w:r>
      <w:proofErr w:type="spellStart"/>
      <w:r w:rsidRPr="00DA6FE7">
        <w:t>saham</w:t>
      </w:r>
      <w:proofErr w:type="spellEnd"/>
      <w:r w:rsidRPr="00DA6FE7">
        <w:t xml:space="preserve"> </w:t>
      </w:r>
      <w:proofErr w:type="spellStart"/>
      <w:r w:rsidRPr="00DA6FE7">
        <w:t>begitu</w:t>
      </w:r>
      <w:proofErr w:type="spellEnd"/>
      <w:r w:rsidRPr="00DA6FE7">
        <w:t xml:space="preserve"> </w:t>
      </w:r>
      <w:proofErr w:type="spellStart"/>
      <w:r w:rsidRPr="00DA6FE7">
        <w:t>likuid</w:t>
      </w:r>
      <w:proofErr w:type="spellEnd"/>
      <w:r w:rsidRPr="00DA6FE7">
        <w:t xml:space="preserve"> dan </w:t>
      </w:r>
      <w:proofErr w:type="spellStart"/>
      <w:r w:rsidRPr="00DA6FE7">
        <w:t>berpotensi</w:t>
      </w:r>
      <w:proofErr w:type="spellEnd"/>
      <w:r w:rsidRPr="00DA6FE7">
        <w:t xml:space="preserve"> </w:t>
      </w:r>
      <w:proofErr w:type="spellStart"/>
      <w:r w:rsidRPr="00DA6FE7">
        <w:t>menambah</w:t>
      </w:r>
      <w:proofErr w:type="spellEnd"/>
      <w:r w:rsidRPr="00DA6FE7">
        <w:t xml:space="preserve"> </w:t>
      </w:r>
      <w:proofErr w:type="spellStart"/>
      <w:r w:rsidRPr="00DA6FE7">
        <w:t>keuntungan</w:t>
      </w:r>
      <w:proofErr w:type="spellEnd"/>
      <w:r w:rsidRPr="00DA6FE7">
        <w:t xml:space="preserve"> yang </w:t>
      </w:r>
      <w:proofErr w:type="spellStart"/>
      <w:r w:rsidRPr="00DA6FE7">
        <w:t>sangat</w:t>
      </w:r>
      <w:proofErr w:type="spellEnd"/>
      <w:r w:rsidRPr="00DA6FE7">
        <w:t xml:space="preserve"> </w:t>
      </w:r>
      <w:proofErr w:type="spellStart"/>
      <w:r w:rsidRPr="00DA6FE7">
        <w:t>tinggi</w:t>
      </w:r>
      <w:proofErr w:type="spellEnd"/>
      <w:r w:rsidRPr="00DA6FE7">
        <w:t xml:space="preserve">. Dimana, Badan Pusat </w:t>
      </w:r>
      <w:proofErr w:type="spellStart"/>
      <w:r w:rsidRPr="00DA6FE7">
        <w:t>Statistik</w:t>
      </w:r>
      <w:proofErr w:type="spellEnd"/>
      <w:r w:rsidRPr="00DA6FE7">
        <w:t xml:space="preserve"> (BPS) </w:t>
      </w:r>
      <w:proofErr w:type="spellStart"/>
      <w:r w:rsidRPr="00DA6FE7">
        <w:t>sendiri</w:t>
      </w:r>
      <w:proofErr w:type="spellEnd"/>
      <w:r w:rsidRPr="00DA6FE7">
        <w:t xml:space="preserve"> </w:t>
      </w:r>
      <w:proofErr w:type="spellStart"/>
      <w:r w:rsidRPr="00DA6FE7">
        <w:t>telah</w:t>
      </w:r>
      <w:proofErr w:type="spellEnd"/>
      <w:r w:rsidRPr="00DA6FE7">
        <w:t xml:space="preserve"> </w:t>
      </w:r>
      <w:proofErr w:type="spellStart"/>
      <w:r w:rsidRPr="00DA6FE7">
        <w:t>mencatat</w:t>
      </w:r>
      <w:proofErr w:type="spellEnd"/>
      <w:r w:rsidRPr="00DA6FE7">
        <w:t xml:space="preserve"> </w:t>
      </w:r>
      <w:proofErr w:type="spellStart"/>
      <w:r w:rsidRPr="00DA6FE7">
        <w:t>ekspor</w:t>
      </w:r>
      <w:proofErr w:type="spellEnd"/>
      <w:r w:rsidRPr="00DA6FE7">
        <w:t xml:space="preserve"> batu bara Indonesia </w:t>
      </w:r>
      <w:proofErr w:type="spellStart"/>
      <w:r w:rsidRPr="00DA6FE7">
        <w:t>ke</w:t>
      </w:r>
      <w:proofErr w:type="spellEnd"/>
      <w:r w:rsidRPr="00DA6FE7">
        <w:t xml:space="preserve"> negara-negara </w:t>
      </w:r>
      <w:proofErr w:type="spellStart"/>
      <w:r w:rsidRPr="00DA6FE7">
        <w:t>anggota</w:t>
      </w:r>
      <w:proofErr w:type="spellEnd"/>
      <w:r w:rsidRPr="00DA6FE7">
        <w:t xml:space="preserve"> Uni </w:t>
      </w:r>
      <w:proofErr w:type="spellStart"/>
      <w:r w:rsidRPr="00DA6FE7">
        <w:t>Eropa</w:t>
      </w:r>
      <w:proofErr w:type="spellEnd"/>
      <w:r w:rsidRPr="00DA6FE7">
        <w:t xml:space="preserve"> (UE) </w:t>
      </w:r>
      <w:proofErr w:type="spellStart"/>
      <w:r w:rsidRPr="00DA6FE7">
        <w:t>sepanjang</w:t>
      </w:r>
      <w:proofErr w:type="spellEnd"/>
      <w:r w:rsidRPr="00DA6FE7">
        <w:t xml:space="preserve"> </w:t>
      </w:r>
      <w:proofErr w:type="spellStart"/>
      <w:r w:rsidRPr="00DA6FE7">
        <w:t>tahun</w:t>
      </w:r>
      <w:proofErr w:type="spellEnd"/>
      <w:r w:rsidRPr="00DA6FE7">
        <w:t xml:space="preserve"> 2022 </w:t>
      </w:r>
      <w:proofErr w:type="spellStart"/>
      <w:r w:rsidRPr="00DA6FE7">
        <w:t>mencapai</w:t>
      </w:r>
      <w:proofErr w:type="spellEnd"/>
      <w:r w:rsidRPr="00DA6FE7">
        <w:t xml:space="preserve"> 5,8 </w:t>
      </w:r>
      <w:proofErr w:type="spellStart"/>
      <w:r w:rsidRPr="00DA6FE7">
        <w:t>juta</w:t>
      </w:r>
      <w:proofErr w:type="spellEnd"/>
      <w:r w:rsidRPr="00DA6FE7">
        <w:t xml:space="preserve"> ton </w:t>
      </w:r>
      <w:proofErr w:type="spellStart"/>
      <w:r w:rsidRPr="00DA6FE7">
        <w:t>yaitu</w:t>
      </w:r>
      <w:proofErr w:type="spellEnd"/>
      <w:r w:rsidRPr="00DA6FE7">
        <w:t xml:space="preserve"> </w:t>
      </w:r>
      <w:proofErr w:type="spellStart"/>
      <w:r w:rsidRPr="00DA6FE7">
        <w:t>meningkat</w:t>
      </w:r>
      <w:proofErr w:type="spellEnd"/>
      <w:r w:rsidRPr="00DA6FE7">
        <w:t xml:space="preserve"> </w:t>
      </w:r>
      <w:proofErr w:type="spellStart"/>
      <w:r w:rsidRPr="00DA6FE7">
        <w:t>sebesar</w:t>
      </w:r>
      <w:proofErr w:type="spellEnd"/>
      <w:r w:rsidRPr="00DA6FE7">
        <w:t xml:space="preserve"> 1.373% </w:t>
      </w:r>
      <w:proofErr w:type="spellStart"/>
      <w:r w:rsidRPr="00DA6FE7">
        <w:t>dibandingkan</w:t>
      </w:r>
      <w:proofErr w:type="spellEnd"/>
      <w:r w:rsidRPr="00DA6FE7">
        <w:t xml:space="preserve"> </w:t>
      </w:r>
      <w:proofErr w:type="spellStart"/>
      <w:r w:rsidRPr="00DA6FE7">
        <w:t>tahun</w:t>
      </w:r>
      <w:proofErr w:type="spellEnd"/>
      <w:r w:rsidRPr="00DA6FE7">
        <w:t xml:space="preserve"> </w:t>
      </w:r>
      <w:proofErr w:type="spellStart"/>
      <w:r w:rsidRPr="00DA6FE7">
        <w:t>sebelumnya</w:t>
      </w:r>
      <w:proofErr w:type="spellEnd"/>
      <w:r w:rsidRPr="00DA6FE7">
        <w:t xml:space="preserve"> </w:t>
      </w:r>
      <w:proofErr w:type="spellStart"/>
      <w:r w:rsidRPr="00DA6FE7">
        <w:t>yaitu</w:t>
      </w:r>
      <w:proofErr w:type="spellEnd"/>
      <w:r w:rsidRPr="00DA6FE7">
        <w:t xml:space="preserve"> 397 </w:t>
      </w:r>
      <w:proofErr w:type="spellStart"/>
      <w:r w:rsidRPr="00DA6FE7">
        <w:t>ribu</w:t>
      </w:r>
      <w:proofErr w:type="spellEnd"/>
      <w:r w:rsidRPr="00DA6FE7">
        <w:t xml:space="preserve"> ton </w:t>
      </w:r>
      <w:sdt>
        <w:sdtPr>
          <w:rPr>
            <w:color w:val="000000"/>
          </w:rPr>
          <w:tag w:val="MENDELEY_CITATION_v3_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"/>
          <w:id w:val="1252624475"/>
          <w:placeholder>
            <w:docPart w:val="809B694FD72C4800B699FE3EF1850881"/>
          </w:placeholder>
        </w:sdtPr>
        <w:sdtEndPr/>
        <w:sdtContent>
          <w:r w:rsidRPr="00E70433">
            <w:rPr>
              <w:color w:val="000000"/>
            </w:rPr>
            <w:t>(</w:t>
          </w:r>
          <w:proofErr w:type="spellStart"/>
          <w:r w:rsidRPr="00E70433">
            <w:rPr>
              <w:color w:val="000000"/>
            </w:rPr>
            <w:t>Riyandanu</w:t>
          </w:r>
          <w:proofErr w:type="spellEnd"/>
          <w:r w:rsidRPr="00E70433">
            <w:rPr>
              <w:color w:val="000000"/>
            </w:rPr>
            <w:t>, 2023)</w:t>
          </w:r>
        </w:sdtContent>
      </w:sdt>
      <w:r w:rsidRPr="00DA6FE7">
        <w:t xml:space="preserve">. </w:t>
      </w:r>
      <w:proofErr w:type="spellStart"/>
      <w:r w:rsidRPr="00DA6FE7">
        <w:t>Meski</w:t>
      </w:r>
      <w:proofErr w:type="spellEnd"/>
      <w:r w:rsidRPr="00DA6FE7">
        <w:t xml:space="preserve"> </w:t>
      </w:r>
      <w:proofErr w:type="spellStart"/>
      <w:r w:rsidRPr="00DA6FE7">
        <w:t>demikian</w:t>
      </w:r>
      <w:proofErr w:type="spellEnd"/>
      <w:r w:rsidRPr="00DA6FE7">
        <w:t xml:space="preserve"> </w:t>
      </w:r>
      <w:proofErr w:type="spellStart"/>
      <w:r w:rsidRPr="00DA6FE7">
        <w:t>bukan</w:t>
      </w:r>
      <w:proofErr w:type="spellEnd"/>
      <w:r w:rsidRPr="00DA6FE7">
        <w:t xml:space="preserve"> </w:t>
      </w:r>
      <w:proofErr w:type="spellStart"/>
      <w:r w:rsidRPr="00DA6FE7">
        <w:t>berarti</w:t>
      </w:r>
      <w:proofErr w:type="spellEnd"/>
      <w:r w:rsidRPr="00DA6FE7">
        <w:t xml:space="preserve"> </w:t>
      </w:r>
      <w:proofErr w:type="spellStart"/>
      <w:r w:rsidRPr="00DA6FE7">
        <w:t>semua</w:t>
      </w:r>
      <w:proofErr w:type="spellEnd"/>
      <w:r w:rsidRPr="00DA6FE7">
        <w:t xml:space="preserve"> </w:t>
      </w:r>
      <w:proofErr w:type="spellStart"/>
      <w:r w:rsidRPr="00DA6FE7">
        <w:t>perusahaan</w:t>
      </w:r>
      <w:proofErr w:type="spellEnd"/>
      <w:r w:rsidRPr="00DA6FE7">
        <w:t xml:space="preserve"> </w:t>
      </w:r>
      <w:proofErr w:type="spellStart"/>
      <w:r w:rsidRPr="00DA6FE7">
        <w:t>pertambangan</w:t>
      </w:r>
      <w:proofErr w:type="spellEnd"/>
      <w:r w:rsidRPr="00DA6FE7">
        <w:t xml:space="preserve"> </w:t>
      </w:r>
      <w:proofErr w:type="spellStart"/>
      <w:r w:rsidRPr="00DA6FE7">
        <w:t>terutama</w:t>
      </w:r>
      <w:proofErr w:type="spellEnd"/>
      <w:r w:rsidRPr="00DA6FE7">
        <w:t xml:space="preserve"> </w:t>
      </w:r>
      <w:proofErr w:type="spellStart"/>
      <w:r w:rsidRPr="00DA6FE7">
        <w:t>lainnya</w:t>
      </w:r>
      <w:proofErr w:type="spellEnd"/>
      <w:r w:rsidRPr="00DA6FE7">
        <w:t xml:space="preserve"> </w:t>
      </w:r>
      <w:proofErr w:type="spellStart"/>
      <w:r w:rsidRPr="00DA6FE7">
        <w:t>turut</w:t>
      </w:r>
      <w:proofErr w:type="spellEnd"/>
      <w:r w:rsidRPr="00DA6FE7">
        <w:t xml:space="preserve"> </w:t>
      </w:r>
      <w:proofErr w:type="spellStart"/>
      <w:r w:rsidRPr="00DA6FE7">
        <w:t>mengalami</w:t>
      </w:r>
      <w:proofErr w:type="spellEnd"/>
      <w:r w:rsidRPr="00DA6FE7">
        <w:t xml:space="preserve"> </w:t>
      </w:r>
      <w:proofErr w:type="spellStart"/>
      <w:r w:rsidRPr="00DA6FE7">
        <w:t>kenaikan</w:t>
      </w:r>
      <w:proofErr w:type="spellEnd"/>
      <w:r w:rsidRPr="00DA6FE7">
        <w:t xml:space="preserve"> </w:t>
      </w:r>
      <w:proofErr w:type="spellStart"/>
      <w:r w:rsidRPr="00DA6FE7">
        <w:t>harga</w:t>
      </w:r>
      <w:proofErr w:type="spellEnd"/>
      <w:r w:rsidRPr="00DA6FE7">
        <w:t xml:space="preserve"> </w:t>
      </w:r>
      <w:proofErr w:type="spellStart"/>
      <w:r w:rsidRPr="00DA6FE7">
        <w:t>saham</w:t>
      </w:r>
      <w:proofErr w:type="spellEnd"/>
      <w:r w:rsidRPr="00DA6FE7">
        <w:t xml:space="preserve"> </w:t>
      </w:r>
      <w:proofErr w:type="spellStart"/>
      <w:r w:rsidRPr="00DA6FE7">
        <w:t>disaat</w:t>
      </w:r>
      <w:proofErr w:type="spellEnd"/>
      <w:r w:rsidRPr="00DA6FE7">
        <w:t xml:space="preserve"> </w:t>
      </w:r>
      <w:proofErr w:type="spellStart"/>
      <w:r w:rsidRPr="00DA6FE7">
        <w:t>harga</w:t>
      </w:r>
      <w:proofErr w:type="spellEnd"/>
      <w:r w:rsidRPr="00DA6FE7">
        <w:t xml:space="preserve"> </w:t>
      </w:r>
      <w:proofErr w:type="spellStart"/>
      <w:r w:rsidRPr="00DA6FE7">
        <w:t>ekspor</w:t>
      </w:r>
      <w:proofErr w:type="spellEnd"/>
      <w:r w:rsidRPr="00DA6FE7">
        <w:t xml:space="preserve"> batu bara Indonesia </w:t>
      </w:r>
      <w:proofErr w:type="spellStart"/>
      <w:r w:rsidRPr="00DA6FE7">
        <w:t>ke</w:t>
      </w:r>
      <w:proofErr w:type="spellEnd"/>
      <w:r w:rsidRPr="00DA6FE7">
        <w:t xml:space="preserve"> negara-negara Uni </w:t>
      </w:r>
      <w:proofErr w:type="spellStart"/>
      <w:r w:rsidRPr="00DA6FE7">
        <w:t>Eropa</w:t>
      </w:r>
      <w:proofErr w:type="spellEnd"/>
      <w:r w:rsidRPr="00DA6FE7">
        <w:t xml:space="preserve"> </w:t>
      </w:r>
      <w:proofErr w:type="spellStart"/>
      <w:r w:rsidRPr="00DA6FE7">
        <w:t>mengalami</w:t>
      </w:r>
      <w:proofErr w:type="spellEnd"/>
      <w:r w:rsidRPr="00DA6FE7">
        <w:t xml:space="preserve"> </w:t>
      </w:r>
      <w:proofErr w:type="spellStart"/>
      <w:r w:rsidRPr="00DA6FE7">
        <w:t>kenaikan</w:t>
      </w:r>
      <w:proofErr w:type="spellEnd"/>
      <w:r w:rsidRPr="00DA6FE7">
        <w:t xml:space="preserve"> yang </w:t>
      </w:r>
      <w:proofErr w:type="spellStart"/>
      <w:r w:rsidRPr="00DA6FE7">
        <w:t>drastis</w:t>
      </w:r>
      <w:proofErr w:type="spellEnd"/>
      <w:r w:rsidRPr="00DA6FE7">
        <w:t>.</w:t>
      </w:r>
    </w:p>
    <w:p w14:paraId="5F908909" w14:textId="77777777" w:rsidR="00E70433" w:rsidRPr="00DA6FE7" w:rsidRDefault="00E70433" w:rsidP="00E70433">
      <w:pPr>
        <w:spacing w:after="60" w:line="276" w:lineRule="auto"/>
        <w:ind w:right="432" w:firstLine="360"/>
        <w:jc w:val="both"/>
      </w:pPr>
      <w:r w:rsidRPr="00DA6FE7">
        <w:t xml:space="preserve">Harga </w:t>
      </w:r>
      <w:proofErr w:type="spellStart"/>
      <w:r w:rsidRPr="00DA6FE7">
        <w:t>saham</w:t>
      </w:r>
      <w:proofErr w:type="spellEnd"/>
      <w:r w:rsidRPr="00DA6FE7">
        <w:t xml:space="preserve"> </w:t>
      </w:r>
      <w:proofErr w:type="spellStart"/>
      <w:r w:rsidRPr="00DA6FE7">
        <w:t>dapat</w:t>
      </w:r>
      <w:proofErr w:type="spellEnd"/>
      <w:r w:rsidRPr="00DA6FE7">
        <w:t xml:space="preserve"> </w:t>
      </w:r>
      <w:proofErr w:type="spellStart"/>
      <w:r w:rsidRPr="00DA6FE7">
        <w:t>dipengaruhi</w:t>
      </w:r>
      <w:proofErr w:type="spellEnd"/>
      <w:r w:rsidRPr="00DA6FE7">
        <w:t xml:space="preserve"> oleh </w:t>
      </w:r>
      <w:proofErr w:type="spellStart"/>
      <w:r w:rsidRPr="00DA6FE7">
        <w:t>berbagat</w:t>
      </w:r>
      <w:proofErr w:type="spellEnd"/>
      <w:r w:rsidRPr="00DA6FE7">
        <w:t xml:space="preserve"> </w:t>
      </w:r>
      <w:proofErr w:type="spellStart"/>
      <w:r w:rsidRPr="00DA6FE7">
        <w:t>macam</w:t>
      </w:r>
      <w:proofErr w:type="spellEnd"/>
      <w:r w:rsidRPr="00DA6FE7">
        <w:t xml:space="preserve"> </w:t>
      </w:r>
      <w:proofErr w:type="spellStart"/>
      <w:r w:rsidRPr="00DA6FE7">
        <w:t>faktor</w:t>
      </w:r>
      <w:proofErr w:type="spellEnd"/>
      <w:r w:rsidRPr="00DA6FE7">
        <w:t xml:space="preserve">, </w:t>
      </w:r>
      <w:proofErr w:type="spellStart"/>
      <w:r w:rsidRPr="00DA6FE7">
        <w:t>baik</w:t>
      </w:r>
      <w:proofErr w:type="spellEnd"/>
      <w:r w:rsidRPr="00DA6FE7">
        <w:t xml:space="preserve"> </w:t>
      </w:r>
      <w:proofErr w:type="spellStart"/>
      <w:r w:rsidRPr="00DA6FE7">
        <w:t>dari</w:t>
      </w:r>
      <w:proofErr w:type="spellEnd"/>
      <w:r w:rsidRPr="00DA6FE7">
        <w:t xml:space="preserve"> </w:t>
      </w:r>
      <w:proofErr w:type="spellStart"/>
      <w:r w:rsidRPr="00DA6FE7">
        <w:t>lingkungan</w:t>
      </w:r>
      <w:proofErr w:type="spellEnd"/>
      <w:r w:rsidRPr="00DA6FE7">
        <w:t xml:space="preserve"> </w:t>
      </w:r>
      <w:proofErr w:type="spellStart"/>
      <w:r w:rsidRPr="00DA6FE7">
        <w:t>eksternal</w:t>
      </w:r>
      <w:proofErr w:type="spellEnd"/>
      <w:r w:rsidRPr="00DA6FE7">
        <w:t xml:space="preserve"> dan internal, </w:t>
      </w:r>
      <w:proofErr w:type="spellStart"/>
      <w:r w:rsidRPr="00DA6FE7">
        <w:t>seperti</w:t>
      </w:r>
      <w:proofErr w:type="spellEnd"/>
      <w:r w:rsidRPr="00DA6FE7">
        <w:t xml:space="preserve"> </w:t>
      </w:r>
      <w:proofErr w:type="spellStart"/>
      <w:r w:rsidRPr="00DA6FE7">
        <w:t>kebijakan</w:t>
      </w:r>
      <w:proofErr w:type="spellEnd"/>
      <w:r w:rsidRPr="00DA6FE7">
        <w:t xml:space="preserve"> </w:t>
      </w:r>
      <w:proofErr w:type="spellStart"/>
      <w:r w:rsidRPr="00DA6FE7">
        <w:t>pemerintah</w:t>
      </w:r>
      <w:proofErr w:type="spellEnd"/>
      <w:r w:rsidRPr="00DA6FE7">
        <w:t xml:space="preserve">, </w:t>
      </w:r>
      <w:proofErr w:type="spellStart"/>
      <w:r w:rsidRPr="00DA6FE7">
        <w:t>ketidakstabilan</w:t>
      </w:r>
      <w:proofErr w:type="spellEnd"/>
      <w:r w:rsidRPr="00DA6FE7">
        <w:t xml:space="preserve"> </w:t>
      </w:r>
      <w:proofErr w:type="spellStart"/>
      <w:r w:rsidRPr="00DA6FE7">
        <w:t>politik</w:t>
      </w:r>
      <w:proofErr w:type="spellEnd"/>
      <w:r w:rsidRPr="00DA6FE7">
        <w:t xml:space="preserve"> </w:t>
      </w:r>
      <w:proofErr w:type="spellStart"/>
      <w:r w:rsidRPr="00DA6FE7">
        <w:t>dalam</w:t>
      </w:r>
      <w:proofErr w:type="spellEnd"/>
      <w:r w:rsidRPr="00DA6FE7">
        <w:t xml:space="preserve"> negeri, </w:t>
      </w:r>
      <w:proofErr w:type="spellStart"/>
      <w:r w:rsidRPr="00DA6FE7">
        <w:t>perubahan</w:t>
      </w:r>
      <w:proofErr w:type="spellEnd"/>
      <w:r w:rsidRPr="00DA6FE7">
        <w:t xml:space="preserve"> </w:t>
      </w:r>
      <w:proofErr w:type="spellStart"/>
      <w:r w:rsidRPr="00DA6FE7">
        <w:t>nilai</w:t>
      </w:r>
      <w:proofErr w:type="spellEnd"/>
      <w:r w:rsidRPr="00DA6FE7">
        <w:t xml:space="preserve"> </w:t>
      </w:r>
      <w:proofErr w:type="spellStart"/>
      <w:r w:rsidRPr="00DA6FE7">
        <w:t>tukar</w:t>
      </w:r>
      <w:proofErr w:type="spellEnd"/>
      <w:r w:rsidRPr="00DA6FE7">
        <w:t xml:space="preserve"> dan </w:t>
      </w:r>
      <w:proofErr w:type="spellStart"/>
      <w:r w:rsidRPr="00DA6FE7">
        <w:t>masih</w:t>
      </w:r>
      <w:proofErr w:type="spellEnd"/>
      <w:r w:rsidRPr="00DA6FE7">
        <w:t xml:space="preserve"> </w:t>
      </w:r>
      <w:proofErr w:type="spellStart"/>
      <w:r w:rsidRPr="00DA6FE7">
        <w:t>banyak</w:t>
      </w:r>
      <w:proofErr w:type="spellEnd"/>
      <w:r w:rsidRPr="00DA6FE7">
        <w:t xml:space="preserve"> </w:t>
      </w:r>
      <w:proofErr w:type="spellStart"/>
      <w:r w:rsidRPr="00DA6FE7">
        <w:t>faktor</w:t>
      </w:r>
      <w:proofErr w:type="spellEnd"/>
      <w:r w:rsidRPr="00DA6FE7">
        <w:t xml:space="preserve"> </w:t>
      </w:r>
      <w:proofErr w:type="spellStart"/>
      <w:r w:rsidRPr="00DA6FE7">
        <w:t>lainnya</w:t>
      </w:r>
      <w:proofErr w:type="spellEnd"/>
      <w:r w:rsidRPr="00DA6FE7">
        <w:t xml:space="preserve">. Oleh </w:t>
      </w:r>
      <w:proofErr w:type="spellStart"/>
      <w:r w:rsidRPr="00DA6FE7">
        <w:t>karena</w:t>
      </w:r>
      <w:proofErr w:type="spellEnd"/>
      <w:r w:rsidRPr="00DA6FE7">
        <w:t xml:space="preserve"> itu, </w:t>
      </w:r>
      <w:proofErr w:type="spellStart"/>
      <w:r w:rsidRPr="00DA6FE7">
        <w:t>untuk</w:t>
      </w:r>
      <w:proofErr w:type="spellEnd"/>
      <w:r w:rsidRPr="00DA6FE7">
        <w:t xml:space="preserve"> </w:t>
      </w:r>
      <w:proofErr w:type="spellStart"/>
      <w:r w:rsidRPr="00DA6FE7">
        <w:t>menghindari</w:t>
      </w:r>
      <w:proofErr w:type="spellEnd"/>
      <w:r w:rsidRPr="00DA6FE7">
        <w:t xml:space="preserve"> </w:t>
      </w:r>
      <w:proofErr w:type="spellStart"/>
      <w:r w:rsidRPr="00DA6FE7">
        <w:lastRenderedPageBreak/>
        <w:t>kerugian</w:t>
      </w:r>
      <w:proofErr w:type="spellEnd"/>
      <w:r w:rsidRPr="00DA6FE7">
        <w:t xml:space="preserve"> </w:t>
      </w:r>
      <w:proofErr w:type="spellStart"/>
      <w:r w:rsidRPr="00DA6FE7">
        <w:t>bagi</w:t>
      </w:r>
      <w:proofErr w:type="spellEnd"/>
      <w:r w:rsidRPr="00DA6FE7">
        <w:t xml:space="preserve"> </w:t>
      </w:r>
      <w:proofErr w:type="spellStart"/>
      <w:r w:rsidRPr="00DA6FE7">
        <w:t>pihak</w:t>
      </w:r>
      <w:proofErr w:type="spellEnd"/>
      <w:r w:rsidRPr="00DA6FE7">
        <w:t xml:space="preserve"> investor </w:t>
      </w:r>
      <w:proofErr w:type="spellStart"/>
      <w:r w:rsidRPr="00DA6FE7">
        <w:t>maka</w:t>
      </w:r>
      <w:proofErr w:type="spellEnd"/>
      <w:r w:rsidRPr="00DA6FE7">
        <w:t xml:space="preserve"> </w:t>
      </w:r>
      <w:proofErr w:type="spellStart"/>
      <w:r w:rsidRPr="00DA6FE7">
        <w:t>penting</w:t>
      </w:r>
      <w:proofErr w:type="spellEnd"/>
      <w:r w:rsidRPr="00DA6FE7">
        <w:t xml:space="preserve"> </w:t>
      </w:r>
      <w:proofErr w:type="spellStart"/>
      <w:r w:rsidRPr="00DA6FE7">
        <w:t>bagi</w:t>
      </w:r>
      <w:proofErr w:type="spellEnd"/>
      <w:r w:rsidRPr="00DA6FE7">
        <w:t xml:space="preserve"> </w:t>
      </w:r>
      <w:proofErr w:type="spellStart"/>
      <w:r w:rsidRPr="00DA6FE7">
        <w:t>pihak</w:t>
      </w:r>
      <w:proofErr w:type="spellEnd"/>
      <w:r w:rsidRPr="00DA6FE7">
        <w:t xml:space="preserve"> </w:t>
      </w:r>
      <w:proofErr w:type="gramStart"/>
      <w:r w:rsidRPr="00DA6FE7">
        <w:t xml:space="preserve">investor  </w:t>
      </w:r>
      <w:proofErr w:type="spellStart"/>
      <w:r w:rsidRPr="00DA6FE7">
        <w:t>memantau</w:t>
      </w:r>
      <w:proofErr w:type="spellEnd"/>
      <w:proofErr w:type="gramEnd"/>
      <w:r w:rsidRPr="00DA6FE7">
        <w:t xml:space="preserve"> </w:t>
      </w:r>
      <w:proofErr w:type="spellStart"/>
      <w:r w:rsidRPr="00DA6FE7">
        <w:t>fluktuasi</w:t>
      </w:r>
      <w:proofErr w:type="spellEnd"/>
      <w:r w:rsidRPr="00DA6FE7">
        <w:t xml:space="preserve"> dan </w:t>
      </w:r>
      <w:proofErr w:type="spellStart"/>
      <w:r w:rsidRPr="00DA6FE7">
        <w:t>faktor-faktor</w:t>
      </w:r>
      <w:proofErr w:type="spellEnd"/>
      <w:r w:rsidRPr="00DA6FE7">
        <w:t xml:space="preserve"> yang </w:t>
      </w:r>
      <w:proofErr w:type="spellStart"/>
      <w:r w:rsidRPr="00DA6FE7">
        <w:t>dapat</w:t>
      </w:r>
      <w:proofErr w:type="spellEnd"/>
      <w:r w:rsidRPr="00DA6FE7">
        <w:t xml:space="preserve"> </w:t>
      </w:r>
      <w:proofErr w:type="spellStart"/>
      <w:r w:rsidRPr="00DA6FE7">
        <w:t>mempengaruhi</w:t>
      </w:r>
      <w:proofErr w:type="spellEnd"/>
      <w:r w:rsidRPr="00DA6FE7">
        <w:t xml:space="preserve"> </w:t>
      </w:r>
      <w:proofErr w:type="spellStart"/>
      <w:r w:rsidRPr="00DA6FE7">
        <w:t>harga</w:t>
      </w:r>
      <w:proofErr w:type="spellEnd"/>
      <w:r w:rsidRPr="00DA6FE7">
        <w:t xml:space="preserve"> </w:t>
      </w:r>
      <w:proofErr w:type="spellStart"/>
      <w:r w:rsidRPr="00DA6FE7">
        <w:t>saham</w:t>
      </w:r>
      <w:proofErr w:type="spellEnd"/>
      <w:r w:rsidRPr="00DA6FE7">
        <w:t xml:space="preserve"> </w:t>
      </w:r>
      <w:proofErr w:type="spellStart"/>
      <w:r w:rsidRPr="00DA6FE7">
        <w:t>saat</w:t>
      </w:r>
      <w:proofErr w:type="spellEnd"/>
      <w:r w:rsidRPr="00DA6FE7">
        <w:t xml:space="preserve"> </w:t>
      </w:r>
      <w:proofErr w:type="spellStart"/>
      <w:r w:rsidRPr="00DA6FE7">
        <w:t>mengambil</w:t>
      </w:r>
      <w:proofErr w:type="spellEnd"/>
      <w:r w:rsidRPr="00DA6FE7">
        <w:t xml:space="preserve"> </w:t>
      </w:r>
      <w:proofErr w:type="spellStart"/>
      <w:r w:rsidRPr="00DA6FE7">
        <w:t>keputusan</w:t>
      </w:r>
      <w:proofErr w:type="spellEnd"/>
      <w:r w:rsidRPr="00DA6FE7">
        <w:t xml:space="preserve"> </w:t>
      </w:r>
      <w:sdt>
        <w:sdtPr>
          <w:rPr>
            <w:color w:val="000000"/>
          </w:rPr>
          <w:tag w:val="MENDELEY_CITATION_v3_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"/>
          <w:id w:val="70778279"/>
        </w:sdtPr>
        <w:sdtEndPr/>
        <w:sdtContent>
          <w:r w:rsidRPr="00E70433">
            <w:rPr>
              <w:color w:val="000000"/>
            </w:rPr>
            <w:t>(</w:t>
          </w:r>
          <w:proofErr w:type="spellStart"/>
          <w:r w:rsidRPr="00E70433">
            <w:rPr>
              <w:color w:val="000000"/>
            </w:rPr>
            <w:t>Seftiana</w:t>
          </w:r>
          <w:proofErr w:type="spellEnd"/>
          <w:r w:rsidRPr="00E70433">
            <w:rPr>
              <w:color w:val="000000"/>
            </w:rPr>
            <w:t xml:space="preserve"> </w:t>
          </w:r>
          <w:proofErr w:type="spellStart"/>
          <w:r w:rsidRPr="00E70433">
            <w:rPr>
              <w:color w:val="000000"/>
            </w:rPr>
            <w:t>dkk</w:t>
          </w:r>
          <w:proofErr w:type="spellEnd"/>
          <w:r w:rsidRPr="00E70433">
            <w:rPr>
              <w:color w:val="000000"/>
            </w:rPr>
            <w:t>., 2022).</w:t>
          </w:r>
        </w:sdtContent>
      </w:sdt>
    </w:p>
    <w:p w14:paraId="46E5FA22" w14:textId="77777777" w:rsidR="00E70433" w:rsidRPr="00DA6FE7" w:rsidRDefault="00E70433" w:rsidP="00E70433">
      <w:pPr>
        <w:spacing w:after="60" w:line="276" w:lineRule="auto"/>
        <w:ind w:right="432" w:firstLine="360"/>
        <w:jc w:val="both"/>
      </w:pPr>
      <w:proofErr w:type="spellStart"/>
      <w:r w:rsidRPr="00DA6FE7">
        <w:t>Kemampuan</w:t>
      </w:r>
      <w:proofErr w:type="spellEnd"/>
      <w:r w:rsidRPr="00DA6FE7">
        <w:t xml:space="preserve"> </w:t>
      </w:r>
      <w:proofErr w:type="spellStart"/>
      <w:r w:rsidRPr="00DA6FE7">
        <w:t>perusahaan</w:t>
      </w:r>
      <w:proofErr w:type="spellEnd"/>
      <w:r w:rsidRPr="00DA6FE7">
        <w:t xml:space="preserve"> </w:t>
      </w:r>
      <w:proofErr w:type="spellStart"/>
      <w:r w:rsidRPr="00DA6FE7">
        <w:t>untuk</w:t>
      </w:r>
      <w:proofErr w:type="spellEnd"/>
      <w:r w:rsidRPr="00DA6FE7">
        <w:t xml:space="preserve"> </w:t>
      </w:r>
      <w:proofErr w:type="spellStart"/>
      <w:r w:rsidRPr="00DA6FE7">
        <w:t>menghasilkan</w:t>
      </w:r>
      <w:proofErr w:type="spellEnd"/>
      <w:r w:rsidRPr="00DA6FE7">
        <w:t xml:space="preserve"> </w:t>
      </w:r>
      <w:proofErr w:type="spellStart"/>
      <w:r w:rsidRPr="00DA6FE7">
        <w:t>laba</w:t>
      </w:r>
      <w:proofErr w:type="spellEnd"/>
      <w:r w:rsidRPr="00DA6FE7">
        <w:t xml:space="preserve"> </w:t>
      </w:r>
      <w:proofErr w:type="spellStart"/>
      <w:r w:rsidRPr="00DA6FE7">
        <w:t>setelah</w:t>
      </w:r>
      <w:proofErr w:type="spellEnd"/>
      <w:r w:rsidRPr="00DA6FE7">
        <w:t xml:space="preserve"> </w:t>
      </w:r>
      <w:proofErr w:type="spellStart"/>
      <w:r w:rsidRPr="00DA6FE7">
        <w:t>pajak</w:t>
      </w:r>
      <w:proofErr w:type="spellEnd"/>
      <w:r w:rsidRPr="00DA6FE7">
        <w:t xml:space="preserve"> </w:t>
      </w:r>
      <w:proofErr w:type="spellStart"/>
      <w:r w:rsidRPr="00DA6FE7">
        <w:t>dengan</w:t>
      </w:r>
      <w:proofErr w:type="spellEnd"/>
      <w:r w:rsidRPr="00DA6FE7">
        <w:t xml:space="preserve"> </w:t>
      </w:r>
      <w:proofErr w:type="spellStart"/>
      <w:r w:rsidRPr="00DA6FE7">
        <w:t>menggunakan</w:t>
      </w:r>
      <w:proofErr w:type="spellEnd"/>
      <w:r w:rsidRPr="00DA6FE7">
        <w:t xml:space="preserve"> modal </w:t>
      </w:r>
      <w:proofErr w:type="spellStart"/>
      <w:r w:rsidRPr="00DA6FE7">
        <w:t>ekuitas</w:t>
      </w:r>
      <w:proofErr w:type="spellEnd"/>
      <w:r w:rsidRPr="00DA6FE7">
        <w:t xml:space="preserve"> </w:t>
      </w:r>
      <w:proofErr w:type="spellStart"/>
      <w:r w:rsidRPr="00DA6FE7">
        <w:t>dari</w:t>
      </w:r>
      <w:proofErr w:type="spellEnd"/>
      <w:r w:rsidRPr="00DA6FE7">
        <w:t xml:space="preserve"> </w:t>
      </w:r>
      <w:proofErr w:type="spellStart"/>
      <w:r w:rsidRPr="00DA6FE7">
        <w:t>investasi</w:t>
      </w:r>
      <w:proofErr w:type="spellEnd"/>
      <w:r w:rsidRPr="00DA6FE7">
        <w:t xml:space="preserve"> para </w:t>
      </w:r>
      <w:proofErr w:type="spellStart"/>
      <w:r w:rsidRPr="00DA6FE7">
        <w:t>pemegang</w:t>
      </w:r>
      <w:proofErr w:type="spellEnd"/>
      <w:r w:rsidRPr="00DA6FE7">
        <w:t xml:space="preserve"> </w:t>
      </w:r>
      <w:proofErr w:type="spellStart"/>
      <w:r w:rsidRPr="00DA6FE7">
        <w:t>saham</w:t>
      </w:r>
      <w:proofErr w:type="spellEnd"/>
      <w:r w:rsidRPr="00DA6FE7">
        <w:t xml:space="preserve"> </w:t>
      </w:r>
      <w:proofErr w:type="spellStart"/>
      <w:r w:rsidRPr="00DA6FE7">
        <w:t>dapat</w:t>
      </w:r>
      <w:proofErr w:type="spellEnd"/>
      <w:r w:rsidRPr="00DA6FE7">
        <w:t xml:space="preserve"> </w:t>
      </w:r>
      <w:proofErr w:type="spellStart"/>
      <w:r w:rsidRPr="00DA6FE7">
        <w:t>digambarkan</w:t>
      </w:r>
      <w:proofErr w:type="spellEnd"/>
      <w:r w:rsidRPr="00DA6FE7">
        <w:t xml:space="preserve"> </w:t>
      </w:r>
      <w:proofErr w:type="spellStart"/>
      <w:r w:rsidRPr="00DA6FE7">
        <w:t>dengan</w:t>
      </w:r>
      <w:proofErr w:type="spellEnd"/>
      <w:r w:rsidRPr="00DA6FE7">
        <w:t xml:space="preserve"> ROE. ROE </w:t>
      </w:r>
      <w:proofErr w:type="spellStart"/>
      <w:r w:rsidRPr="00DA6FE7">
        <w:t>menggambarkan</w:t>
      </w:r>
      <w:proofErr w:type="spellEnd"/>
      <w:r w:rsidRPr="00DA6FE7">
        <w:t xml:space="preserve"> </w:t>
      </w:r>
      <w:proofErr w:type="spellStart"/>
      <w:r w:rsidRPr="00DA6FE7">
        <w:t>kemampuan</w:t>
      </w:r>
      <w:proofErr w:type="spellEnd"/>
      <w:r w:rsidRPr="00DA6FE7">
        <w:t xml:space="preserve"> </w:t>
      </w:r>
      <w:proofErr w:type="spellStart"/>
      <w:r w:rsidRPr="00DA6FE7">
        <w:t>perusahaan</w:t>
      </w:r>
      <w:proofErr w:type="spellEnd"/>
      <w:r w:rsidRPr="00DA6FE7">
        <w:t xml:space="preserve"> </w:t>
      </w:r>
      <w:proofErr w:type="spellStart"/>
      <w:r w:rsidRPr="00DA6FE7">
        <w:t>untuk</w:t>
      </w:r>
      <w:proofErr w:type="spellEnd"/>
      <w:r w:rsidRPr="00DA6FE7">
        <w:t xml:space="preserve"> </w:t>
      </w:r>
      <w:proofErr w:type="spellStart"/>
      <w:r w:rsidRPr="00DA6FE7">
        <w:t>menghasilkan</w:t>
      </w:r>
      <w:proofErr w:type="spellEnd"/>
      <w:r w:rsidRPr="00DA6FE7">
        <w:t xml:space="preserve"> </w:t>
      </w:r>
      <w:proofErr w:type="spellStart"/>
      <w:r w:rsidRPr="00DA6FE7">
        <w:t>keuntungan</w:t>
      </w:r>
      <w:proofErr w:type="spellEnd"/>
      <w:r w:rsidRPr="00DA6FE7">
        <w:t xml:space="preserve"> </w:t>
      </w:r>
      <w:proofErr w:type="spellStart"/>
      <w:r w:rsidRPr="00DA6FE7">
        <w:t>berdasarkan</w:t>
      </w:r>
      <w:proofErr w:type="spellEnd"/>
      <w:r w:rsidRPr="00DA6FE7">
        <w:t xml:space="preserve"> </w:t>
      </w:r>
      <w:proofErr w:type="spellStart"/>
      <w:r w:rsidRPr="00DA6FE7">
        <w:t>saham</w:t>
      </w:r>
      <w:proofErr w:type="spellEnd"/>
      <w:r w:rsidRPr="00DA6FE7">
        <w:t xml:space="preserve"> </w:t>
      </w:r>
      <w:proofErr w:type="spellStart"/>
      <w:r w:rsidRPr="00DA6FE7">
        <w:t>tertentu</w:t>
      </w:r>
      <w:proofErr w:type="spellEnd"/>
      <w:r w:rsidRPr="00DA6FE7">
        <w:t xml:space="preserve">. ROE </w:t>
      </w:r>
      <w:proofErr w:type="spellStart"/>
      <w:r w:rsidRPr="00DA6FE7">
        <w:t>adalah</w:t>
      </w:r>
      <w:proofErr w:type="spellEnd"/>
      <w:r w:rsidRPr="00DA6FE7">
        <w:t xml:space="preserve"> salah </w:t>
      </w:r>
      <w:proofErr w:type="spellStart"/>
      <w:r w:rsidRPr="00DA6FE7">
        <w:t>satu</w:t>
      </w:r>
      <w:proofErr w:type="spellEnd"/>
      <w:r w:rsidRPr="00DA6FE7">
        <w:t xml:space="preserve"> </w:t>
      </w:r>
      <w:proofErr w:type="spellStart"/>
      <w:r w:rsidRPr="00DA6FE7">
        <w:t>rasio</w:t>
      </w:r>
      <w:proofErr w:type="spellEnd"/>
      <w:r w:rsidRPr="00DA6FE7">
        <w:t xml:space="preserve"> </w:t>
      </w:r>
      <w:proofErr w:type="spellStart"/>
      <w:r w:rsidRPr="00DA6FE7">
        <w:t>profitabilitas</w:t>
      </w:r>
      <w:proofErr w:type="spellEnd"/>
      <w:r w:rsidRPr="00DA6FE7">
        <w:t xml:space="preserve"> yang </w:t>
      </w:r>
      <w:proofErr w:type="spellStart"/>
      <w:r w:rsidRPr="00DA6FE7">
        <w:t>penting</w:t>
      </w:r>
      <w:proofErr w:type="spellEnd"/>
      <w:r w:rsidRPr="00DA6FE7">
        <w:t xml:space="preserve">, </w:t>
      </w:r>
      <w:proofErr w:type="spellStart"/>
      <w:r w:rsidRPr="00DA6FE7">
        <w:t>karena</w:t>
      </w:r>
      <w:proofErr w:type="spellEnd"/>
      <w:r w:rsidRPr="00DA6FE7">
        <w:t xml:space="preserve"> </w:t>
      </w:r>
      <w:proofErr w:type="spellStart"/>
      <w:r w:rsidRPr="00DA6FE7">
        <w:t>semakin</w:t>
      </w:r>
      <w:proofErr w:type="spellEnd"/>
      <w:r w:rsidRPr="00DA6FE7">
        <w:t xml:space="preserve"> </w:t>
      </w:r>
      <w:proofErr w:type="spellStart"/>
      <w:r w:rsidRPr="00DA6FE7">
        <w:t>tinggi</w:t>
      </w:r>
      <w:proofErr w:type="spellEnd"/>
      <w:r w:rsidRPr="00DA6FE7">
        <w:t xml:space="preserve"> </w:t>
      </w:r>
      <w:proofErr w:type="spellStart"/>
      <w:r w:rsidRPr="00DA6FE7">
        <w:t>nilai</w:t>
      </w:r>
      <w:proofErr w:type="spellEnd"/>
      <w:r w:rsidRPr="00DA6FE7">
        <w:t xml:space="preserve"> ROE </w:t>
      </w:r>
      <w:proofErr w:type="spellStart"/>
      <w:r w:rsidRPr="00DA6FE7">
        <w:t>perusahaan</w:t>
      </w:r>
      <w:proofErr w:type="spellEnd"/>
      <w:r w:rsidRPr="00DA6FE7">
        <w:t xml:space="preserve">, </w:t>
      </w:r>
      <w:proofErr w:type="spellStart"/>
      <w:r w:rsidRPr="00DA6FE7">
        <w:t>maka</w:t>
      </w:r>
      <w:proofErr w:type="spellEnd"/>
      <w:r w:rsidRPr="00DA6FE7">
        <w:t xml:space="preserve"> </w:t>
      </w:r>
      <w:proofErr w:type="spellStart"/>
      <w:r w:rsidRPr="00DA6FE7">
        <w:t>semakin</w:t>
      </w:r>
      <w:proofErr w:type="spellEnd"/>
      <w:r w:rsidRPr="00DA6FE7">
        <w:t xml:space="preserve"> </w:t>
      </w:r>
      <w:proofErr w:type="spellStart"/>
      <w:r w:rsidRPr="00DA6FE7">
        <w:t>baik</w:t>
      </w:r>
      <w:proofErr w:type="spellEnd"/>
      <w:r w:rsidRPr="00DA6FE7">
        <w:t xml:space="preserve"> </w:t>
      </w:r>
      <w:proofErr w:type="spellStart"/>
      <w:r w:rsidRPr="00DA6FE7">
        <w:t>efisiensi</w:t>
      </w:r>
      <w:proofErr w:type="spellEnd"/>
      <w:r w:rsidRPr="00DA6FE7">
        <w:t xml:space="preserve"> </w:t>
      </w:r>
      <w:proofErr w:type="spellStart"/>
      <w:r w:rsidRPr="00DA6FE7">
        <w:t>perusahaan</w:t>
      </w:r>
      <w:proofErr w:type="spellEnd"/>
      <w:r w:rsidRPr="00DA6FE7">
        <w:t xml:space="preserve"> </w:t>
      </w:r>
      <w:proofErr w:type="spellStart"/>
      <w:r w:rsidRPr="00DA6FE7">
        <w:t>dalam</w:t>
      </w:r>
      <w:proofErr w:type="spellEnd"/>
      <w:r w:rsidRPr="00DA6FE7">
        <w:t xml:space="preserve"> </w:t>
      </w:r>
      <w:proofErr w:type="spellStart"/>
      <w:r w:rsidRPr="00DA6FE7">
        <w:t>menghasilkan</w:t>
      </w:r>
      <w:proofErr w:type="spellEnd"/>
      <w:r w:rsidRPr="00DA6FE7">
        <w:t xml:space="preserve"> </w:t>
      </w:r>
      <w:proofErr w:type="spellStart"/>
      <w:r w:rsidRPr="00DA6FE7">
        <w:t>laba</w:t>
      </w:r>
      <w:proofErr w:type="spellEnd"/>
      <w:r w:rsidRPr="00DA6FE7">
        <w:t xml:space="preserve"> </w:t>
      </w:r>
      <w:proofErr w:type="spellStart"/>
      <w:r w:rsidRPr="00DA6FE7">
        <w:t>bersih</w:t>
      </w:r>
      <w:proofErr w:type="spellEnd"/>
      <w:r w:rsidRPr="00DA6FE7">
        <w:t xml:space="preserve"> </w:t>
      </w:r>
      <w:proofErr w:type="spellStart"/>
      <w:r w:rsidRPr="00DA6FE7">
        <w:t>setelah</w:t>
      </w:r>
      <w:proofErr w:type="spellEnd"/>
      <w:r w:rsidRPr="00DA6FE7">
        <w:t xml:space="preserve"> </w:t>
      </w:r>
      <w:proofErr w:type="spellStart"/>
      <w:r w:rsidRPr="00DA6FE7">
        <w:t>pajak</w:t>
      </w:r>
      <w:proofErr w:type="spellEnd"/>
      <w:r w:rsidRPr="00DA6FE7">
        <w:t xml:space="preserve">, yang </w:t>
      </w:r>
      <w:proofErr w:type="spellStart"/>
      <w:r w:rsidRPr="00DA6FE7">
        <w:t>dimana</w:t>
      </w:r>
      <w:proofErr w:type="spellEnd"/>
      <w:r w:rsidRPr="00DA6FE7">
        <w:t xml:space="preserve"> </w:t>
      </w:r>
      <w:proofErr w:type="spellStart"/>
      <w:r w:rsidRPr="00DA6FE7">
        <w:t>kondisi</w:t>
      </w:r>
      <w:proofErr w:type="spellEnd"/>
      <w:r w:rsidRPr="00DA6FE7">
        <w:t xml:space="preserve"> </w:t>
      </w:r>
      <w:proofErr w:type="spellStart"/>
      <w:r w:rsidRPr="00DA6FE7">
        <w:t>tersebut</w:t>
      </w:r>
      <w:proofErr w:type="spellEnd"/>
      <w:r w:rsidRPr="00DA6FE7">
        <w:t xml:space="preserve"> </w:t>
      </w:r>
      <w:proofErr w:type="spellStart"/>
      <w:r w:rsidRPr="00DA6FE7">
        <w:t>tidak</w:t>
      </w:r>
      <w:proofErr w:type="spellEnd"/>
      <w:r w:rsidRPr="00DA6FE7">
        <w:t xml:space="preserve"> </w:t>
      </w:r>
      <w:proofErr w:type="spellStart"/>
      <w:r w:rsidRPr="00DA6FE7">
        <w:t>hanya</w:t>
      </w:r>
      <w:proofErr w:type="spellEnd"/>
      <w:r w:rsidRPr="00DA6FE7">
        <w:t xml:space="preserve"> </w:t>
      </w:r>
      <w:proofErr w:type="spellStart"/>
      <w:r w:rsidRPr="00DA6FE7">
        <w:t>menguntungkan</w:t>
      </w:r>
      <w:proofErr w:type="spellEnd"/>
      <w:r w:rsidRPr="00DA6FE7">
        <w:t xml:space="preserve"> </w:t>
      </w:r>
      <w:proofErr w:type="spellStart"/>
      <w:r w:rsidRPr="00DA6FE7">
        <w:t>bagi</w:t>
      </w:r>
      <w:proofErr w:type="spellEnd"/>
      <w:r w:rsidRPr="00DA6FE7">
        <w:t xml:space="preserve"> </w:t>
      </w:r>
      <w:proofErr w:type="spellStart"/>
      <w:r w:rsidRPr="00DA6FE7">
        <w:t>pihak</w:t>
      </w:r>
      <w:proofErr w:type="spellEnd"/>
      <w:r w:rsidRPr="00DA6FE7">
        <w:t xml:space="preserve"> </w:t>
      </w:r>
      <w:proofErr w:type="spellStart"/>
      <w:r w:rsidRPr="00DA6FE7">
        <w:t>perusahaan</w:t>
      </w:r>
      <w:proofErr w:type="spellEnd"/>
      <w:r w:rsidRPr="00DA6FE7">
        <w:t xml:space="preserve"> </w:t>
      </w:r>
      <w:proofErr w:type="spellStart"/>
      <w:r w:rsidRPr="00DA6FE7">
        <w:t>saja</w:t>
      </w:r>
      <w:proofErr w:type="spellEnd"/>
      <w:r w:rsidRPr="00DA6FE7">
        <w:t xml:space="preserve"> </w:t>
      </w:r>
      <w:proofErr w:type="spellStart"/>
      <w:r w:rsidRPr="00DA6FE7">
        <w:t>akan</w:t>
      </w:r>
      <w:proofErr w:type="spellEnd"/>
      <w:r w:rsidRPr="00DA6FE7">
        <w:t xml:space="preserve"> </w:t>
      </w:r>
      <w:proofErr w:type="spellStart"/>
      <w:r w:rsidRPr="00DA6FE7">
        <w:t>tetapi</w:t>
      </w:r>
      <w:proofErr w:type="spellEnd"/>
      <w:r w:rsidRPr="00DA6FE7">
        <w:t xml:space="preserve"> juga </w:t>
      </w:r>
      <w:proofErr w:type="spellStart"/>
      <w:r w:rsidRPr="00DA6FE7">
        <w:t>menguntungkan</w:t>
      </w:r>
      <w:proofErr w:type="spellEnd"/>
      <w:r w:rsidRPr="00DA6FE7">
        <w:t xml:space="preserve"> </w:t>
      </w:r>
      <w:proofErr w:type="spellStart"/>
      <w:r w:rsidRPr="00DA6FE7">
        <w:t>bagi</w:t>
      </w:r>
      <w:proofErr w:type="spellEnd"/>
      <w:r w:rsidRPr="00DA6FE7">
        <w:t xml:space="preserve"> </w:t>
      </w:r>
      <w:proofErr w:type="spellStart"/>
      <w:r w:rsidRPr="00DA6FE7">
        <w:t>pihak</w:t>
      </w:r>
      <w:proofErr w:type="spellEnd"/>
      <w:r w:rsidRPr="00DA6FE7">
        <w:t xml:space="preserve"> </w:t>
      </w:r>
      <w:proofErr w:type="spellStart"/>
      <w:r w:rsidRPr="00DA6FE7">
        <w:t>pemegang</w:t>
      </w:r>
      <w:proofErr w:type="spellEnd"/>
      <w:r w:rsidRPr="00DA6FE7">
        <w:t xml:space="preserve"> </w:t>
      </w:r>
      <w:proofErr w:type="spellStart"/>
      <w:r w:rsidRPr="00DA6FE7">
        <w:t>saham</w:t>
      </w:r>
      <w:proofErr w:type="spellEnd"/>
      <w:r w:rsidRPr="00DA6FE7">
        <w:t xml:space="preserve"> </w:t>
      </w:r>
      <w:proofErr w:type="spellStart"/>
      <w:r w:rsidRPr="00DA6FE7">
        <w:t>perusahaan</w:t>
      </w:r>
      <w:proofErr w:type="spellEnd"/>
      <w:r w:rsidRPr="00DA6FE7">
        <w:t xml:space="preserve"> itu </w:t>
      </w:r>
      <w:proofErr w:type="spellStart"/>
      <w:r w:rsidRPr="00DA6FE7">
        <w:t>sendiri</w:t>
      </w:r>
      <w:proofErr w:type="spellEnd"/>
      <w:r w:rsidRPr="00DA6FE7">
        <w:t>.</w:t>
      </w:r>
    </w:p>
    <w:p w14:paraId="7FB9B859" w14:textId="77777777" w:rsidR="00E70433" w:rsidRPr="00DA6FE7" w:rsidRDefault="00E70433" w:rsidP="00E70433">
      <w:pPr>
        <w:spacing w:after="60" w:line="276" w:lineRule="auto"/>
        <w:ind w:right="432" w:firstLine="360"/>
        <w:jc w:val="both"/>
      </w:pPr>
      <w:proofErr w:type="spellStart"/>
      <w:r w:rsidRPr="00DA6FE7">
        <w:t>Terdapat</w:t>
      </w:r>
      <w:proofErr w:type="spellEnd"/>
      <w:r w:rsidRPr="00DA6FE7">
        <w:t xml:space="preserve"> </w:t>
      </w:r>
      <w:proofErr w:type="spellStart"/>
      <w:r w:rsidRPr="00DA6FE7">
        <w:t>beberapa</w:t>
      </w:r>
      <w:proofErr w:type="spellEnd"/>
      <w:r w:rsidRPr="00DA6FE7">
        <w:t xml:space="preserve"> </w:t>
      </w:r>
      <w:proofErr w:type="spellStart"/>
      <w:r w:rsidRPr="00DA6FE7">
        <w:t>penelitian</w:t>
      </w:r>
      <w:proofErr w:type="spellEnd"/>
      <w:r w:rsidRPr="00DA6FE7">
        <w:t xml:space="preserve"> yang </w:t>
      </w:r>
      <w:proofErr w:type="spellStart"/>
      <w:r w:rsidRPr="00DA6FE7">
        <w:t>telah</w:t>
      </w:r>
      <w:proofErr w:type="spellEnd"/>
      <w:r w:rsidRPr="00DA6FE7">
        <w:t xml:space="preserve"> </w:t>
      </w:r>
      <w:proofErr w:type="spellStart"/>
      <w:r w:rsidRPr="00DA6FE7">
        <w:t>menunjukan</w:t>
      </w:r>
      <w:proofErr w:type="spellEnd"/>
      <w:r w:rsidRPr="00DA6FE7">
        <w:t xml:space="preserve"> </w:t>
      </w:r>
      <w:proofErr w:type="spellStart"/>
      <w:r w:rsidRPr="00DA6FE7">
        <w:t>hasil</w:t>
      </w:r>
      <w:proofErr w:type="spellEnd"/>
      <w:r w:rsidRPr="00DA6FE7">
        <w:t xml:space="preserve"> </w:t>
      </w:r>
      <w:proofErr w:type="spellStart"/>
      <w:r w:rsidRPr="00DA6FE7">
        <w:t>dari</w:t>
      </w:r>
      <w:proofErr w:type="spellEnd"/>
      <w:r w:rsidRPr="00DA6FE7">
        <w:t xml:space="preserve"> </w:t>
      </w:r>
      <w:proofErr w:type="spellStart"/>
      <w:r w:rsidRPr="00DA6FE7">
        <w:t>pengaruh</w:t>
      </w:r>
      <w:proofErr w:type="spellEnd"/>
      <w:r w:rsidRPr="00DA6FE7">
        <w:t xml:space="preserve"> ROE </w:t>
      </w:r>
      <w:proofErr w:type="spellStart"/>
      <w:r w:rsidRPr="00DA6FE7">
        <w:t>terhadap</w:t>
      </w:r>
      <w:proofErr w:type="spellEnd"/>
      <w:r w:rsidRPr="00DA6FE7">
        <w:t xml:space="preserve"> </w:t>
      </w:r>
      <w:proofErr w:type="spellStart"/>
      <w:r w:rsidRPr="00DA6FE7">
        <w:t>harga</w:t>
      </w:r>
      <w:proofErr w:type="spellEnd"/>
      <w:r w:rsidRPr="00DA6FE7">
        <w:t xml:space="preserve"> </w:t>
      </w:r>
      <w:proofErr w:type="spellStart"/>
      <w:r w:rsidRPr="00DA6FE7">
        <w:t>saham</w:t>
      </w:r>
      <w:proofErr w:type="spellEnd"/>
      <w:r w:rsidRPr="00DA6FE7">
        <w:t xml:space="preserve"> </w:t>
      </w:r>
      <w:proofErr w:type="spellStart"/>
      <w:r w:rsidRPr="00DA6FE7">
        <w:t>yaitu</w:t>
      </w:r>
      <w:proofErr w:type="spellEnd"/>
      <w:r w:rsidRPr="00DA6FE7">
        <w:t xml:space="preserve"> oleh </w:t>
      </w:r>
      <w:sdt>
        <w:sdtPr>
          <w:tag w:val="MENDELEY_CITATION_v3_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"/>
          <w:id w:val="388241965"/>
        </w:sdtPr>
        <w:sdtEndPr/>
        <w:sdtContent>
          <w:r w:rsidRPr="00DA6FE7">
            <w:t xml:space="preserve">(Dewi &amp; </w:t>
          </w:r>
          <w:proofErr w:type="spellStart"/>
          <w:r w:rsidRPr="00DA6FE7">
            <w:t>Suwarno</w:t>
          </w:r>
          <w:proofErr w:type="spellEnd"/>
          <w:r w:rsidRPr="00DA6FE7">
            <w:t>, 2022)</w:t>
          </w:r>
        </w:sdtContent>
      </w:sdt>
      <w:r w:rsidRPr="00DA6FE7">
        <w:t xml:space="preserve"> </w:t>
      </w:r>
      <w:proofErr w:type="spellStart"/>
      <w:r w:rsidRPr="00DA6FE7">
        <w:t>dengan</w:t>
      </w:r>
      <w:proofErr w:type="spellEnd"/>
      <w:r w:rsidRPr="00DA6FE7">
        <w:t xml:space="preserve"> </w:t>
      </w:r>
      <w:proofErr w:type="spellStart"/>
      <w:r w:rsidRPr="00DA6FE7">
        <w:t>hasil</w:t>
      </w:r>
      <w:proofErr w:type="spellEnd"/>
      <w:r w:rsidRPr="00DA6FE7">
        <w:t xml:space="preserve"> ROE </w:t>
      </w:r>
      <w:proofErr w:type="spellStart"/>
      <w:r w:rsidRPr="00DA6FE7">
        <w:t>berpengaruh</w:t>
      </w:r>
      <w:proofErr w:type="spellEnd"/>
      <w:r w:rsidRPr="00DA6FE7">
        <w:t xml:space="preserve"> </w:t>
      </w:r>
      <w:proofErr w:type="spellStart"/>
      <w:r w:rsidRPr="00DA6FE7">
        <w:t>negatif</w:t>
      </w:r>
      <w:proofErr w:type="spellEnd"/>
      <w:r w:rsidRPr="00DA6FE7">
        <w:t xml:space="preserve"> </w:t>
      </w:r>
      <w:proofErr w:type="spellStart"/>
      <w:r w:rsidRPr="00DA6FE7">
        <w:t>terhadap</w:t>
      </w:r>
      <w:proofErr w:type="spellEnd"/>
      <w:r w:rsidRPr="00DA6FE7">
        <w:t xml:space="preserve"> </w:t>
      </w:r>
      <w:proofErr w:type="spellStart"/>
      <w:r w:rsidRPr="00DA6FE7">
        <w:t>harga</w:t>
      </w:r>
      <w:proofErr w:type="spellEnd"/>
      <w:r w:rsidRPr="00DA6FE7">
        <w:t xml:space="preserve"> </w:t>
      </w:r>
      <w:proofErr w:type="spellStart"/>
      <w:r w:rsidRPr="00DA6FE7">
        <w:t>saham</w:t>
      </w:r>
      <w:proofErr w:type="spellEnd"/>
      <w:r w:rsidRPr="00DA6FE7">
        <w:t xml:space="preserve"> </w:t>
      </w:r>
      <w:proofErr w:type="spellStart"/>
      <w:r w:rsidRPr="00DA6FE7">
        <w:t>dimana</w:t>
      </w:r>
      <w:proofErr w:type="spellEnd"/>
      <w:r w:rsidRPr="00DA6FE7">
        <w:t xml:space="preserve"> </w:t>
      </w:r>
      <w:proofErr w:type="spellStart"/>
      <w:r w:rsidRPr="00DA6FE7">
        <w:t>semakin</w:t>
      </w:r>
      <w:proofErr w:type="spellEnd"/>
      <w:r w:rsidRPr="00DA6FE7">
        <w:t xml:space="preserve"> </w:t>
      </w:r>
      <w:proofErr w:type="spellStart"/>
      <w:r w:rsidRPr="00DA6FE7">
        <w:t>tinggi</w:t>
      </w:r>
      <w:proofErr w:type="spellEnd"/>
      <w:r w:rsidRPr="00DA6FE7">
        <w:t xml:space="preserve"> </w:t>
      </w:r>
      <w:proofErr w:type="spellStart"/>
      <w:r w:rsidRPr="00DA6FE7">
        <w:t>nilai</w:t>
      </w:r>
      <w:proofErr w:type="spellEnd"/>
      <w:r w:rsidRPr="00DA6FE7">
        <w:t xml:space="preserve"> ROE yang </w:t>
      </w:r>
      <w:proofErr w:type="spellStart"/>
      <w:r w:rsidRPr="00DA6FE7">
        <w:t>dimiliki</w:t>
      </w:r>
      <w:proofErr w:type="spellEnd"/>
      <w:r w:rsidRPr="00DA6FE7">
        <w:t xml:space="preserve"> </w:t>
      </w:r>
      <w:proofErr w:type="spellStart"/>
      <w:r w:rsidRPr="00DA6FE7">
        <w:t>perusahaan</w:t>
      </w:r>
      <w:proofErr w:type="spellEnd"/>
      <w:r w:rsidRPr="00DA6FE7">
        <w:t xml:space="preserve">, </w:t>
      </w:r>
      <w:proofErr w:type="spellStart"/>
      <w:r w:rsidRPr="00DA6FE7">
        <w:t>maka</w:t>
      </w:r>
      <w:proofErr w:type="spellEnd"/>
      <w:r w:rsidRPr="00DA6FE7">
        <w:t xml:space="preserve"> </w:t>
      </w:r>
      <w:proofErr w:type="spellStart"/>
      <w:r w:rsidRPr="00DA6FE7">
        <w:t>semakin</w:t>
      </w:r>
      <w:proofErr w:type="spellEnd"/>
      <w:r w:rsidRPr="00DA6FE7">
        <w:t xml:space="preserve"> </w:t>
      </w:r>
      <w:proofErr w:type="spellStart"/>
      <w:r w:rsidRPr="00DA6FE7">
        <w:t>rendah</w:t>
      </w:r>
      <w:proofErr w:type="spellEnd"/>
      <w:r w:rsidRPr="00DA6FE7">
        <w:t xml:space="preserve"> </w:t>
      </w:r>
      <w:proofErr w:type="spellStart"/>
      <w:r w:rsidRPr="00DA6FE7">
        <w:t>harga</w:t>
      </w:r>
      <w:proofErr w:type="spellEnd"/>
      <w:r w:rsidRPr="00DA6FE7">
        <w:t xml:space="preserve"> </w:t>
      </w:r>
      <w:proofErr w:type="spellStart"/>
      <w:r w:rsidRPr="00DA6FE7">
        <w:t>saham</w:t>
      </w:r>
      <w:proofErr w:type="spellEnd"/>
      <w:r w:rsidRPr="00DA6FE7">
        <w:t xml:space="preserve"> </w:t>
      </w:r>
      <w:proofErr w:type="spellStart"/>
      <w:r w:rsidRPr="00DA6FE7">
        <w:t>perusahaan</w:t>
      </w:r>
      <w:proofErr w:type="spellEnd"/>
      <w:r w:rsidRPr="00DA6FE7">
        <w:t xml:space="preserve">. Hasil </w:t>
      </w:r>
      <w:proofErr w:type="spellStart"/>
      <w:r w:rsidRPr="00DA6FE7">
        <w:t>tersebut</w:t>
      </w:r>
      <w:proofErr w:type="spellEnd"/>
      <w:r w:rsidRPr="00DA6FE7">
        <w:t xml:space="preserve"> </w:t>
      </w:r>
      <w:proofErr w:type="spellStart"/>
      <w:r w:rsidRPr="00DA6FE7">
        <w:t>berbeda</w:t>
      </w:r>
      <w:proofErr w:type="spellEnd"/>
      <w:r w:rsidRPr="00DA6FE7">
        <w:t xml:space="preserve"> </w:t>
      </w:r>
      <w:proofErr w:type="spellStart"/>
      <w:r w:rsidRPr="00DA6FE7">
        <w:t>dengan</w:t>
      </w:r>
      <w:proofErr w:type="spellEnd"/>
      <w:r w:rsidRPr="00DA6FE7">
        <w:t xml:space="preserve"> </w:t>
      </w:r>
      <w:proofErr w:type="spellStart"/>
      <w:r w:rsidRPr="00DA6FE7">
        <w:t>hasil</w:t>
      </w:r>
      <w:proofErr w:type="spellEnd"/>
      <w:r w:rsidRPr="00DA6FE7">
        <w:t xml:space="preserve"> yang </w:t>
      </w:r>
      <w:proofErr w:type="spellStart"/>
      <w:r w:rsidRPr="00DA6FE7">
        <w:t>didapatkan</w:t>
      </w:r>
      <w:proofErr w:type="spellEnd"/>
      <w:r w:rsidRPr="00DA6FE7">
        <w:t xml:space="preserve"> oleh </w:t>
      </w:r>
      <w:sdt>
        <w:sdtPr>
          <w:rPr>
            <w:color w:val="000000"/>
          </w:rPr>
          <w:tag w:val="MENDELEY_CITATION_v3_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"/>
          <w:id w:val="779913384"/>
        </w:sdtPr>
        <w:sdtEndPr/>
        <w:sdtContent>
          <w:r w:rsidRPr="00E70433">
            <w:rPr>
              <w:color w:val="000000"/>
            </w:rPr>
            <w:t>(</w:t>
          </w:r>
          <w:proofErr w:type="spellStart"/>
          <w:r w:rsidRPr="00E70433">
            <w:rPr>
              <w:color w:val="000000"/>
            </w:rPr>
            <w:t>Susanti</w:t>
          </w:r>
          <w:proofErr w:type="spellEnd"/>
          <w:r w:rsidRPr="00E70433">
            <w:rPr>
              <w:color w:val="000000"/>
            </w:rPr>
            <w:t xml:space="preserve"> </w:t>
          </w:r>
          <w:proofErr w:type="spellStart"/>
          <w:r w:rsidRPr="00E70433">
            <w:rPr>
              <w:color w:val="000000"/>
            </w:rPr>
            <w:t>dkk</w:t>
          </w:r>
          <w:proofErr w:type="spellEnd"/>
          <w:r w:rsidRPr="00E70433">
            <w:rPr>
              <w:color w:val="000000"/>
            </w:rPr>
            <w:t>., 2021)</w:t>
          </w:r>
        </w:sdtContent>
      </w:sdt>
      <w:r w:rsidRPr="00DA6FE7">
        <w:t xml:space="preserve"> yang </w:t>
      </w:r>
      <w:proofErr w:type="spellStart"/>
      <w:r w:rsidRPr="00DA6FE7">
        <w:t>menyatakan</w:t>
      </w:r>
      <w:proofErr w:type="spellEnd"/>
      <w:r w:rsidRPr="00DA6FE7">
        <w:t xml:space="preserve"> </w:t>
      </w:r>
      <w:proofErr w:type="spellStart"/>
      <w:r w:rsidRPr="00DA6FE7">
        <w:t>bahwa</w:t>
      </w:r>
      <w:proofErr w:type="spellEnd"/>
      <w:r w:rsidRPr="00DA6FE7">
        <w:t xml:space="preserve"> ROE </w:t>
      </w:r>
      <w:proofErr w:type="spellStart"/>
      <w:r w:rsidRPr="00DA6FE7">
        <w:t>tidak</w:t>
      </w:r>
      <w:proofErr w:type="spellEnd"/>
      <w:r w:rsidRPr="00DA6FE7">
        <w:t xml:space="preserve"> </w:t>
      </w:r>
      <w:proofErr w:type="spellStart"/>
      <w:r w:rsidRPr="00DA6FE7">
        <w:t>memiliki</w:t>
      </w:r>
      <w:proofErr w:type="spellEnd"/>
      <w:r w:rsidRPr="00DA6FE7">
        <w:t xml:space="preserve"> </w:t>
      </w:r>
      <w:proofErr w:type="spellStart"/>
      <w:r w:rsidRPr="00DA6FE7">
        <w:t>pengaruh</w:t>
      </w:r>
      <w:proofErr w:type="spellEnd"/>
      <w:r w:rsidRPr="00DA6FE7">
        <w:t xml:space="preserve"> yang </w:t>
      </w:r>
      <w:proofErr w:type="spellStart"/>
      <w:r w:rsidRPr="00DA6FE7">
        <w:t>signitifikan</w:t>
      </w:r>
      <w:proofErr w:type="spellEnd"/>
      <w:r w:rsidRPr="00DA6FE7">
        <w:t xml:space="preserve"> </w:t>
      </w:r>
      <w:proofErr w:type="spellStart"/>
      <w:r w:rsidRPr="00DA6FE7">
        <w:t>terhadap</w:t>
      </w:r>
      <w:proofErr w:type="spellEnd"/>
      <w:r w:rsidRPr="00DA6FE7">
        <w:t xml:space="preserve"> Harga Saham. Hal </w:t>
      </w:r>
      <w:proofErr w:type="spellStart"/>
      <w:r w:rsidRPr="00DA6FE7">
        <w:t>ini</w:t>
      </w:r>
      <w:proofErr w:type="spellEnd"/>
      <w:r w:rsidRPr="00DA6FE7">
        <w:t xml:space="preserve"> </w:t>
      </w:r>
      <w:proofErr w:type="spellStart"/>
      <w:r w:rsidRPr="00DA6FE7">
        <w:t>disebabkan</w:t>
      </w:r>
      <w:proofErr w:type="spellEnd"/>
      <w:r w:rsidRPr="00DA6FE7">
        <w:t xml:space="preserve"> </w:t>
      </w:r>
      <w:proofErr w:type="spellStart"/>
      <w:r w:rsidRPr="00DA6FE7">
        <w:t>karena</w:t>
      </w:r>
      <w:proofErr w:type="spellEnd"/>
      <w:r w:rsidRPr="00DA6FE7">
        <w:t xml:space="preserve"> data pada ROE </w:t>
      </w:r>
      <w:proofErr w:type="spellStart"/>
      <w:r w:rsidRPr="00DA6FE7">
        <w:t>kurang</w:t>
      </w:r>
      <w:proofErr w:type="spellEnd"/>
      <w:r w:rsidRPr="00DA6FE7">
        <w:t xml:space="preserve"> </w:t>
      </w:r>
      <w:proofErr w:type="spellStart"/>
      <w:r w:rsidRPr="00DA6FE7">
        <w:t>memenuhi</w:t>
      </w:r>
      <w:proofErr w:type="spellEnd"/>
      <w:r w:rsidRPr="00DA6FE7">
        <w:t xml:space="preserve"> </w:t>
      </w:r>
      <w:proofErr w:type="spellStart"/>
      <w:r w:rsidRPr="00DA6FE7">
        <w:t>standar</w:t>
      </w:r>
      <w:proofErr w:type="spellEnd"/>
      <w:r w:rsidRPr="00DA6FE7">
        <w:t xml:space="preserve"> data yang </w:t>
      </w:r>
      <w:proofErr w:type="spellStart"/>
      <w:r w:rsidRPr="00DA6FE7">
        <w:t>baik</w:t>
      </w:r>
      <w:proofErr w:type="spellEnd"/>
      <w:r w:rsidRPr="00DA6FE7">
        <w:t xml:space="preserve">, </w:t>
      </w:r>
      <w:proofErr w:type="spellStart"/>
      <w:r w:rsidRPr="00DA6FE7">
        <w:t>sehingga</w:t>
      </w:r>
      <w:proofErr w:type="spellEnd"/>
      <w:r w:rsidRPr="00DA6FE7">
        <w:t xml:space="preserve"> </w:t>
      </w:r>
      <w:proofErr w:type="spellStart"/>
      <w:r w:rsidRPr="00DA6FE7">
        <w:t>semakin</w:t>
      </w:r>
      <w:proofErr w:type="spellEnd"/>
      <w:r w:rsidRPr="00DA6FE7">
        <w:t xml:space="preserve"> </w:t>
      </w:r>
      <w:proofErr w:type="spellStart"/>
      <w:r w:rsidRPr="00DA6FE7">
        <w:t>tinggi</w:t>
      </w:r>
      <w:proofErr w:type="spellEnd"/>
      <w:r w:rsidRPr="00DA6FE7">
        <w:t xml:space="preserve"> </w:t>
      </w:r>
      <w:proofErr w:type="spellStart"/>
      <w:r w:rsidRPr="00E70433">
        <w:rPr>
          <w:i/>
        </w:rPr>
        <w:t>Retrun</w:t>
      </w:r>
      <w:proofErr w:type="spellEnd"/>
      <w:r w:rsidRPr="00E70433">
        <w:rPr>
          <w:i/>
        </w:rPr>
        <w:t xml:space="preserve"> </w:t>
      </w:r>
      <w:proofErr w:type="gramStart"/>
      <w:r w:rsidRPr="00E70433">
        <w:rPr>
          <w:i/>
        </w:rPr>
        <w:t>On</w:t>
      </w:r>
      <w:proofErr w:type="gramEnd"/>
      <w:r w:rsidRPr="00E70433">
        <w:rPr>
          <w:i/>
        </w:rPr>
        <w:t xml:space="preserve"> Equity</w:t>
      </w:r>
      <w:r w:rsidRPr="00DA6FE7">
        <w:t xml:space="preserve"> </w:t>
      </w:r>
      <w:proofErr w:type="spellStart"/>
      <w:r w:rsidRPr="00DA6FE7">
        <w:t>maka</w:t>
      </w:r>
      <w:proofErr w:type="spellEnd"/>
      <w:r w:rsidRPr="00DA6FE7">
        <w:t xml:space="preserve"> </w:t>
      </w:r>
      <w:proofErr w:type="spellStart"/>
      <w:r w:rsidRPr="00DA6FE7">
        <w:t>semakin</w:t>
      </w:r>
      <w:proofErr w:type="spellEnd"/>
      <w:r w:rsidRPr="00DA6FE7">
        <w:t xml:space="preserve"> </w:t>
      </w:r>
      <w:proofErr w:type="spellStart"/>
      <w:r w:rsidRPr="00DA6FE7">
        <w:t>menurun</w:t>
      </w:r>
      <w:proofErr w:type="spellEnd"/>
      <w:r w:rsidRPr="00DA6FE7">
        <w:t xml:space="preserve"> pula </w:t>
      </w:r>
      <w:proofErr w:type="spellStart"/>
      <w:r w:rsidRPr="00DA6FE7">
        <w:t>dalam</w:t>
      </w:r>
      <w:proofErr w:type="spellEnd"/>
      <w:r w:rsidRPr="00DA6FE7">
        <w:t xml:space="preserve"> </w:t>
      </w:r>
      <w:proofErr w:type="spellStart"/>
      <w:r w:rsidRPr="00DA6FE7">
        <w:t>menghasilkan</w:t>
      </w:r>
      <w:proofErr w:type="spellEnd"/>
      <w:r w:rsidRPr="00DA6FE7">
        <w:t xml:space="preserve"> </w:t>
      </w:r>
      <w:proofErr w:type="spellStart"/>
      <w:r w:rsidRPr="00DA6FE7">
        <w:t>laba</w:t>
      </w:r>
      <w:proofErr w:type="spellEnd"/>
      <w:r w:rsidRPr="00DA6FE7">
        <w:t xml:space="preserve"> </w:t>
      </w:r>
      <w:proofErr w:type="spellStart"/>
      <w:r w:rsidRPr="00DA6FE7">
        <w:t>bersih</w:t>
      </w:r>
      <w:proofErr w:type="spellEnd"/>
      <w:r w:rsidRPr="00DA6FE7">
        <w:t xml:space="preserve">, </w:t>
      </w:r>
      <w:proofErr w:type="spellStart"/>
      <w:r w:rsidRPr="00DA6FE7">
        <w:t>sehingga</w:t>
      </w:r>
      <w:proofErr w:type="spellEnd"/>
      <w:r w:rsidRPr="00DA6FE7">
        <w:t xml:space="preserve"> </w:t>
      </w:r>
      <w:proofErr w:type="spellStart"/>
      <w:r w:rsidRPr="00DA6FE7">
        <w:t>dapat</w:t>
      </w:r>
      <w:proofErr w:type="spellEnd"/>
      <w:r w:rsidRPr="00DA6FE7">
        <w:t xml:space="preserve"> </w:t>
      </w:r>
      <w:proofErr w:type="spellStart"/>
      <w:r w:rsidRPr="00DA6FE7">
        <w:t>memberikan</w:t>
      </w:r>
      <w:proofErr w:type="spellEnd"/>
      <w:r w:rsidRPr="00DA6FE7">
        <w:t xml:space="preserve"> </w:t>
      </w:r>
      <w:proofErr w:type="spellStart"/>
      <w:r w:rsidRPr="00DA6FE7">
        <w:t>suatu</w:t>
      </w:r>
      <w:proofErr w:type="spellEnd"/>
      <w:r w:rsidRPr="00DA6FE7">
        <w:t xml:space="preserve"> </w:t>
      </w:r>
      <w:proofErr w:type="spellStart"/>
      <w:r w:rsidRPr="00DA6FE7">
        <w:t>indikasi</w:t>
      </w:r>
      <w:proofErr w:type="spellEnd"/>
      <w:r w:rsidRPr="00DA6FE7">
        <w:t xml:space="preserve"> </w:t>
      </w:r>
      <w:proofErr w:type="spellStart"/>
      <w:r w:rsidRPr="00DA6FE7">
        <w:t>bahwa</w:t>
      </w:r>
      <w:proofErr w:type="spellEnd"/>
      <w:r w:rsidRPr="00DA6FE7">
        <w:t xml:space="preserve"> </w:t>
      </w:r>
      <w:proofErr w:type="spellStart"/>
      <w:r w:rsidRPr="00DA6FE7">
        <w:t>tingkat</w:t>
      </w:r>
      <w:proofErr w:type="spellEnd"/>
      <w:r w:rsidRPr="00DA6FE7">
        <w:t xml:space="preserve"> </w:t>
      </w:r>
      <w:proofErr w:type="spellStart"/>
      <w:r w:rsidRPr="00DA6FE7">
        <w:t>pembelian</w:t>
      </w:r>
      <w:proofErr w:type="spellEnd"/>
      <w:r w:rsidRPr="00DA6FE7">
        <w:t xml:space="preserve"> </w:t>
      </w:r>
      <w:proofErr w:type="spellStart"/>
      <w:r w:rsidRPr="00DA6FE7">
        <w:t>investasi</w:t>
      </w:r>
      <w:proofErr w:type="spellEnd"/>
      <w:r w:rsidRPr="00DA6FE7">
        <w:t xml:space="preserve"> </w:t>
      </w:r>
      <w:proofErr w:type="spellStart"/>
      <w:r w:rsidRPr="00DA6FE7">
        <w:t>akan</w:t>
      </w:r>
      <w:proofErr w:type="spellEnd"/>
      <w:r w:rsidRPr="00DA6FE7">
        <w:t xml:space="preserve"> </w:t>
      </w:r>
      <w:proofErr w:type="spellStart"/>
      <w:r w:rsidRPr="00DA6FE7">
        <w:t>bernilai</w:t>
      </w:r>
      <w:proofErr w:type="spellEnd"/>
      <w:r w:rsidRPr="00DA6FE7">
        <w:t xml:space="preserve"> </w:t>
      </w:r>
      <w:proofErr w:type="spellStart"/>
      <w:r w:rsidRPr="00DA6FE7">
        <w:t>rendah</w:t>
      </w:r>
      <w:proofErr w:type="spellEnd"/>
      <w:r w:rsidRPr="00DA6FE7">
        <w:t xml:space="preserve"> dan investor </w:t>
      </w:r>
      <w:proofErr w:type="spellStart"/>
      <w:r w:rsidRPr="00DA6FE7">
        <w:t>kurang</w:t>
      </w:r>
      <w:proofErr w:type="spellEnd"/>
      <w:r w:rsidRPr="00DA6FE7">
        <w:t xml:space="preserve"> </w:t>
      </w:r>
      <w:proofErr w:type="spellStart"/>
      <w:r w:rsidRPr="00DA6FE7">
        <w:t>tertarik</w:t>
      </w:r>
      <w:proofErr w:type="spellEnd"/>
      <w:r w:rsidRPr="00DA6FE7">
        <w:t xml:space="preserve"> </w:t>
      </w:r>
      <w:proofErr w:type="spellStart"/>
      <w:r w:rsidRPr="00DA6FE7">
        <w:t>membeli</w:t>
      </w:r>
      <w:proofErr w:type="spellEnd"/>
      <w:r w:rsidRPr="00DA6FE7">
        <w:t xml:space="preserve"> </w:t>
      </w:r>
      <w:proofErr w:type="spellStart"/>
      <w:r w:rsidRPr="00DA6FE7">
        <w:t>saham</w:t>
      </w:r>
      <w:proofErr w:type="spellEnd"/>
      <w:r w:rsidRPr="00DA6FE7">
        <w:t xml:space="preserve"> yang </w:t>
      </w:r>
      <w:proofErr w:type="spellStart"/>
      <w:r w:rsidRPr="00DA6FE7">
        <w:t>menyebabkan</w:t>
      </w:r>
      <w:proofErr w:type="spellEnd"/>
      <w:r w:rsidRPr="00DA6FE7">
        <w:t xml:space="preserve"> </w:t>
      </w:r>
      <w:proofErr w:type="spellStart"/>
      <w:r w:rsidRPr="00DA6FE7">
        <w:t>harga</w:t>
      </w:r>
      <w:proofErr w:type="spellEnd"/>
      <w:r w:rsidRPr="00DA6FE7">
        <w:t xml:space="preserve"> pasar </w:t>
      </w:r>
      <w:proofErr w:type="spellStart"/>
      <w:r w:rsidRPr="00DA6FE7">
        <w:t>saham</w:t>
      </w:r>
      <w:proofErr w:type="spellEnd"/>
      <w:r w:rsidRPr="00DA6FE7">
        <w:t xml:space="preserve"> </w:t>
      </w:r>
      <w:proofErr w:type="spellStart"/>
      <w:r w:rsidRPr="00DA6FE7">
        <w:t>cenderung</w:t>
      </w:r>
      <w:proofErr w:type="spellEnd"/>
      <w:r w:rsidRPr="00DA6FE7">
        <w:t xml:space="preserve"> </w:t>
      </w:r>
      <w:proofErr w:type="spellStart"/>
      <w:r w:rsidRPr="00DA6FE7">
        <w:t>menurun</w:t>
      </w:r>
      <w:proofErr w:type="spellEnd"/>
      <w:r w:rsidRPr="00DA6FE7">
        <w:t xml:space="preserve">. </w:t>
      </w:r>
      <w:proofErr w:type="spellStart"/>
      <w:r w:rsidRPr="00DA6FE7">
        <w:t>Namun</w:t>
      </w:r>
      <w:proofErr w:type="spellEnd"/>
      <w:r w:rsidRPr="00DA6FE7">
        <w:t xml:space="preserve"> </w:t>
      </w:r>
      <w:proofErr w:type="spellStart"/>
      <w:r w:rsidRPr="00DA6FE7">
        <w:t>hasil</w:t>
      </w:r>
      <w:proofErr w:type="spellEnd"/>
      <w:r w:rsidRPr="00DA6FE7">
        <w:t xml:space="preserve"> </w:t>
      </w:r>
      <w:sdt>
        <w:sdtPr>
          <w:rPr>
            <w:color w:val="000000"/>
          </w:rPr>
          <w:tag w:val="MENDELEY_CITATION_v3_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"/>
          <w:id w:val="1663354413"/>
        </w:sdtPr>
        <w:sdtEndPr/>
        <w:sdtContent>
          <w:r w:rsidRPr="00E70433">
            <w:rPr>
              <w:color w:val="000000"/>
            </w:rPr>
            <w:t>(</w:t>
          </w:r>
          <w:proofErr w:type="spellStart"/>
          <w:r w:rsidRPr="00E70433">
            <w:rPr>
              <w:color w:val="000000"/>
            </w:rPr>
            <w:t>Mardiana</w:t>
          </w:r>
          <w:proofErr w:type="spellEnd"/>
          <w:r w:rsidRPr="00E70433">
            <w:rPr>
              <w:color w:val="000000"/>
            </w:rPr>
            <w:t>, 2020)</w:t>
          </w:r>
        </w:sdtContent>
      </w:sdt>
      <w:r w:rsidRPr="00DA6FE7">
        <w:t xml:space="preserve"> </w:t>
      </w:r>
      <w:proofErr w:type="spellStart"/>
      <w:r w:rsidRPr="00DA6FE7">
        <w:t>menyatakan</w:t>
      </w:r>
      <w:proofErr w:type="spellEnd"/>
      <w:r w:rsidRPr="00DA6FE7">
        <w:t xml:space="preserve"> </w:t>
      </w:r>
      <w:proofErr w:type="spellStart"/>
      <w:r w:rsidRPr="00DA6FE7">
        <w:t>bahwa</w:t>
      </w:r>
      <w:proofErr w:type="spellEnd"/>
      <w:r w:rsidRPr="00DA6FE7">
        <w:t xml:space="preserve"> ROE </w:t>
      </w:r>
      <w:proofErr w:type="spellStart"/>
      <w:r w:rsidRPr="00DA6FE7">
        <w:t>berpengaruh</w:t>
      </w:r>
      <w:proofErr w:type="spellEnd"/>
      <w:r w:rsidRPr="00DA6FE7">
        <w:t xml:space="preserve"> </w:t>
      </w:r>
      <w:proofErr w:type="spellStart"/>
      <w:r w:rsidRPr="00DA6FE7">
        <w:t>signifikan</w:t>
      </w:r>
      <w:proofErr w:type="spellEnd"/>
      <w:r w:rsidRPr="00DA6FE7">
        <w:t xml:space="preserve"> </w:t>
      </w:r>
      <w:proofErr w:type="spellStart"/>
      <w:r w:rsidRPr="00DA6FE7">
        <w:t>terhadap</w:t>
      </w:r>
      <w:proofErr w:type="spellEnd"/>
      <w:r w:rsidRPr="00DA6FE7">
        <w:t xml:space="preserve"> </w:t>
      </w:r>
      <w:proofErr w:type="spellStart"/>
      <w:r w:rsidRPr="00DA6FE7">
        <w:t>harga</w:t>
      </w:r>
      <w:proofErr w:type="spellEnd"/>
      <w:r w:rsidRPr="00DA6FE7">
        <w:t xml:space="preserve"> </w:t>
      </w:r>
      <w:proofErr w:type="spellStart"/>
      <w:r w:rsidRPr="00DA6FE7">
        <w:t>saham</w:t>
      </w:r>
      <w:proofErr w:type="spellEnd"/>
      <w:r w:rsidRPr="00DA6FE7">
        <w:t xml:space="preserve"> </w:t>
      </w:r>
      <w:proofErr w:type="spellStart"/>
      <w:r w:rsidRPr="00DA6FE7">
        <w:t>perusahaan</w:t>
      </w:r>
      <w:proofErr w:type="spellEnd"/>
      <w:r w:rsidRPr="00DA6FE7">
        <w:t xml:space="preserve"> </w:t>
      </w:r>
      <w:proofErr w:type="spellStart"/>
      <w:r w:rsidRPr="00DA6FE7">
        <w:t>Pertambangan</w:t>
      </w:r>
      <w:proofErr w:type="spellEnd"/>
      <w:r w:rsidRPr="00DA6FE7">
        <w:t xml:space="preserve"> di BEI. Hal </w:t>
      </w:r>
      <w:proofErr w:type="spellStart"/>
      <w:r w:rsidRPr="00DA6FE7">
        <w:t>tersebut</w:t>
      </w:r>
      <w:proofErr w:type="spellEnd"/>
      <w:r w:rsidRPr="00DA6FE7">
        <w:t xml:space="preserve"> </w:t>
      </w:r>
      <w:proofErr w:type="spellStart"/>
      <w:r w:rsidRPr="00DA6FE7">
        <w:t>menunjukkan</w:t>
      </w:r>
      <w:proofErr w:type="spellEnd"/>
      <w:r w:rsidRPr="00DA6FE7">
        <w:t xml:space="preserve"> </w:t>
      </w:r>
      <w:proofErr w:type="spellStart"/>
      <w:r w:rsidRPr="00DA6FE7">
        <w:t>bahwa</w:t>
      </w:r>
      <w:proofErr w:type="spellEnd"/>
      <w:r w:rsidRPr="00DA6FE7">
        <w:t xml:space="preserve"> ROE </w:t>
      </w:r>
      <w:proofErr w:type="spellStart"/>
      <w:r w:rsidRPr="00DA6FE7">
        <w:t>ketika</w:t>
      </w:r>
      <w:proofErr w:type="spellEnd"/>
      <w:r w:rsidRPr="00DA6FE7">
        <w:t xml:space="preserve"> </w:t>
      </w:r>
      <w:proofErr w:type="spellStart"/>
      <w:r w:rsidRPr="00DA6FE7">
        <w:t>tingkat</w:t>
      </w:r>
      <w:proofErr w:type="spellEnd"/>
      <w:r w:rsidRPr="00DA6FE7">
        <w:t xml:space="preserve"> </w:t>
      </w:r>
      <w:proofErr w:type="spellStart"/>
      <w:r w:rsidRPr="00DA6FE7">
        <w:t>keuntungan</w:t>
      </w:r>
      <w:proofErr w:type="spellEnd"/>
      <w:r w:rsidRPr="00DA6FE7">
        <w:t xml:space="preserve"> </w:t>
      </w:r>
      <w:proofErr w:type="spellStart"/>
      <w:r w:rsidRPr="00DA6FE7">
        <w:t>dalam</w:t>
      </w:r>
      <w:proofErr w:type="spellEnd"/>
      <w:r w:rsidRPr="00DA6FE7">
        <w:t xml:space="preserve"> </w:t>
      </w:r>
      <w:proofErr w:type="spellStart"/>
      <w:r w:rsidRPr="00DA6FE7">
        <w:t>kinerja</w:t>
      </w:r>
      <w:proofErr w:type="spellEnd"/>
      <w:r w:rsidRPr="00DA6FE7">
        <w:t xml:space="preserve"> </w:t>
      </w:r>
      <w:proofErr w:type="spellStart"/>
      <w:r w:rsidRPr="00DA6FE7">
        <w:t>keuangan</w:t>
      </w:r>
      <w:proofErr w:type="spellEnd"/>
      <w:r w:rsidRPr="00DA6FE7">
        <w:t xml:space="preserve"> yang </w:t>
      </w:r>
      <w:proofErr w:type="spellStart"/>
      <w:r w:rsidRPr="00DA6FE7">
        <w:t>dicapai</w:t>
      </w:r>
      <w:proofErr w:type="spellEnd"/>
      <w:r w:rsidRPr="00DA6FE7">
        <w:t xml:space="preserve"> </w:t>
      </w:r>
      <w:proofErr w:type="spellStart"/>
      <w:r w:rsidRPr="00DA6FE7">
        <w:t>perusahaan</w:t>
      </w:r>
      <w:proofErr w:type="spellEnd"/>
      <w:r w:rsidRPr="00DA6FE7">
        <w:t xml:space="preserve"> </w:t>
      </w:r>
      <w:proofErr w:type="spellStart"/>
      <w:r w:rsidRPr="00DA6FE7">
        <w:t>tersebut</w:t>
      </w:r>
      <w:proofErr w:type="spellEnd"/>
      <w:r w:rsidRPr="00DA6FE7">
        <w:t xml:space="preserve"> </w:t>
      </w:r>
      <w:proofErr w:type="spellStart"/>
      <w:r w:rsidRPr="00DA6FE7">
        <w:t>semakin</w:t>
      </w:r>
      <w:proofErr w:type="spellEnd"/>
      <w:r w:rsidRPr="00DA6FE7">
        <w:t xml:space="preserve"> </w:t>
      </w:r>
      <w:proofErr w:type="spellStart"/>
      <w:r w:rsidRPr="00DA6FE7">
        <w:t>baik</w:t>
      </w:r>
      <w:proofErr w:type="spellEnd"/>
      <w:r w:rsidRPr="00DA6FE7">
        <w:t xml:space="preserve"> </w:t>
      </w:r>
      <w:proofErr w:type="spellStart"/>
      <w:r w:rsidRPr="00DA6FE7">
        <w:t>maka</w:t>
      </w:r>
      <w:proofErr w:type="spellEnd"/>
      <w:r w:rsidRPr="00DA6FE7">
        <w:t xml:space="preserve"> </w:t>
      </w:r>
      <w:proofErr w:type="spellStart"/>
      <w:r w:rsidRPr="00DA6FE7">
        <w:t>akan</w:t>
      </w:r>
      <w:proofErr w:type="spellEnd"/>
      <w:r w:rsidRPr="00DA6FE7">
        <w:t xml:space="preserve"> </w:t>
      </w:r>
      <w:proofErr w:type="spellStart"/>
      <w:r w:rsidRPr="00DA6FE7">
        <w:t>berpengaruh</w:t>
      </w:r>
      <w:proofErr w:type="spellEnd"/>
      <w:r w:rsidRPr="00DA6FE7">
        <w:t xml:space="preserve"> </w:t>
      </w:r>
      <w:proofErr w:type="spellStart"/>
      <w:r w:rsidRPr="00DA6FE7">
        <w:t>positif</w:t>
      </w:r>
      <w:proofErr w:type="spellEnd"/>
      <w:r w:rsidRPr="00DA6FE7">
        <w:t xml:space="preserve"> </w:t>
      </w:r>
      <w:proofErr w:type="spellStart"/>
      <w:r w:rsidRPr="00DA6FE7">
        <w:t>dalam</w:t>
      </w:r>
      <w:proofErr w:type="spellEnd"/>
      <w:r w:rsidRPr="00DA6FE7">
        <w:t xml:space="preserve"> </w:t>
      </w:r>
      <w:proofErr w:type="spellStart"/>
      <w:r w:rsidRPr="00DA6FE7">
        <w:t>meningkatkan</w:t>
      </w:r>
      <w:proofErr w:type="spellEnd"/>
      <w:r w:rsidRPr="00DA6FE7">
        <w:t xml:space="preserve"> </w:t>
      </w:r>
      <w:proofErr w:type="spellStart"/>
      <w:r w:rsidRPr="00DA6FE7">
        <w:t>harga</w:t>
      </w:r>
      <w:proofErr w:type="spellEnd"/>
      <w:r w:rsidRPr="00DA6FE7">
        <w:t xml:space="preserve"> </w:t>
      </w:r>
      <w:proofErr w:type="spellStart"/>
      <w:r w:rsidRPr="00DA6FE7">
        <w:t>saham</w:t>
      </w:r>
      <w:proofErr w:type="spellEnd"/>
      <w:r w:rsidRPr="00DA6FE7">
        <w:t xml:space="preserve"> </w:t>
      </w:r>
      <w:proofErr w:type="spellStart"/>
      <w:r w:rsidRPr="00DA6FE7">
        <w:t>perusahaan</w:t>
      </w:r>
      <w:proofErr w:type="spellEnd"/>
      <w:r w:rsidRPr="00DA6FE7">
        <w:t xml:space="preserve"> </w:t>
      </w:r>
      <w:proofErr w:type="spellStart"/>
      <w:r w:rsidRPr="00DA6FE7">
        <w:t>artinya</w:t>
      </w:r>
      <w:proofErr w:type="spellEnd"/>
      <w:r w:rsidRPr="00DA6FE7">
        <w:t xml:space="preserve"> </w:t>
      </w:r>
      <w:proofErr w:type="spellStart"/>
      <w:r w:rsidRPr="00DA6FE7">
        <w:t>semakin</w:t>
      </w:r>
      <w:proofErr w:type="spellEnd"/>
      <w:r w:rsidRPr="00DA6FE7">
        <w:t xml:space="preserve"> </w:t>
      </w:r>
      <w:proofErr w:type="spellStart"/>
      <w:r w:rsidRPr="00DA6FE7">
        <w:t>tinggi</w:t>
      </w:r>
      <w:proofErr w:type="spellEnd"/>
      <w:r w:rsidRPr="00DA6FE7">
        <w:t xml:space="preserve"> ROE </w:t>
      </w:r>
      <w:proofErr w:type="spellStart"/>
      <w:r w:rsidRPr="00DA6FE7">
        <w:t>maka</w:t>
      </w:r>
      <w:proofErr w:type="spellEnd"/>
      <w:r w:rsidRPr="00DA6FE7">
        <w:t xml:space="preserve"> </w:t>
      </w:r>
      <w:proofErr w:type="spellStart"/>
      <w:r w:rsidRPr="00DA6FE7">
        <w:t>semakin</w:t>
      </w:r>
      <w:proofErr w:type="spellEnd"/>
      <w:r w:rsidRPr="00DA6FE7">
        <w:t xml:space="preserve"> </w:t>
      </w:r>
      <w:proofErr w:type="spellStart"/>
      <w:r w:rsidRPr="00DA6FE7">
        <w:t>baik</w:t>
      </w:r>
      <w:proofErr w:type="spellEnd"/>
      <w:r w:rsidRPr="00DA6FE7">
        <w:t xml:space="preserve"> </w:t>
      </w:r>
      <w:proofErr w:type="spellStart"/>
      <w:r w:rsidRPr="00DA6FE7">
        <w:t>dalam</w:t>
      </w:r>
      <w:proofErr w:type="spellEnd"/>
      <w:r w:rsidRPr="00DA6FE7">
        <w:t xml:space="preserve"> </w:t>
      </w:r>
      <w:proofErr w:type="spellStart"/>
      <w:r w:rsidRPr="00DA6FE7">
        <w:t>memperoleh</w:t>
      </w:r>
      <w:proofErr w:type="spellEnd"/>
      <w:r w:rsidRPr="00DA6FE7">
        <w:t xml:space="preserve"> </w:t>
      </w:r>
      <w:proofErr w:type="spellStart"/>
      <w:r w:rsidRPr="00DA6FE7">
        <w:t>keuntungan</w:t>
      </w:r>
      <w:proofErr w:type="spellEnd"/>
      <w:r w:rsidRPr="00DA6FE7">
        <w:t xml:space="preserve"> </w:t>
      </w:r>
      <w:proofErr w:type="spellStart"/>
      <w:r w:rsidRPr="00DA6FE7">
        <w:t>bersih</w:t>
      </w:r>
      <w:proofErr w:type="spellEnd"/>
      <w:r w:rsidRPr="00DA6FE7">
        <w:t xml:space="preserve"> yang </w:t>
      </w:r>
      <w:proofErr w:type="spellStart"/>
      <w:r w:rsidRPr="00DA6FE7">
        <w:t>akan</w:t>
      </w:r>
      <w:proofErr w:type="spellEnd"/>
      <w:r w:rsidRPr="00DA6FE7">
        <w:t xml:space="preserve"> </w:t>
      </w:r>
      <w:proofErr w:type="spellStart"/>
      <w:r w:rsidRPr="00DA6FE7">
        <w:t>didapatkan</w:t>
      </w:r>
      <w:proofErr w:type="spellEnd"/>
      <w:r w:rsidRPr="00DA6FE7">
        <w:t xml:space="preserve"> oleh </w:t>
      </w:r>
      <w:proofErr w:type="spellStart"/>
      <w:r w:rsidRPr="00DA6FE7">
        <w:t>perusahaan</w:t>
      </w:r>
      <w:proofErr w:type="spellEnd"/>
      <w:r w:rsidRPr="00DA6FE7">
        <w:t xml:space="preserve"> pada </w:t>
      </w:r>
      <w:proofErr w:type="spellStart"/>
      <w:r w:rsidRPr="00DA6FE7">
        <w:t>saat</w:t>
      </w:r>
      <w:proofErr w:type="spellEnd"/>
      <w:r w:rsidRPr="00DA6FE7">
        <w:t xml:space="preserve"> </w:t>
      </w:r>
      <w:proofErr w:type="spellStart"/>
      <w:r w:rsidRPr="00DA6FE7">
        <w:t>menjalankan</w:t>
      </w:r>
      <w:proofErr w:type="spellEnd"/>
      <w:r w:rsidRPr="00DA6FE7">
        <w:t xml:space="preserve"> </w:t>
      </w:r>
      <w:proofErr w:type="spellStart"/>
      <w:r w:rsidRPr="00DA6FE7">
        <w:t>operasinya</w:t>
      </w:r>
      <w:proofErr w:type="spellEnd"/>
      <w:r w:rsidRPr="00DA6FE7">
        <w:t>.</w:t>
      </w:r>
    </w:p>
    <w:p w14:paraId="12E231E9" w14:textId="77777777" w:rsidR="00E70433" w:rsidRPr="00DA6FE7" w:rsidRDefault="00E70433" w:rsidP="00E70433">
      <w:pPr>
        <w:spacing w:after="60" w:line="276" w:lineRule="auto"/>
        <w:ind w:right="432" w:firstLine="360"/>
        <w:jc w:val="both"/>
      </w:pPr>
      <w:proofErr w:type="spellStart"/>
      <w:r w:rsidRPr="00DA6FE7">
        <w:t>Sekarang</w:t>
      </w:r>
      <w:proofErr w:type="spellEnd"/>
      <w:r w:rsidRPr="00DA6FE7">
        <w:t xml:space="preserve"> </w:t>
      </w:r>
      <w:proofErr w:type="spellStart"/>
      <w:r w:rsidRPr="00DA6FE7">
        <w:t>ini</w:t>
      </w:r>
      <w:proofErr w:type="spellEnd"/>
      <w:r w:rsidRPr="00DA6FE7">
        <w:t xml:space="preserve"> </w:t>
      </w:r>
      <w:proofErr w:type="spellStart"/>
      <w:r w:rsidRPr="00DA6FE7">
        <w:t>perusahaan</w:t>
      </w:r>
      <w:proofErr w:type="spellEnd"/>
      <w:r w:rsidRPr="00DA6FE7">
        <w:t xml:space="preserve"> </w:t>
      </w:r>
      <w:proofErr w:type="spellStart"/>
      <w:r w:rsidRPr="00DA6FE7">
        <w:t>tidak</w:t>
      </w:r>
      <w:proofErr w:type="spellEnd"/>
      <w:r w:rsidRPr="00DA6FE7">
        <w:t xml:space="preserve"> </w:t>
      </w:r>
      <w:proofErr w:type="spellStart"/>
      <w:r w:rsidRPr="00DA6FE7">
        <w:t>hanya</w:t>
      </w:r>
      <w:proofErr w:type="spellEnd"/>
      <w:r w:rsidRPr="00DA6FE7">
        <w:t xml:space="preserve"> </w:t>
      </w:r>
      <w:proofErr w:type="spellStart"/>
      <w:r w:rsidRPr="00DA6FE7">
        <w:t>mengungkapkan</w:t>
      </w:r>
      <w:proofErr w:type="spellEnd"/>
      <w:r w:rsidRPr="00DA6FE7">
        <w:t xml:space="preserve"> </w:t>
      </w:r>
      <w:proofErr w:type="spellStart"/>
      <w:r w:rsidRPr="00DA6FE7">
        <w:t>informasi</w:t>
      </w:r>
      <w:proofErr w:type="spellEnd"/>
      <w:r w:rsidRPr="00DA6FE7">
        <w:t xml:space="preserve"> </w:t>
      </w:r>
      <w:proofErr w:type="spellStart"/>
      <w:r w:rsidRPr="00DA6FE7">
        <w:t>keuangannya</w:t>
      </w:r>
      <w:proofErr w:type="spellEnd"/>
      <w:r w:rsidRPr="00DA6FE7">
        <w:t xml:space="preserve"> </w:t>
      </w:r>
      <w:proofErr w:type="spellStart"/>
      <w:r w:rsidRPr="00DA6FE7">
        <w:t>saja</w:t>
      </w:r>
      <w:proofErr w:type="spellEnd"/>
      <w:r w:rsidRPr="00DA6FE7">
        <w:t xml:space="preserve">, </w:t>
      </w:r>
      <w:proofErr w:type="spellStart"/>
      <w:r w:rsidRPr="00DA6FE7">
        <w:t>tetapi</w:t>
      </w:r>
      <w:proofErr w:type="spellEnd"/>
      <w:r w:rsidRPr="00DA6FE7">
        <w:t xml:space="preserve"> juga </w:t>
      </w:r>
      <w:proofErr w:type="spellStart"/>
      <w:r w:rsidRPr="00DA6FE7">
        <w:t>mengungkapkan</w:t>
      </w:r>
      <w:proofErr w:type="spellEnd"/>
      <w:r w:rsidRPr="00DA6FE7">
        <w:t xml:space="preserve"> </w:t>
      </w:r>
      <w:proofErr w:type="spellStart"/>
      <w:r w:rsidRPr="00DA6FE7">
        <w:t>informasi</w:t>
      </w:r>
      <w:proofErr w:type="spellEnd"/>
      <w:r w:rsidRPr="00DA6FE7">
        <w:t xml:space="preserve"> non </w:t>
      </w:r>
      <w:proofErr w:type="spellStart"/>
      <w:r w:rsidRPr="00DA6FE7">
        <w:t>keuangan</w:t>
      </w:r>
      <w:proofErr w:type="spellEnd"/>
      <w:r w:rsidRPr="00DA6FE7">
        <w:t xml:space="preserve">. Hal </w:t>
      </w:r>
      <w:proofErr w:type="spellStart"/>
      <w:r w:rsidRPr="00DA6FE7">
        <w:t>ini</w:t>
      </w:r>
      <w:proofErr w:type="spellEnd"/>
      <w:r w:rsidRPr="00DA6FE7">
        <w:t xml:space="preserve"> </w:t>
      </w:r>
      <w:proofErr w:type="spellStart"/>
      <w:r w:rsidRPr="00DA6FE7">
        <w:t>disebabkan</w:t>
      </w:r>
      <w:proofErr w:type="spellEnd"/>
      <w:r w:rsidRPr="00DA6FE7">
        <w:t xml:space="preserve"> </w:t>
      </w:r>
      <w:proofErr w:type="spellStart"/>
      <w:r w:rsidRPr="00DA6FE7">
        <w:t>karena</w:t>
      </w:r>
      <w:proofErr w:type="spellEnd"/>
      <w:r w:rsidRPr="00DA6FE7">
        <w:t xml:space="preserve"> para investor </w:t>
      </w:r>
      <w:proofErr w:type="spellStart"/>
      <w:r w:rsidRPr="00DA6FE7">
        <w:t>tidak</w:t>
      </w:r>
      <w:proofErr w:type="spellEnd"/>
      <w:r w:rsidRPr="00DA6FE7">
        <w:t xml:space="preserve"> lagi </w:t>
      </w:r>
      <w:proofErr w:type="spellStart"/>
      <w:r w:rsidRPr="00DA6FE7">
        <w:t>hanya</w:t>
      </w:r>
      <w:proofErr w:type="spellEnd"/>
      <w:r w:rsidRPr="00DA6FE7">
        <w:t xml:space="preserve"> </w:t>
      </w:r>
      <w:proofErr w:type="spellStart"/>
      <w:r w:rsidRPr="00DA6FE7">
        <w:t>menilai</w:t>
      </w:r>
      <w:proofErr w:type="spellEnd"/>
      <w:r w:rsidRPr="00DA6FE7">
        <w:t xml:space="preserve"> </w:t>
      </w:r>
      <w:proofErr w:type="spellStart"/>
      <w:r w:rsidRPr="00DA6FE7">
        <w:t>kinerja</w:t>
      </w:r>
      <w:proofErr w:type="spellEnd"/>
      <w:r w:rsidRPr="00DA6FE7">
        <w:t xml:space="preserve"> </w:t>
      </w:r>
      <w:proofErr w:type="spellStart"/>
      <w:r w:rsidRPr="00DA6FE7">
        <w:t>perusahaan</w:t>
      </w:r>
      <w:proofErr w:type="spellEnd"/>
      <w:r w:rsidRPr="00DA6FE7">
        <w:t xml:space="preserve"> </w:t>
      </w:r>
      <w:proofErr w:type="spellStart"/>
      <w:r w:rsidRPr="00DA6FE7">
        <w:t>secara</w:t>
      </w:r>
      <w:proofErr w:type="spellEnd"/>
      <w:r w:rsidRPr="00DA6FE7">
        <w:t xml:space="preserve"> </w:t>
      </w:r>
      <w:proofErr w:type="spellStart"/>
      <w:r w:rsidRPr="00DA6FE7">
        <w:t>kuantitatif</w:t>
      </w:r>
      <w:proofErr w:type="spellEnd"/>
      <w:r w:rsidRPr="00DA6FE7">
        <w:t xml:space="preserve"> </w:t>
      </w:r>
      <w:proofErr w:type="spellStart"/>
      <w:r w:rsidRPr="00DA6FE7">
        <w:t>tetapi</w:t>
      </w:r>
      <w:proofErr w:type="spellEnd"/>
      <w:r w:rsidRPr="00DA6FE7">
        <w:t xml:space="preserve"> juga </w:t>
      </w:r>
      <w:proofErr w:type="spellStart"/>
      <w:r w:rsidRPr="00DA6FE7">
        <w:t>secara</w:t>
      </w:r>
      <w:proofErr w:type="spellEnd"/>
      <w:r w:rsidRPr="00DA6FE7">
        <w:t xml:space="preserve"> </w:t>
      </w:r>
      <w:proofErr w:type="spellStart"/>
      <w:r w:rsidRPr="00DA6FE7">
        <w:t>kualitatif</w:t>
      </w:r>
      <w:proofErr w:type="spellEnd"/>
      <w:r w:rsidRPr="00DA6FE7">
        <w:t xml:space="preserve">. </w:t>
      </w:r>
      <w:proofErr w:type="spellStart"/>
      <w:proofErr w:type="gramStart"/>
      <w:r w:rsidRPr="00DA6FE7">
        <w:t>informasi</w:t>
      </w:r>
      <w:proofErr w:type="spellEnd"/>
      <w:r w:rsidRPr="00DA6FE7">
        <w:t xml:space="preserve">  </w:t>
      </w:r>
      <w:proofErr w:type="spellStart"/>
      <w:r w:rsidRPr="00DA6FE7">
        <w:t>kinerja</w:t>
      </w:r>
      <w:proofErr w:type="spellEnd"/>
      <w:proofErr w:type="gramEnd"/>
      <w:r w:rsidRPr="00DA6FE7">
        <w:t xml:space="preserve"> </w:t>
      </w:r>
      <w:proofErr w:type="spellStart"/>
      <w:r w:rsidRPr="00DA6FE7">
        <w:t>perusahaan</w:t>
      </w:r>
      <w:proofErr w:type="spellEnd"/>
      <w:r w:rsidRPr="00DA6FE7">
        <w:t xml:space="preserve"> </w:t>
      </w:r>
      <w:proofErr w:type="spellStart"/>
      <w:r w:rsidRPr="00DA6FE7">
        <w:t>secara</w:t>
      </w:r>
      <w:proofErr w:type="spellEnd"/>
      <w:r w:rsidRPr="00DA6FE7">
        <w:t xml:space="preserve"> </w:t>
      </w:r>
      <w:proofErr w:type="spellStart"/>
      <w:r w:rsidRPr="00DA6FE7">
        <w:t>kuantitatif</w:t>
      </w:r>
      <w:proofErr w:type="spellEnd"/>
      <w:r w:rsidRPr="00DA6FE7">
        <w:t xml:space="preserve"> </w:t>
      </w:r>
      <w:proofErr w:type="spellStart"/>
      <w:r w:rsidRPr="00DA6FE7">
        <w:t>tercermin</w:t>
      </w:r>
      <w:proofErr w:type="spellEnd"/>
      <w:r w:rsidRPr="00DA6FE7">
        <w:t xml:space="preserve"> </w:t>
      </w:r>
      <w:proofErr w:type="spellStart"/>
      <w:r w:rsidRPr="00DA6FE7">
        <w:t>dari</w:t>
      </w:r>
      <w:proofErr w:type="spellEnd"/>
      <w:r w:rsidRPr="00DA6FE7">
        <w:t xml:space="preserve"> </w:t>
      </w:r>
      <w:proofErr w:type="spellStart"/>
      <w:r w:rsidRPr="00DA6FE7">
        <w:t>laba</w:t>
      </w:r>
      <w:proofErr w:type="spellEnd"/>
      <w:r w:rsidRPr="00DA6FE7">
        <w:t xml:space="preserve"> yang </w:t>
      </w:r>
      <w:proofErr w:type="spellStart"/>
      <w:r w:rsidRPr="00DA6FE7">
        <w:t>didapat</w:t>
      </w:r>
      <w:proofErr w:type="spellEnd"/>
      <w:r w:rsidRPr="00DA6FE7">
        <w:t xml:space="preserve"> oleh </w:t>
      </w:r>
      <w:proofErr w:type="spellStart"/>
      <w:r w:rsidRPr="00DA6FE7">
        <w:t>perusahaan</w:t>
      </w:r>
      <w:proofErr w:type="spellEnd"/>
      <w:r w:rsidRPr="00DA6FE7">
        <w:t xml:space="preserve">, </w:t>
      </w:r>
      <w:proofErr w:type="spellStart"/>
      <w:r w:rsidRPr="00DA6FE7">
        <w:t>sedangkan</w:t>
      </w:r>
      <w:proofErr w:type="spellEnd"/>
      <w:r w:rsidRPr="00DA6FE7">
        <w:t xml:space="preserve"> </w:t>
      </w:r>
      <w:proofErr w:type="spellStart"/>
      <w:r w:rsidRPr="00DA6FE7">
        <w:t>informasi</w:t>
      </w:r>
      <w:proofErr w:type="spellEnd"/>
      <w:r w:rsidRPr="00DA6FE7">
        <w:t xml:space="preserve"> </w:t>
      </w:r>
      <w:proofErr w:type="spellStart"/>
      <w:r w:rsidRPr="00DA6FE7">
        <w:t>kinerja</w:t>
      </w:r>
      <w:proofErr w:type="spellEnd"/>
      <w:r w:rsidRPr="00DA6FE7">
        <w:t xml:space="preserve"> </w:t>
      </w:r>
      <w:proofErr w:type="spellStart"/>
      <w:r w:rsidRPr="00DA6FE7">
        <w:t>perusahaan</w:t>
      </w:r>
      <w:proofErr w:type="spellEnd"/>
      <w:r w:rsidRPr="00DA6FE7">
        <w:t xml:space="preserve"> </w:t>
      </w:r>
      <w:proofErr w:type="spellStart"/>
      <w:r w:rsidRPr="00DA6FE7">
        <w:t>secara</w:t>
      </w:r>
      <w:proofErr w:type="spellEnd"/>
      <w:r w:rsidRPr="00DA6FE7">
        <w:t xml:space="preserve"> </w:t>
      </w:r>
      <w:proofErr w:type="spellStart"/>
      <w:r w:rsidRPr="00DA6FE7">
        <w:t>kualitatif</w:t>
      </w:r>
      <w:proofErr w:type="spellEnd"/>
      <w:r w:rsidRPr="00DA6FE7">
        <w:t xml:space="preserve"> </w:t>
      </w:r>
      <w:proofErr w:type="spellStart"/>
      <w:r w:rsidRPr="00DA6FE7">
        <w:t>dapat</w:t>
      </w:r>
      <w:proofErr w:type="spellEnd"/>
      <w:r w:rsidRPr="00DA6FE7">
        <w:t xml:space="preserve"> </w:t>
      </w:r>
      <w:proofErr w:type="spellStart"/>
      <w:r w:rsidRPr="00DA6FE7">
        <w:t>tercermin</w:t>
      </w:r>
      <w:proofErr w:type="spellEnd"/>
      <w:r w:rsidRPr="00DA6FE7">
        <w:t xml:space="preserve"> </w:t>
      </w:r>
      <w:proofErr w:type="spellStart"/>
      <w:r w:rsidRPr="00DA6FE7">
        <w:t>dari</w:t>
      </w:r>
      <w:proofErr w:type="spellEnd"/>
      <w:r w:rsidRPr="00DA6FE7">
        <w:t xml:space="preserve"> </w:t>
      </w:r>
      <w:proofErr w:type="spellStart"/>
      <w:r w:rsidRPr="00DA6FE7">
        <w:t>kegiatan-kegiatan</w:t>
      </w:r>
      <w:proofErr w:type="spellEnd"/>
      <w:r w:rsidRPr="00DA6FE7">
        <w:t xml:space="preserve"> </w:t>
      </w:r>
      <w:proofErr w:type="spellStart"/>
      <w:r w:rsidRPr="00DA6FE7">
        <w:t>sosial</w:t>
      </w:r>
      <w:proofErr w:type="spellEnd"/>
      <w:r w:rsidRPr="00DA6FE7">
        <w:t xml:space="preserve"> </w:t>
      </w:r>
      <w:proofErr w:type="spellStart"/>
      <w:r w:rsidRPr="00DA6FE7">
        <w:t>perusahaan</w:t>
      </w:r>
      <w:proofErr w:type="spellEnd"/>
      <w:r w:rsidRPr="00DA6FE7">
        <w:t xml:space="preserve"> </w:t>
      </w:r>
      <w:proofErr w:type="spellStart"/>
      <w:r w:rsidRPr="00DA6FE7">
        <w:t>dalam</w:t>
      </w:r>
      <w:proofErr w:type="spellEnd"/>
      <w:r w:rsidRPr="00DA6FE7">
        <w:t xml:space="preserve"> </w:t>
      </w:r>
      <w:proofErr w:type="spellStart"/>
      <w:r w:rsidRPr="00DA6FE7">
        <w:t>berinteraksi</w:t>
      </w:r>
      <w:proofErr w:type="spellEnd"/>
      <w:r w:rsidRPr="00DA6FE7">
        <w:t xml:space="preserve"> </w:t>
      </w:r>
      <w:proofErr w:type="spellStart"/>
      <w:r w:rsidRPr="00DA6FE7">
        <w:t>dengan</w:t>
      </w:r>
      <w:proofErr w:type="spellEnd"/>
      <w:r w:rsidRPr="00DA6FE7">
        <w:t xml:space="preserve"> </w:t>
      </w:r>
      <w:proofErr w:type="spellStart"/>
      <w:r w:rsidRPr="00DA6FE7">
        <w:t>lingkungannya</w:t>
      </w:r>
      <w:proofErr w:type="spellEnd"/>
      <w:r w:rsidRPr="00DA6FE7">
        <w:t xml:space="preserve">. </w:t>
      </w:r>
      <w:proofErr w:type="spellStart"/>
      <w:r w:rsidRPr="00DA6FE7">
        <w:t>Dengan</w:t>
      </w:r>
      <w:proofErr w:type="spellEnd"/>
      <w:r w:rsidRPr="00DA6FE7">
        <w:t xml:space="preserve"> </w:t>
      </w:r>
      <w:proofErr w:type="spellStart"/>
      <w:r w:rsidRPr="00DA6FE7">
        <w:t>adanya</w:t>
      </w:r>
      <w:proofErr w:type="spellEnd"/>
      <w:r w:rsidRPr="00DA6FE7">
        <w:t xml:space="preserve"> </w:t>
      </w:r>
      <w:proofErr w:type="spellStart"/>
      <w:r w:rsidRPr="00DA6FE7">
        <w:t>informasi</w:t>
      </w:r>
      <w:proofErr w:type="spellEnd"/>
      <w:r w:rsidRPr="00DA6FE7">
        <w:t xml:space="preserve"> </w:t>
      </w:r>
      <w:proofErr w:type="spellStart"/>
      <w:r w:rsidRPr="00DA6FE7">
        <w:t>baru</w:t>
      </w:r>
      <w:proofErr w:type="spellEnd"/>
      <w:r w:rsidRPr="00DA6FE7">
        <w:t xml:space="preserve"> </w:t>
      </w:r>
      <w:proofErr w:type="spellStart"/>
      <w:r w:rsidRPr="00DA6FE7">
        <w:t>selain</w:t>
      </w:r>
      <w:proofErr w:type="spellEnd"/>
      <w:r w:rsidRPr="00DA6FE7">
        <w:t xml:space="preserve"> </w:t>
      </w:r>
      <w:proofErr w:type="spellStart"/>
      <w:r w:rsidRPr="00DA6FE7">
        <w:t>laporan</w:t>
      </w:r>
      <w:proofErr w:type="spellEnd"/>
      <w:r w:rsidRPr="00DA6FE7">
        <w:t xml:space="preserve"> </w:t>
      </w:r>
      <w:proofErr w:type="spellStart"/>
      <w:r w:rsidRPr="00DA6FE7">
        <w:t>keuangan</w:t>
      </w:r>
      <w:proofErr w:type="spellEnd"/>
      <w:r w:rsidRPr="00DA6FE7">
        <w:t xml:space="preserve"> </w:t>
      </w:r>
      <w:proofErr w:type="spellStart"/>
      <w:r w:rsidRPr="00DA6FE7">
        <w:t>kuntitatif</w:t>
      </w:r>
      <w:proofErr w:type="spellEnd"/>
      <w:r w:rsidRPr="00DA6FE7">
        <w:t xml:space="preserve"> </w:t>
      </w:r>
      <w:proofErr w:type="spellStart"/>
      <w:r w:rsidRPr="00DA6FE7">
        <w:t>akan</w:t>
      </w:r>
      <w:proofErr w:type="spellEnd"/>
      <w:r w:rsidRPr="00DA6FE7">
        <w:t xml:space="preserve"> </w:t>
      </w:r>
      <w:proofErr w:type="spellStart"/>
      <w:r w:rsidRPr="00DA6FE7">
        <w:t>membentuk</w:t>
      </w:r>
      <w:proofErr w:type="spellEnd"/>
      <w:r w:rsidRPr="00DA6FE7">
        <w:t xml:space="preserve"> </w:t>
      </w:r>
      <w:proofErr w:type="spellStart"/>
      <w:r w:rsidRPr="00DA6FE7">
        <w:t>kepercayaan</w:t>
      </w:r>
      <w:proofErr w:type="spellEnd"/>
      <w:r w:rsidRPr="00DA6FE7">
        <w:t xml:space="preserve"> </w:t>
      </w:r>
      <w:proofErr w:type="spellStart"/>
      <w:r w:rsidRPr="00DA6FE7">
        <w:t>baru</w:t>
      </w:r>
      <w:proofErr w:type="spellEnd"/>
      <w:r w:rsidRPr="00DA6FE7">
        <w:t xml:space="preserve"> </w:t>
      </w:r>
      <w:proofErr w:type="spellStart"/>
      <w:r w:rsidRPr="00DA6FE7">
        <w:t>dikalangan</w:t>
      </w:r>
      <w:proofErr w:type="spellEnd"/>
      <w:r w:rsidRPr="00DA6FE7">
        <w:t xml:space="preserve"> para investor, </w:t>
      </w:r>
      <w:proofErr w:type="spellStart"/>
      <w:r w:rsidRPr="00DA6FE7">
        <w:t>informasi</w:t>
      </w:r>
      <w:proofErr w:type="spellEnd"/>
      <w:r w:rsidRPr="00DA6FE7">
        <w:t xml:space="preserve"> </w:t>
      </w:r>
      <w:proofErr w:type="spellStart"/>
      <w:r w:rsidRPr="00DA6FE7">
        <w:t>tersebut</w:t>
      </w:r>
      <w:proofErr w:type="spellEnd"/>
      <w:r w:rsidRPr="00DA6FE7">
        <w:t xml:space="preserve"> </w:t>
      </w:r>
      <w:proofErr w:type="spellStart"/>
      <w:r w:rsidRPr="00DA6FE7">
        <w:t>dapat</w:t>
      </w:r>
      <w:proofErr w:type="spellEnd"/>
      <w:r w:rsidRPr="00DA6FE7">
        <w:t xml:space="preserve"> </w:t>
      </w:r>
      <w:proofErr w:type="spellStart"/>
      <w:r w:rsidRPr="00DA6FE7">
        <w:t>dilihat</w:t>
      </w:r>
      <w:proofErr w:type="spellEnd"/>
      <w:r w:rsidRPr="00DA6FE7">
        <w:t xml:space="preserve"> </w:t>
      </w:r>
      <w:proofErr w:type="spellStart"/>
      <w:r w:rsidRPr="00DA6FE7">
        <w:t>dalam</w:t>
      </w:r>
      <w:proofErr w:type="spellEnd"/>
      <w:r w:rsidRPr="00DA6FE7">
        <w:t xml:space="preserve"> annual report </w:t>
      </w:r>
      <w:proofErr w:type="spellStart"/>
      <w:r w:rsidRPr="00DA6FE7">
        <w:t>yaitu</w:t>
      </w:r>
      <w:proofErr w:type="spellEnd"/>
      <w:r w:rsidRPr="00DA6FE7">
        <w:t xml:space="preserve"> </w:t>
      </w:r>
      <w:r w:rsidRPr="00E70433">
        <w:rPr>
          <w:i/>
          <w:iCs/>
        </w:rPr>
        <w:t xml:space="preserve">Corporate Social Responsibility </w:t>
      </w:r>
      <w:r w:rsidRPr="00DA6FE7">
        <w:t xml:space="preserve">(CSR) </w:t>
      </w:r>
      <w:proofErr w:type="spellStart"/>
      <w:r w:rsidRPr="00DA6FE7">
        <w:t>atau</w:t>
      </w:r>
      <w:proofErr w:type="spellEnd"/>
      <w:r w:rsidRPr="00DA6FE7">
        <w:t xml:space="preserve"> </w:t>
      </w:r>
      <w:proofErr w:type="spellStart"/>
      <w:r w:rsidRPr="00DA6FE7">
        <w:t>tanggung</w:t>
      </w:r>
      <w:proofErr w:type="spellEnd"/>
      <w:r w:rsidRPr="00DA6FE7">
        <w:t xml:space="preserve"> </w:t>
      </w:r>
      <w:proofErr w:type="spellStart"/>
      <w:r w:rsidRPr="00DA6FE7">
        <w:t>jawab</w:t>
      </w:r>
      <w:proofErr w:type="spellEnd"/>
      <w:r w:rsidRPr="00DA6FE7">
        <w:t xml:space="preserve"> </w:t>
      </w:r>
      <w:proofErr w:type="spellStart"/>
      <w:r w:rsidRPr="00DA6FE7">
        <w:t>sosial</w:t>
      </w:r>
      <w:proofErr w:type="spellEnd"/>
      <w:r w:rsidRPr="00DA6FE7">
        <w:t xml:space="preserve"> </w:t>
      </w:r>
      <w:proofErr w:type="spellStart"/>
      <w:r w:rsidRPr="00DA6FE7">
        <w:t>perusahaan</w:t>
      </w:r>
      <w:proofErr w:type="spellEnd"/>
      <w:r w:rsidRPr="00DA6FE7">
        <w:t xml:space="preserve"> (TJS).</w:t>
      </w:r>
    </w:p>
    <w:p w14:paraId="0AA169A0" w14:textId="77777777" w:rsidR="00E70433" w:rsidRPr="00DA6FE7" w:rsidRDefault="00E70433" w:rsidP="00E70433">
      <w:pPr>
        <w:spacing w:after="60" w:line="276" w:lineRule="auto"/>
        <w:ind w:right="432" w:firstLine="360"/>
        <w:jc w:val="both"/>
      </w:pPr>
      <w:r w:rsidRPr="00DA6FE7">
        <w:lastRenderedPageBreak/>
        <w:t xml:space="preserve">Di dunia dan di Indonesia </w:t>
      </w:r>
      <w:proofErr w:type="spellStart"/>
      <w:r w:rsidRPr="00DA6FE7">
        <w:t>kini</w:t>
      </w:r>
      <w:proofErr w:type="spellEnd"/>
      <w:r w:rsidRPr="00DA6FE7">
        <w:t xml:space="preserve"> </w:t>
      </w:r>
      <w:proofErr w:type="spellStart"/>
      <w:r w:rsidRPr="00DA6FE7">
        <w:t>telah</w:t>
      </w:r>
      <w:proofErr w:type="spellEnd"/>
      <w:r w:rsidRPr="00DA6FE7">
        <w:t xml:space="preserve"> </w:t>
      </w:r>
      <w:proofErr w:type="spellStart"/>
      <w:r w:rsidRPr="00DA6FE7">
        <w:t>menjadi</w:t>
      </w:r>
      <w:proofErr w:type="spellEnd"/>
      <w:r w:rsidRPr="00DA6FE7">
        <w:t xml:space="preserve"> </w:t>
      </w:r>
      <w:proofErr w:type="spellStart"/>
      <w:r w:rsidRPr="00DA6FE7">
        <w:t>isu</w:t>
      </w:r>
      <w:proofErr w:type="spellEnd"/>
      <w:r w:rsidRPr="00DA6FE7">
        <w:t xml:space="preserve"> </w:t>
      </w:r>
      <w:proofErr w:type="spellStart"/>
      <w:r w:rsidRPr="00DA6FE7">
        <w:t>penting</w:t>
      </w:r>
      <w:proofErr w:type="spellEnd"/>
      <w:r w:rsidRPr="00DA6FE7">
        <w:t xml:space="preserve"> </w:t>
      </w:r>
      <w:proofErr w:type="spellStart"/>
      <w:r w:rsidRPr="00DA6FE7">
        <w:t>berkaitan</w:t>
      </w:r>
      <w:proofErr w:type="spellEnd"/>
      <w:r w:rsidRPr="00DA6FE7">
        <w:t xml:space="preserve"> </w:t>
      </w:r>
      <w:proofErr w:type="spellStart"/>
      <w:r w:rsidRPr="00DA6FE7">
        <w:t>dengan</w:t>
      </w:r>
      <w:proofErr w:type="spellEnd"/>
      <w:r w:rsidRPr="00DA6FE7">
        <w:t xml:space="preserve"> </w:t>
      </w:r>
      <w:proofErr w:type="spellStart"/>
      <w:r w:rsidRPr="00DA6FE7">
        <w:t>masalah</w:t>
      </w:r>
      <w:proofErr w:type="spellEnd"/>
      <w:r w:rsidRPr="00DA6FE7">
        <w:t xml:space="preserve"> </w:t>
      </w:r>
      <w:proofErr w:type="spellStart"/>
      <w:r w:rsidRPr="00DA6FE7">
        <w:t>dampak</w:t>
      </w:r>
      <w:proofErr w:type="spellEnd"/>
      <w:r w:rsidRPr="00DA6FE7">
        <w:t xml:space="preserve"> </w:t>
      </w:r>
      <w:proofErr w:type="spellStart"/>
      <w:r w:rsidRPr="00DA6FE7">
        <w:t>lingkungan</w:t>
      </w:r>
      <w:proofErr w:type="spellEnd"/>
      <w:r w:rsidRPr="00DA6FE7">
        <w:t xml:space="preserve"> </w:t>
      </w:r>
      <w:proofErr w:type="spellStart"/>
      <w:r w:rsidRPr="00DA6FE7">
        <w:t>dalam</w:t>
      </w:r>
      <w:proofErr w:type="spellEnd"/>
      <w:r w:rsidRPr="00DA6FE7">
        <w:t xml:space="preserve"> </w:t>
      </w:r>
      <w:proofErr w:type="spellStart"/>
      <w:r w:rsidRPr="00DA6FE7">
        <w:t>pembangunan</w:t>
      </w:r>
      <w:proofErr w:type="spellEnd"/>
      <w:r w:rsidRPr="00DA6FE7">
        <w:t xml:space="preserve"> </w:t>
      </w:r>
      <w:proofErr w:type="spellStart"/>
      <w:r w:rsidRPr="00DA6FE7">
        <w:t>berkelanjutan</w:t>
      </w:r>
      <w:proofErr w:type="spellEnd"/>
      <w:r w:rsidRPr="00DA6FE7">
        <w:t xml:space="preserve">. </w:t>
      </w:r>
      <w:proofErr w:type="spellStart"/>
      <w:r w:rsidRPr="00DA6FE7">
        <w:t>Kegiatan</w:t>
      </w:r>
      <w:proofErr w:type="spellEnd"/>
      <w:r w:rsidRPr="00DA6FE7">
        <w:t xml:space="preserve"> CSR </w:t>
      </w:r>
      <w:proofErr w:type="spellStart"/>
      <w:r w:rsidRPr="00DA6FE7">
        <w:t>sendiri</w:t>
      </w:r>
      <w:proofErr w:type="spellEnd"/>
      <w:r w:rsidRPr="00DA6FE7">
        <w:t xml:space="preserve"> </w:t>
      </w:r>
      <w:proofErr w:type="spellStart"/>
      <w:r w:rsidRPr="00DA6FE7">
        <w:t>merupakan</w:t>
      </w:r>
      <w:proofErr w:type="spellEnd"/>
      <w:r w:rsidRPr="00DA6FE7">
        <w:t xml:space="preserve"> </w:t>
      </w:r>
      <w:proofErr w:type="spellStart"/>
      <w:r w:rsidRPr="00DA6FE7">
        <w:t>bagian</w:t>
      </w:r>
      <w:proofErr w:type="spellEnd"/>
      <w:r w:rsidRPr="00DA6FE7">
        <w:t xml:space="preserve"> </w:t>
      </w:r>
      <w:proofErr w:type="spellStart"/>
      <w:r w:rsidRPr="00DA6FE7">
        <w:t>dari</w:t>
      </w:r>
      <w:proofErr w:type="spellEnd"/>
      <w:r w:rsidRPr="00DA6FE7">
        <w:t xml:space="preserve"> tata </w:t>
      </w:r>
      <w:r w:rsidRPr="00E70433">
        <w:rPr>
          <w:lang w:val="id-ID"/>
        </w:rPr>
        <w:t>k</w:t>
      </w:r>
      <w:proofErr w:type="spellStart"/>
      <w:r w:rsidRPr="00DA6FE7">
        <w:t>elola</w:t>
      </w:r>
      <w:proofErr w:type="spellEnd"/>
      <w:r w:rsidRPr="00DA6FE7">
        <w:t xml:space="preserve"> </w:t>
      </w:r>
      <w:proofErr w:type="spellStart"/>
      <w:r w:rsidRPr="00DA6FE7">
        <w:t>perusahaan</w:t>
      </w:r>
      <w:proofErr w:type="spellEnd"/>
      <w:r w:rsidRPr="00DA6FE7">
        <w:t xml:space="preserve"> yang </w:t>
      </w:r>
      <w:proofErr w:type="spellStart"/>
      <w:r w:rsidRPr="00DA6FE7">
        <w:t>baik</w:t>
      </w:r>
      <w:proofErr w:type="spellEnd"/>
      <w:r w:rsidRPr="00DA6FE7">
        <w:t xml:space="preserve">, </w:t>
      </w:r>
      <w:proofErr w:type="spellStart"/>
      <w:r w:rsidRPr="00DA6FE7">
        <w:t>dengan</w:t>
      </w:r>
      <w:proofErr w:type="spellEnd"/>
      <w:r w:rsidRPr="00DA6FE7">
        <w:t xml:space="preserve"> </w:t>
      </w:r>
      <w:proofErr w:type="spellStart"/>
      <w:r w:rsidRPr="00DA6FE7">
        <w:t>diterapkannya</w:t>
      </w:r>
      <w:proofErr w:type="spellEnd"/>
      <w:r w:rsidRPr="00DA6FE7">
        <w:t xml:space="preserve"> CSR </w:t>
      </w:r>
      <w:proofErr w:type="spellStart"/>
      <w:r w:rsidRPr="00DA6FE7">
        <w:t>diharapkan</w:t>
      </w:r>
      <w:proofErr w:type="spellEnd"/>
      <w:r w:rsidRPr="00DA6FE7">
        <w:t xml:space="preserve"> </w:t>
      </w:r>
      <w:proofErr w:type="spellStart"/>
      <w:r w:rsidRPr="00DA6FE7">
        <w:t>perusahaan</w:t>
      </w:r>
      <w:proofErr w:type="spellEnd"/>
      <w:r w:rsidRPr="00DA6FE7">
        <w:t xml:space="preserve"> </w:t>
      </w:r>
      <w:proofErr w:type="spellStart"/>
      <w:r w:rsidRPr="00DA6FE7">
        <w:t>akan</w:t>
      </w:r>
      <w:proofErr w:type="spellEnd"/>
      <w:r w:rsidRPr="00DA6FE7">
        <w:t xml:space="preserve"> </w:t>
      </w:r>
      <w:proofErr w:type="spellStart"/>
      <w:r w:rsidRPr="00DA6FE7">
        <w:t>menerima</w:t>
      </w:r>
      <w:proofErr w:type="spellEnd"/>
      <w:r w:rsidRPr="00DA6FE7">
        <w:t xml:space="preserve"> </w:t>
      </w:r>
      <w:proofErr w:type="spellStart"/>
      <w:r w:rsidRPr="00DA6FE7">
        <w:t>legitimasi</w:t>
      </w:r>
      <w:proofErr w:type="spellEnd"/>
      <w:r w:rsidRPr="00DA6FE7">
        <w:t xml:space="preserve"> </w:t>
      </w:r>
      <w:proofErr w:type="spellStart"/>
      <w:r w:rsidRPr="00DA6FE7">
        <w:t>sosial</w:t>
      </w:r>
      <w:proofErr w:type="spellEnd"/>
      <w:r w:rsidRPr="00DA6FE7">
        <w:t xml:space="preserve"> dan </w:t>
      </w:r>
      <w:proofErr w:type="spellStart"/>
      <w:r w:rsidRPr="00DA6FE7">
        <w:t>memaksimalkan</w:t>
      </w:r>
      <w:proofErr w:type="spellEnd"/>
      <w:r w:rsidRPr="00DA6FE7">
        <w:t xml:space="preserve"> </w:t>
      </w:r>
      <w:proofErr w:type="spellStart"/>
      <w:r w:rsidRPr="00DA6FE7">
        <w:t>kekuatan</w:t>
      </w:r>
      <w:proofErr w:type="spellEnd"/>
      <w:r w:rsidRPr="00DA6FE7">
        <w:t xml:space="preserve"> </w:t>
      </w:r>
      <w:proofErr w:type="spellStart"/>
      <w:r w:rsidRPr="00DA6FE7">
        <w:t>keuangannya</w:t>
      </w:r>
      <w:proofErr w:type="spellEnd"/>
      <w:r w:rsidRPr="00DA6FE7">
        <w:t xml:space="preserve"> </w:t>
      </w:r>
      <w:proofErr w:type="spellStart"/>
      <w:r w:rsidRPr="00DA6FE7">
        <w:t>dalam</w:t>
      </w:r>
      <w:proofErr w:type="spellEnd"/>
      <w:r w:rsidRPr="00DA6FE7">
        <w:t xml:space="preserve"> </w:t>
      </w:r>
      <w:proofErr w:type="spellStart"/>
      <w:r w:rsidRPr="00DA6FE7">
        <w:t>jangka</w:t>
      </w:r>
      <w:proofErr w:type="spellEnd"/>
      <w:r w:rsidRPr="00DA6FE7">
        <w:t xml:space="preserve"> Panjang. </w:t>
      </w:r>
      <w:proofErr w:type="spellStart"/>
      <w:r w:rsidRPr="00DA6FE7">
        <w:t>Apabila</w:t>
      </w:r>
      <w:proofErr w:type="spellEnd"/>
      <w:r w:rsidRPr="00DA6FE7">
        <w:t xml:space="preserve"> Tingkat </w:t>
      </w:r>
      <w:proofErr w:type="spellStart"/>
      <w:r w:rsidRPr="00DA6FE7">
        <w:t>profitabilitas</w:t>
      </w:r>
      <w:proofErr w:type="spellEnd"/>
      <w:r w:rsidRPr="00DA6FE7">
        <w:t xml:space="preserve"> </w:t>
      </w:r>
      <w:proofErr w:type="spellStart"/>
      <w:r w:rsidRPr="00DA6FE7">
        <w:t>suatu</w:t>
      </w:r>
      <w:proofErr w:type="spellEnd"/>
      <w:r w:rsidRPr="00DA6FE7">
        <w:t xml:space="preserve"> </w:t>
      </w:r>
      <w:proofErr w:type="spellStart"/>
      <w:r w:rsidRPr="00DA6FE7">
        <w:t>perusahaan</w:t>
      </w:r>
      <w:proofErr w:type="spellEnd"/>
      <w:r w:rsidRPr="00DA6FE7">
        <w:t xml:space="preserve"> </w:t>
      </w:r>
      <w:proofErr w:type="spellStart"/>
      <w:r w:rsidRPr="00DA6FE7">
        <w:t>semakin</w:t>
      </w:r>
      <w:proofErr w:type="spellEnd"/>
      <w:r w:rsidRPr="00DA6FE7">
        <w:t xml:space="preserve"> </w:t>
      </w:r>
      <w:proofErr w:type="spellStart"/>
      <w:r w:rsidRPr="00DA6FE7">
        <w:t>tinggi</w:t>
      </w:r>
      <w:proofErr w:type="spellEnd"/>
      <w:r w:rsidRPr="00DA6FE7">
        <w:t xml:space="preserve"> </w:t>
      </w:r>
      <w:proofErr w:type="spellStart"/>
      <w:r w:rsidRPr="00DA6FE7">
        <w:t>maka</w:t>
      </w:r>
      <w:proofErr w:type="spellEnd"/>
      <w:r w:rsidRPr="00DA6FE7">
        <w:t xml:space="preserve"> </w:t>
      </w:r>
      <w:proofErr w:type="spellStart"/>
      <w:r w:rsidRPr="00DA6FE7">
        <w:t>perusahaan</w:t>
      </w:r>
      <w:proofErr w:type="spellEnd"/>
      <w:r w:rsidRPr="00DA6FE7">
        <w:t xml:space="preserve"> </w:t>
      </w:r>
      <w:proofErr w:type="spellStart"/>
      <w:r w:rsidRPr="00DA6FE7">
        <w:t>akan</w:t>
      </w:r>
      <w:proofErr w:type="spellEnd"/>
      <w:r w:rsidRPr="00DA6FE7">
        <w:t xml:space="preserve"> </w:t>
      </w:r>
      <w:proofErr w:type="spellStart"/>
      <w:r w:rsidRPr="00DA6FE7">
        <w:t>semakin</w:t>
      </w:r>
      <w:proofErr w:type="spellEnd"/>
      <w:r w:rsidRPr="00DA6FE7">
        <w:t xml:space="preserve"> </w:t>
      </w:r>
      <w:proofErr w:type="spellStart"/>
      <w:r w:rsidRPr="00DA6FE7">
        <w:t>banyak</w:t>
      </w:r>
      <w:proofErr w:type="spellEnd"/>
      <w:r w:rsidRPr="00DA6FE7">
        <w:t xml:space="preserve"> </w:t>
      </w:r>
      <w:proofErr w:type="spellStart"/>
      <w:r w:rsidRPr="00DA6FE7">
        <w:t>mengungkapkan</w:t>
      </w:r>
      <w:proofErr w:type="spellEnd"/>
      <w:r w:rsidRPr="00DA6FE7">
        <w:t xml:space="preserve"> </w:t>
      </w:r>
      <w:proofErr w:type="spellStart"/>
      <w:r w:rsidRPr="00DA6FE7">
        <w:t>aktivitas</w:t>
      </w:r>
      <w:proofErr w:type="spellEnd"/>
      <w:r w:rsidRPr="00DA6FE7">
        <w:t xml:space="preserve"> CSR. </w:t>
      </w:r>
      <w:proofErr w:type="spellStart"/>
      <w:r w:rsidRPr="00DA6FE7">
        <w:t>Secara</w:t>
      </w:r>
      <w:proofErr w:type="spellEnd"/>
      <w:r w:rsidRPr="00DA6FE7">
        <w:t xml:space="preserve"> </w:t>
      </w:r>
      <w:proofErr w:type="spellStart"/>
      <w:r w:rsidRPr="00DA6FE7">
        <w:t>teoritis</w:t>
      </w:r>
      <w:proofErr w:type="spellEnd"/>
      <w:r w:rsidRPr="00DA6FE7">
        <w:t xml:space="preserve">, </w:t>
      </w:r>
      <w:proofErr w:type="spellStart"/>
      <w:r w:rsidRPr="00DA6FE7">
        <w:t>semakin</w:t>
      </w:r>
      <w:proofErr w:type="spellEnd"/>
      <w:r w:rsidRPr="00DA6FE7">
        <w:t xml:space="preserve"> </w:t>
      </w:r>
      <w:proofErr w:type="spellStart"/>
      <w:r w:rsidRPr="00DA6FE7">
        <w:t>banyaknya</w:t>
      </w:r>
      <w:proofErr w:type="spellEnd"/>
      <w:r w:rsidRPr="00DA6FE7">
        <w:t xml:space="preserve"> </w:t>
      </w:r>
      <w:proofErr w:type="spellStart"/>
      <w:r w:rsidRPr="00DA6FE7">
        <w:t>aktivitas</w:t>
      </w:r>
      <w:proofErr w:type="spellEnd"/>
      <w:r w:rsidRPr="00DA6FE7">
        <w:t xml:space="preserve"> CSR yang </w:t>
      </w:r>
      <w:proofErr w:type="spellStart"/>
      <w:r w:rsidRPr="00DA6FE7">
        <w:t>diungkapkan</w:t>
      </w:r>
      <w:proofErr w:type="spellEnd"/>
      <w:r w:rsidRPr="00DA6FE7">
        <w:t xml:space="preserve"> oleh </w:t>
      </w:r>
      <w:proofErr w:type="spellStart"/>
      <w:r w:rsidRPr="00DA6FE7">
        <w:t>perusahaan</w:t>
      </w:r>
      <w:proofErr w:type="spellEnd"/>
      <w:r w:rsidRPr="00DA6FE7">
        <w:t xml:space="preserve">, </w:t>
      </w:r>
      <w:proofErr w:type="spellStart"/>
      <w:r w:rsidRPr="00DA6FE7">
        <w:t>maka</w:t>
      </w:r>
      <w:proofErr w:type="spellEnd"/>
      <w:r w:rsidRPr="00DA6FE7">
        <w:t xml:space="preserve"> </w:t>
      </w:r>
      <w:proofErr w:type="spellStart"/>
      <w:r w:rsidRPr="00DA6FE7">
        <w:t>nilai</w:t>
      </w:r>
      <w:proofErr w:type="spellEnd"/>
      <w:r w:rsidRPr="00DA6FE7">
        <w:t xml:space="preserve"> </w:t>
      </w:r>
      <w:proofErr w:type="spellStart"/>
      <w:r w:rsidRPr="00DA6FE7">
        <w:t>perusahaan</w:t>
      </w:r>
      <w:proofErr w:type="spellEnd"/>
      <w:r w:rsidRPr="00DA6FE7">
        <w:t xml:space="preserve"> </w:t>
      </w:r>
      <w:proofErr w:type="spellStart"/>
      <w:r w:rsidRPr="00DA6FE7">
        <w:t>akan</w:t>
      </w:r>
      <w:proofErr w:type="spellEnd"/>
      <w:r w:rsidRPr="00DA6FE7">
        <w:t xml:space="preserve"> </w:t>
      </w:r>
      <w:proofErr w:type="spellStart"/>
      <w:r w:rsidRPr="00DA6FE7">
        <w:t>semakin</w:t>
      </w:r>
      <w:proofErr w:type="spellEnd"/>
      <w:r w:rsidRPr="00DA6FE7">
        <w:t xml:space="preserve"> </w:t>
      </w:r>
      <w:proofErr w:type="spellStart"/>
      <w:r w:rsidRPr="00DA6FE7">
        <w:t>meningkat</w:t>
      </w:r>
      <w:proofErr w:type="spellEnd"/>
      <w:r w:rsidRPr="00DA6FE7">
        <w:t xml:space="preserve"> </w:t>
      </w:r>
      <w:proofErr w:type="spellStart"/>
      <w:r w:rsidRPr="00DA6FE7">
        <w:t>karena</w:t>
      </w:r>
      <w:proofErr w:type="spellEnd"/>
      <w:r w:rsidRPr="00DA6FE7">
        <w:t xml:space="preserve"> pasar </w:t>
      </w:r>
      <w:proofErr w:type="spellStart"/>
      <w:r w:rsidRPr="00DA6FE7">
        <w:t>akan</w:t>
      </w:r>
      <w:proofErr w:type="spellEnd"/>
      <w:r w:rsidRPr="00DA6FE7">
        <w:t xml:space="preserve"> </w:t>
      </w:r>
      <w:proofErr w:type="spellStart"/>
      <w:r w:rsidRPr="00DA6FE7">
        <w:t>memberikan</w:t>
      </w:r>
      <w:proofErr w:type="spellEnd"/>
      <w:r w:rsidRPr="00DA6FE7">
        <w:t xml:space="preserve"> </w:t>
      </w:r>
      <w:proofErr w:type="spellStart"/>
      <w:r w:rsidRPr="00DA6FE7">
        <w:t>apresiasi</w:t>
      </w:r>
      <w:proofErr w:type="spellEnd"/>
      <w:r w:rsidRPr="00DA6FE7">
        <w:t xml:space="preserve"> </w:t>
      </w:r>
      <w:proofErr w:type="spellStart"/>
      <w:r w:rsidRPr="00DA6FE7">
        <w:t>positif</w:t>
      </w:r>
      <w:proofErr w:type="spellEnd"/>
      <w:r w:rsidRPr="00DA6FE7">
        <w:t xml:space="preserve"> </w:t>
      </w:r>
      <w:proofErr w:type="spellStart"/>
      <w:r w:rsidRPr="00DA6FE7">
        <w:t>kepada</w:t>
      </w:r>
      <w:proofErr w:type="spellEnd"/>
      <w:r w:rsidRPr="00DA6FE7">
        <w:t xml:space="preserve"> </w:t>
      </w:r>
      <w:proofErr w:type="spellStart"/>
      <w:r w:rsidRPr="00DA6FE7">
        <w:t>perusahaan</w:t>
      </w:r>
      <w:proofErr w:type="spellEnd"/>
      <w:r w:rsidRPr="00DA6FE7">
        <w:t xml:space="preserve"> yang </w:t>
      </w:r>
      <w:proofErr w:type="spellStart"/>
      <w:r w:rsidRPr="00DA6FE7">
        <w:t>melakukan</w:t>
      </w:r>
      <w:proofErr w:type="spellEnd"/>
      <w:r w:rsidRPr="00DA6FE7">
        <w:t xml:space="preserve"> CSR yang </w:t>
      </w:r>
      <w:proofErr w:type="spellStart"/>
      <w:r w:rsidRPr="00DA6FE7">
        <w:t>ditunjukkan</w:t>
      </w:r>
      <w:proofErr w:type="spellEnd"/>
      <w:r w:rsidRPr="00DA6FE7">
        <w:t xml:space="preserve"> </w:t>
      </w:r>
      <w:proofErr w:type="spellStart"/>
      <w:r w:rsidRPr="00DA6FE7">
        <w:t>dengan</w:t>
      </w:r>
      <w:proofErr w:type="spellEnd"/>
      <w:r w:rsidRPr="00DA6FE7">
        <w:t xml:space="preserve"> </w:t>
      </w:r>
      <w:proofErr w:type="spellStart"/>
      <w:r w:rsidRPr="00DA6FE7">
        <w:t>peningkatan</w:t>
      </w:r>
      <w:proofErr w:type="spellEnd"/>
      <w:r w:rsidRPr="00DA6FE7">
        <w:t xml:space="preserve"> </w:t>
      </w:r>
      <w:proofErr w:type="spellStart"/>
      <w:r w:rsidRPr="00DA6FE7">
        <w:t>harga</w:t>
      </w:r>
      <w:proofErr w:type="spellEnd"/>
      <w:r w:rsidRPr="00DA6FE7">
        <w:t xml:space="preserve"> </w:t>
      </w:r>
      <w:proofErr w:type="spellStart"/>
      <w:r w:rsidRPr="00DA6FE7">
        <w:t>saham</w:t>
      </w:r>
      <w:proofErr w:type="spellEnd"/>
      <w:r w:rsidRPr="00DA6FE7">
        <w:t xml:space="preserve"> </w:t>
      </w:r>
      <w:proofErr w:type="spellStart"/>
      <w:r w:rsidRPr="00DA6FE7">
        <w:t>perusahaan</w:t>
      </w:r>
      <w:proofErr w:type="spellEnd"/>
      <w:r w:rsidRPr="00DA6FE7">
        <w:t>.</w:t>
      </w:r>
    </w:p>
    <w:p w14:paraId="6D5DD885" w14:textId="77777777" w:rsidR="00E70433" w:rsidRPr="00DA6FE7" w:rsidRDefault="00E70433" w:rsidP="00E70433">
      <w:pPr>
        <w:spacing w:after="60" w:line="276" w:lineRule="auto"/>
        <w:ind w:right="432" w:firstLine="360"/>
        <w:jc w:val="both"/>
      </w:pPr>
      <w:proofErr w:type="spellStart"/>
      <w:r w:rsidRPr="00DA6FE7">
        <w:t>Terdapat</w:t>
      </w:r>
      <w:proofErr w:type="spellEnd"/>
      <w:r w:rsidRPr="00DA6FE7">
        <w:t xml:space="preserve"> </w:t>
      </w:r>
      <w:proofErr w:type="spellStart"/>
      <w:r w:rsidRPr="00DA6FE7">
        <w:t>penelitian</w:t>
      </w:r>
      <w:proofErr w:type="spellEnd"/>
      <w:r w:rsidRPr="00DA6FE7">
        <w:t xml:space="preserve"> yang </w:t>
      </w:r>
      <w:proofErr w:type="spellStart"/>
      <w:r w:rsidRPr="00DA6FE7">
        <w:t>mengkaji</w:t>
      </w:r>
      <w:proofErr w:type="spellEnd"/>
      <w:r w:rsidRPr="00DA6FE7">
        <w:t xml:space="preserve"> </w:t>
      </w:r>
      <w:proofErr w:type="spellStart"/>
      <w:r w:rsidRPr="00DA6FE7">
        <w:t>lebih</w:t>
      </w:r>
      <w:proofErr w:type="spellEnd"/>
      <w:r w:rsidRPr="00DA6FE7">
        <w:t xml:space="preserve"> </w:t>
      </w:r>
      <w:proofErr w:type="spellStart"/>
      <w:r w:rsidRPr="00DA6FE7">
        <w:t>dalam</w:t>
      </w:r>
      <w:proofErr w:type="spellEnd"/>
      <w:r w:rsidRPr="00DA6FE7">
        <w:t xml:space="preserve"> </w:t>
      </w:r>
      <w:proofErr w:type="spellStart"/>
      <w:r w:rsidRPr="00DA6FE7">
        <w:t>hubungan</w:t>
      </w:r>
      <w:proofErr w:type="spellEnd"/>
      <w:r w:rsidRPr="00DA6FE7">
        <w:t xml:space="preserve"> CSR </w:t>
      </w:r>
      <w:proofErr w:type="spellStart"/>
      <w:r w:rsidRPr="00DA6FE7">
        <w:t>terhadap</w:t>
      </w:r>
      <w:proofErr w:type="spellEnd"/>
      <w:r w:rsidRPr="00DA6FE7">
        <w:t xml:space="preserve"> </w:t>
      </w:r>
      <w:proofErr w:type="spellStart"/>
      <w:r w:rsidRPr="00DA6FE7">
        <w:t>kinerja</w:t>
      </w:r>
      <w:proofErr w:type="spellEnd"/>
      <w:r w:rsidRPr="00DA6FE7">
        <w:t xml:space="preserve"> pasar </w:t>
      </w:r>
      <w:proofErr w:type="spellStart"/>
      <w:r w:rsidRPr="00DA6FE7">
        <w:t>saham</w:t>
      </w:r>
      <w:proofErr w:type="spellEnd"/>
      <w:r w:rsidRPr="00DA6FE7">
        <w:t xml:space="preserve"> yang </w:t>
      </w:r>
      <w:proofErr w:type="spellStart"/>
      <w:r w:rsidRPr="00DA6FE7">
        <w:t>merefleksikan</w:t>
      </w:r>
      <w:proofErr w:type="spellEnd"/>
      <w:r w:rsidRPr="00DA6FE7">
        <w:t xml:space="preserve"> </w:t>
      </w:r>
      <w:proofErr w:type="spellStart"/>
      <w:r w:rsidRPr="00DA6FE7">
        <w:t>nilai</w:t>
      </w:r>
      <w:proofErr w:type="spellEnd"/>
      <w:r w:rsidRPr="00DA6FE7">
        <w:t xml:space="preserve"> </w:t>
      </w:r>
      <w:proofErr w:type="spellStart"/>
      <w:r w:rsidRPr="00DA6FE7">
        <w:t>dari</w:t>
      </w:r>
      <w:proofErr w:type="spellEnd"/>
      <w:r w:rsidRPr="00DA6FE7">
        <w:t xml:space="preserve"> </w:t>
      </w:r>
      <w:proofErr w:type="spellStart"/>
      <w:r w:rsidRPr="00DA6FE7">
        <w:t>suatu</w:t>
      </w:r>
      <w:proofErr w:type="spellEnd"/>
      <w:r w:rsidRPr="00DA6FE7">
        <w:t xml:space="preserve"> </w:t>
      </w:r>
      <w:proofErr w:type="spellStart"/>
      <w:r w:rsidRPr="00DA6FE7">
        <w:t>perusahaan</w:t>
      </w:r>
      <w:proofErr w:type="spellEnd"/>
      <w:r w:rsidRPr="00DA6FE7">
        <w:t xml:space="preserve"> </w:t>
      </w:r>
      <w:proofErr w:type="spellStart"/>
      <w:r w:rsidRPr="00DA6FE7">
        <w:t>yaitu</w:t>
      </w:r>
      <w:proofErr w:type="spellEnd"/>
      <w:r w:rsidRPr="00DA6FE7">
        <w:t xml:space="preserve"> </w:t>
      </w:r>
      <w:proofErr w:type="spellStart"/>
      <w:r w:rsidRPr="00DA6FE7">
        <w:t>penelitian</w:t>
      </w:r>
      <w:proofErr w:type="spellEnd"/>
      <w:r w:rsidRPr="00DA6FE7">
        <w:t xml:space="preserve"> </w:t>
      </w:r>
      <w:proofErr w:type="spellStart"/>
      <w:r w:rsidRPr="00DA6FE7">
        <w:t>mengenai</w:t>
      </w:r>
      <w:proofErr w:type="spellEnd"/>
      <w:r w:rsidRPr="00DA6FE7">
        <w:t xml:space="preserve"> </w:t>
      </w:r>
      <w:proofErr w:type="spellStart"/>
      <w:r w:rsidRPr="00DA6FE7">
        <w:t>pengaruh</w:t>
      </w:r>
      <w:proofErr w:type="spellEnd"/>
      <w:r w:rsidRPr="00DA6FE7">
        <w:t xml:space="preserve"> CSR </w:t>
      </w:r>
      <w:proofErr w:type="spellStart"/>
      <w:r w:rsidRPr="00DA6FE7">
        <w:t>terhadap</w:t>
      </w:r>
      <w:proofErr w:type="spellEnd"/>
      <w:r w:rsidRPr="00DA6FE7">
        <w:t xml:space="preserve"> </w:t>
      </w:r>
      <w:proofErr w:type="spellStart"/>
      <w:r w:rsidRPr="00DA6FE7">
        <w:t>harga</w:t>
      </w:r>
      <w:proofErr w:type="spellEnd"/>
      <w:r w:rsidRPr="00DA6FE7">
        <w:t xml:space="preserve"> </w:t>
      </w:r>
      <w:proofErr w:type="spellStart"/>
      <w:r w:rsidRPr="00DA6FE7">
        <w:t>saham</w:t>
      </w:r>
      <w:proofErr w:type="spellEnd"/>
      <w:r w:rsidRPr="00DA6FE7">
        <w:t xml:space="preserve"> </w:t>
      </w:r>
      <w:proofErr w:type="spellStart"/>
      <w:r w:rsidRPr="00DA6FE7">
        <w:t>dilakukan</w:t>
      </w:r>
      <w:proofErr w:type="spellEnd"/>
      <w:r w:rsidRPr="00DA6FE7">
        <w:t xml:space="preserve"> oleh </w:t>
      </w:r>
      <w:sdt>
        <w:sdtPr>
          <w:rPr>
            <w:color w:val="000000"/>
          </w:rPr>
          <w:tag w:val="MENDELEY_CITATION_v3_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"/>
          <w:id w:val="997839189"/>
        </w:sdtPr>
        <w:sdtEndPr/>
        <w:sdtContent>
          <w:r w:rsidRPr="00E70433">
            <w:rPr>
              <w:color w:val="000000"/>
            </w:rPr>
            <w:t xml:space="preserve">(Farida </w:t>
          </w:r>
          <w:proofErr w:type="spellStart"/>
          <w:r w:rsidRPr="00E70433">
            <w:rPr>
              <w:color w:val="000000"/>
            </w:rPr>
            <w:t>Anggraini</w:t>
          </w:r>
          <w:proofErr w:type="spellEnd"/>
          <w:r w:rsidRPr="00E70433">
            <w:rPr>
              <w:color w:val="000000"/>
            </w:rPr>
            <w:t>, 2019)</w:t>
          </w:r>
        </w:sdtContent>
      </w:sdt>
      <w:r w:rsidRPr="00DA6FE7">
        <w:t xml:space="preserve"> </w:t>
      </w:r>
      <w:proofErr w:type="spellStart"/>
      <w:r w:rsidRPr="00DA6FE7">
        <w:t>menunjukkan</w:t>
      </w:r>
      <w:proofErr w:type="spellEnd"/>
      <w:r w:rsidRPr="00DA6FE7">
        <w:t xml:space="preserve"> </w:t>
      </w:r>
      <w:proofErr w:type="spellStart"/>
      <w:r w:rsidRPr="00DA6FE7">
        <w:t>bahwa</w:t>
      </w:r>
      <w:proofErr w:type="spellEnd"/>
      <w:r w:rsidRPr="00DA6FE7">
        <w:t xml:space="preserve"> </w:t>
      </w:r>
      <w:proofErr w:type="spellStart"/>
      <w:r w:rsidRPr="00DA6FE7">
        <w:t>Pengungkapan</w:t>
      </w:r>
      <w:proofErr w:type="spellEnd"/>
      <w:r w:rsidRPr="00DA6FE7">
        <w:t xml:space="preserve"> CSR </w:t>
      </w:r>
      <w:proofErr w:type="spellStart"/>
      <w:r w:rsidRPr="00DA6FE7">
        <w:t>berpengaruh</w:t>
      </w:r>
      <w:proofErr w:type="spellEnd"/>
      <w:r w:rsidRPr="00DA6FE7">
        <w:t xml:space="preserve"> </w:t>
      </w:r>
      <w:proofErr w:type="spellStart"/>
      <w:r w:rsidRPr="00DA6FE7">
        <w:t>signifikan</w:t>
      </w:r>
      <w:proofErr w:type="spellEnd"/>
      <w:r w:rsidRPr="00DA6FE7">
        <w:t xml:space="preserve"> </w:t>
      </w:r>
      <w:proofErr w:type="spellStart"/>
      <w:r w:rsidRPr="00DA6FE7">
        <w:t>terhadap</w:t>
      </w:r>
      <w:proofErr w:type="spellEnd"/>
      <w:r w:rsidRPr="00DA6FE7">
        <w:t xml:space="preserve"> </w:t>
      </w:r>
      <w:proofErr w:type="spellStart"/>
      <w:r w:rsidRPr="00DA6FE7">
        <w:t>harga</w:t>
      </w:r>
      <w:proofErr w:type="spellEnd"/>
      <w:r w:rsidRPr="00DA6FE7">
        <w:t xml:space="preserve"> </w:t>
      </w:r>
      <w:proofErr w:type="spellStart"/>
      <w:r w:rsidRPr="00DA6FE7">
        <w:t>saham</w:t>
      </w:r>
      <w:proofErr w:type="spellEnd"/>
      <w:r w:rsidRPr="00DA6FE7">
        <w:t xml:space="preserve">, </w:t>
      </w:r>
      <w:proofErr w:type="spellStart"/>
      <w:r w:rsidRPr="00DA6FE7">
        <w:t>namun</w:t>
      </w:r>
      <w:proofErr w:type="spellEnd"/>
      <w:r w:rsidRPr="00DA6FE7">
        <w:t xml:space="preserve"> </w:t>
      </w:r>
      <w:proofErr w:type="spellStart"/>
      <w:r w:rsidRPr="00DA6FE7">
        <w:t>hasil</w:t>
      </w:r>
      <w:proofErr w:type="spellEnd"/>
      <w:r w:rsidRPr="00DA6FE7">
        <w:t xml:space="preserve"> </w:t>
      </w:r>
      <w:proofErr w:type="spellStart"/>
      <w:r w:rsidRPr="00DA6FE7">
        <w:t>tersebut</w:t>
      </w:r>
      <w:proofErr w:type="spellEnd"/>
      <w:r w:rsidRPr="00DA6FE7">
        <w:t xml:space="preserve"> </w:t>
      </w:r>
      <w:proofErr w:type="spellStart"/>
      <w:r w:rsidRPr="00DA6FE7">
        <w:t>berbeda</w:t>
      </w:r>
      <w:proofErr w:type="spellEnd"/>
      <w:r w:rsidRPr="00DA6FE7">
        <w:t xml:space="preserve"> </w:t>
      </w:r>
      <w:proofErr w:type="spellStart"/>
      <w:r w:rsidRPr="00DA6FE7">
        <w:t>dengan</w:t>
      </w:r>
      <w:proofErr w:type="spellEnd"/>
      <w:r w:rsidRPr="00DA6FE7">
        <w:t xml:space="preserve"> </w:t>
      </w:r>
      <w:proofErr w:type="spellStart"/>
      <w:r w:rsidRPr="00DA6FE7">
        <w:t>hasil</w:t>
      </w:r>
      <w:proofErr w:type="spellEnd"/>
      <w:r w:rsidRPr="00DA6FE7">
        <w:t xml:space="preserve"> yang </w:t>
      </w:r>
      <w:proofErr w:type="spellStart"/>
      <w:r w:rsidRPr="00DA6FE7">
        <w:t>didapatkan</w:t>
      </w:r>
      <w:proofErr w:type="spellEnd"/>
      <w:r w:rsidRPr="00DA6FE7">
        <w:t xml:space="preserve"> oleh </w:t>
      </w:r>
      <w:sdt>
        <w:sdtPr>
          <w:rPr>
            <w:color w:val="000000"/>
          </w:rPr>
          <w:tag w:val="MENDELEY_CITATION_v3_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"/>
          <w:id w:val="972257958"/>
        </w:sdtPr>
        <w:sdtEndPr/>
        <w:sdtContent>
          <w:r w:rsidRPr="00E70433">
            <w:rPr>
              <w:color w:val="000000"/>
            </w:rPr>
            <w:t>(</w:t>
          </w:r>
          <w:proofErr w:type="spellStart"/>
          <w:r w:rsidRPr="00E70433">
            <w:rPr>
              <w:color w:val="000000"/>
            </w:rPr>
            <w:t>Utomo</w:t>
          </w:r>
          <w:proofErr w:type="spellEnd"/>
          <w:r w:rsidRPr="00E70433">
            <w:rPr>
              <w:color w:val="000000"/>
            </w:rPr>
            <w:t>, 2019)</w:t>
          </w:r>
        </w:sdtContent>
      </w:sdt>
      <w:r w:rsidRPr="00DA6FE7">
        <w:t xml:space="preserve"> yang </w:t>
      </w:r>
      <w:proofErr w:type="spellStart"/>
      <w:r w:rsidRPr="00DA6FE7">
        <w:t>mendapatkan</w:t>
      </w:r>
      <w:proofErr w:type="spellEnd"/>
      <w:r w:rsidRPr="00DA6FE7">
        <w:t xml:space="preserve"> </w:t>
      </w:r>
      <w:proofErr w:type="spellStart"/>
      <w:r w:rsidRPr="00DA6FE7">
        <w:t>hasil</w:t>
      </w:r>
      <w:proofErr w:type="spellEnd"/>
      <w:r w:rsidRPr="00DA6FE7">
        <w:t xml:space="preserve"> </w:t>
      </w:r>
      <w:proofErr w:type="spellStart"/>
      <w:r w:rsidRPr="00DA6FE7">
        <w:t>sebaliknya</w:t>
      </w:r>
      <w:proofErr w:type="spellEnd"/>
      <w:r w:rsidRPr="00DA6FE7">
        <w:t xml:space="preserve"> </w:t>
      </w:r>
      <w:proofErr w:type="spellStart"/>
      <w:r w:rsidRPr="00DA6FE7">
        <w:t>yaitu</w:t>
      </w:r>
      <w:proofErr w:type="spellEnd"/>
      <w:r w:rsidRPr="00DA6FE7">
        <w:t xml:space="preserve"> </w:t>
      </w:r>
      <w:proofErr w:type="spellStart"/>
      <w:r w:rsidRPr="00DA6FE7">
        <w:t>bahwa</w:t>
      </w:r>
      <w:proofErr w:type="spellEnd"/>
      <w:r w:rsidRPr="00DA6FE7">
        <w:t xml:space="preserve"> CSR </w:t>
      </w:r>
      <w:proofErr w:type="spellStart"/>
      <w:r w:rsidRPr="00DA6FE7">
        <w:t>tidak</w:t>
      </w:r>
      <w:proofErr w:type="spellEnd"/>
      <w:r w:rsidRPr="00DA6FE7">
        <w:t xml:space="preserve"> </w:t>
      </w:r>
      <w:proofErr w:type="spellStart"/>
      <w:r w:rsidRPr="00DA6FE7">
        <w:t>berpengaruh</w:t>
      </w:r>
      <w:proofErr w:type="spellEnd"/>
      <w:r w:rsidRPr="00DA6FE7">
        <w:t xml:space="preserve"> </w:t>
      </w:r>
      <w:proofErr w:type="spellStart"/>
      <w:r w:rsidRPr="00DA6FE7">
        <w:t>terhadap</w:t>
      </w:r>
      <w:proofErr w:type="spellEnd"/>
      <w:r w:rsidRPr="00DA6FE7">
        <w:t xml:space="preserve"> </w:t>
      </w:r>
      <w:proofErr w:type="spellStart"/>
      <w:r w:rsidRPr="00DA6FE7">
        <w:t>harga</w:t>
      </w:r>
      <w:proofErr w:type="spellEnd"/>
      <w:r w:rsidRPr="00DA6FE7">
        <w:t xml:space="preserve"> </w:t>
      </w:r>
      <w:proofErr w:type="spellStart"/>
      <w:proofErr w:type="gramStart"/>
      <w:r w:rsidRPr="00DA6FE7">
        <w:t>saham</w:t>
      </w:r>
      <w:proofErr w:type="spellEnd"/>
      <w:r w:rsidRPr="00DA6FE7">
        <w:t>..</w:t>
      </w:r>
      <w:proofErr w:type="gramEnd"/>
    </w:p>
    <w:p w14:paraId="44484567" w14:textId="3B9038DA" w:rsidR="00E70433" w:rsidRDefault="00E70433" w:rsidP="00E70433">
      <w:pPr>
        <w:spacing w:after="60" w:line="276" w:lineRule="auto"/>
        <w:ind w:right="432" w:firstLine="360"/>
        <w:jc w:val="both"/>
      </w:pPr>
      <w:proofErr w:type="spellStart"/>
      <w:r w:rsidRPr="00DA6FE7">
        <w:t>Berdasarkan</w:t>
      </w:r>
      <w:proofErr w:type="spellEnd"/>
      <w:r w:rsidRPr="00DA6FE7">
        <w:t xml:space="preserve"> </w:t>
      </w:r>
      <w:proofErr w:type="spellStart"/>
      <w:r w:rsidRPr="00DA6FE7">
        <w:t>uraian</w:t>
      </w:r>
      <w:proofErr w:type="spellEnd"/>
      <w:r w:rsidRPr="00DA6FE7">
        <w:t xml:space="preserve"> </w:t>
      </w:r>
      <w:proofErr w:type="spellStart"/>
      <w:r w:rsidRPr="00DA6FE7">
        <w:t>fenomena</w:t>
      </w:r>
      <w:proofErr w:type="spellEnd"/>
      <w:r w:rsidRPr="00DA6FE7">
        <w:t xml:space="preserve"> </w:t>
      </w:r>
      <w:proofErr w:type="spellStart"/>
      <w:r w:rsidRPr="00DA6FE7">
        <w:t>tersebut</w:t>
      </w:r>
      <w:proofErr w:type="spellEnd"/>
      <w:r w:rsidRPr="00DA6FE7">
        <w:t xml:space="preserve"> </w:t>
      </w:r>
      <w:proofErr w:type="spellStart"/>
      <w:r w:rsidRPr="00DA6FE7">
        <w:t>serta</w:t>
      </w:r>
      <w:proofErr w:type="spellEnd"/>
      <w:r w:rsidRPr="00DA6FE7">
        <w:t xml:space="preserve"> </w:t>
      </w:r>
      <w:proofErr w:type="spellStart"/>
      <w:r w:rsidRPr="00DA6FE7">
        <w:t>penjelasan</w:t>
      </w:r>
      <w:proofErr w:type="spellEnd"/>
      <w:r w:rsidRPr="00DA6FE7">
        <w:t xml:space="preserve"> </w:t>
      </w:r>
      <w:proofErr w:type="spellStart"/>
      <w:r w:rsidRPr="00DA6FE7">
        <w:t>diatas</w:t>
      </w:r>
      <w:proofErr w:type="spellEnd"/>
      <w:r w:rsidRPr="00DA6FE7">
        <w:t xml:space="preserve"> </w:t>
      </w:r>
      <w:proofErr w:type="spellStart"/>
      <w:r w:rsidRPr="00DA6FE7">
        <w:t>penulis</w:t>
      </w:r>
      <w:proofErr w:type="spellEnd"/>
      <w:r w:rsidRPr="00DA6FE7">
        <w:t xml:space="preserve"> </w:t>
      </w:r>
      <w:proofErr w:type="spellStart"/>
      <w:r w:rsidRPr="00DA6FE7">
        <w:t>tertarik</w:t>
      </w:r>
      <w:proofErr w:type="spellEnd"/>
      <w:r w:rsidRPr="00DA6FE7">
        <w:t xml:space="preserve"> </w:t>
      </w:r>
      <w:proofErr w:type="spellStart"/>
      <w:r w:rsidRPr="00DA6FE7">
        <w:t>untuk</w:t>
      </w:r>
      <w:proofErr w:type="spellEnd"/>
      <w:r w:rsidRPr="00DA6FE7">
        <w:t xml:space="preserve"> </w:t>
      </w:r>
      <w:proofErr w:type="spellStart"/>
      <w:r w:rsidRPr="00DA6FE7">
        <w:t>melakukan</w:t>
      </w:r>
      <w:proofErr w:type="spellEnd"/>
      <w:r w:rsidRPr="00DA6FE7">
        <w:t xml:space="preserve"> </w:t>
      </w:r>
      <w:proofErr w:type="spellStart"/>
      <w:r w:rsidRPr="00DA6FE7">
        <w:t>penelitian</w:t>
      </w:r>
      <w:proofErr w:type="spellEnd"/>
      <w:r w:rsidRPr="00DA6FE7">
        <w:t xml:space="preserve"> </w:t>
      </w:r>
      <w:proofErr w:type="spellStart"/>
      <w:r w:rsidRPr="00DA6FE7">
        <w:t>dengan</w:t>
      </w:r>
      <w:proofErr w:type="spellEnd"/>
      <w:r w:rsidRPr="00DA6FE7">
        <w:t xml:space="preserve"> </w:t>
      </w:r>
      <w:proofErr w:type="spellStart"/>
      <w:r w:rsidRPr="00DA6FE7">
        <w:t>judul</w:t>
      </w:r>
      <w:proofErr w:type="spellEnd"/>
      <w:r w:rsidRPr="00E70433">
        <w:t xml:space="preserve"> “</w:t>
      </w:r>
      <w:proofErr w:type="spellStart"/>
      <w:r w:rsidRPr="00E70433">
        <w:t>Pengaruh</w:t>
      </w:r>
      <w:proofErr w:type="spellEnd"/>
      <w:r w:rsidRPr="00E70433">
        <w:t xml:space="preserve"> </w:t>
      </w:r>
      <w:r w:rsidRPr="00E70433">
        <w:rPr>
          <w:i/>
          <w:iCs/>
        </w:rPr>
        <w:t xml:space="preserve">Return </w:t>
      </w:r>
      <w:proofErr w:type="gramStart"/>
      <w:r w:rsidRPr="00E70433">
        <w:rPr>
          <w:i/>
          <w:iCs/>
        </w:rPr>
        <w:t>On</w:t>
      </w:r>
      <w:proofErr w:type="gramEnd"/>
      <w:r w:rsidRPr="00E70433">
        <w:rPr>
          <w:i/>
          <w:iCs/>
        </w:rPr>
        <w:t xml:space="preserve"> Equity </w:t>
      </w:r>
      <w:r w:rsidRPr="00E70433">
        <w:t>dan</w:t>
      </w:r>
      <w:r w:rsidRPr="00E70433">
        <w:rPr>
          <w:i/>
          <w:iCs/>
        </w:rPr>
        <w:t xml:space="preserve"> Corporate Social Responsibility </w:t>
      </w:r>
      <w:proofErr w:type="spellStart"/>
      <w:r w:rsidRPr="00E70433">
        <w:t>terhadap</w:t>
      </w:r>
      <w:proofErr w:type="spellEnd"/>
      <w:r w:rsidRPr="00E70433">
        <w:t xml:space="preserve"> Harga Saham </w:t>
      </w:r>
      <w:r w:rsidRPr="00E70433">
        <w:t xml:space="preserve">Perusahaan </w:t>
      </w:r>
      <w:proofErr w:type="spellStart"/>
      <w:r w:rsidRPr="00E70433">
        <w:t>Pertambangan</w:t>
      </w:r>
      <w:proofErr w:type="spellEnd"/>
      <w:r w:rsidRPr="00E70433">
        <w:t xml:space="preserve"> yang </w:t>
      </w:r>
      <w:proofErr w:type="spellStart"/>
      <w:r w:rsidRPr="00E70433">
        <w:t>terdaftar</w:t>
      </w:r>
      <w:proofErr w:type="spellEnd"/>
      <w:r w:rsidRPr="00E70433">
        <w:t xml:space="preserve"> di Bursa </w:t>
      </w:r>
      <w:proofErr w:type="spellStart"/>
      <w:r w:rsidRPr="00E70433">
        <w:t>Efek</w:t>
      </w:r>
      <w:proofErr w:type="spellEnd"/>
      <w:r w:rsidRPr="00E70433">
        <w:t xml:space="preserve"> Indonesia”.</w:t>
      </w:r>
    </w:p>
    <w:p w14:paraId="26E1E61A" w14:textId="77777777" w:rsidR="00BE4A6A" w:rsidRPr="00E70433" w:rsidRDefault="00BE4A6A" w:rsidP="00E70433">
      <w:pPr>
        <w:spacing w:after="60" w:line="276" w:lineRule="auto"/>
        <w:ind w:right="432" w:firstLine="360"/>
        <w:jc w:val="both"/>
        <w:rPr>
          <w:b/>
          <w:bCs/>
        </w:rPr>
      </w:pPr>
    </w:p>
    <w:p w14:paraId="0EEDEFDC" w14:textId="77777777" w:rsidR="006459CF" w:rsidRPr="00811E7C" w:rsidRDefault="006459CF" w:rsidP="008928B4">
      <w:pPr>
        <w:pStyle w:val="Heading1"/>
        <w:numPr>
          <w:ilvl w:val="0"/>
          <w:numId w:val="1"/>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2D1D21D3" w14:textId="77777777" w:rsidR="00E70433" w:rsidRPr="00993986" w:rsidRDefault="00E70433" w:rsidP="008928B4">
      <w:pPr>
        <w:numPr>
          <w:ilvl w:val="0"/>
          <w:numId w:val="4"/>
        </w:numPr>
        <w:spacing w:line="276" w:lineRule="auto"/>
        <w:jc w:val="both"/>
        <w:rPr>
          <w:b/>
          <w:bCs/>
          <w:sz w:val="22"/>
          <w:szCs w:val="18"/>
        </w:rPr>
      </w:pPr>
      <w:r w:rsidRPr="00993986">
        <w:rPr>
          <w:b/>
          <w:bCs/>
          <w:sz w:val="22"/>
          <w:szCs w:val="18"/>
        </w:rPr>
        <w:t xml:space="preserve">Ruang </w:t>
      </w:r>
      <w:proofErr w:type="spellStart"/>
      <w:r w:rsidRPr="00993986">
        <w:rPr>
          <w:b/>
          <w:bCs/>
          <w:sz w:val="22"/>
          <w:szCs w:val="18"/>
        </w:rPr>
        <w:t>Lingkup</w:t>
      </w:r>
      <w:proofErr w:type="spellEnd"/>
      <w:r w:rsidRPr="00993986">
        <w:rPr>
          <w:b/>
          <w:bCs/>
          <w:sz w:val="22"/>
          <w:szCs w:val="18"/>
        </w:rPr>
        <w:t xml:space="preserve"> </w:t>
      </w:r>
      <w:proofErr w:type="spellStart"/>
      <w:r w:rsidRPr="00993986">
        <w:rPr>
          <w:b/>
          <w:bCs/>
          <w:sz w:val="22"/>
          <w:szCs w:val="18"/>
        </w:rPr>
        <w:t>Penelitian</w:t>
      </w:r>
      <w:proofErr w:type="spellEnd"/>
    </w:p>
    <w:p w14:paraId="51A776EA" w14:textId="5C9B3971" w:rsidR="00E70433" w:rsidRPr="00993986" w:rsidRDefault="00E70433" w:rsidP="00B6306D">
      <w:pPr>
        <w:tabs>
          <w:tab w:val="left" w:pos="1260"/>
        </w:tabs>
        <w:spacing w:line="276" w:lineRule="auto"/>
        <w:ind w:left="1260" w:hanging="540"/>
        <w:jc w:val="both"/>
        <w:rPr>
          <w:sz w:val="22"/>
          <w:szCs w:val="18"/>
        </w:rPr>
      </w:pPr>
      <w:r w:rsidRPr="00993986">
        <w:rPr>
          <w:sz w:val="22"/>
          <w:szCs w:val="18"/>
        </w:rPr>
        <w:t>2.1.1</w:t>
      </w:r>
      <w:r w:rsidRPr="00993986">
        <w:rPr>
          <w:sz w:val="22"/>
          <w:szCs w:val="18"/>
        </w:rPr>
        <w:tab/>
        <w:t xml:space="preserve">Perusahaan </w:t>
      </w:r>
      <w:proofErr w:type="spellStart"/>
      <w:r w:rsidRPr="00993986">
        <w:rPr>
          <w:sz w:val="22"/>
          <w:szCs w:val="18"/>
        </w:rPr>
        <w:t>Sektor</w:t>
      </w:r>
      <w:proofErr w:type="spellEnd"/>
      <w:r w:rsidRPr="00993986">
        <w:rPr>
          <w:sz w:val="22"/>
          <w:szCs w:val="18"/>
        </w:rPr>
        <w:t xml:space="preserve"> </w:t>
      </w:r>
      <w:proofErr w:type="spellStart"/>
      <w:r w:rsidRPr="00993986">
        <w:rPr>
          <w:sz w:val="22"/>
          <w:szCs w:val="18"/>
        </w:rPr>
        <w:t>Pertambangan</w:t>
      </w:r>
      <w:proofErr w:type="spellEnd"/>
      <w:r w:rsidRPr="00993986">
        <w:rPr>
          <w:sz w:val="22"/>
          <w:szCs w:val="18"/>
        </w:rPr>
        <w:t xml:space="preserve"> yang </w:t>
      </w:r>
      <w:proofErr w:type="spellStart"/>
      <w:r w:rsidRPr="00993986">
        <w:rPr>
          <w:sz w:val="22"/>
          <w:szCs w:val="18"/>
        </w:rPr>
        <w:t>terdaftar</w:t>
      </w:r>
      <w:proofErr w:type="spellEnd"/>
      <w:r w:rsidRPr="00993986">
        <w:rPr>
          <w:sz w:val="22"/>
          <w:szCs w:val="18"/>
        </w:rPr>
        <w:t xml:space="preserve"> di BEI </w:t>
      </w:r>
      <w:proofErr w:type="spellStart"/>
      <w:r w:rsidRPr="00993986">
        <w:rPr>
          <w:sz w:val="22"/>
          <w:szCs w:val="18"/>
        </w:rPr>
        <w:t>tahun</w:t>
      </w:r>
      <w:proofErr w:type="spellEnd"/>
      <w:r w:rsidRPr="00993986">
        <w:rPr>
          <w:sz w:val="22"/>
          <w:szCs w:val="18"/>
        </w:rPr>
        <w:t xml:space="preserve"> 2019 - 2022. </w:t>
      </w:r>
    </w:p>
    <w:p w14:paraId="2089D1FE" w14:textId="77777777" w:rsidR="00E70433" w:rsidRPr="00993986" w:rsidRDefault="00E70433" w:rsidP="00E70433">
      <w:pPr>
        <w:tabs>
          <w:tab w:val="left" w:pos="1260"/>
        </w:tabs>
        <w:spacing w:line="276" w:lineRule="auto"/>
        <w:ind w:left="1260" w:hanging="540"/>
        <w:jc w:val="both"/>
        <w:rPr>
          <w:sz w:val="22"/>
          <w:szCs w:val="18"/>
        </w:rPr>
      </w:pPr>
      <w:r w:rsidRPr="00993986">
        <w:rPr>
          <w:sz w:val="22"/>
          <w:szCs w:val="18"/>
        </w:rPr>
        <w:t>2.1.2</w:t>
      </w:r>
      <w:r w:rsidRPr="00993986">
        <w:rPr>
          <w:sz w:val="22"/>
          <w:szCs w:val="18"/>
        </w:rPr>
        <w:tab/>
      </w:r>
      <w:proofErr w:type="spellStart"/>
      <w:r w:rsidRPr="00993986">
        <w:rPr>
          <w:sz w:val="22"/>
          <w:szCs w:val="18"/>
        </w:rPr>
        <w:t>Berfokus</w:t>
      </w:r>
      <w:proofErr w:type="spellEnd"/>
      <w:r w:rsidRPr="00993986">
        <w:rPr>
          <w:sz w:val="22"/>
          <w:szCs w:val="18"/>
        </w:rPr>
        <w:t xml:space="preserve"> </w:t>
      </w:r>
      <w:proofErr w:type="spellStart"/>
      <w:r w:rsidRPr="00993986">
        <w:rPr>
          <w:sz w:val="22"/>
          <w:szCs w:val="18"/>
        </w:rPr>
        <w:t>untuk</w:t>
      </w:r>
      <w:proofErr w:type="spellEnd"/>
      <w:r w:rsidRPr="00993986">
        <w:rPr>
          <w:sz w:val="22"/>
          <w:szCs w:val="18"/>
        </w:rPr>
        <w:t xml:space="preserve"> </w:t>
      </w:r>
      <w:proofErr w:type="spellStart"/>
      <w:r w:rsidRPr="00993986">
        <w:rPr>
          <w:sz w:val="22"/>
          <w:szCs w:val="18"/>
        </w:rPr>
        <w:t>mengetahui</w:t>
      </w:r>
      <w:proofErr w:type="spellEnd"/>
      <w:r w:rsidRPr="00993986">
        <w:rPr>
          <w:sz w:val="22"/>
          <w:szCs w:val="18"/>
        </w:rPr>
        <w:t xml:space="preserve"> </w:t>
      </w:r>
      <w:proofErr w:type="spellStart"/>
      <w:r w:rsidRPr="00993986">
        <w:rPr>
          <w:sz w:val="22"/>
          <w:szCs w:val="18"/>
        </w:rPr>
        <w:t>Pengaruh</w:t>
      </w:r>
      <w:proofErr w:type="spellEnd"/>
      <w:r w:rsidRPr="00993986">
        <w:rPr>
          <w:sz w:val="22"/>
          <w:szCs w:val="18"/>
        </w:rPr>
        <w:t xml:space="preserve"> </w:t>
      </w:r>
      <w:r w:rsidRPr="00993986">
        <w:rPr>
          <w:i/>
          <w:iCs/>
          <w:sz w:val="22"/>
          <w:szCs w:val="18"/>
        </w:rPr>
        <w:t>Return On Equity</w:t>
      </w:r>
      <w:r w:rsidRPr="00993986">
        <w:rPr>
          <w:sz w:val="22"/>
          <w:szCs w:val="18"/>
        </w:rPr>
        <w:t xml:space="preserve">, dan </w:t>
      </w:r>
      <w:r w:rsidRPr="00993986">
        <w:rPr>
          <w:i/>
          <w:iCs/>
          <w:sz w:val="22"/>
          <w:szCs w:val="18"/>
        </w:rPr>
        <w:t xml:space="preserve">Corporate Social </w:t>
      </w:r>
      <w:proofErr w:type="spellStart"/>
      <w:proofErr w:type="gramStart"/>
      <w:r w:rsidRPr="00993986">
        <w:rPr>
          <w:i/>
          <w:iCs/>
          <w:sz w:val="22"/>
          <w:szCs w:val="18"/>
        </w:rPr>
        <w:t>Responsibiity</w:t>
      </w:r>
      <w:proofErr w:type="spellEnd"/>
      <w:r w:rsidRPr="00993986">
        <w:rPr>
          <w:sz w:val="22"/>
          <w:szCs w:val="18"/>
        </w:rPr>
        <w:t xml:space="preserve">  </w:t>
      </w:r>
      <w:proofErr w:type="spellStart"/>
      <w:r w:rsidRPr="00993986">
        <w:rPr>
          <w:sz w:val="22"/>
          <w:szCs w:val="18"/>
        </w:rPr>
        <w:t>terhadap</w:t>
      </w:r>
      <w:proofErr w:type="spellEnd"/>
      <w:proofErr w:type="gramEnd"/>
      <w:r w:rsidRPr="00993986">
        <w:rPr>
          <w:sz w:val="22"/>
          <w:szCs w:val="18"/>
        </w:rPr>
        <w:t xml:space="preserve"> Harga Saham.</w:t>
      </w:r>
    </w:p>
    <w:p w14:paraId="6249AEB9" w14:textId="620CE794" w:rsidR="00E70433" w:rsidRPr="00993986" w:rsidRDefault="00E70433" w:rsidP="00E70433">
      <w:pPr>
        <w:spacing w:line="276" w:lineRule="auto"/>
        <w:ind w:left="720"/>
        <w:jc w:val="both"/>
        <w:rPr>
          <w:sz w:val="22"/>
          <w:szCs w:val="18"/>
        </w:rPr>
      </w:pPr>
      <w:r w:rsidRPr="00993986">
        <w:rPr>
          <w:sz w:val="22"/>
          <w:szCs w:val="18"/>
        </w:rPr>
        <w:t xml:space="preserve">2.1.3 </w:t>
      </w:r>
      <w:proofErr w:type="spellStart"/>
      <w:r w:rsidRPr="00993986">
        <w:rPr>
          <w:sz w:val="22"/>
          <w:szCs w:val="18"/>
        </w:rPr>
        <w:t>Menggunakan</w:t>
      </w:r>
      <w:proofErr w:type="spellEnd"/>
      <w:r w:rsidRPr="00993986">
        <w:rPr>
          <w:sz w:val="22"/>
          <w:szCs w:val="18"/>
        </w:rPr>
        <w:t xml:space="preserve"> Data </w:t>
      </w:r>
      <w:proofErr w:type="spellStart"/>
      <w:r w:rsidRPr="00993986">
        <w:rPr>
          <w:sz w:val="22"/>
          <w:szCs w:val="18"/>
        </w:rPr>
        <w:t>Sekunder</w:t>
      </w:r>
      <w:proofErr w:type="spellEnd"/>
      <w:r w:rsidRPr="00993986">
        <w:rPr>
          <w:sz w:val="22"/>
          <w:szCs w:val="18"/>
        </w:rPr>
        <w:t>.</w:t>
      </w:r>
    </w:p>
    <w:p w14:paraId="3FC0EAEA" w14:textId="77777777" w:rsidR="00E70433" w:rsidRPr="00993986" w:rsidRDefault="00E70433" w:rsidP="00E70433">
      <w:pPr>
        <w:tabs>
          <w:tab w:val="left" w:pos="1260"/>
        </w:tabs>
        <w:spacing w:line="276" w:lineRule="auto"/>
        <w:ind w:left="1260" w:hanging="540"/>
        <w:jc w:val="both"/>
        <w:rPr>
          <w:sz w:val="22"/>
          <w:szCs w:val="18"/>
        </w:rPr>
      </w:pPr>
    </w:p>
    <w:p w14:paraId="6700E893" w14:textId="77777777" w:rsidR="00E70433" w:rsidRPr="00993986" w:rsidRDefault="00E70433" w:rsidP="008928B4">
      <w:pPr>
        <w:numPr>
          <w:ilvl w:val="0"/>
          <w:numId w:val="4"/>
        </w:numPr>
        <w:spacing w:line="276" w:lineRule="auto"/>
        <w:jc w:val="both"/>
        <w:rPr>
          <w:b/>
          <w:bCs/>
          <w:sz w:val="22"/>
          <w:szCs w:val="18"/>
        </w:rPr>
      </w:pPr>
      <w:r w:rsidRPr="00993986">
        <w:rPr>
          <w:b/>
          <w:bCs/>
          <w:sz w:val="22"/>
          <w:szCs w:val="18"/>
        </w:rPr>
        <w:t xml:space="preserve">Metode </w:t>
      </w:r>
      <w:proofErr w:type="spellStart"/>
      <w:r w:rsidRPr="00993986">
        <w:rPr>
          <w:b/>
          <w:bCs/>
          <w:sz w:val="22"/>
          <w:szCs w:val="18"/>
        </w:rPr>
        <w:t>Penentuan</w:t>
      </w:r>
      <w:proofErr w:type="spellEnd"/>
      <w:r w:rsidRPr="00993986">
        <w:rPr>
          <w:b/>
          <w:bCs/>
          <w:sz w:val="22"/>
          <w:szCs w:val="18"/>
        </w:rPr>
        <w:t xml:space="preserve"> Sampel</w:t>
      </w:r>
    </w:p>
    <w:p w14:paraId="49A4247C" w14:textId="50131541" w:rsidR="00E70433" w:rsidRPr="00993986" w:rsidRDefault="00E70433" w:rsidP="008928B4">
      <w:pPr>
        <w:numPr>
          <w:ilvl w:val="2"/>
          <w:numId w:val="3"/>
        </w:numPr>
        <w:spacing w:after="160" w:line="276" w:lineRule="auto"/>
        <w:ind w:left="1260" w:hanging="540"/>
        <w:jc w:val="both"/>
        <w:rPr>
          <w:sz w:val="22"/>
          <w:szCs w:val="18"/>
        </w:rPr>
      </w:pPr>
      <w:proofErr w:type="spellStart"/>
      <w:r w:rsidRPr="00993986">
        <w:rPr>
          <w:sz w:val="22"/>
          <w:szCs w:val="18"/>
        </w:rPr>
        <w:t>Populasi</w:t>
      </w:r>
      <w:proofErr w:type="spellEnd"/>
      <w:r w:rsidRPr="00993986">
        <w:rPr>
          <w:sz w:val="22"/>
          <w:szCs w:val="18"/>
        </w:rPr>
        <w:t xml:space="preserve"> </w:t>
      </w:r>
      <w:proofErr w:type="spellStart"/>
      <w:r w:rsidRPr="00993986">
        <w:rPr>
          <w:sz w:val="22"/>
          <w:szCs w:val="18"/>
        </w:rPr>
        <w:t>dari</w:t>
      </w:r>
      <w:proofErr w:type="spellEnd"/>
      <w:r w:rsidRPr="00993986">
        <w:rPr>
          <w:sz w:val="22"/>
          <w:szCs w:val="18"/>
        </w:rPr>
        <w:t xml:space="preserve"> </w:t>
      </w:r>
      <w:proofErr w:type="spellStart"/>
      <w:r w:rsidRPr="00993986">
        <w:rPr>
          <w:sz w:val="22"/>
          <w:szCs w:val="18"/>
        </w:rPr>
        <w:t>penelitian</w:t>
      </w:r>
      <w:proofErr w:type="spellEnd"/>
      <w:r w:rsidRPr="00993986">
        <w:rPr>
          <w:sz w:val="22"/>
          <w:szCs w:val="18"/>
        </w:rPr>
        <w:t xml:space="preserve"> </w:t>
      </w:r>
      <w:proofErr w:type="spellStart"/>
      <w:r w:rsidRPr="00993986">
        <w:rPr>
          <w:sz w:val="22"/>
          <w:szCs w:val="18"/>
        </w:rPr>
        <w:t>ini</w:t>
      </w:r>
      <w:proofErr w:type="spellEnd"/>
      <w:r w:rsidRPr="00993986">
        <w:rPr>
          <w:sz w:val="22"/>
          <w:szCs w:val="18"/>
        </w:rPr>
        <w:t xml:space="preserve"> </w:t>
      </w:r>
      <w:proofErr w:type="spellStart"/>
      <w:r w:rsidRPr="00993986">
        <w:rPr>
          <w:sz w:val="22"/>
          <w:szCs w:val="18"/>
        </w:rPr>
        <w:t>yaitu</w:t>
      </w:r>
      <w:proofErr w:type="spellEnd"/>
      <w:r w:rsidRPr="00993986">
        <w:rPr>
          <w:sz w:val="22"/>
          <w:szCs w:val="18"/>
        </w:rPr>
        <w:t xml:space="preserve"> Perusahaan </w:t>
      </w:r>
      <w:proofErr w:type="spellStart"/>
      <w:r w:rsidRPr="00993986">
        <w:rPr>
          <w:sz w:val="22"/>
          <w:szCs w:val="18"/>
        </w:rPr>
        <w:t>Sektor</w:t>
      </w:r>
      <w:proofErr w:type="spellEnd"/>
      <w:r w:rsidRPr="00993986">
        <w:rPr>
          <w:sz w:val="22"/>
          <w:szCs w:val="18"/>
        </w:rPr>
        <w:t xml:space="preserve"> </w:t>
      </w:r>
      <w:proofErr w:type="spellStart"/>
      <w:r w:rsidRPr="00993986">
        <w:rPr>
          <w:sz w:val="22"/>
          <w:szCs w:val="18"/>
        </w:rPr>
        <w:t>Pertambangan</w:t>
      </w:r>
      <w:proofErr w:type="spellEnd"/>
      <w:r w:rsidRPr="00993986">
        <w:rPr>
          <w:sz w:val="22"/>
          <w:szCs w:val="18"/>
        </w:rPr>
        <w:t xml:space="preserve"> yang </w:t>
      </w:r>
      <w:proofErr w:type="spellStart"/>
      <w:r w:rsidRPr="00993986">
        <w:rPr>
          <w:sz w:val="22"/>
          <w:szCs w:val="18"/>
        </w:rPr>
        <w:t>terdaftar</w:t>
      </w:r>
      <w:proofErr w:type="spellEnd"/>
      <w:r w:rsidRPr="00993986">
        <w:rPr>
          <w:sz w:val="22"/>
          <w:szCs w:val="18"/>
        </w:rPr>
        <w:t xml:space="preserve"> di BEI </w:t>
      </w:r>
      <w:proofErr w:type="spellStart"/>
      <w:r w:rsidRPr="00993986">
        <w:rPr>
          <w:sz w:val="22"/>
          <w:szCs w:val="18"/>
        </w:rPr>
        <w:t>tahun</w:t>
      </w:r>
      <w:proofErr w:type="spellEnd"/>
      <w:r w:rsidRPr="00993986">
        <w:rPr>
          <w:sz w:val="22"/>
          <w:szCs w:val="18"/>
        </w:rPr>
        <w:t xml:space="preserve"> 2019 - 2022. </w:t>
      </w:r>
      <w:proofErr w:type="spellStart"/>
      <w:r w:rsidRPr="00993986">
        <w:rPr>
          <w:sz w:val="22"/>
          <w:szCs w:val="18"/>
        </w:rPr>
        <w:t>Terdapat</w:t>
      </w:r>
      <w:proofErr w:type="spellEnd"/>
      <w:r w:rsidRPr="00993986">
        <w:rPr>
          <w:sz w:val="22"/>
          <w:szCs w:val="18"/>
        </w:rPr>
        <w:t xml:space="preserve"> 61 </w:t>
      </w:r>
      <w:proofErr w:type="spellStart"/>
      <w:r w:rsidRPr="00993986">
        <w:rPr>
          <w:sz w:val="22"/>
          <w:szCs w:val="18"/>
        </w:rPr>
        <w:t>perusahaan</w:t>
      </w:r>
      <w:proofErr w:type="spellEnd"/>
      <w:r w:rsidRPr="00993986">
        <w:rPr>
          <w:sz w:val="22"/>
          <w:szCs w:val="18"/>
        </w:rPr>
        <w:t xml:space="preserve"> </w:t>
      </w:r>
      <w:proofErr w:type="spellStart"/>
      <w:r w:rsidRPr="00993986">
        <w:rPr>
          <w:sz w:val="22"/>
          <w:szCs w:val="18"/>
        </w:rPr>
        <w:t>makanan</w:t>
      </w:r>
      <w:proofErr w:type="spellEnd"/>
      <w:r w:rsidRPr="00993986">
        <w:rPr>
          <w:sz w:val="22"/>
          <w:szCs w:val="18"/>
        </w:rPr>
        <w:t xml:space="preserve"> dan </w:t>
      </w:r>
      <w:proofErr w:type="spellStart"/>
      <w:r w:rsidRPr="00993986">
        <w:rPr>
          <w:sz w:val="22"/>
          <w:szCs w:val="18"/>
        </w:rPr>
        <w:t>minuman</w:t>
      </w:r>
      <w:proofErr w:type="spellEnd"/>
      <w:r w:rsidRPr="00993986">
        <w:rPr>
          <w:sz w:val="22"/>
          <w:szCs w:val="18"/>
        </w:rPr>
        <w:t xml:space="preserve"> yang </w:t>
      </w:r>
      <w:proofErr w:type="spellStart"/>
      <w:r w:rsidRPr="00993986">
        <w:rPr>
          <w:sz w:val="22"/>
          <w:szCs w:val="18"/>
        </w:rPr>
        <w:t>terdaftar</w:t>
      </w:r>
      <w:proofErr w:type="spellEnd"/>
      <w:r w:rsidRPr="00993986">
        <w:rPr>
          <w:sz w:val="22"/>
          <w:szCs w:val="18"/>
        </w:rPr>
        <w:t xml:space="preserve"> di BEI.</w:t>
      </w:r>
    </w:p>
    <w:p w14:paraId="39188848" w14:textId="77777777" w:rsidR="00E70433" w:rsidRPr="00993986" w:rsidRDefault="00E70433" w:rsidP="008928B4">
      <w:pPr>
        <w:numPr>
          <w:ilvl w:val="2"/>
          <w:numId w:val="3"/>
        </w:numPr>
        <w:spacing w:after="160" w:line="276" w:lineRule="auto"/>
        <w:ind w:left="1260" w:hanging="540"/>
        <w:jc w:val="both"/>
        <w:rPr>
          <w:sz w:val="22"/>
          <w:szCs w:val="18"/>
        </w:rPr>
      </w:pPr>
      <w:r w:rsidRPr="00993986">
        <w:rPr>
          <w:sz w:val="22"/>
          <w:szCs w:val="18"/>
        </w:rPr>
        <w:t xml:space="preserve">Teknik yang </w:t>
      </w:r>
      <w:proofErr w:type="spellStart"/>
      <w:r w:rsidRPr="00993986">
        <w:rPr>
          <w:sz w:val="22"/>
          <w:szCs w:val="18"/>
        </w:rPr>
        <w:t>digunakan</w:t>
      </w:r>
      <w:proofErr w:type="spellEnd"/>
      <w:r w:rsidRPr="00993986">
        <w:rPr>
          <w:sz w:val="22"/>
          <w:szCs w:val="18"/>
        </w:rPr>
        <w:t xml:space="preserve"> </w:t>
      </w:r>
      <w:proofErr w:type="spellStart"/>
      <w:r w:rsidRPr="00993986">
        <w:rPr>
          <w:sz w:val="22"/>
          <w:szCs w:val="18"/>
        </w:rPr>
        <w:t>dalam</w:t>
      </w:r>
      <w:proofErr w:type="spellEnd"/>
      <w:r w:rsidRPr="00993986">
        <w:rPr>
          <w:sz w:val="22"/>
          <w:szCs w:val="18"/>
        </w:rPr>
        <w:t xml:space="preserve"> </w:t>
      </w:r>
      <w:proofErr w:type="spellStart"/>
      <w:r w:rsidRPr="00993986">
        <w:rPr>
          <w:sz w:val="22"/>
          <w:szCs w:val="18"/>
        </w:rPr>
        <w:t>pengambilan</w:t>
      </w:r>
      <w:proofErr w:type="spellEnd"/>
      <w:r w:rsidRPr="00993986">
        <w:rPr>
          <w:sz w:val="22"/>
          <w:szCs w:val="18"/>
        </w:rPr>
        <w:t xml:space="preserve"> </w:t>
      </w:r>
      <w:proofErr w:type="spellStart"/>
      <w:r w:rsidRPr="00993986">
        <w:rPr>
          <w:sz w:val="22"/>
          <w:szCs w:val="18"/>
        </w:rPr>
        <w:t>sampel</w:t>
      </w:r>
      <w:proofErr w:type="spellEnd"/>
      <w:r w:rsidRPr="00993986">
        <w:rPr>
          <w:sz w:val="22"/>
          <w:szCs w:val="18"/>
        </w:rPr>
        <w:t xml:space="preserve"> </w:t>
      </w:r>
      <w:proofErr w:type="spellStart"/>
      <w:r w:rsidRPr="00993986">
        <w:rPr>
          <w:sz w:val="22"/>
          <w:szCs w:val="18"/>
        </w:rPr>
        <w:t>menggunakan</w:t>
      </w:r>
      <w:proofErr w:type="spellEnd"/>
      <w:r w:rsidRPr="00993986">
        <w:rPr>
          <w:sz w:val="22"/>
          <w:szCs w:val="18"/>
        </w:rPr>
        <w:t xml:space="preserve"> </w:t>
      </w:r>
      <w:proofErr w:type="spellStart"/>
      <w:r w:rsidRPr="00993986">
        <w:rPr>
          <w:sz w:val="22"/>
          <w:szCs w:val="18"/>
        </w:rPr>
        <w:t>metode</w:t>
      </w:r>
      <w:proofErr w:type="spellEnd"/>
      <w:r w:rsidRPr="00993986">
        <w:rPr>
          <w:sz w:val="22"/>
          <w:szCs w:val="18"/>
        </w:rPr>
        <w:t xml:space="preserve"> purposive sampling, </w:t>
      </w:r>
      <w:proofErr w:type="spellStart"/>
      <w:r w:rsidRPr="00993986">
        <w:rPr>
          <w:sz w:val="22"/>
          <w:szCs w:val="18"/>
        </w:rPr>
        <w:t>Berdasarkan</w:t>
      </w:r>
      <w:proofErr w:type="spellEnd"/>
      <w:r w:rsidRPr="00993986">
        <w:rPr>
          <w:sz w:val="22"/>
          <w:szCs w:val="18"/>
        </w:rPr>
        <w:t xml:space="preserve"> </w:t>
      </w:r>
      <w:proofErr w:type="spellStart"/>
      <w:r w:rsidRPr="00993986">
        <w:rPr>
          <w:sz w:val="22"/>
          <w:szCs w:val="18"/>
        </w:rPr>
        <w:t>kriteria</w:t>
      </w:r>
      <w:proofErr w:type="spellEnd"/>
      <w:r w:rsidRPr="00993986">
        <w:rPr>
          <w:sz w:val="22"/>
          <w:szCs w:val="18"/>
        </w:rPr>
        <w:t xml:space="preserve"> </w:t>
      </w:r>
      <w:proofErr w:type="spellStart"/>
      <w:r w:rsidRPr="00993986">
        <w:rPr>
          <w:sz w:val="22"/>
          <w:szCs w:val="18"/>
        </w:rPr>
        <w:t>tersebut</w:t>
      </w:r>
      <w:proofErr w:type="spellEnd"/>
      <w:r w:rsidRPr="00993986">
        <w:rPr>
          <w:sz w:val="22"/>
          <w:szCs w:val="18"/>
        </w:rPr>
        <w:t xml:space="preserve">, </w:t>
      </w:r>
      <w:proofErr w:type="spellStart"/>
      <w:r w:rsidRPr="00993986">
        <w:rPr>
          <w:sz w:val="22"/>
          <w:szCs w:val="18"/>
        </w:rPr>
        <w:t>maka</w:t>
      </w:r>
      <w:proofErr w:type="spellEnd"/>
      <w:r w:rsidRPr="00993986">
        <w:rPr>
          <w:sz w:val="22"/>
          <w:szCs w:val="18"/>
        </w:rPr>
        <w:t xml:space="preserve"> </w:t>
      </w:r>
      <w:proofErr w:type="spellStart"/>
      <w:r w:rsidRPr="00993986">
        <w:rPr>
          <w:sz w:val="22"/>
          <w:szCs w:val="18"/>
        </w:rPr>
        <w:t>terdapat</w:t>
      </w:r>
      <w:proofErr w:type="spellEnd"/>
      <w:r w:rsidRPr="00993986">
        <w:rPr>
          <w:sz w:val="22"/>
          <w:szCs w:val="18"/>
        </w:rPr>
        <w:t xml:space="preserve"> 27 </w:t>
      </w:r>
      <w:proofErr w:type="spellStart"/>
      <w:r w:rsidRPr="00993986">
        <w:rPr>
          <w:sz w:val="22"/>
          <w:szCs w:val="18"/>
        </w:rPr>
        <w:t>perusahaan</w:t>
      </w:r>
      <w:proofErr w:type="spellEnd"/>
      <w:r w:rsidRPr="00993986">
        <w:rPr>
          <w:sz w:val="22"/>
          <w:szCs w:val="18"/>
        </w:rPr>
        <w:t xml:space="preserve"> </w:t>
      </w:r>
      <w:proofErr w:type="spellStart"/>
      <w:r w:rsidRPr="00993986">
        <w:rPr>
          <w:sz w:val="22"/>
          <w:szCs w:val="18"/>
        </w:rPr>
        <w:t>pertambangan</w:t>
      </w:r>
      <w:proofErr w:type="spellEnd"/>
      <w:r w:rsidRPr="00993986">
        <w:rPr>
          <w:sz w:val="22"/>
          <w:szCs w:val="18"/>
        </w:rPr>
        <w:t xml:space="preserve"> yang </w:t>
      </w:r>
      <w:proofErr w:type="spellStart"/>
      <w:r w:rsidRPr="00993986">
        <w:rPr>
          <w:sz w:val="22"/>
          <w:szCs w:val="18"/>
        </w:rPr>
        <w:t>menjadi</w:t>
      </w:r>
      <w:proofErr w:type="spellEnd"/>
      <w:r w:rsidRPr="00993986">
        <w:rPr>
          <w:sz w:val="22"/>
          <w:szCs w:val="18"/>
        </w:rPr>
        <w:t xml:space="preserve"> </w:t>
      </w:r>
      <w:proofErr w:type="spellStart"/>
      <w:r w:rsidRPr="00993986">
        <w:rPr>
          <w:sz w:val="22"/>
          <w:szCs w:val="18"/>
        </w:rPr>
        <w:t>sampel</w:t>
      </w:r>
      <w:proofErr w:type="spellEnd"/>
      <w:r w:rsidRPr="00993986">
        <w:rPr>
          <w:sz w:val="22"/>
          <w:szCs w:val="18"/>
        </w:rPr>
        <w:t xml:space="preserve"> </w:t>
      </w:r>
      <w:proofErr w:type="spellStart"/>
      <w:r w:rsidRPr="00993986">
        <w:rPr>
          <w:sz w:val="22"/>
          <w:szCs w:val="18"/>
        </w:rPr>
        <w:t>penelitian</w:t>
      </w:r>
      <w:proofErr w:type="spellEnd"/>
      <w:r w:rsidRPr="00993986">
        <w:rPr>
          <w:sz w:val="22"/>
          <w:szCs w:val="18"/>
        </w:rPr>
        <w:t>.</w:t>
      </w:r>
    </w:p>
    <w:p w14:paraId="7D3106D2" w14:textId="77777777" w:rsidR="00E70433" w:rsidRPr="00993986" w:rsidRDefault="00E70433" w:rsidP="00E70433">
      <w:pPr>
        <w:spacing w:line="276" w:lineRule="auto"/>
        <w:ind w:left="1260"/>
        <w:jc w:val="both"/>
        <w:rPr>
          <w:sz w:val="22"/>
          <w:szCs w:val="18"/>
        </w:rPr>
      </w:pPr>
    </w:p>
    <w:p w14:paraId="5CDFB03B" w14:textId="77777777" w:rsidR="00E70433" w:rsidRPr="00993986" w:rsidRDefault="00E70433" w:rsidP="008928B4">
      <w:pPr>
        <w:numPr>
          <w:ilvl w:val="0"/>
          <w:numId w:val="4"/>
        </w:numPr>
        <w:spacing w:line="276" w:lineRule="auto"/>
        <w:jc w:val="both"/>
        <w:rPr>
          <w:b/>
          <w:bCs/>
          <w:sz w:val="22"/>
          <w:szCs w:val="18"/>
        </w:rPr>
      </w:pPr>
      <w:r w:rsidRPr="00993986">
        <w:rPr>
          <w:b/>
          <w:bCs/>
          <w:sz w:val="22"/>
          <w:szCs w:val="18"/>
        </w:rPr>
        <w:t xml:space="preserve">Metode </w:t>
      </w:r>
      <w:proofErr w:type="spellStart"/>
      <w:r w:rsidRPr="00993986">
        <w:rPr>
          <w:b/>
          <w:bCs/>
          <w:sz w:val="22"/>
          <w:szCs w:val="18"/>
        </w:rPr>
        <w:t>Pengumpulan</w:t>
      </w:r>
      <w:proofErr w:type="spellEnd"/>
      <w:r w:rsidRPr="00993986">
        <w:rPr>
          <w:b/>
          <w:bCs/>
          <w:sz w:val="22"/>
          <w:szCs w:val="18"/>
        </w:rPr>
        <w:t xml:space="preserve"> Data</w:t>
      </w:r>
    </w:p>
    <w:p w14:paraId="0C78B0B6" w14:textId="0BDC076B" w:rsidR="00E70433" w:rsidRPr="00187E9C" w:rsidRDefault="00E70433" w:rsidP="00E70433">
      <w:pPr>
        <w:tabs>
          <w:tab w:val="left" w:pos="1260"/>
        </w:tabs>
        <w:spacing w:line="276" w:lineRule="auto"/>
        <w:ind w:left="1260" w:hanging="540"/>
        <w:jc w:val="both"/>
        <w:rPr>
          <w:b/>
          <w:bCs/>
          <w:sz w:val="22"/>
          <w:szCs w:val="18"/>
        </w:rPr>
      </w:pPr>
      <w:r w:rsidRPr="00993986">
        <w:rPr>
          <w:sz w:val="22"/>
          <w:szCs w:val="18"/>
        </w:rPr>
        <w:t>2.3.1</w:t>
      </w:r>
      <w:r w:rsidRPr="00993986">
        <w:rPr>
          <w:sz w:val="22"/>
          <w:szCs w:val="18"/>
        </w:rPr>
        <w:tab/>
        <w:t xml:space="preserve">Data yang </w:t>
      </w:r>
      <w:proofErr w:type="spellStart"/>
      <w:r w:rsidRPr="00993986">
        <w:rPr>
          <w:sz w:val="22"/>
          <w:szCs w:val="18"/>
        </w:rPr>
        <w:t>digunakan</w:t>
      </w:r>
      <w:proofErr w:type="spellEnd"/>
      <w:r w:rsidRPr="00993986">
        <w:rPr>
          <w:sz w:val="22"/>
          <w:szCs w:val="18"/>
        </w:rPr>
        <w:t xml:space="preserve"> </w:t>
      </w:r>
      <w:proofErr w:type="spellStart"/>
      <w:r w:rsidRPr="00993986">
        <w:rPr>
          <w:sz w:val="22"/>
          <w:szCs w:val="18"/>
        </w:rPr>
        <w:t>dalam</w:t>
      </w:r>
      <w:proofErr w:type="spellEnd"/>
      <w:r w:rsidRPr="00993986">
        <w:rPr>
          <w:sz w:val="22"/>
          <w:szCs w:val="18"/>
        </w:rPr>
        <w:t xml:space="preserve"> </w:t>
      </w:r>
      <w:proofErr w:type="spellStart"/>
      <w:r w:rsidRPr="00993986">
        <w:rPr>
          <w:sz w:val="22"/>
          <w:szCs w:val="18"/>
        </w:rPr>
        <w:t>penelitian</w:t>
      </w:r>
      <w:proofErr w:type="spellEnd"/>
      <w:r w:rsidRPr="00993986">
        <w:rPr>
          <w:sz w:val="22"/>
          <w:szCs w:val="18"/>
        </w:rPr>
        <w:t xml:space="preserve"> </w:t>
      </w:r>
      <w:proofErr w:type="spellStart"/>
      <w:r w:rsidRPr="00993986">
        <w:rPr>
          <w:sz w:val="22"/>
          <w:szCs w:val="18"/>
        </w:rPr>
        <w:t>ini</w:t>
      </w:r>
      <w:proofErr w:type="spellEnd"/>
      <w:r w:rsidRPr="00993986">
        <w:rPr>
          <w:sz w:val="22"/>
          <w:szCs w:val="18"/>
        </w:rPr>
        <w:t xml:space="preserve"> </w:t>
      </w:r>
      <w:proofErr w:type="spellStart"/>
      <w:r w:rsidRPr="00993986">
        <w:rPr>
          <w:sz w:val="22"/>
          <w:szCs w:val="18"/>
        </w:rPr>
        <w:t>merupakan</w:t>
      </w:r>
      <w:proofErr w:type="spellEnd"/>
      <w:r w:rsidRPr="00993986">
        <w:rPr>
          <w:sz w:val="22"/>
          <w:szCs w:val="18"/>
        </w:rPr>
        <w:t xml:space="preserve"> data </w:t>
      </w:r>
      <w:proofErr w:type="spellStart"/>
      <w:r w:rsidRPr="00993986">
        <w:rPr>
          <w:sz w:val="22"/>
          <w:szCs w:val="18"/>
        </w:rPr>
        <w:t>sekunder</w:t>
      </w:r>
      <w:proofErr w:type="spellEnd"/>
      <w:r w:rsidRPr="00993986">
        <w:rPr>
          <w:sz w:val="22"/>
          <w:szCs w:val="18"/>
        </w:rPr>
        <w:t xml:space="preserve">. </w:t>
      </w:r>
      <w:proofErr w:type="spellStart"/>
      <w:r w:rsidRPr="00993986">
        <w:rPr>
          <w:sz w:val="22"/>
          <w:szCs w:val="18"/>
        </w:rPr>
        <w:t>Melalui</w:t>
      </w:r>
      <w:proofErr w:type="spellEnd"/>
      <w:r w:rsidRPr="00993986">
        <w:rPr>
          <w:sz w:val="22"/>
          <w:szCs w:val="18"/>
        </w:rPr>
        <w:t xml:space="preserve"> </w:t>
      </w:r>
      <w:proofErr w:type="spellStart"/>
      <w:r w:rsidRPr="00993986">
        <w:rPr>
          <w:sz w:val="22"/>
          <w:szCs w:val="18"/>
        </w:rPr>
        <w:t>Laporan</w:t>
      </w:r>
      <w:proofErr w:type="spellEnd"/>
      <w:r w:rsidRPr="00993986">
        <w:rPr>
          <w:sz w:val="22"/>
          <w:szCs w:val="18"/>
        </w:rPr>
        <w:t xml:space="preserve"> </w:t>
      </w:r>
      <w:proofErr w:type="spellStart"/>
      <w:r w:rsidRPr="00993986">
        <w:rPr>
          <w:sz w:val="22"/>
          <w:szCs w:val="18"/>
        </w:rPr>
        <w:t>Keuangan</w:t>
      </w:r>
      <w:proofErr w:type="spellEnd"/>
      <w:r w:rsidRPr="00993986">
        <w:rPr>
          <w:sz w:val="22"/>
          <w:szCs w:val="18"/>
        </w:rPr>
        <w:t xml:space="preserve"> Perusahaan yang </w:t>
      </w:r>
      <w:proofErr w:type="spellStart"/>
      <w:r w:rsidRPr="00993986">
        <w:rPr>
          <w:sz w:val="22"/>
          <w:szCs w:val="18"/>
        </w:rPr>
        <w:t>diperoleh</w:t>
      </w:r>
      <w:proofErr w:type="spellEnd"/>
      <w:r w:rsidRPr="00993986">
        <w:rPr>
          <w:sz w:val="22"/>
          <w:szCs w:val="18"/>
        </w:rPr>
        <w:t xml:space="preserve"> </w:t>
      </w:r>
      <w:proofErr w:type="spellStart"/>
      <w:r w:rsidRPr="00993986">
        <w:rPr>
          <w:sz w:val="22"/>
          <w:szCs w:val="18"/>
        </w:rPr>
        <w:t>melalui</w:t>
      </w:r>
      <w:proofErr w:type="spellEnd"/>
      <w:r w:rsidRPr="00993986">
        <w:rPr>
          <w:sz w:val="22"/>
          <w:szCs w:val="18"/>
        </w:rPr>
        <w:t xml:space="preserve"> situs </w:t>
      </w:r>
      <w:proofErr w:type="spellStart"/>
      <w:r w:rsidRPr="00993986">
        <w:rPr>
          <w:sz w:val="22"/>
          <w:szCs w:val="18"/>
        </w:rPr>
        <w:t>resmi</w:t>
      </w:r>
      <w:proofErr w:type="spellEnd"/>
      <w:r w:rsidRPr="00993986">
        <w:rPr>
          <w:sz w:val="22"/>
          <w:szCs w:val="18"/>
        </w:rPr>
        <w:t xml:space="preserve"> Bursa </w:t>
      </w:r>
      <w:proofErr w:type="spellStart"/>
      <w:r w:rsidRPr="00993986">
        <w:rPr>
          <w:sz w:val="22"/>
          <w:szCs w:val="18"/>
        </w:rPr>
        <w:t>Efek</w:t>
      </w:r>
      <w:proofErr w:type="spellEnd"/>
      <w:r w:rsidRPr="00993986">
        <w:rPr>
          <w:sz w:val="22"/>
          <w:szCs w:val="18"/>
        </w:rPr>
        <w:t xml:space="preserve"> Indonesia yang </w:t>
      </w:r>
      <w:proofErr w:type="spellStart"/>
      <w:r w:rsidRPr="00993986">
        <w:rPr>
          <w:sz w:val="22"/>
          <w:szCs w:val="18"/>
        </w:rPr>
        <w:t>dapat</w:t>
      </w:r>
      <w:proofErr w:type="spellEnd"/>
      <w:r w:rsidRPr="00993986">
        <w:rPr>
          <w:sz w:val="22"/>
          <w:szCs w:val="18"/>
        </w:rPr>
        <w:t xml:space="preserve"> </w:t>
      </w:r>
      <w:proofErr w:type="spellStart"/>
      <w:r w:rsidRPr="00993986">
        <w:rPr>
          <w:sz w:val="22"/>
          <w:szCs w:val="18"/>
        </w:rPr>
        <w:t>diakses</w:t>
      </w:r>
      <w:proofErr w:type="spellEnd"/>
      <w:r w:rsidRPr="00993986">
        <w:rPr>
          <w:sz w:val="22"/>
          <w:szCs w:val="18"/>
        </w:rPr>
        <w:t xml:space="preserve"> </w:t>
      </w:r>
      <w:proofErr w:type="spellStart"/>
      <w:r w:rsidRPr="00993986">
        <w:rPr>
          <w:sz w:val="22"/>
          <w:szCs w:val="18"/>
        </w:rPr>
        <w:t>melalui</w:t>
      </w:r>
      <w:proofErr w:type="spellEnd"/>
      <w:r w:rsidRPr="00993986">
        <w:rPr>
          <w:sz w:val="22"/>
          <w:szCs w:val="18"/>
        </w:rPr>
        <w:t xml:space="preserve"> website, http://idx.co.id </w:t>
      </w:r>
      <w:r w:rsidRPr="00993986">
        <w:rPr>
          <w:sz w:val="22"/>
          <w:szCs w:val="22"/>
        </w:rPr>
        <w:t xml:space="preserve">dan website </w:t>
      </w:r>
      <w:proofErr w:type="spellStart"/>
      <w:r w:rsidRPr="00993986">
        <w:rPr>
          <w:sz w:val="22"/>
          <w:szCs w:val="22"/>
        </w:rPr>
        <w:t>perusahaan</w:t>
      </w:r>
      <w:proofErr w:type="spellEnd"/>
      <w:r w:rsidRPr="00993986">
        <w:rPr>
          <w:sz w:val="22"/>
          <w:szCs w:val="22"/>
        </w:rPr>
        <w:t xml:space="preserve">. </w:t>
      </w:r>
      <w:proofErr w:type="spellStart"/>
      <w:r w:rsidRPr="00993986">
        <w:rPr>
          <w:sz w:val="22"/>
          <w:szCs w:val="22"/>
        </w:rPr>
        <w:t>Sedangkan</w:t>
      </w:r>
      <w:proofErr w:type="spellEnd"/>
      <w:r w:rsidRPr="00993986">
        <w:rPr>
          <w:sz w:val="22"/>
          <w:szCs w:val="22"/>
        </w:rPr>
        <w:t xml:space="preserve"> data </w:t>
      </w:r>
      <w:proofErr w:type="spellStart"/>
      <w:r w:rsidRPr="00993986">
        <w:rPr>
          <w:sz w:val="22"/>
          <w:szCs w:val="22"/>
        </w:rPr>
        <w:t>harga-harga</w:t>
      </w:r>
      <w:proofErr w:type="spellEnd"/>
      <w:r w:rsidRPr="00993986">
        <w:rPr>
          <w:sz w:val="22"/>
          <w:szCs w:val="22"/>
        </w:rPr>
        <w:t xml:space="preserve"> </w:t>
      </w:r>
      <w:proofErr w:type="spellStart"/>
      <w:r w:rsidRPr="00993986">
        <w:rPr>
          <w:sz w:val="22"/>
          <w:szCs w:val="22"/>
        </w:rPr>
        <w:t>saham</w:t>
      </w:r>
      <w:proofErr w:type="spellEnd"/>
      <w:r w:rsidRPr="00993986">
        <w:rPr>
          <w:sz w:val="22"/>
          <w:szCs w:val="22"/>
        </w:rPr>
        <w:t xml:space="preserve"> </w:t>
      </w:r>
      <w:proofErr w:type="spellStart"/>
      <w:r w:rsidRPr="00993986">
        <w:rPr>
          <w:sz w:val="22"/>
          <w:szCs w:val="22"/>
        </w:rPr>
        <w:t>diperoleh</w:t>
      </w:r>
      <w:proofErr w:type="spellEnd"/>
      <w:r w:rsidRPr="00993986">
        <w:rPr>
          <w:sz w:val="22"/>
          <w:szCs w:val="22"/>
        </w:rPr>
        <w:t xml:space="preserve"> </w:t>
      </w:r>
      <w:proofErr w:type="spellStart"/>
      <w:r w:rsidRPr="00993986">
        <w:rPr>
          <w:sz w:val="22"/>
          <w:szCs w:val="22"/>
        </w:rPr>
        <w:t>dari</w:t>
      </w:r>
      <w:proofErr w:type="spellEnd"/>
      <w:r w:rsidRPr="00993986">
        <w:rPr>
          <w:sz w:val="22"/>
          <w:szCs w:val="22"/>
        </w:rPr>
        <w:t xml:space="preserve"> situs</w:t>
      </w:r>
      <w:r w:rsidRPr="00993986">
        <w:rPr>
          <w:sz w:val="22"/>
          <w:szCs w:val="18"/>
        </w:rPr>
        <w:t xml:space="preserve"> </w:t>
      </w:r>
      <w:hyperlink r:id="rId9" w:history="1">
        <w:r w:rsidRPr="00187E9C">
          <w:rPr>
            <w:rStyle w:val="Heading3Char"/>
            <w:b w:val="0"/>
            <w:bCs w:val="0"/>
            <w:iCs/>
            <w:color w:val="auto"/>
            <w:sz w:val="22"/>
            <w:szCs w:val="18"/>
          </w:rPr>
          <w:t>www.finance.yahoo.com</w:t>
        </w:r>
      </w:hyperlink>
      <w:r w:rsidRPr="00187E9C">
        <w:rPr>
          <w:rStyle w:val="Heading3Char"/>
          <w:b w:val="0"/>
          <w:bCs w:val="0"/>
          <w:i/>
          <w:iCs/>
          <w:color w:val="auto"/>
          <w:sz w:val="22"/>
          <w:szCs w:val="18"/>
        </w:rPr>
        <w:t>.</w:t>
      </w:r>
    </w:p>
    <w:p w14:paraId="0D1FF177" w14:textId="77777777" w:rsidR="00E70433" w:rsidRPr="00993986" w:rsidRDefault="00E70433" w:rsidP="00E70433">
      <w:pPr>
        <w:tabs>
          <w:tab w:val="left" w:pos="1260"/>
        </w:tabs>
        <w:spacing w:line="276" w:lineRule="auto"/>
        <w:ind w:left="1260" w:hanging="540"/>
        <w:jc w:val="both"/>
        <w:rPr>
          <w:sz w:val="22"/>
          <w:szCs w:val="18"/>
        </w:rPr>
      </w:pPr>
      <w:r w:rsidRPr="00993986">
        <w:rPr>
          <w:sz w:val="22"/>
          <w:szCs w:val="18"/>
        </w:rPr>
        <w:t>2.3.2</w:t>
      </w:r>
      <w:r w:rsidRPr="00993986">
        <w:rPr>
          <w:sz w:val="22"/>
          <w:szCs w:val="18"/>
        </w:rPr>
        <w:tab/>
        <w:t xml:space="preserve">Metode yang </w:t>
      </w:r>
      <w:proofErr w:type="spellStart"/>
      <w:r w:rsidRPr="00993986">
        <w:rPr>
          <w:sz w:val="22"/>
          <w:szCs w:val="18"/>
        </w:rPr>
        <w:t>digunakan</w:t>
      </w:r>
      <w:proofErr w:type="spellEnd"/>
      <w:r w:rsidRPr="00993986">
        <w:rPr>
          <w:sz w:val="22"/>
          <w:szCs w:val="18"/>
        </w:rPr>
        <w:t xml:space="preserve"> </w:t>
      </w:r>
      <w:proofErr w:type="spellStart"/>
      <w:r w:rsidRPr="00993986">
        <w:rPr>
          <w:sz w:val="22"/>
          <w:szCs w:val="18"/>
        </w:rPr>
        <w:t>dalam</w:t>
      </w:r>
      <w:proofErr w:type="spellEnd"/>
      <w:r w:rsidRPr="00993986">
        <w:rPr>
          <w:sz w:val="22"/>
          <w:szCs w:val="18"/>
        </w:rPr>
        <w:t xml:space="preserve"> </w:t>
      </w:r>
      <w:proofErr w:type="spellStart"/>
      <w:r w:rsidRPr="00993986">
        <w:rPr>
          <w:sz w:val="22"/>
          <w:szCs w:val="18"/>
        </w:rPr>
        <w:t>pengumpulan</w:t>
      </w:r>
      <w:proofErr w:type="spellEnd"/>
      <w:r w:rsidRPr="00993986">
        <w:rPr>
          <w:sz w:val="22"/>
          <w:szCs w:val="18"/>
        </w:rPr>
        <w:t xml:space="preserve"> data </w:t>
      </w:r>
      <w:proofErr w:type="spellStart"/>
      <w:r w:rsidRPr="00993986">
        <w:rPr>
          <w:sz w:val="22"/>
          <w:szCs w:val="18"/>
        </w:rPr>
        <w:t>untuk</w:t>
      </w:r>
      <w:proofErr w:type="spellEnd"/>
      <w:r w:rsidRPr="00993986">
        <w:rPr>
          <w:sz w:val="22"/>
          <w:szCs w:val="18"/>
        </w:rPr>
        <w:t xml:space="preserve"> </w:t>
      </w:r>
      <w:proofErr w:type="spellStart"/>
      <w:r w:rsidRPr="00993986">
        <w:rPr>
          <w:sz w:val="22"/>
          <w:szCs w:val="18"/>
        </w:rPr>
        <w:lastRenderedPageBreak/>
        <w:t>melakukan</w:t>
      </w:r>
      <w:proofErr w:type="spellEnd"/>
      <w:r w:rsidRPr="00993986">
        <w:rPr>
          <w:sz w:val="22"/>
          <w:szCs w:val="18"/>
        </w:rPr>
        <w:t xml:space="preserve"> </w:t>
      </w:r>
      <w:proofErr w:type="spellStart"/>
      <w:r w:rsidRPr="00993986">
        <w:rPr>
          <w:sz w:val="22"/>
          <w:szCs w:val="18"/>
        </w:rPr>
        <w:t>penelitian</w:t>
      </w:r>
      <w:proofErr w:type="spellEnd"/>
      <w:r w:rsidRPr="00993986">
        <w:rPr>
          <w:sz w:val="22"/>
          <w:szCs w:val="18"/>
        </w:rPr>
        <w:t xml:space="preserve"> </w:t>
      </w:r>
      <w:proofErr w:type="spellStart"/>
      <w:r w:rsidRPr="00993986">
        <w:rPr>
          <w:sz w:val="22"/>
          <w:szCs w:val="18"/>
        </w:rPr>
        <w:t>ini</w:t>
      </w:r>
      <w:proofErr w:type="spellEnd"/>
      <w:r w:rsidRPr="00993986">
        <w:rPr>
          <w:sz w:val="22"/>
          <w:szCs w:val="18"/>
        </w:rPr>
        <w:t xml:space="preserve"> </w:t>
      </w:r>
      <w:proofErr w:type="spellStart"/>
      <w:r w:rsidRPr="00993986">
        <w:rPr>
          <w:sz w:val="22"/>
          <w:szCs w:val="18"/>
        </w:rPr>
        <w:t>adalah</w:t>
      </w:r>
      <w:proofErr w:type="spellEnd"/>
      <w:r w:rsidRPr="00993986">
        <w:rPr>
          <w:sz w:val="22"/>
          <w:szCs w:val="18"/>
        </w:rPr>
        <w:t xml:space="preserve"> </w:t>
      </w:r>
      <w:proofErr w:type="spellStart"/>
      <w:r w:rsidRPr="00993986">
        <w:rPr>
          <w:sz w:val="22"/>
          <w:szCs w:val="18"/>
        </w:rPr>
        <w:t>studi</w:t>
      </w:r>
      <w:proofErr w:type="spellEnd"/>
      <w:r w:rsidRPr="00993986">
        <w:rPr>
          <w:sz w:val="22"/>
          <w:szCs w:val="18"/>
        </w:rPr>
        <w:t xml:space="preserve"> </w:t>
      </w:r>
      <w:proofErr w:type="spellStart"/>
      <w:r w:rsidRPr="00993986">
        <w:rPr>
          <w:sz w:val="22"/>
          <w:szCs w:val="18"/>
        </w:rPr>
        <w:t>dokumentasi</w:t>
      </w:r>
      <w:proofErr w:type="spellEnd"/>
      <w:r w:rsidRPr="00993986">
        <w:rPr>
          <w:sz w:val="22"/>
          <w:szCs w:val="18"/>
        </w:rPr>
        <w:t>.</w:t>
      </w:r>
    </w:p>
    <w:p w14:paraId="1D7F1050" w14:textId="77777777" w:rsidR="00E70433" w:rsidRPr="00DA6FE7" w:rsidRDefault="00E70433" w:rsidP="00E70433">
      <w:pPr>
        <w:tabs>
          <w:tab w:val="left" w:pos="1260"/>
        </w:tabs>
        <w:spacing w:line="276" w:lineRule="auto"/>
        <w:ind w:left="1260" w:hanging="540"/>
        <w:jc w:val="both"/>
      </w:pPr>
    </w:p>
    <w:p w14:paraId="2EA19BBD" w14:textId="77777777" w:rsidR="00E70433" w:rsidRPr="009D5AE0" w:rsidRDefault="00E70433" w:rsidP="008928B4">
      <w:pPr>
        <w:numPr>
          <w:ilvl w:val="0"/>
          <w:numId w:val="4"/>
        </w:numPr>
        <w:spacing w:line="276" w:lineRule="auto"/>
        <w:jc w:val="both"/>
        <w:rPr>
          <w:b/>
          <w:bCs/>
          <w:sz w:val="22"/>
          <w:szCs w:val="18"/>
        </w:rPr>
      </w:pPr>
      <w:r w:rsidRPr="009D5AE0">
        <w:rPr>
          <w:b/>
          <w:bCs/>
          <w:sz w:val="22"/>
          <w:szCs w:val="18"/>
        </w:rPr>
        <w:t xml:space="preserve">Metode </w:t>
      </w:r>
      <w:proofErr w:type="spellStart"/>
      <w:r w:rsidRPr="009D5AE0">
        <w:rPr>
          <w:b/>
          <w:bCs/>
          <w:sz w:val="22"/>
          <w:szCs w:val="18"/>
        </w:rPr>
        <w:t>Analisis</w:t>
      </w:r>
      <w:proofErr w:type="spellEnd"/>
      <w:r w:rsidRPr="009D5AE0">
        <w:rPr>
          <w:b/>
          <w:bCs/>
          <w:sz w:val="22"/>
          <w:szCs w:val="18"/>
        </w:rPr>
        <w:t xml:space="preserve"> Data</w:t>
      </w:r>
    </w:p>
    <w:p w14:paraId="08E070DD" w14:textId="31F777A9" w:rsidR="00E70433" w:rsidRPr="002D466A" w:rsidRDefault="00E70433" w:rsidP="00E70433">
      <w:pPr>
        <w:spacing w:line="276" w:lineRule="auto"/>
        <w:ind w:left="720"/>
        <w:jc w:val="both"/>
        <w:rPr>
          <w:sz w:val="22"/>
          <w:szCs w:val="22"/>
        </w:rPr>
      </w:pPr>
      <w:r w:rsidRPr="002D466A">
        <w:rPr>
          <w:sz w:val="22"/>
          <w:szCs w:val="22"/>
        </w:rPr>
        <w:t xml:space="preserve">Data </w:t>
      </w:r>
      <w:proofErr w:type="spellStart"/>
      <w:r w:rsidRPr="002D466A">
        <w:rPr>
          <w:sz w:val="22"/>
          <w:szCs w:val="22"/>
        </w:rPr>
        <w:t>diolah</w:t>
      </w:r>
      <w:proofErr w:type="spellEnd"/>
      <w:r w:rsidRPr="002D466A">
        <w:rPr>
          <w:sz w:val="22"/>
          <w:szCs w:val="22"/>
        </w:rPr>
        <w:t xml:space="preserve"> </w:t>
      </w:r>
      <w:proofErr w:type="spellStart"/>
      <w:r w:rsidRPr="002D466A">
        <w:rPr>
          <w:sz w:val="22"/>
          <w:szCs w:val="22"/>
        </w:rPr>
        <w:t>dengan</w:t>
      </w:r>
      <w:proofErr w:type="spellEnd"/>
      <w:r w:rsidRPr="002D466A">
        <w:rPr>
          <w:sz w:val="22"/>
          <w:szCs w:val="22"/>
        </w:rPr>
        <w:t xml:space="preserve"> </w:t>
      </w:r>
      <w:proofErr w:type="spellStart"/>
      <w:r w:rsidRPr="002D466A">
        <w:rPr>
          <w:sz w:val="22"/>
          <w:szCs w:val="22"/>
        </w:rPr>
        <w:t>menggunakan</w:t>
      </w:r>
      <w:proofErr w:type="spellEnd"/>
      <w:r w:rsidRPr="002D466A">
        <w:rPr>
          <w:sz w:val="22"/>
          <w:szCs w:val="22"/>
        </w:rPr>
        <w:t xml:space="preserve"> program IBM SPSS Statistics 27.</w:t>
      </w:r>
    </w:p>
    <w:p w14:paraId="2556818A" w14:textId="77777777" w:rsidR="00E70433" w:rsidRPr="002D466A" w:rsidRDefault="00E70433" w:rsidP="008928B4">
      <w:pPr>
        <w:numPr>
          <w:ilvl w:val="0"/>
          <w:numId w:val="5"/>
        </w:numPr>
        <w:spacing w:line="276" w:lineRule="auto"/>
        <w:ind w:left="1260"/>
        <w:jc w:val="both"/>
        <w:rPr>
          <w:sz w:val="22"/>
          <w:szCs w:val="22"/>
          <w:shd w:val="clear" w:color="auto" w:fill="FFFFFF"/>
        </w:rPr>
      </w:pPr>
      <w:proofErr w:type="spellStart"/>
      <w:r w:rsidRPr="002D466A">
        <w:rPr>
          <w:sz w:val="22"/>
          <w:szCs w:val="22"/>
          <w:shd w:val="clear" w:color="auto" w:fill="FFFFFF"/>
        </w:rPr>
        <w:t>Analisis</w:t>
      </w:r>
      <w:proofErr w:type="spellEnd"/>
      <w:r w:rsidRPr="002D466A">
        <w:rPr>
          <w:sz w:val="22"/>
          <w:szCs w:val="22"/>
          <w:shd w:val="clear" w:color="auto" w:fill="FFFFFF"/>
        </w:rPr>
        <w:t xml:space="preserve"> </w:t>
      </w:r>
      <w:proofErr w:type="spellStart"/>
      <w:r w:rsidRPr="002D466A">
        <w:rPr>
          <w:sz w:val="22"/>
          <w:szCs w:val="22"/>
          <w:shd w:val="clear" w:color="auto" w:fill="FFFFFF"/>
        </w:rPr>
        <w:t>deskriptif</w:t>
      </w:r>
      <w:proofErr w:type="spellEnd"/>
    </w:p>
    <w:p w14:paraId="02B447E7" w14:textId="77777777" w:rsidR="00E70433" w:rsidRPr="002D466A" w:rsidRDefault="00E70433" w:rsidP="008928B4">
      <w:pPr>
        <w:numPr>
          <w:ilvl w:val="0"/>
          <w:numId w:val="5"/>
        </w:numPr>
        <w:spacing w:line="276" w:lineRule="auto"/>
        <w:ind w:left="1260"/>
        <w:jc w:val="both"/>
        <w:rPr>
          <w:sz w:val="22"/>
          <w:szCs w:val="22"/>
          <w:shd w:val="clear" w:color="auto" w:fill="FFFFFF"/>
        </w:rPr>
      </w:pPr>
      <w:proofErr w:type="spellStart"/>
      <w:r w:rsidRPr="002D466A">
        <w:rPr>
          <w:sz w:val="22"/>
          <w:szCs w:val="22"/>
          <w:shd w:val="clear" w:color="auto" w:fill="FFFFFF"/>
        </w:rPr>
        <w:t>Pengujian</w:t>
      </w:r>
      <w:proofErr w:type="spellEnd"/>
      <w:r w:rsidRPr="002D466A">
        <w:rPr>
          <w:sz w:val="22"/>
          <w:szCs w:val="22"/>
          <w:shd w:val="clear" w:color="auto" w:fill="FFFFFF"/>
        </w:rPr>
        <w:t xml:space="preserve"> </w:t>
      </w:r>
      <w:proofErr w:type="spellStart"/>
      <w:r w:rsidRPr="002D466A">
        <w:rPr>
          <w:sz w:val="22"/>
          <w:szCs w:val="22"/>
          <w:shd w:val="clear" w:color="auto" w:fill="FFFFFF"/>
        </w:rPr>
        <w:t>asumsi</w:t>
      </w:r>
      <w:proofErr w:type="spellEnd"/>
      <w:r w:rsidRPr="002D466A">
        <w:rPr>
          <w:sz w:val="22"/>
          <w:szCs w:val="22"/>
          <w:shd w:val="clear" w:color="auto" w:fill="FFFFFF"/>
        </w:rPr>
        <w:t xml:space="preserve"> </w:t>
      </w:r>
      <w:proofErr w:type="spellStart"/>
      <w:r w:rsidRPr="002D466A">
        <w:rPr>
          <w:sz w:val="22"/>
          <w:szCs w:val="22"/>
          <w:shd w:val="clear" w:color="auto" w:fill="FFFFFF"/>
        </w:rPr>
        <w:t>klasik</w:t>
      </w:r>
      <w:proofErr w:type="spellEnd"/>
    </w:p>
    <w:p w14:paraId="5937284E" w14:textId="77777777" w:rsidR="00E70433" w:rsidRPr="002D466A" w:rsidRDefault="00E70433" w:rsidP="008928B4">
      <w:pPr>
        <w:numPr>
          <w:ilvl w:val="0"/>
          <w:numId w:val="6"/>
        </w:numPr>
        <w:spacing w:line="276" w:lineRule="auto"/>
        <w:ind w:left="1440"/>
        <w:jc w:val="both"/>
        <w:rPr>
          <w:sz w:val="22"/>
          <w:szCs w:val="22"/>
          <w:shd w:val="clear" w:color="auto" w:fill="FFFFFF"/>
        </w:rPr>
      </w:pPr>
      <w:r w:rsidRPr="002D466A">
        <w:rPr>
          <w:sz w:val="22"/>
          <w:szCs w:val="22"/>
          <w:shd w:val="clear" w:color="auto" w:fill="FFFFFF"/>
        </w:rPr>
        <w:t xml:space="preserve">Uji </w:t>
      </w:r>
      <w:proofErr w:type="spellStart"/>
      <w:r w:rsidRPr="002D466A">
        <w:rPr>
          <w:sz w:val="22"/>
          <w:szCs w:val="22"/>
          <w:shd w:val="clear" w:color="auto" w:fill="FFFFFF"/>
        </w:rPr>
        <w:t>normalitas</w:t>
      </w:r>
      <w:proofErr w:type="spellEnd"/>
    </w:p>
    <w:p w14:paraId="34122BCE" w14:textId="77777777" w:rsidR="00E70433" w:rsidRPr="002D466A" w:rsidRDefault="00E70433" w:rsidP="008928B4">
      <w:pPr>
        <w:numPr>
          <w:ilvl w:val="0"/>
          <w:numId w:val="6"/>
        </w:numPr>
        <w:spacing w:line="276" w:lineRule="auto"/>
        <w:ind w:left="1440"/>
        <w:jc w:val="both"/>
        <w:rPr>
          <w:sz w:val="22"/>
          <w:szCs w:val="22"/>
          <w:shd w:val="clear" w:color="auto" w:fill="FFFFFF"/>
        </w:rPr>
      </w:pPr>
      <w:r w:rsidRPr="002D466A">
        <w:rPr>
          <w:sz w:val="22"/>
          <w:szCs w:val="22"/>
          <w:shd w:val="clear" w:color="auto" w:fill="FFFFFF"/>
        </w:rPr>
        <w:t xml:space="preserve">Uji </w:t>
      </w:r>
      <w:proofErr w:type="spellStart"/>
      <w:r w:rsidRPr="002D466A">
        <w:rPr>
          <w:sz w:val="22"/>
          <w:szCs w:val="22"/>
        </w:rPr>
        <w:t>Heterokedastisitas</w:t>
      </w:r>
      <w:proofErr w:type="spellEnd"/>
    </w:p>
    <w:p w14:paraId="382744CB" w14:textId="77777777" w:rsidR="00E70433" w:rsidRPr="002D466A" w:rsidRDefault="00E70433" w:rsidP="008928B4">
      <w:pPr>
        <w:numPr>
          <w:ilvl w:val="0"/>
          <w:numId w:val="6"/>
        </w:numPr>
        <w:spacing w:line="276" w:lineRule="auto"/>
        <w:ind w:left="1440"/>
        <w:jc w:val="both"/>
        <w:rPr>
          <w:sz w:val="22"/>
          <w:szCs w:val="22"/>
        </w:rPr>
      </w:pPr>
      <w:r w:rsidRPr="002D466A">
        <w:rPr>
          <w:sz w:val="22"/>
          <w:szCs w:val="22"/>
          <w:shd w:val="clear" w:color="auto" w:fill="FFFFFF"/>
        </w:rPr>
        <w:t xml:space="preserve">Uji </w:t>
      </w:r>
      <w:proofErr w:type="spellStart"/>
      <w:r w:rsidRPr="002D466A">
        <w:rPr>
          <w:sz w:val="22"/>
          <w:szCs w:val="22"/>
        </w:rPr>
        <w:t>Multikolinearitas</w:t>
      </w:r>
      <w:proofErr w:type="spellEnd"/>
      <w:r w:rsidRPr="002D466A">
        <w:rPr>
          <w:sz w:val="22"/>
          <w:szCs w:val="22"/>
        </w:rPr>
        <w:t xml:space="preserve"> </w:t>
      </w:r>
    </w:p>
    <w:p w14:paraId="5586FA1C" w14:textId="12DE169B" w:rsidR="00E70433" w:rsidRPr="002D466A" w:rsidRDefault="00E70433" w:rsidP="008928B4">
      <w:pPr>
        <w:numPr>
          <w:ilvl w:val="0"/>
          <w:numId w:val="6"/>
        </w:numPr>
        <w:spacing w:line="276" w:lineRule="auto"/>
        <w:ind w:left="1440"/>
        <w:jc w:val="both"/>
        <w:rPr>
          <w:sz w:val="22"/>
          <w:szCs w:val="22"/>
        </w:rPr>
      </w:pPr>
      <w:r w:rsidRPr="002D466A">
        <w:rPr>
          <w:sz w:val="22"/>
          <w:szCs w:val="22"/>
        </w:rPr>
        <w:t xml:space="preserve">Uji </w:t>
      </w:r>
      <w:proofErr w:type="spellStart"/>
      <w:r w:rsidRPr="002D466A">
        <w:rPr>
          <w:sz w:val="22"/>
          <w:szCs w:val="22"/>
        </w:rPr>
        <w:t>autokorelasi</w:t>
      </w:r>
      <w:proofErr w:type="spellEnd"/>
    </w:p>
    <w:p w14:paraId="3635E042" w14:textId="77777777" w:rsidR="00E70433" w:rsidRPr="002D466A" w:rsidRDefault="00E70433" w:rsidP="008928B4">
      <w:pPr>
        <w:numPr>
          <w:ilvl w:val="0"/>
          <w:numId w:val="5"/>
        </w:numPr>
        <w:spacing w:line="276" w:lineRule="auto"/>
        <w:ind w:left="1260"/>
        <w:jc w:val="both"/>
        <w:rPr>
          <w:sz w:val="22"/>
          <w:szCs w:val="22"/>
        </w:rPr>
      </w:pPr>
      <w:proofErr w:type="spellStart"/>
      <w:r w:rsidRPr="002D466A">
        <w:rPr>
          <w:sz w:val="22"/>
          <w:szCs w:val="22"/>
        </w:rPr>
        <w:t>Pengujian</w:t>
      </w:r>
      <w:proofErr w:type="spellEnd"/>
      <w:r w:rsidRPr="002D466A">
        <w:rPr>
          <w:sz w:val="22"/>
          <w:szCs w:val="22"/>
        </w:rPr>
        <w:t xml:space="preserve"> </w:t>
      </w:r>
      <w:proofErr w:type="spellStart"/>
      <w:r w:rsidRPr="002D466A">
        <w:rPr>
          <w:sz w:val="22"/>
          <w:szCs w:val="22"/>
        </w:rPr>
        <w:t>hipotesis</w:t>
      </w:r>
      <w:proofErr w:type="spellEnd"/>
    </w:p>
    <w:p w14:paraId="4BE926E2" w14:textId="77777777" w:rsidR="00E70433" w:rsidRPr="002D466A" w:rsidRDefault="00E70433" w:rsidP="008928B4">
      <w:pPr>
        <w:numPr>
          <w:ilvl w:val="0"/>
          <w:numId w:val="7"/>
        </w:numPr>
        <w:spacing w:line="276" w:lineRule="auto"/>
        <w:ind w:left="1440"/>
        <w:jc w:val="both"/>
        <w:rPr>
          <w:sz w:val="22"/>
          <w:szCs w:val="22"/>
        </w:rPr>
      </w:pPr>
      <w:proofErr w:type="spellStart"/>
      <w:r w:rsidRPr="002D466A">
        <w:rPr>
          <w:sz w:val="22"/>
          <w:szCs w:val="22"/>
        </w:rPr>
        <w:t>Analisis</w:t>
      </w:r>
      <w:proofErr w:type="spellEnd"/>
      <w:r w:rsidRPr="002D466A">
        <w:rPr>
          <w:sz w:val="22"/>
          <w:szCs w:val="22"/>
        </w:rPr>
        <w:t xml:space="preserve"> </w:t>
      </w:r>
      <w:proofErr w:type="spellStart"/>
      <w:r w:rsidRPr="002D466A">
        <w:rPr>
          <w:sz w:val="22"/>
          <w:szCs w:val="22"/>
        </w:rPr>
        <w:t>regresi</w:t>
      </w:r>
      <w:proofErr w:type="spellEnd"/>
      <w:r w:rsidRPr="002D466A">
        <w:rPr>
          <w:sz w:val="22"/>
          <w:szCs w:val="22"/>
        </w:rPr>
        <w:t xml:space="preserve"> linear </w:t>
      </w:r>
      <w:proofErr w:type="spellStart"/>
      <w:r w:rsidRPr="002D466A">
        <w:rPr>
          <w:sz w:val="22"/>
          <w:szCs w:val="22"/>
        </w:rPr>
        <w:t>berganda</w:t>
      </w:r>
      <w:proofErr w:type="spellEnd"/>
    </w:p>
    <w:p w14:paraId="4A857CF3" w14:textId="77777777" w:rsidR="00E70433" w:rsidRPr="002D466A" w:rsidRDefault="00E70433" w:rsidP="008928B4">
      <w:pPr>
        <w:numPr>
          <w:ilvl w:val="0"/>
          <w:numId w:val="7"/>
        </w:numPr>
        <w:spacing w:line="276" w:lineRule="auto"/>
        <w:ind w:left="1440"/>
        <w:jc w:val="both"/>
        <w:rPr>
          <w:sz w:val="22"/>
          <w:szCs w:val="22"/>
        </w:rPr>
      </w:pPr>
      <w:proofErr w:type="spellStart"/>
      <w:r w:rsidRPr="002D466A">
        <w:rPr>
          <w:sz w:val="22"/>
          <w:szCs w:val="22"/>
        </w:rPr>
        <w:t>Koefisien</w:t>
      </w:r>
      <w:proofErr w:type="spellEnd"/>
      <w:r w:rsidRPr="002D466A">
        <w:rPr>
          <w:sz w:val="22"/>
          <w:szCs w:val="22"/>
        </w:rPr>
        <w:t xml:space="preserve"> </w:t>
      </w:r>
      <w:proofErr w:type="spellStart"/>
      <w:r w:rsidRPr="002D466A">
        <w:rPr>
          <w:sz w:val="22"/>
          <w:szCs w:val="22"/>
        </w:rPr>
        <w:t>determinasi</w:t>
      </w:r>
      <w:proofErr w:type="spellEnd"/>
    </w:p>
    <w:p w14:paraId="7E174FBD" w14:textId="77777777" w:rsidR="00E70433" w:rsidRPr="002D466A" w:rsidRDefault="00E70433" w:rsidP="008928B4">
      <w:pPr>
        <w:numPr>
          <w:ilvl w:val="0"/>
          <w:numId w:val="7"/>
        </w:numPr>
        <w:spacing w:line="276" w:lineRule="auto"/>
        <w:ind w:left="1440"/>
        <w:jc w:val="both"/>
        <w:rPr>
          <w:sz w:val="22"/>
          <w:szCs w:val="22"/>
        </w:rPr>
      </w:pPr>
      <w:r w:rsidRPr="002D466A">
        <w:rPr>
          <w:sz w:val="22"/>
          <w:szCs w:val="22"/>
          <w:lang w:val="id-ID"/>
        </w:rPr>
        <w:t xml:space="preserve">Uji </w:t>
      </w:r>
      <w:proofErr w:type="spellStart"/>
      <w:r w:rsidRPr="002D466A">
        <w:rPr>
          <w:sz w:val="22"/>
          <w:szCs w:val="22"/>
        </w:rPr>
        <w:t>Signifikansi</w:t>
      </w:r>
      <w:proofErr w:type="spellEnd"/>
      <w:r w:rsidRPr="002D466A">
        <w:rPr>
          <w:sz w:val="22"/>
          <w:szCs w:val="22"/>
        </w:rPr>
        <w:t xml:space="preserve"> Parameter Individual (Uji </w:t>
      </w:r>
      <w:proofErr w:type="spellStart"/>
      <w:r w:rsidRPr="002D466A">
        <w:rPr>
          <w:sz w:val="22"/>
          <w:szCs w:val="22"/>
        </w:rPr>
        <w:t>Statistik</w:t>
      </w:r>
      <w:proofErr w:type="spellEnd"/>
      <w:r w:rsidRPr="002D466A">
        <w:rPr>
          <w:sz w:val="22"/>
          <w:szCs w:val="22"/>
        </w:rPr>
        <w:t xml:space="preserve"> t)</w:t>
      </w:r>
    </w:p>
    <w:p w14:paraId="5F5B0137" w14:textId="77777777" w:rsidR="00E70433" w:rsidRPr="002D466A" w:rsidRDefault="00E70433" w:rsidP="008928B4">
      <w:pPr>
        <w:numPr>
          <w:ilvl w:val="0"/>
          <w:numId w:val="7"/>
        </w:numPr>
        <w:spacing w:line="276" w:lineRule="auto"/>
        <w:ind w:left="1440"/>
        <w:jc w:val="both"/>
        <w:rPr>
          <w:sz w:val="22"/>
          <w:szCs w:val="22"/>
        </w:rPr>
      </w:pPr>
      <w:r w:rsidRPr="002D466A">
        <w:rPr>
          <w:sz w:val="22"/>
          <w:szCs w:val="22"/>
        </w:rPr>
        <w:t xml:space="preserve">Uji </w:t>
      </w:r>
      <w:proofErr w:type="spellStart"/>
      <w:r w:rsidRPr="002D466A">
        <w:rPr>
          <w:sz w:val="22"/>
          <w:szCs w:val="22"/>
        </w:rPr>
        <w:t>Signifikansi</w:t>
      </w:r>
      <w:proofErr w:type="spellEnd"/>
      <w:r w:rsidRPr="002D466A">
        <w:rPr>
          <w:sz w:val="22"/>
          <w:szCs w:val="22"/>
        </w:rPr>
        <w:t xml:space="preserve"> </w:t>
      </w:r>
      <w:proofErr w:type="spellStart"/>
      <w:r w:rsidRPr="002D466A">
        <w:rPr>
          <w:sz w:val="22"/>
          <w:szCs w:val="22"/>
        </w:rPr>
        <w:t>Simultan</w:t>
      </w:r>
      <w:proofErr w:type="spellEnd"/>
      <w:r w:rsidRPr="002D466A">
        <w:rPr>
          <w:sz w:val="22"/>
          <w:szCs w:val="22"/>
        </w:rPr>
        <w:t xml:space="preserve"> (Uji </w:t>
      </w:r>
      <w:proofErr w:type="spellStart"/>
      <w:r w:rsidRPr="002D466A">
        <w:rPr>
          <w:sz w:val="22"/>
          <w:szCs w:val="22"/>
        </w:rPr>
        <w:t>Statistik</w:t>
      </w:r>
      <w:proofErr w:type="spellEnd"/>
      <w:r w:rsidRPr="002D466A">
        <w:rPr>
          <w:sz w:val="22"/>
          <w:szCs w:val="22"/>
        </w:rPr>
        <w:t xml:space="preserve"> F)</w:t>
      </w:r>
    </w:p>
    <w:p w14:paraId="414A890D" w14:textId="77777777" w:rsidR="00E70433" w:rsidRPr="002D466A" w:rsidRDefault="00E70433" w:rsidP="00E70433">
      <w:pPr>
        <w:spacing w:line="276" w:lineRule="auto"/>
        <w:ind w:left="1440"/>
        <w:jc w:val="both"/>
        <w:rPr>
          <w:sz w:val="22"/>
          <w:szCs w:val="22"/>
        </w:rPr>
      </w:pPr>
    </w:p>
    <w:p w14:paraId="737E9610" w14:textId="77777777" w:rsidR="00D73172" w:rsidRPr="002D466A" w:rsidRDefault="00D73172" w:rsidP="008928B4">
      <w:pPr>
        <w:pStyle w:val="Heading1"/>
        <w:numPr>
          <w:ilvl w:val="0"/>
          <w:numId w:val="1"/>
        </w:numPr>
        <w:suppressAutoHyphens/>
        <w:spacing w:after="60"/>
        <w:ind w:left="360"/>
        <w:rPr>
          <w:i w:val="0"/>
          <w:sz w:val="22"/>
          <w:szCs w:val="22"/>
        </w:rPr>
      </w:pPr>
      <w:r w:rsidRPr="002D466A">
        <w:rPr>
          <w:i w:val="0"/>
          <w:sz w:val="22"/>
          <w:szCs w:val="22"/>
        </w:rPr>
        <w:t>HASIL DAN PEMBAHASAN</w:t>
      </w:r>
    </w:p>
    <w:p w14:paraId="5A4FD900" w14:textId="77777777" w:rsidR="00467D33" w:rsidRPr="002D466A" w:rsidRDefault="00670614" w:rsidP="008928B4">
      <w:pPr>
        <w:pStyle w:val="Heading1"/>
        <w:numPr>
          <w:ilvl w:val="1"/>
          <w:numId w:val="2"/>
        </w:numPr>
        <w:suppressAutoHyphens/>
        <w:spacing w:after="60"/>
        <w:ind w:left="720"/>
        <w:rPr>
          <w:b w:val="0"/>
          <w:i w:val="0"/>
          <w:sz w:val="22"/>
          <w:szCs w:val="22"/>
          <w:lang w:val="id-ID"/>
        </w:rPr>
      </w:pPr>
      <w:r w:rsidRPr="002D466A">
        <w:rPr>
          <w:i w:val="0"/>
          <w:sz w:val="22"/>
          <w:szCs w:val="22"/>
          <w:lang w:val="id-ID"/>
        </w:rPr>
        <w:t>Hasil penelitian</w:t>
      </w:r>
    </w:p>
    <w:p w14:paraId="488EFAFB" w14:textId="2E0960C6" w:rsidR="00D62A0B" w:rsidRPr="009D5AE0" w:rsidRDefault="00D62A0B" w:rsidP="008928B4">
      <w:pPr>
        <w:numPr>
          <w:ilvl w:val="0"/>
          <w:numId w:val="12"/>
        </w:numPr>
        <w:spacing w:line="276" w:lineRule="auto"/>
        <w:ind w:left="1260" w:hanging="720"/>
        <w:jc w:val="both"/>
        <w:rPr>
          <w:sz w:val="22"/>
          <w:szCs w:val="22"/>
        </w:rPr>
      </w:pPr>
      <w:proofErr w:type="spellStart"/>
      <w:r w:rsidRPr="009D5AE0">
        <w:rPr>
          <w:sz w:val="22"/>
          <w:szCs w:val="22"/>
        </w:rPr>
        <w:t>Analisis</w:t>
      </w:r>
      <w:proofErr w:type="spellEnd"/>
      <w:r w:rsidRPr="009D5AE0">
        <w:rPr>
          <w:sz w:val="22"/>
          <w:szCs w:val="22"/>
        </w:rPr>
        <w:t xml:space="preserve"> </w:t>
      </w:r>
      <w:proofErr w:type="spellStart"/>
      <w:r w:rsidRPr="009D5AE0">
        <w:rPr>
          <w:sz w:val="22"/>
          <w:szCs w:val="22"/>
        </w:rPr>
        <w:t>deskriptif</w:t>
      </w:r>
      <w:proofErr w:type="spellEnd"/>
    </w:p>
    <w:p w14:paraId="27A6D09D" w14:textId="68C75067" w:rsidR="00D62A0B" w:rsidRPr="002D466A" w:rsidRDefault="00D62A0B" w:rsidP="00187E9C">
      <w:pPr>
        <w:spacing w:line="276" w:lineRule="auto"/>
        <w:ind w:left="720" w:firstLine="540"/>
        <w:jc w:val="both"/>
        <w:rPr>
          <w:sz w:val="22"/>
          <w:szCs w:val="22"/>
        </w:rPr>
      </w:pPr>
      <w:proofErr w:type="spellStart"/>
      <w:r w:rsidRPr="002D466A">
        <w:rPr>
          <w:sz w:val="22"/>
          <w:szCs w:val="22"/>
        </w:rPr>
        <w:t>Pengolahan</w:t>
      </w:r>
      <w:proofErr w:type="spellEnd"/>
      <w:r w:rsidRPr="002D466A">
        <w:rPr>
          <w:sz w:val="22"/>
          <w:szCs w:val="22"/>
        </w:rPr>
        <w:t xml:space="preserve"> data pada </w:t>
      </w:r>
      <w:proofErr w:type="spellStart"/>
      <w:r w:rsidRPr="002D466A">
        <w:rPr>
          <w:sz w:val="22"/>
          <w:szCs w:val="22"/>
        </w:rPr>
        <w:t>penelitian</w:t>
      </w:r>
      <w:proofErr w:type="spellEnd"/>
      <w:r w:rsidRPr="002D466A">
        <w:rPr>
          <w:sz w:val="22"/>
          <w:szCs w:val="22"/>
        </w:rPr>
        <w:t xml:space="preserve"> </w:t>
      </w:r>
      <w:proofErr w:type="spellStart"/>
      <w:r w:rsidRPr="002D466A">
        <w:rPr>
          <w:sz w:val="22"/>
          <w:szCs w:val="22"/>
        </w:rPr>
        <w:t>ini</w:t>
      </w:r>
      <w:proofErr w:type="spellEnd"/>
      <w:r w:rsidRPr="002D466A">
        <w:rPr>
          <w:sz w:val="22"/>
          <w:szCs w:val="22"/>
        </w:rPr>
        <w:t xml:space="preserve"> </w:t>
      </w:r>
      <w:proofErr w:type="spellStart"/>
      <w:r w:rsidRPr="002D466A">
        <w:rPr>
          <w:sz w:val="22"/>
          <w:szCs w:val="22"/>
        </w:rPr>
        <w:t>menggunakan</w:t>
      </w:r>
      <w:proofErr w:type="spellEnd"/>
      <w:r w:rsidRPr="002D466A">
        <w:rPr>
          <w:sz w:val="22"/>
          <w:szCs w:val="22"/>
        </w:rPr>
        <w:t xml:space="preserve"> program IBM SPSS Statistics 27. Langkah </w:t>
      </w:r>
      <w:proofErr w:type="spellStart"/>
      <w:r w:rsidRPr="002D466A">
        <w:rPr>
          <w:sz w:val="22"/>
          <w:szCs w:val="22"/>
        </w:rPr>
        <w:t>pertama</w:t>
      </w:r>
      <w:proofErr w:type="spellEnd"/>
      <w:r w:rsidRPr="002D466A">
        <w:rPr>
          <w:sz w:val="22"/>
          <w:szCs w:val="22"/>
        </w:rPr>
        <w:t xml:space="preserve"> </w:t>
      </w:r>
      <w:proofErr w:type="spellStart"/>
      <w:r w:rsidRPr="002D466A">
        <w:rPr>
          <w:sz w:val="22"/>
          <w:szCs w:val="22"/>
        </w:rPr>
        <w:t>adalah</w:t>
      </w:r>
      <w:proofErr w:type="spellEnd"/>
      <w:r w:rsidRPr="002D466A">
        <w:rPr>
          <w:sz w:val="22"/>
          <w:szCs w:val="22"/>
        </w:rPr>
        <w:t xml:space="preserve"> </w:t>
      </w:r>
      <w:proofErr w:type="spellStart"/>
      <w:r w:rsidRPr="002D466A">
        <w:rPr>
          <w:sz w:val="22"/>
          <w:szCs w:val="22"/>
        </w:rPr>
        <w:t>melakukan</w:t>
      </w:r>
      <w:proofErr w:type="spellEnd"/>
      <w:r w:rsidRPr="002D466A">
        <w:rPr>
          <w:sz w:val="22"/>
          <w:szCs w:val="22"/>
        </w:rPr>
        <w:t xml:space="preserve"> </w:t>
      </w:r>
      <w:proofErr w:type="spellStart"/>
      <w:r w:rsidRPr="002D466A">
        <w:rPr>
          <w:sz w:val="22"/>
          <w:szCs w:val="22"/>
        </w:rPr>
        <w:t>penentuan</w:t>
      </w:r>
      <w:proofErr w:type="spellEnd"/>
      <w:r w:rsidRPr="002D466A">
        <w:rPr>
          <w:sz w:val="22"/>
          <w:szCs w:val="22"/>
        </w:rPr>
        <w:t xml:space="preserve"> </w:t>
      </w:r>
      <w:proofErr w:type="spellStart"/>
      <w:r w:rsidRPr="002D466A">
        <w:rPr>
          <w:sz w:val="22"/>
          <w:szCs w:val="22"/>
        </w:rPr>
        <w:t>sampel</w:t>
      </w:r>
      <w:proofErr w:type="spellEnd"/>
      <w:r w:rsidRPr="002D466A">
        <w:rPr>
          <w:sz w:val="22"/>
          <w:szCs w:val="22"/>
        </w:rPr>
        <w:t xml:space="preserve"> </w:t>
      </w:r>
      <w:proofErr w:type="spellStart"/>
      <w:r w:rsidRPr="002D466A">
        <w:rPr>
          <w:sz w:val="22"/>
          <w:szCs w:val="22"/>
        </w:rPr>
        <w:t>dengan</w:t>
      </w:r>
      <w:proofErr w:type="spellEnd"/>
      <w:r w:rsidRPr="002D466A">
        <w:rPr>
          <w:sz w:val="22"/>
          <w:szCs w:val="22"/>
        </w:rPr>
        <w:t xml:space="preserve"> </w:t>
      </w:r>
      <w:proofErr w:type="spellStart"/>
      <w:r w:rsidRPr="002D466A">
        <w:rPr>
          <w:sz w:val="22"/>
          <w:szCs w:val="22"/>
        </w:rPr>
        <w:t>metode</w:t>
      </w:r>
      <w:proofErr w:type="spellEnd"/>
      <w:r w:rsidRPr="002D466A">
        <w:rPr>
          <w:sz w:val="22"/>
          <w:szCs w:val="22"/>
        </w:rPr>
        <w:t xml:space="preserve"> purposive sampling </w:t>
      </w:r>
      <w:proofErr w:type="spellStart"/>
      <w:r w:rsidRPr="002D466A">
        <w:rPr>
          <w:sz w:val="22"/>
          <w:szCs w:val="22"/>
        </w:rPr>
        <w:t>atau</w:t>
      </w:r>
      <w:proofErr w:type="spellEnd"/>
      <w:r w:rsidRPr="002D466A">
        <w:rPr>
          <w:sz w:val="22"/>
          <w:szCs w:val="22"/>
        </w:rPr>
        <w:t xml:space="preserve"> </w:t>
      </w:r>
      <w:proofErr w:type="spellStart"/>
      <w:r w:rsidRPr="002D466A">
        <w:rPr>
          <w:sz w:val="22"/>
          <w:szCs w:val="22"/>
        </w:rPr>
        <w:t>penentuan</w:t>
      </w:r>
      <w:proofErr w:type="spellEnd"/>
      <w:r w:rsidRPr="002D466A">
        <w:rPr>
          <w:sz w:val="22"/>
          <w:szCs w:val="22"/>
        </w:rPr>
        <w:t xml:space="preserve"> </w:t>
      </w:r>
      <w:proofErr w:type="spellStart"/>
      <w:r w:rsidRPr="002D466A">
        <w:rPr>
          <w:sz w:val="22"/>
          <w:szCs w:val="22"/>
        </w:rPr>
        <w:t>sampel</w:t>
      </w:r>
      <w:proofErr w:type="spellEnd"/>
      <w:r w:rsidRPr="002D466A">
        <w:rPr>
          <w:sz w:val="22"/>
          <w:szCs w:val="22"/>
        </w:rPr>
        <w:t xml:space="preserve"> </w:t>
      </w:r>
      <w:proofErr w:type="spellStart"/>
      <w:r w:rsidRPr="002D466A">
        <w:rPr>
          <w:sz w:val="22"/>
          <w:szCs w:val="22"/>
        </w:rPr>
        <w:t>dengan</w:t>
      </w:r>
      <w:proofErr w:type="spellEnd"/>
      <w:r w:rsidRPr="002D466A">
        <w:rPr>
          <w:sz w:val="22"/>
          <w:szCs w:val="22"/>
        </w:rPr>
        <w:t xml:space="preserve"> </w:t>
      </w:r>
      <w:proofErr w:type="spellStart"/>
      <w:r w:rsidRPr="002D466A">
        <w:rPr>
          <w:sz w:val="22"/>
          <w:szCs w:val="22"/>
        </w:rPr>
        <w:t>pertimbangan</w:t>
      </w:r>
      <w:proofErr w:type="spellEnd"/>
      <w:r w:rsidRPr="002D466A">
        <w:rPr>
          <w:sz w:val="22"/>
          <w:szCs w:val="22"/>
        </w:rPr>
        <w:t xml:space="preserve"> </w:t>
      </w:r>
      <w:proofErr w:type="spellStart"/>
      <w:r w:rsidRPr="002D466A">
        <w:rPr>
          <w:sz w:val="22"/>
          <w:szCs w:val="22"/>
        </w:rPr>
        <w:t>tertentu</w:t>
      </w:r>
      <w:proofErr w:type="spellEnd"/>
      <w:r w:rsidRPr="002D466A">
        <w:rPr>
          <w:sz w:val="22"/>
          <w:szCs w:val="22"/>
        </w:rPr>
        <w:t xml:space="preserve"> pada </w:t>
      </w:r>
      <w:proofErr w:type="spellStart"/>
      <w:r w:rsidRPr="002D466A">
        <w:rPr>
          <w:sz w:val="22"/>
          <w:szCs w:val="22"/>
        </w:rPr>
        <w:t>perusahaan</w:t>
      </w:r>
      <w:proofErr w:type="spellEnd"/>
      <w:r w:rsidRPr="002D466A">
        <w:rPr>
          <w:sz w:val="22"/>
          <w:szCs w:val="22"/>
        </w:rPr>
        <w:t xml:space="preserve"> </w:t>
      </w:r>
      <w:proofErr w:type="spellStart"/>
      <w:r w:rsidRPr="002D466A">
        <w:rPr>
          <w:sz w:val="22"/>
          <w:szCs w:val="22"/>
        </w:rPr>
        <w:t>Sektor</w:t>
      </w:r>
      <w:proofErr w:type="spellEnd"/>
      <w:r w:rsidRPr="002D466A">
        <w:rPr>
          <w:sz w:val="22"/>
          <w:szCs w:val="22"/>
        </w:rPr>
        <w:t xml:space="preserve"> </w:t>
      </w:r>
      <w:proofErr w:type="spellStart"/>
      <w:r w:rsidRPr="002D466A">
        <w:rPr>
          <w:sz w:val="22"/>
          <w:szCs w:val="22"/>
        </w:rPr>
        <w:t>Pertambangan</w:t>
      </w:r>
      <w:proofErr w:type="spellEnd"/>
      <w:r w:rsidRPr="002D466A">
        <w:rPr>
          <w:sz w:val="22"/>
          <w:szCs w:val="22"/>
        </w:rPr>
        <w:t xml:space="preserve"> yang </w:t>
      </w:r>
      <w:proofErr w:type="spellStart"/>
      <w:r w:rsidRPr="002D466A">
        <w:rPr>
          <w:sz w:val="22"/>
          <w:szCs w:val="22"/>
        </w:rPr>
        <w:t>terdaftar</w:t>
      </w:r>
      <w:proofErr w:type="spellEnd"/>
      <w:r w:rsidRPr="002D466A">
        <w:rPr>
          <w:sz w:val="22"/>
          <w:szCs w:val="22"/>
        </w:rPr>
        <w:t xml:space="preserve"> di BEI </w:t>
      </w:r>
      <w:proofErr w:type="spellStart"/>
      <w:r w:rsidRPr="002D466A">
        <w:rPr>
          <w:sz w:val="22"/>
          <w:szCs w:val="22"/>
        </w:rPr>
        <w:t>periode</w:t>
      </w:r>
      <w:proofErr w:type="spellEnd"/>
      <w:r w:rsidRPr="002D466A">
        <w:rPr>
          <w:sz w:val="22"/>
          <w:szCs w:val="22"/>
        </w:rPr>
        <w:t xml:space="preserve"> </w:t>
      </w:r>
      <w:proofErr w:type="spellStart"/>
      <w:r w:rsidRPr="002D466A">
        <w:rPr>
          <w:sz w:val="22"/>
          <w:szCs w:val="22"/>
        </w:rPr>
        <w:t>tahun</w:t>
      </w:r>
      <w:proofErr w:type="spellEnd"/>
      <w:r w:rsidRPr="002D466A">
        <w:rPr>
          <w:sz w:val="22"/>
          <w:szCs w:val="22"/>
        </w:rPr>
        <w:t xml:space="preserve"> 2019–2022 </w:t>
      </w:r>
      <w:proofErr w:type="spellStart"/>
      <w:r w:rsidRPr="002D466A">
        <w:rPr>
          <w:sz w:val="22"/>
          <w:szCs w:val="22"/>
        </w:rPr>
        <w:t>berdasarkan</w:t>
      </w:r>
      <w:proofErr w:type="spellEnd"/>
      <w:r w:rsidRPr="002D466A">
        <w:rPr>
          <w:sz w:val="22"/>
          <w:szCs w:val="22"/>
        </w:rPr>
        <w:t xml:space="preserve"> </w:t>
      </w:r>
      <w:proofErr w:type="spellStart"/>
      <w:r w:rsidRPr="002D466A">
        <w:rPr>
          <w:sz w:val="22"/>
          <w:szCs w:val="22"/>
        </w:rPr>
        <w:t>kriteria</w:t>
      </w:r>
      <w:proofErr w:type="spellEnd"/>
      <w:r w:rsidRPr="002D466A">
        <w:rPr>
          <w:sz w:val="22"/>
          <w:szCs w:val="22"/>
        </w:rPr>
        <w:t xml:space="preserve"> yang </w:t>
      </w:r>
      <w:proofErr w:type="spellStart"/>
      <w:r w:rsidRPr="002D466A">
        <w:rPr>
          <w:sz w:val="22"/>
          <w:szCs w:val="22"/>
        </w:rPr>
        <w:t>telah</w:t>
      </w:r>
      <w:proofErr w:type="spellEnd"/>
      <w:r w:rsidRPr="002D466A">
        <w:rPr>
          <w:sz w:val="22"/>
          <w:szCs w:val="22"/>
        </w:rPr>
        <w:t xml:space="preserve"> </w:t>
      </w:r>
      <w:proofErr w:type="spellStart"/>
      <w:r w:rsidRPr="002D466A">
        <w:rPr>
          <w:sz w:val="22"/>
          <w:szCs w:val="22"/>
        </w:rPr>
        <w:t>ditentukan</w:t>
      </w:r>
      <w:proofErr w:type="spellEnd"/>
      <w:r w:rsidRPr="002D466A">
        <w:rPr>
          <w:sz w:val="22"/>
          <w:szCs w:val="22"/>
        </w:rPr>
        <w:t xml:space="preserve"> </w:t>
      </w:r>
      <w:proofErr w:type="spellStart"/>
      <w:r w:rsidRPr="002D466A">
        <w:rPr>
          <w:sz w:val="22"/>
          <w:szCs w:val="22"/>
        </w:rPr>
        <w:t>dalam</w:t>
      </w:r>
      <w:proofErr w:type="spellEnd"/>
      <w:r w:rsidRPr="002D466A">
        <w:rPr>
          <w:sz w:val="22"/>
          <w:szCs w:val="22"/>
        </w:rPr>
        <w:t xml:space="preserve"> </w:t>
      </w:r>
      <w:proofErr w:type="spellStart"/>
      <w:r w:rsidRPr="002D466A">
        <w:rPr>
          <w:sz w:val="22"/>
          <w:szCs w:val="22"/>
        </w:rPr>
        <w:t>penelitian</w:t>
      </w:r>
      <w:proofErr w:type="spellEnd"/>
      <w:r w:rsidRPr="002D466A">
        <w:rPr>
          <w:sz w:val="22"/>
          <w:szCs w:val="22"/>
        </w:rPr>
        <w:t xml:space="preserve"> </w:t>
      </w:r>
      <w:proofErr w:type="spellStart"/>
      <w:r w:rsidRPr="002D466A">
        <w:rPr>
          <w:sz w:val="22"/>
          <w:szCs w:val="22"/>
        </w:rPr>
        <w:t>ini</w:t>
      </w:r>
      <w:proofErr w:type="spellEnd"/>
      <w:r w:rsidRPr="002D466A">
        <w:rPr>
          <w:sz w:val="22"/>
          <w:szCs w:val="22"/>
        </w:rPr>
        <w:t xml:space="preserve">. Tahap </w:t>
      </w:r>
      <w:proofErr w:type="spellStart"/>
      <w:r w:rsidRPr="002D466A">
        <w:rPr>
          <w:sz w:val="22"/>
          <w:szCs w:val="22"/>
        </w:rPr>
        <w:t>pemilihan</w:t>
      </w:r>
      <w:proofErr w:type="spellEnd"/>
      <w:r w:rsidRPr="002D466A">
        <w:rPr>
          <w:sz w:val="22"/>
          <w:szCs w:val="22"/>
        </w:rPr>
        <w:t xml:space="preserve"> </w:t>
      </w:r>
      <w:proofErr w:type="spellStart"/>
      <w:r w:rsidRPr="002D466A">
        <w:rPr>
          <w:sz w:val="22"/>
          <w:szCs w:val="22"/>
        </w:rPr>
        <w:t>sampel</w:t>
      </w:r>
      <w:proofErr w:type="spellEnd"/>
      <w:r w:rsidRPr="002D466A">
        <w:rPr>
          <w:sz w:val="22"/>
          <w:szCs w:val="22"/>
        </w:rPr>
        <w:t xml:space="preserve"> </w:t>
      </w:r>
      <w:proofErr w:type="spellStart"/>
      <w:r w:rsidRPr="002D466A">
        <w:rPr>
          <w:sz w:val="22"/>
          <w:szCs w:val="22"/>
        </w:rPr>
        <w:t>dilanjutkan</w:t>
      </w:r>
      <w:proofErr w:type="spellEnd"/>
      <w:r w:rsidRPr="002D466A">
        <w:rPr>
          <w:sz w:val="22"/>
          <w:szCs w:val="22"/>
        </w:rPr>
        <w:t xml:space="preserve"> </w:t>
      </w:r>
      <w:proofErr w:type="spellStart"/>
      <w:r w:rsidRPr="002D466A">
        <w:rPr>
          <w:sz w:val="22"/>
          <w:szCs w:val="22"/>
        </w:rPr>
        <w:t>dengan</w:t>
      </w:r>
      <w:proofErr w:type="spellEnd"/>
      <w:r w:rsidRPr="002D466A">
        <w:rPr>
          <w:sz w:val="22"/>
          <w:szCs w:val="22"/>
        </w:rPr>
        <w:t xml:space="preserve"> </w:t>
      </w:r>
      <w:proofErr w:type="spellStart"/>
      <w:r w:rsidRPr="002D466A">
        <w:rPr>
          <w:sz w:val="22"/>
          <w:szCs w:val="22"/>
        </w:rPr>
        <w:t>membuat</w:t>
      </w:r>
      <w:proofErr w:type="spellEnd"/>
      <w:r w:rsidRPr="002D466A">
        <w:rPr>
          <w:sz w:val="22"/>
          <w:szCs w:val="22"/>
        </w:rPr>
        <w:t xml:space="preserve"> </w:t>
      </w:r>
      <w:proofErr w:type="spellStart"/>
      <w:r w:rsidRPr="002D466A">
        <w:rPr>
          <w:sz w:val="22"/>
          <w:szCs w:val="22"/>
        </w:rPr>
        <w:t>statistika</w:t>
      </w:r>
      <w:proofErr w:type="spellEnd"/>
      <w:r w:rsidRPr="002D466A">
        <w:rPr>
          <w:sz w:val="22"/>
          <w:szCs w:val="22"/>
        </w:rPr>
        <w:t xml:space="preserve"> </w:t>
      </w:r>
      <w:proofErr w:type="spellStart"/>
      <w:r w:rsidRPr="002D466A">
        <w:rPr>
          <w:sz w:val="22"/>
          <w:szCs w:val="22"/>
        </w:rPr>
        <w:t>deskriptif</w:t>
      </w:r>
      <w:proofErr w:type="spellEnd"/>
      <w:r w:rsidRPr="002D466A">
        <w:rPr>
          <w:sz w:val="22"/>
          <w:szCs w:val="22"/>
        </w:rPr>
        <w:t xml:space="preserve">. Tabel </w:t>
      </w:r>
      <w:proofErr w:type="spellStart"/>
      <w:r w:rsidRPr="002D466A">
        <w:rPr>
          <w:sz w:val="22"/>
          <w:szCs w:val="22"/>
        </w:rPr>
        <w:t>deskriptif</w:t>
      </w:r>
      <w:proofErr w:type="spellEnd"/>
      <w:r w:rsidRPr="002D466A">
        <w:rPr>
          <w:sz w:val="22"/>
          <w:szCs w:val="22"/>
        </w:rPr>
        <w:t xml:space="preserve"> </w:t>
      </w:r>
      <w:proofErr w:type="spellStart"/>
      <w:r w:rsidRPr="002D466A">
        <w:rPr>
          <w:sz w:val="22"/>
          <w:szCs w:val="22"/>
        </w:rPr>
        <w:t>menjelaskan</w:t>
      </w:r>
      <w:proofErr w:type="spellEnd"/>
      <w:r w:rsidRPr="002D466A">
        <w:rPr>
          <w:sz w:val="22"/>
          <w:szCs w:val="22"/>
        </w:rPr>
        <w:t xml:space="preserve"> </w:t>
      </w:r>
      <w:proofErr w:type="spellStart"/>
      <w:r w:rsidRPr="002D466A">
        <w:rPr>
          <w:sz w:val="22"/>
          <w:szCs w:val="22"/>
        </w:rPr>
        <w:t>variabel-variabel</w:t>
      </w:r>
      <w:proofErr w:type="spellEnd"/>
      <w:r w:rsidRPr="002D466A">
        <w:rPr>
          <w:sz w:val="22"/>
          <w:szCs w:val="22"/>
        </w:rPr>
        <w:t xml:space="preserve"> </w:t>
      </w:r>
      <w:proofErr w:type="spellStart"/>
      <w:r w:rsidRPr="002D466A">
        <w:rPr>
          <w:sz w:val="22"/>
          <w:szCs w:val="22"/>
        </w:rPr>
        <w:t>dalam</w:t>
      </w:r>
      <w:proofErr w:type="spellEnd"/>
      <w:r w:rsidRPr="002D466A">
        <w:rPr>
          <w:sz w:val="22"/>
          <w:szCs w:val="22"/>
        </w:rPr>
        <w:t xml:space="preserve"> </w:t>
      </w:r>
      <w:proofErr w:type="spellStart"/>
      <w:r w:rsidRPr="002D466A">
        <w:rPr>
          <w:sz w:val="22"/>
          <w:szCs w:val="22"/>
        </w:rPr>
        <w:t>penelitian</w:t>
      </w:r>
      <w:proofErr w:type="spellEnd"/>
      <w:r w:rsidRPr="002D466A">
        <w:rPr>
          <w:sz w:val="22"/>
          <w:szCs w:val="22"/>
        </w:rPr>
        <w:t xml:space="preserve">, </w:t>
      </w:r>
      <w:proofErr w:type="spellStart"/>
      <w:r w:rsidRPr="002D466A">
        <w:rPr>
          <w:sz w:val="22"/>
          <w:szCs w:val="22"/>
        </w:rPr>
        <w:t>meliputi</w:t>
      </w:r>
      <w:proofErr w:type="spellEnd"/>
      <w:r w:rsidRPr="002D466A">
        <w:rPr>
          <w:sz w:val="22"/>
          <w:szCs w:val="22"/>
        </w:rPr>
        <w:t xml:space="preserve"> </w:t>
      </w:r>
      <w:proofErr w:type="spellStart"/>
      <w:r w:rsidRPr="002D466A">
        <w:rPr>
          <w:sz w:val="22"/>
          <w:szCs w:val="22"/>
        </w:rPr>
        <w:t>variabel</w:t>
      </w:r>
      <w:proofErr w:type="spellEnd"/>
      <w:r w:rsidRPr="002D466A">
        <w:rPr>
          <w:sz w:val="22"/>
          <w:szCs w:val="22"/>
        </w:rPr>
        <w:t xml:space="preserve"> </w:t>
      </w:r>
      <w:proofErr w:type="spellStart"/>
      <w:r w:rsidRPr="002D466A">
        <w:rPr>
          <w:sz w:val="22"/>
          <w:szCs w:val="22"/>
        </w:rPr>
        <w:t>dependen</w:t>
      </w:r>
      <w:proofErr w:type="spellEnd"/>
      <w:r w:rsidRPr="002D466A">
        <w:rPr>
          <w:sz w:val="22"/>
          <w:szCs w:val="22"/>
        </w:rPr>
        <w:t xml:space="preserve"> </w:t>
      </w:r>
      <w:proofErr w:type="spellStart"/>
      <w:r w:rsidRPr="002D466A">
        <w:rPr>
          <w:sz w:val="22"/>
          <w:szCs w:val="22"/>
        </w:rPr>
        <w:t>yaitu</w:t>
      </w:r>
      <w:proofErr w:type="spellEnd"/>
      <w:r w:rsidRPr="002D466A">
        <w:rPr>
          <w:sz w:val="22"/>
          <w:szCs w:val="22"/>
        </w:rPr>
        <w:t xml:space="preserve"> Harga Saham dan </w:t>
      </w:r>
      <w:proofErr w:type="spellStart"/>
      <w:r w:rsidRPr="002D466A">
        <w:rPr>
          <w:sz w:val="22"/>
          <w:szCs w:val="22"/>
        </w:rPr>
        <w:t>variabel</w:t>
      </w:r>
      <w:proofErr w:type="spellEnd"/>
      <w:r w:rsidRPr="002D466A">
        <w:rPr>
          <w:sz w:val="22"/>
          <w:szCs w:val="22"/>
        </w:rPr>
        <w:t xml:space="preserve"> </w:t>
      </w:r>
      <w:proofErr w:type="spellStart"/>
      <w:r w:rsidRPr="002D466A">
        <w:rPr>
          <w:sz w:val="22"/>
          <w:szCs w:val="22"/>
        </w:rPr>
        <w:t>independen</w:t>
      </w:r>
      <w:proofErr w:type="spellEnd"/>
      <w:r w:rsidRPr="002D466A">
        <w:rPr>
          <w:sz w:val="22"/>
          <w:szCs w:val="22"/>
        </w:rPr>
        <w:t xml:space="preserve"> </w:t>
      </w:r>
      <w:proofErr w:type="spellStart"/>
      <w:r w:rsidRPr="002D466A">
        <w:rPr>
          <w:sz w:val="22"/>
          <w:szCs w:val="22"/>
        </w:rPr>
        <w:t>yaitu</w:t>
      </w:r>
      <w:proofErr w:type="spellEnd"/>
      <w:r w:rsidRPr="002D466A">
        <w:rPr>
          <w:sz w:val="22"/>
          <w:szCs w:val="22"/>
        </w:rPr>
        <w:t xml:space="preserve"> </w:t>
      </w:r>
      <w:r w:rsidRPr="002D466A">
        <w:rPr>
          <w:i/>
          <w:iCs/>
          <w:sz w:val="22"/>
          <w:szCs w:val="22"/>
        </w:rPr>
        <w:t xml:space="preserve">Return </w:t>
      </w:r>
      <w:proofErr w:type="gramStart"/>
      <w:r w:rsidRPr="002D466A">
        <w:rPr>
          <w:i/>
          <w:iCs/>
          <w:sz w:val="22"/>
          <w:szCs w:val="22"/>
        </w:rPr>
        <w:t>On</w:t>
      </w:r>
      <w:proofErr w:type="gramEnd"/>
      <w:r w:rsidRPr="002D466A">
        <w:rPr>
          <w:i/>
          <w:iCs/>
          <w:sz w:val="22"/>
          <w:szCs w:val="22"/>
        </w:rPr>
        <w:t xml:space="preserve"> Equity</w:t>
      </w:r>
      <w:r w:rsidRPr="002D466A">
        <w:rPr>
          <w:sz w:val="22"/>
          <w:szCs w:val="22"/>
        </w:rPr>
        <w:t xml:space="preserve">, dan </w:t>
      </w:r>
      <w:r w:rsidRPr="002D466A">
        <w:rPr>
          <w:i/>
          <w:iCs/>
          <w:sz w:val="22"/>
          <w:szCs w:val="22"/>
        </w:rPr>
        <w:t>Corporate Social Responsibility</w:t>
      </w:r>
      <w:r w:rsidRPr="002D466A">
        <w:rPr>
          <w:sz w:val="22"/>
          <w:szCs w:val="22"/>
        </w:rPr>
        <w:t xml:space="preserve">. Data yang </w:t>
      </w:r>
      <w:proofErr w:type="spellStart"/>
      <w:r w:rsidRPr="002D466A">
        <w:rPr>
          <w:sz w:val="22"/>
          <w:szCs w:val="22"/>
        </w:rPr>
        <w:t>akan</w:t>
      </w:r>
      <w:proofErr w:type="spellEnd"/>
      <w:r w:rsidRPr="002D466A">
        <w:rPr>
          <w:sz w:val="22"/>
          <w:szCs w:val="22"/>
        </w:rPr>
        <w:t xml:space="preserve"> </w:t>
      </w:r>
      <w:proofErr w:type="spellStart"/>
      <w:r w:rsidRPr="002D466A">
        <w:rPr>
          <w:sz w:val="22"/>
          <w:szCs w:val="22"/>
        </w:rPr>
        <w:t>diolah</w:t>
      </w:r>
      <w:proofErr w:type="spellEnd"/>
      <w:r w:rsidRPr="002D466A">
        <w:rPr>
          <w:sz w:val="22"/>
          <w:szCs w:val="22"/>
        </w:rPr>
        <w:t xml:space="preserve"> </w:t>
      </w:r>
      <w:proofErr w:type="spellStart"/>
      <w:r w:rsidRPr="002D466A">
        <w:rPr>
          <w:sz w:val="22"/>
          <w:szCs w:val="22"/>
        </w:rPr>
        <w:t>adalah</w:t>
      </w:r>
      <w:proofErr w:type="spellEnd"/>
      <w:r w:rsidRPr="002D466A">
        <w:rPr>
          <w:sz w:val="22"/>
          <w:szCs w:val="22"/>
        </w:rPr>
        <w:t xml:space="preserve"> data </w:t>
      </w:r>
      <w:proofErr w:type="spellStart"/>
      <w:r w:rsidRPr="002D466A">
        <w:rPr>
          <w:sz w:val="22"/>
          <w:szCs w:val="22"/>
        </w:rPr>
        <w:t>laporan</w:t>
      </w:r>
      <w:proofErr w:type="spellEnd"/>
      <w:r w:rsidRPr="002D466A">
        <w:rPr>
          <w:sz w:val="22"/>
          <w:szCs w:val="22"/>
        </w:rPr>
        <w:t xml:space="preserve"> </w:t>
      </w:r>
      <w:proofErr w:type="spellStart"/>
      <w:r w:rsidRPr="002D466A">
        <w:rPr>
          <w:sz w:val="22"/>
          <w:szCs w:val="22"/>
        </w:rPr>
        <w:t>keuangan</w:t>
      </w:r>
      <w:proofErr w:type="spellEnd"/>
      <w:r w:rsidRPr="002D466A">
        <w:rPr>
          <w:sz w:val="22"/>
          <w:szCs w:val="22"/>
        </w:rPr>
        <w:t xml:space="preserve"> </w:t>
      </w:r>
      <w:proofErr w:type="spellStart"/>
      <w:r w:rsidRPr="002D466A">
        <w:rPr>
          <w:sz w:val="22"/>
          <w:szCs w:val="22"/>
        </w:rPr>
        <w:t>periode</w:t>
      </w:r>
      <w:proofErr w:type="spellEnd"/>
      <w:r w:rsidRPr="002D466A">
        <w:rPr>
          <w:sz w:val="22"/>
          <w:szCs w:val="22"/>
        </w:rPr>
        <w:t xml:space="preserve"> </w:t>
      </w:r>
      <w:proofErr w:type="spellStart"/>
      <w:r w:rsidRPr="002D466A">
        <w:rPr>
          <w:sz w:val="22"/>
          <w:szCs w:val="22"/>
        </w:rPr>
        <w:t>tahun</w:t>
      </w:r>
      <w:proofErr w:type="spellEnd"/>
      <w:r w:rsidRPr="002D466A">
        <w:rPr>
          <w:sz w:val="22"/>
          <w:szCs w:val="22"/>
        </w:rPr>
        <w:t xml:space="preserve"> 2019-2022. </w:t>
      </w:r>
      <w:proofErr w:type="spellStart"/>
      <w:r w:rsidRPr="002D466A">
        <w:rPr>
          <w:sz w:val="22"/>
          <w:szCs w:val="22"/>
        </w:rPr>
        <w:t>Berdasarkan</w:t>
      </w:r>
      <w:proofErr w:type="spellEnd"/>
      <w:r w:rsidRPr="002D466A">
        <w:rPr>
          <w:sz w:val="22"/>
          <w:szCs w:val="22"/>
        </w:rPr>
        <w:t xml:space="preserve"> </w:t>
      </w:r>
      <w:proofErr w:type="spellStart"/>
      <w:r w:rsidRPr="002D466A">
        <w:rPr>
          <w:sz w:val="22"/>
          <w:szCs w:val="22"/>
        </w:rPr>
        <w:t>hasil</w:t>
      </w:r>
      <w:proofErr w:type="spellEnd"/>
      <w:r w:rsidRPr="002D466A">
        <w:rPr>
          <w:sz w:val="22"/>
          <w:szCs w:val="22"/>
        </w:rPr>
        <w:t xml:space="preserve"> uji </w:t>
      </w:r>
      <w:proofErr w:type="spellStart"/>
      <w:r w:rsidRPr="002D466A">
        <w:rPr>
          <w:sz w:val="22"/>
          <w:szCs w:val="22"/>
        </w:rPr>
        <w:t>statistika</w:t>
      </w:r>
      <w:proofErr w:type="spellEnd"/>
      <w:r w:rsidRPr="002D466A">
        <w:rPr>
          <w:sz w:val="22"/>
          <w:szCs w:val="22"/>
        </w:rPr>
        <w:t xml:space="preserve"> </w:t>
      </w:r>
      <w:proofErr w:type="spellStart"/>
      <w:r w:rsidRPr="002D466A">
        <w:rPr>
          <w:sz w:val="22"/>
          <w:szCs w:val="22"/>
        </w:rPr>
        <w:t>deskriptif</w:t>
      </w:r>
      <w:proofErr w:type="spellEnd"/>
      <w:r w:rsidRPr="002D466A">
        <w:rPr>
          <w:sz w:val="22"/>
          <w:szCs w:val="22"/>
        </w:rPr>
        <w:t xml:space="preserve">, </w:t>
      </w:r>
      <w:proofErr w:type="spellStart"/>
      <w:r w:rsidRPr="002D466A">
        <w:rPr>
          <w:sz w:val="22"/>
          <w:szCs w:val="22"/>
        </w:rPr>
        <w:t>diperoleh</w:t>
      </w:r>
      <w:proofErr w:type="spellEnd"/>
      <w:r w:rsidRPr="002D466A">
        <w:rPr>
          <w:sz w:val="22"/>
          <w:szCs w:val="22"/>
        </w:rPr>
        <w:t xml:space="preserve"> </w:t>
      </w:r>
      <w:proofErr w:type="spellStart"/>
      <w:r w:rsidRPr="002D466A">
        <w:rPr>
          <w:sz w:val="22"/>
          <w:szCs w:val="22"/>
        </w:rPr>
        <w:t>sebanyak</w:t>
      </w:r>
      <w:proofErr w:type="spellEnd"/>
      <w:r w:rsidRPr="002D466A">
        <w:rPr>
          <w:sz w:val="22"/>
          <w:szCs w:val="22"/>
        </w:rPr>
        <w:t xml:space="preserve"> 108 data </w:t>
      </w:r>
      <w:proofErr w:type="spellStart"/>
      <w:r w:rsidRPr="002D466A">
        <w:rPr>
          <w:sz w:val="22"/>
          <w:szCs w:val="22"/>
        </w:rPr>
        <w:t>observasi</w:t>
      </w:r>
      <w:proofErr w:type="spellEnd"/>
      <w:r w:rsidRPr="002D466A">
        <w:rPr>
          <w:sz w:val="22"/>
          <w:szCs w:val="22"/>
        </w:rPr>
        <w:t xml:space="preserve"> </w:t>
      </w:r>
      <w:proofErr w:type="spellStart"/>
      <w:r w:rsidRPr="002D466A">
        <w:rPr>
          <w:sz w:val="22"/>
          <w:szCs w:val="22"/>
        </w:rPr>
        <w:t>untuk</w:t>
      </w:r>
      <w:proofErr w:type="spellEnd"/>
      <w:r w:rsidRPr="002D466A">
        <w:rPr>
          <w:sz w:val="22"/>
          <w:szCs w:val="22"/>
        </w:rPr>
        <w:t xml:space="preserve"> </w:t>
      </w:r>
      <w:proofErr w:type="spellStart"/>
      <w:r w:rsidRPr="002D466A">
        <w:rPr>
          <w:sz w:val="22"/>
          <w:szCs w:val="22"/>
        </w:rPr>
        <w:t>sampel</w:t>
      </w:r>
      <w:proofErr w:type="spellEnd"/>
      <w:r w:rsidRPr="002D466A">
        <w:rPr>
          <w:sz w:val="22"/>
          <w:szCs w:val="22"/>
        </w:rPr>
        <w:t xml:space="preserve"> </w:t>
      </w:r>
      <w:proofErr w:type="spellStart"/>
      <w:r w:rsidRPr="002D466A">
        <w:rPr>
          <w:sz w:val="22"/>
          <w:szCs w:val="22"/>
        </w:rPr>
        <w:t>perusahaan</w:t>
      </w:r>
      <w:proofErr w:type="spellEnd"/>
      <w:r w:rsidRPr="002D466A">
        <w:rPr>
          <w:sz w:val="22"/>
          <w:szCs w:val="22"/>
        </w:rPr>
        <w:t xml:space="preserve"> yang </w:t>
      </w:r>
      <w:proofErr w:type="spellStart"/>
      <w:r w:rsidRPr="002D466A">
        <w:rPr>
          <w:sz w:val="22"/>
          <w:szCs w:val="22"/>
        </w:rPr>
        <w:t>berasal</w:t>
      </w:r>
      <w:proofErr w:type="spellEnd"/>
      <w:r w:rsidRPr="002D466A">
        <w:rPr>
          <w:sz w:val="22"/>
          <w:szCs w:val="22"/>
        </w:rPr>
        <w:t xml:space="preserve"> </w:t>
      </w:r>
      <w:proofErr w:type="spellStart"/>
      <w:r w:rsidRPr="002D466A">
        <w:rPr>
          <w:sz w:val="22"/>
          <w:szCs w:val="22"/>
        </w:rPr>
        <w:t>dari</w:t>
      </w:r>
      <w:proofErr w:type="spellEnd"/>
      <w:r w:rsidRPr="002D466A">
        <w:rPr>
          <w:sz w:val="22"/>
          <w:szCs w:val="22"/>
        </w:rPr>
        <w:t xml:space="preserve"> </w:t>
      </w:r>
      <w:proofErr w:type="spellStart"/>
      <w:r w:rsidRPr="002D466A">
        <w:rPr>
          <w:sz w:val="22"/>
          <w:szCs w:val="22"/>
        </w:rPr>
        <w:t>perkalian</w:t>
      </w:r>
      <w:proofErr w:type="spellEnd"/>
      <w:r w:rsidRPr="002D466A">
        <w:rPr>
          <w:sz w:val="22"/>
          <w:szCs w:val="22"/>
        </w:rPr>
        <w:t xml:space="preserve"> 27 </w:t>
      </w:r>
      <w:proofErr w:type="spellStart"/>
      <w:r w:rsidRPr="002D466A">
        <w:rPr>
          <w:sz w:val="22"/>
          <w:szCs w:val="22"/>
        </w:rPr>
        <w:t>perusahaan</w:t>
      </w:r>
      <w:proofErr w:type="spellEnd"/>
      <w:r w:rsidRPr="002D466A">
        <w:rPr>
          <w:sz w:val="22"/>
          <w:szCs w:val="22"/>
        </w:rPr>
        <w:t xml:space="preserve"> </w:t>
      </w:r>
      <w:proofErr w:type="spellStart"/>
      <w:r w:rsidRPr="002D466A">
        <w:rPr>
          <w:sz w:val="22"/>
          <w:szCs w:val="22"/>
        </w:rPr>
        <w:t>dengan</w:t>
      </w:r>
      <w:proofErr w:type="spellEnd"/>
      <w:r w:rsidRPr="002D466A">
        <w:rPr>
          <w:sz w:val="22"/>
          <w:szCs w:val="22"/>
        </w:rPr>
        <w:t xml:space="preserve"> 4 </w:t>
      </w:r>
      <w:proofErr w:type="spellStart"/>
      <w:r w:rsidRPr="002D466A">
        <w:rPr>
          <w:sz w:val="22"/>
          <w:szCs w:val="22"/>
        </w:rPr>
        <w:t>tahun</w:t>
      </w:r>
      <w:proofErr w:type="spellEnd"/>
      <w:r w:rsidRPr="002D466A">
        <w:rPr>
          <w:sz w:val="22"/>
          <w:szCs w:val="22"/>
        </w:rPr>
        <w:t xml:space="preserve"> </w:t>
      </w:r>
      <w:proofErr w:type="spellStart"/>
      <w:r w:rsidRPr="002D466A">
        <w:rPr>
          <w:sz w:val="22"/>
          <w:szCs w:val="22"/>
        </w:rPr>
        <w:t>dari</w:t>
      </w:r>
      <w:proofErr w:type="spellEnd"/>
      <w:r w:rsidRPr="002D466A">
        <w:rPr>
          <w:sz w:val="22"/>
          <w:szCs w:val="22"/>
        </w:rPr>
        <w:t xml:space="preserve"> </w:t>
      </w:r>
      <w:proofErr w:type="spellStart"/>
      <w:r w:rsidRPr="002D466A">
        <w:rPr>
          <w:sz w:val="22"/>
          <w:szCs w:val="22"/>
        </w:rPr>
        <w:t>tahun</w:t>
      </w:r>
      <w:proofErr w:type="spellEnd"/>
      <w:r w:rsidRPr="002D466A">
        <w:rPr>
          <w:sz w:val="22"/>
          <w:szCs w:val="22"/>
        </w:rPr>
        <w:t xml:space="preserve"> 2019-2022.</w:t>
      </w:r>
    </w:p>
    <w:p w14:paraId="41646D7D" w14:textId="77777777" w:rsidR="00021AB7" w:rsidRPr="002D466A" w:rsidRDefault="00021AB7" w:rsidP="00187E9C">
      <w:pPr>
        <w:spacing w:line="276" w:lineRule="auto"/>
        <w:ind w:left="720" w:firstLine="540"/>
        <w:jc w:val="both"/>
        <w:rPr>
          <w:sz w:val="22"/>
          <w:szCs w:val="22"/>
        </w:rPr>
      </w:pPr>
    </w:p>
    <w:p w14:paraId="459DE26A" w14:textId="5B3D37F6" w:rsidR="00D62A0B" w:rsidRPr="009D5AE0" w:rsidRDefault="00D62A0B" w:rsidP="009D5AE0">
      <w:pPr>
        <w:spacing w:line="276" w:lineRule="auto"/>
        <w:ind w:left="1260" w:hanging="720"/>
        <w:jc w:val="both"/>
        <w:rPr>
          <w:sz w:val="22"/>
          <w:szCs w:val="22"/>
        </w:rPr>
      </w:pPr>
      <w:r w:rsidRPr="009D5AE0">
        <w:rPr>
          <w:sz w:val="22"/>
          <w:szCs w:val="22"/>
        </w:rPr>
        <w:t>3.</w:t>
      </w:r>
      <w:r w:rsidR="009D5AE0" w:rsidRPr="009D5AE0">
        <w:rPr>
          <w:sz w:val="22"/>
          <w:szCs w:val="22"/>
        </w:rPr>
        <w:t>1</w:t>
      </w:r>
      <w:r w:rsidRPr="009D5AE0">
        <w:rPr>
          <w:sz w:val="22"/>
          <w:szCs w:val="22"/>
        </w:rPr>
        <w:t>.</w:t>
      </w:r>
      <w:r w:rsidR="009D5AE0" w:rsidRPr="009D5AE0">
        <w:rPr>
          <w:sz w:val="22"/>
          <w:szCs w:val="22"/>
        </w:rPr>
        <w:t>2</w:t>
      </w:r>
      <w:r w:rsidR="009D5AE0">
        <w:rPr>
          <w:sz w:val="22"/>
          <w:szCs w:val="22"/>
        </w:rPr>
        <w:t>.</w:t>
      </w:r>
      <w:r w:rsidR="009D5AE0">
        <w:rPr>
          <w:sz w:val="22"/>
          <w:szCs w:val="22"/>
        </w:rPr>
        <w:tab/>
      </w:r>
      <w:r w:rsidRPr="009D5AE0">
        <w:rPr>
          <w:sz w:val="22"/>
          <w:szCs w:val="22"/>
        </w:rPr>
        <w:t xml:space="preserve">Uji </w:t>
      </w:r>
      <w:proofErr w:type="spellStart"/>
      <w:r w:rsidRPr="009D5AE0">
        <w:rPr>
          <w:sz w:val="22"/>
          <w:szCs w:val="22"/>
        </w:rPr>
        <w:t>normalitas</w:t>
      </w:r>
      <w:proofErr w:type="spellEnd"/>
    </w:p>
    <w:p w14:paraId="5503CC01" w14:textId="6D15EF4E" w:rsidR="00D62A0B" w:rsidRPr="002D466A" w:rsidRDefault="00D62A0B" w:rsidP="00D62A0B">
      <w:pPr>
        <w:spacing w:line="276" w:lineRule="auto"/>
        <w:ind w:left="720" w:firstLine="540"/>
        <w:jc w:val="center"/>
        <w:rPr>
          <w:b/>
          <w:bCs/>
          <w:sz w:val="22"/>
          <w:szCs w:val="22"/>
        </w:rPr>
      </w:pPr>
      <w:r w:rsidRPr="002D466A">
        <w:rPr>
          <w:b/>
          <w:bCs/>
          <w:noProof/>
          <w:sz w:val="22"/>
          <w:szCs w:val="22"/>
          <w:lang w:val="id-ID" w:eastAsia="id-ID"/>
        </w:rPr>
        <w:drawing>
          <wp:anchor distT="0" distB="0" distL="114300" distR="114300" simplePos="0" relativeHeight="251654656" behindDoc="0" locked="0" layoutInCell="1" allowOverlap="1" wp14:anchorId="4CA07471" wp14:editId="3FCA7681">
            <wp:simplePos x="0" y="0"/>
            <wp:positionH relativeFrom="column">
              <wp:posOffset>139191</wp:posOffset>
            </wp:positionH>
            <wp:positionV relativeFrom="paragraph">
              <wp:posOffset>227319</wp:posOffset>
            </wp:positionV>
            <wp:extent cx="2922905" cy="104013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2905"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66A">
        <w:rPr>
          <w:b/>
          <w:bCs/>
          <w:sz w:val="22"/>
          <w:szCs w:val="22"/>
        </w:rPr>
        <w:t>Gambar 3.2.1</w:t>
      </w:r>
    </w:p>
    <w:p w14:paraId="0DB637DB" w14:textId="77777777" w:rsidR="00D62A0B" w:rsidRPr="002D466A" w:rsidRDefault="00D62A0B" w:rsidP="00D62A0B">
      <w:pPr>
        <w:spacing w:line="276" w:lineRule="auto"/>
        <w:ind w:left="720" w:firstLine="540"/>
        <w:jc w:val="both"/>
        <w:rPr>
          <w:b/>
          <w:bCs/>
          <w:sz w:val="22"/>
          <w:szCs w:val="22"/>
        </w:rPr>
      </w:pPr>
    </w:p>
    <w:p w14:paraId="228978D8" w14:textId="77777777" w:rsidR="00D62A0B" w:rsidRPr="002D466A" w:rsidRDefault="00D62A0B" w:rsidP="00D62A0B">
      <w:pPr>
        <w:spacing w:line="276" w:lineRule="auto"/>
        <w:ind w:left="720" w:firstLine="540"/>
        <w:jc w:val="both"/>
        <w:rPr>
          <w:sz w:val="22"/>
          <w:szCs w:val="22"/>
        </w:rPr>
      </w:pPr>
      <w:proofErr w:type="spellStart"/>
      <w:r w:rsidRPr="002D466A">
        <w:rPr>
          <w:sz w:val="22"/>
          <w:szCs w:val="22"/>
        </w:rPr>
        <w:t>Berdasarkan</w:t>
      </w:r>
      <w:proofErr w:type="spellEnd"/>
      <w:r w:rsidRPr="002D466A">
        <w:rPr>
          <w:sz w:val="22"/>
          <w:szCs w:val="22"/>
        </w:rPr>
        <w:t xml:space="preserve"> </w:t>
      </w:r>
      <w:proofErr w:type="spellStart"/>
      <w:r w:rsidRPr="002D466A">
        <w:rPr>
          <w:sz w:val="22"/>
          <w:szCs w:val="22"/>
        </w:rPr>
        <w:t>grafik</w:t>
      </w:r>
      <w:proofErr w:type="spellEnd"/>
      <w:r w:rsidRPr="002D466A">
        <w:rPr>
          <w:sz w:val="22"/>
          <w:szCs w:val="22"/>
        </w:rPr>
        <w:t xml:space="preserve"> Normal P-P Plot of Regression Standardized Residual pada </w:t>
      </w:r>
      <w:proofErr w:type="spellStart"/>
      <w:r w:rsidRPr="002D466A">
        <w:rPr>
          <w:sz w:val="22"/>
          <w:szCs w:val="22"/>
        </w:rPr>
        <w:t>gambar</w:t>
      </w:r>
      <w:proofErr w:type="spellEnd"/>
      <w:r w:rsidRPr="002D466A">
        <w:rPr>
          <w:sz w:val="22"/>
          <w:szCs w:val="22"/>
        </w:rPr>
        <w:t xml:space="preserve"> </w:t>
      </w:r>
      <w:proofErr w:type="spellStart"/>
      <w:r w:rsidRPr="002D466A">
        <w:rPr>
          <w:sz w:val="22"/>
          <w:szCs w:val="22"/>
        </w:rPr>
        <w:t>tersebut</w:t>
      </w:r>
      <w:proofErr w:type="spellEnd"/>
      <w:r w:rsidRPr="002D466A">
        <w:rPr>
          <w:sz w:val="22"/>
          <w:szCs w:val="22"/>
        </w:rPr>
        <w:t xml:space="preserve"> </w:t>
      </w:r>
      <w:proofErr w:type="spellStart"/>
      <w:r w:rsidRPr="002D466A">
        <w:rPr>
          <w:sz w:val="22"/>
          <w:szCs w:val="22"/>
        </w:rPr>
        <w:t>dapat</w:t>
      </w:r>
      <w:proofErr w:type="spellEnd"/>
      <w:r w:rsidRPr="002D466A">
        <w:rPr>
          <w:sz w:val="22"/>
          <w:szCs w:val="22"/>
        </w:rPr>
        <w:t xml:space="preserve"> </w:t>
      </w:r>
      <w:proofErr w:type="spellStart"/>
      <w:r w:rsidRPr="002D466A">
        <w:rPr>
          <w:sz w:val="22"/>
          <w:szCs w:val="22"/>
        </w:rPr>
        <w:t>diketahui</w:t>
      </w:r>
      <w:proofErr w:type="spellEnd"/>
      <w:r w:rsidRPr="002D466A">
        <w:rPr>
          <w:sz w:val="22"/>
          <w:szCs w:val="22"/>
        </w:rPr>
        <w:t xml:space="preserve"> </w:t>
      </w:r>
      <w:proofErr w:type="spellStart"/>
      <w:r w:rsidRPr="002D466A">
        <w:rPr>
          <w:sz w:val="22"/>
          <w:szCs w:val="22"/>
        </w:rPr>
        <w:t>bahwa</w:t>
      </w:r>
      <w:proofErr w:type="spellEnd"/>
      <w:r w:rsidRPr="002D466A">
        <w:rPr>
          <w:sz w:val="22"/>
          <w:szCs w:val="22"/>
        </w:rPr>
        <w:t xml:space="preserve"> data </w:t>
      </w:r>
      <w:proofErr w:type="spellStart"/>
      <w:r w:rsidRPr="002D466A">
        <w:rPr>
          <w:sz w:val="22"/>
          <w:szCs w:val="22"/>
        </w:rPr>
        <w:t>menyebar</w:t>
      </w:r>
      <w:proofErr w:type="spellEnd"/>
      <w:r w:rsidRPr="002D466A">
        <w:rPr>
          <w:sz w:val="22"/>
          <w:szCs w:val="22"/>
        </w:rPr>
        <w:t xml:space="preserve"> </w:t>
      </w:r>
      <w:proofErr w:type="spellStart"/>
      <w:r w:rsidRPr="002D466A">
        <w:rPr>
          <w:sz w:val="22"/>
          <w:szCs w:val="22"/>
        </w:rPr>
        <w:t>disekitar</w:t>
      </w:r>
      <w:proofErr w:type="spellEnd"/>
      <w:r w:rsidRPr="002D466A">
        <w:rPr>
          <w:sz w:val="22"/>
          <w:szCs w:val="22"/>
        </w:rPr>
        <w:t xml:space="preserve"> garis diagonal. </w:t>
      </w:r>
      <w:proofErr w:type="spellStart"/>
      <w:r w:rsidRPr="002D466A">
        <w:rPr>
          <w:sz w:val="22"/>
          <w:szCs w:val="22"/>
        </w:rPr>
        <w:t>Dengan</w:t>
      </w:r>
      <w:proofErr w:type="spellEnd"/>
      <w:r w:rsidRPr="002D466A">
        <w:rPr>
          <w:sz w:val="22"/>
          <w:szCs w:val="22"/>
        </w:rPr>
        <w:t xml:space="preserve"> </w:t>
      </w:r>
      <w:proofErr w:type="spellStart"/>
      <w:r w:rsidRPr="002D466A">
        <w:rPr>
          <w:sz w:val="22"/>
          <w:szCs w:val="22"/>
        </w:rPr>
        <w:t>demikian</w:t>
      </w:r>
      <w:proofErr w:type="spellEnd"/>
      <w:r w:rsidRPr="002D466A">
        <w:rPr>
          <w:sz w:val="22"/>
          <w:szCs w:val="22"/>
        </w:rPr>
        <w:t xml:space="preserve"> </w:t>
      </w:r>
      <w:proofErr w:type="spellStart"/>
      <w:r w:rsidRPr="002D466A">
        <w:rPr>
          <w:sz w:val="22"/>
          <w:szCs w:val="22"/>
        </w:rPr>
        <w:t>dapat</w:t>
      </w:r>
      <w:proofErr w:type="spellEnd"/>
      <w:r w:rsidRPr="002D466A">
        <w:rPr>
          <w:sz w:val="22"/>
          <w:szCs w:val="22"/>
        </w:rPr>
        <w:t xml:space="preserve"> </w:t>
      </w:r>
      <w:proofErr w:type="spellStart"/>
      <w:r w:rsidRPr="002D466A">
        <w:rPr>
          <w:sz w:val="22"/>
          <w:szCs w:val="22"/>
        </w:rPr>
        <w:t>disimpulkan</w:t>
      </w:r>
      <w:proofErr w:type="spellEnd"/>
      <w:r w:rsidRPr="002D466A">
        <w:rPr>
          <w:sz w:val="22"/>
          <w:szCs w:val="22"/>
        </w:rPr>
        <w:t xml:space="preserve"> </w:t>
      </w:r>
      <w:proofErr w:type="spellStart"/>
      <w:r w:rsidRPr="002D466A">
        <w:rPr>
          <w:sz w:val="22"/>
          <w:szCs w:val="22"/>
        </w:rPr>
        <w:t>bahwa</w:t>
      </w:r>
      <w:proofErr w:type="spellEnd"/>
      <w:r w:rsidRPr="002D466A">
        <w:rPr>
          <w:sz w:val="22"/>
          <w:szCs w:val="22"/>
        </w:rPr>
        <w:t xml:space="preserve"> data yang </w:t>
      </w:r>
      <w:proofErr w:type="spellStart"/>
      <w:r w:rsidRPr="002D466A">
        <w:rPr>
          <w:sz w:val="22"/>
          <w:szCs w:val="22"/>
        </w:rPr>
        <w:t>digunakan</w:t>
      </w:r>
      <w:proofErr w:type="spellEnd"/>
      <w:r w:rsidRPr="002D466A">
        <w:rPr>
          <w:sz w:val="22"/>
          <w:szCs w:val="22"/>
        </w:rPr>
        <w:t xml:space="preserve"> pada </w:t>
      </w:r>
      <w:proofErr w:type="spellStart"/>
      <w:r w:rsidRPr="002D466A">
        <w:rPr>
          <w:sz w:val="22"/>
          <w:szCs w:val="22"/>
        </w:rPr>
        <w:t>penelitian</w:t>
      </w:r>
      <w:proofErr w:type="spellEnd"/>
      <w:r w:rsidRPr="002D466A">
        <w:rPr>
          <w:sz w:val="22"/>
          <w:szCs w:val="22"/>
        </w:rPr>
        <w:t xml:space="preserve"> </w:t>
      </w:r>
      <w:proofErr w:type="spellStart"/>
      <w:r w:rsidRPr="002D466A">
        <w:rPr>
          <w:sz w:val="22"/>
          <w:szCs w:val="22"/>
        </w:rPr>
        <w:t>ini</w:t>
      </w:r>
      <w:proofErr w:type="spellEnd"/>
      <w:r w:rsidRPr="002D466A">
        <w:rPr>
          <w:sz w:val="22"/>
          <w:szCs w:val="22"/>
        </w:rPr>
        <w:t xml:space="preserve"> </w:t>
      </w:r>
      <w:proofErr w:type="spellStart"/>
      <w:r w:rsidRPr="002D466A">
        <w:rPr>
          <w:sz w:val="22"/>
          <w:szCs w:val="22"/>
        </w:rPr>
        <w:t>berdistribusi</w:t>
      </w:r>
      <w:proofErr w:type="spellEnd"/>
      <w:r w:rsidRPr="002D466A">
        <w:rPr>
          <w:sz w:val="22"/>
          <w:szCs w:val="22"/>
        </w:rPr>
        <w:t xml:space="preserve"> normal.</w:t>
      </w:r>
    </w:p>
    <w:p w14:paraId="0668B1A0" w14:textId="77777777" w:rsidR="00D62A0B" w:rsidRPr="002D466A" w:rsidRDefault="00D62A0B" w:rsidP="00D62A0B">
      <w:pPr>
        <w:spacing w:line="276" w:lineRule="auto"/>
        <w:jc w:val="both"/>
        <w:rPr>
          <w:sz w:val="22"/>
          <w:szCs w:val="22"/>
        </w:rPr>
      </w:pPr>
    </w:p>
    <w:p w14:paraId="79730251" w14:textId="26C70AF1" w:rsidR="00D62A0B" w:rsidRPr="009D5AE0" w:rsidRDefault="00D62A0B" w:rsidP="008928B4">
      <w:pPr>
        <w:numPr>
          <w:ilvl w:val="2"/>
          <w:numId w:val="13"/>
        </w:numPr>
        <w:spacing w:after="160" w:line="276" w:lineRule="auto"/>
        <w:ind w:left="1260"/>
        <w:jc w:val="both"/>
        <w:rPr>
          <w:sz w:val="22"/>
          <w:szCs w:val="22"/>
        </w:rPr>
      </w:pPr>
      <w:r w:rsidRPr="009D5AE0">
        <w:rPr>
          <w:sz w:val="22"/>
          <w:szCs w:val="22"/>
        </w:rPr>
        <w:t xml:space="preserve">Uji </w:t>
      </w:r>
      <w:proofErr w:type="spellStart"/>
      <w:r w:rsidRPr="009D5AE0">
        <w:rPr>
          <w:sz w:val="22"/>
          <w:szCs w:val="22"/>
        </w:rPr>
        <w:t>Multikonelaritas</w:t>
      </w:r>
      <w:proofErr w:type="spellEnd"/>
    </w:p>
    <w:p w14:paraId="4C2CCA4C" w14:textId="77777777" w:rsidR="00D62A0B" w:rsidRPr="002D466A" w:rsidRDefault="00D62A0B" w:rsidP="00D62A0B">
      <w:pPr>
        <w:jc w:val="center"/>
        <w:rPr>
          <w:b/>
          <w:bCs/>
          <w:sz w:val="22"/>
          <w:szCs w:val="22"/>
        </w:rPr>
      </w:pPr>
      <w:r w:rsidRPr="002D466A">
        <w:rPr>
          <w:b/>
          <w:bCs/>
          <w:sz w:val="22"/>
          <w:szCs w:val="22"/>
        </w:rPr>
        <w:t>Tabel 3.2.1</w:t>
      </w:r>
    </w:p>
    <w:tbl>
      <w:tblPr>
        <w:tblW w:w="4027" w:type="dxa"/>
        <w:jc w:val="center"/>
        <w:tblBorders>
          <w:top w:val="single" w:sz="4" w:space="0" w:color="auto"/>
          <w:bottom w:val="single" w:sz="4" w:space="0" w:color="auto"/>
        </w:tblBorders>
        <w:tblLook w:val="04A0" w:firstRow="1" w:lastRow="0" w:firstColumn="1" w:lastColumn="0" w:noHBand="0" w:noVBand="1"/>
      </w:tblPr>
      <w:tblGrid>
        <w:gridCol w:w="895"/>
        <w:gridCol w:w="703"/>
        <w:gridCol w:w="486"/>
        <w:gridCol w:w="1943"/>
      </w:tblGrid>
      <w:tr w:rsidR="002D466A" w:rsidRPr="002D466A" w14:paraId="69A6C88F" w14:textId="77777777" w:rsidTr="002D466A">
        <w:trPr>
          <w:trHeight w:val="287"/>
          <w:jc w:val="center"/>
        </w:trPr>
        <w:tc>
          <w:tcPr>
            <w:tcW w:w="895" w:type="dxa"/>
            <w:tcBorders>
              <w:top w:val="single" w:sz="4" w:space="0" w:color="auto"/>
              <w:bottom w:val="single" w:sz="4" w:space="0" w:color="auto"/>
            </w:tcBorders>
          </w:tcPr>
          <w:p w14:paraId="6D599C99" w14:textId="77777777" w:rsidR="00D62A0B" w:rsidRPr="002D466A" w:rsidRDefault="00D62A0B" w:rsidP="00F41BFD">
            <w:pPr>
              <w:spacing w:line="276" w:lineRule="auto"/>
              <w:jc w:val="both"/>
              <w:rPr>
                <w:sz w:val="12"/>
                <w:szCs w:val="12"/>
              </w:rPr>
            </w:pPr>
            <w:proofErr w:type="spellStart"/>
            <w:r w:rsidRPr="002D466A">
              <w:rPr>
                <w:sz w:val="12"/>
                <w:szCs w:val="12"/>
              </w:rPr>
              <w:t>Variabel</w:t>
            </w:r>
            <w:proofErr w:type="spellEnd"/>
            <w:r w:rsidRPr="002D466A">
              <w:rPr>
                <w:sz w:val="12"/>
                <w:szCs w:val="12"/>
              </w:rPr>
              <w:t xml:space="preserve"> </w:t>
            </w:r>
            <w:proofErr w:type="spellStart"/>
            <w:r w:rsidRPr="002D466A">
              <w:rPr>
                <w:sz w:val="12"/>
                <w:szCs w:val="12"/>
              </w:rPr>
              <w:t>Independen</w:t>
            </w:r>
            <w:proofErr w:type="spellEnd"/>
          </w:p>
        </w:tc>
        <w:tc>
          <w:tcPr>
            <w:tcW w:w="703" w:type="dxa"/>
            <w:tcBorders>
              <w:top w:val="single" w:sz="4" w:space="0" w:color="auto"/>
              <w:bottom w:val="single" w:sz="4" w:space="0" w:color="auto"/>
            </w:tcBorders>
          </w:tcPr>
          <w:p w14:paraId="21D9955E" w14:textId="77777777" w:rsidR="00D62A0B" w:rsidRPr="002D466A" w:rsidRDefault="00D62A0B" w:rsidP="00F41BFD">
            <w:pPr>
              <w:spacing w:line="276" w:lineRule="auto"/>
              <w:jc w:val="both"/>
              <w:rPr>
                <w:i/>
                <w:iCs/>
                <w:sz w:val="12"/>
                <w:szCs w:val="12"/>
              </w:rPr>
            </w:pPr>
            <w:r w:rsidRPr="002D466A">
              <w:rPr>
                <w:i/>
                <w:iCs/>
                <w:sz w:val="12"/>
                <w:szCs w:val="12"/>
              </w:rPr>
              <w:t>Tolerance</w:t>
            </w:r>
          </w:p>
        </w:tc>
        <w:tc>
          <w:tcPr>
            <w:tcW w:w="486" w:type="dxa"/>
            <w:tcBorders>
              <w:top w:val="single" w:sz="4" w:space="0" w:color="auto"/>
              <w:bottom w:val="single" w:sz="4" w:space="0" w:color="auto"/>
            </w:tcBorders>
          </w:tcPr>
          <w:p w14:paraId="3343ED53" w14:textId="77777777" w:rsidR="00D62A0B" w:rsidRPr="002D466A" w:rsidRDefault="00D62A0B" w:rsidP="00F41BFD">
            <w:pPr>
              <w:spacing w:line="276" w:lineRule="auto"/>
              <w:jc w:val="both"/>
              <w:rPr>
                <w:sz w:val="12"/>
                <w:szCs w:val="12"/>
              </w:rPr>
            </w:pPr>
            <w:r w:rsidRPr="002D466A">
              <w:rPr>
                <w:sz w:val="12"/>
                <w:szCs w:val="12"/>
              </w:rPr>
              <w:t>VIF</w:t>
            </w:r>
          </w:p>
        </w:tc>
        <w:tc>
          <w:tcPr>
            <w:tcW w:w="1943" w:type="dxa"/>
            <w:tcBorders>
              <w:top w:val="single" w:sz="4" w:space="0" w:color="auto"/>
              <w:bottom w:val="single" w:sz="4" w:space="0" w:color="auto"/>
            </w:tcBorders>
          </w:tcPr>
          <w:p w14:paraId="4FF44924" w14:textId="77777777" w:rsidR="00D62A0B" w:rsidRPr="002D466A" w:rsidRDefault="00D62A0B" w:rsidP="00F41BFD">
            <w:pPr>
              <w:spacing w:line="276" w:lineRule="auto"/>
              <w:jc w:val="both"/>
              <w:rPr>
                <w:sz w:val="12"/>
                <w:szCs w:val="12"/>
              </w:rPr>
            </w:pPr>
            <w:proofErr w:type="spellStart"/>
            <w:r w:rsidRPr="002D466A">
              <w:rPr>
                <w:sz w:val="12"/>
                <w:szCs w:val="12"/>
              </w:rPr>
              <w:t>Keterangan</w:t>
            </w:r>
            <w:proofErr w:type="spellEnd"/>
          </w:p>
        </w:tc>
      </w:tr>
      <w:tr w:rsidR="002D466A" w:rsidRPr="002D466A" w14:paraId="021E1DD7" w14:textId="77777777" w:rsidTr="002D466A">
        <w:trPr>
          <w:trHeight w:val="287"/>
          <w:jc w:val="center"/>
        </w:trPr>
        <w:tc>
          <w:tcPr>
            <w:tcW w:w="895" w:type="dxa"/>
            <w:tcBorders>
              <w:top w:val="single" w:sz="4" w:space="0" w:color="auto"/>
            </w:tcBorders>
          </w:tcPr>
          <w:p w14:paraId="3E691806" w14:textId="77777777" w:rsidR="00D62A0B" w:rsidRPr="002D466A" w:rsidRDefault="00D62A0B" w:rsidP="00F41BFD">
            <w:pPr>
              <w:spacing w:line="276" w:lineRule="auto"/>
              <w:jc w:val="both"/>
              <w:rPr>
                <w:sz w:val="12"/>
                <w:szCs w:val="12"/>
              </w:rPr>
            </w:pPr>
            <w:r w:rsidRPr="002D466A">
              <w:rPr>
                <w:sz w:val="12"/>
                <w:szCs w:val="12"/>
              </w:rPr>
              <w:t>ROE</w:t>
            </w:r>
          </w:p>
        </w:tc>
        <w:tc>
          <w:tcPr>
            <w:tcW w:w="703" w:type="dxa"/>
            <w:tcBorders>
              <w:top w:val="single" w:sz="4" w:space="0" w:color="auto"/>
            </w:tcBorders>
          </w:tcPr>
          <w:p w14:paraId="60CB849B" w14:textId="77777777" w:rsidR="00D62A0B" w:rsidRPr="002D466A" w:rsidRDefault="00D62A0B" w:rsidP="00F41BFD">
            <w:pPr>
              <w:spacing w:line="276" w:lineRule="auto"/>
              <w:jc w:val="both"/>
              <w:rPr>
                <w:sz w:val="12"/>
                <w:szCs w:val="12"/>
              </w:rPr>
            </w:pPr>
            <w:r w:rsidRPr="002D466A">
              <w:rPr>
                <w:sz w:val="12"/>
                <w:szCs w:val="12"/>
              </w:rPr>
              <w:t>0.978</w:t>
            </w:r>
          </w:p>
        </w:tc>
        <w:tc>
          <w:tcPr>
            <w:tcW w:w="486" w:type="dxa"/>
            <w:tcBorders>
              <w:top w:val="single" w:sz="4" w:space="0" w:color="auto"/>
            </w:tcBorders>
          </w:tcPr>
          <w:p w14:paraId="7AAB13C2" w14:textId="77777777" w:rsidR="00D62A0B" w:rsidRPr="002D466A" w:rsidRDefault="00D62A0B" w:rsidP="00F41BFD">
            <w:pPr>
              <w:spacing w:line="276" w:lineRule="auto"/>
              <w:jc w:val="both"/>
              <w:rPr>
                <w:sz w:val="12"/>
                <w:szCs w:val="12"/>
              </w:rPr>
            </w:pPr>
            <w:r w:rsidRPr="002D466A">
              <w:rPr>
                <w:sz w:val="12"/>
                <w:szCs w:val="12"/>
              </w:rPr>
              <w:t>1.022</w:t>
            </w:r>
          </w:p>
        </w:tc>
        <w:tc>
          <w:tcPr>
            <w:tcW w:w="1943" w:type="dxa"/>
            <w:tcBorders>
              <w:top w:val="single" w:sz="4" w:space="0" w:color="auto"/>
            </w:tcBorders>
          </w:tcPr>
          <w:p w14:paraId="1021F76F" w14:textId="77777777" w:rsidR="00D62A0B" w:rsidRPr="002D466A" w:rsidRDefault="00D62A0B" w:rsidP="00F41BFD">
            <w:pPr>
              <w:spacing w:line="276" w:lineRule="auto"/>
              <w:rPr>
                <w:sz w:val="12"/>
                <w:szCs w:val="12"/>
              </w:rPr>
            </w:pPr>
            <w:r w:rsidRPr="002D466A">
              <w:rPr>
                <w:sz w:val="12"/>
                <w:szCs w:val="12"/>
              </w:rPr>
              <w:t xml:space="preserve">Tidak </w:t>
            </w:r>
            <w:proofErr w:type="spellStart"/>
            <w:r w:rsidRPr="002D466A">
              <w:rPr>
                <w:sz w:val="12"/>
                <w:szCs w:val="12"/>
              </w:rPr>
              <w:t>terdapat</w:t>
            </w:r>
            <w:proofErr w:type="spellEnd"/>
            <w:r w:rsidRPr="002D466A">
              <w:rPr>
                <w:sz w:val="12"/>
                <w:szCs w:val="12"/>
              </w:rPr>
              <w:t xml:space="preserve"> </w:t>
            </w:r>
            <w:proofErr w:type="spellStart"/>
            <w:r w:rsidRPr="002D466A">
              <w:rPr>
                <w:sz w:val="12"/>
                <w:szCs w:val="12"/>
              </w:rPr>
              <w:t>multikolinieritas</w:t>
            </w:r>
            <w:proofErr w:type="spellEnd"/>
          </w:p>
        </w:tc>
      </w:tr>
      <w:tr w:rsidR="002D466A" w:rsidRPr="002D466A" w14:paraId="53D084F1" w14:textId="77777777" w:rsidTr="002D466A">
        <w:trPr>
          <w:trHeight w:val="287"/>
          <w:jc w:val="center"/>
        </w:trPr>
        <w:tc>
          <w:tcPr>
            <w:tcW w:w="895" w:type="dxa"/>
          </w:tcPr>
          <w:p w14:paraId="586B83A4" w14:textId="77777777" w:rsidR="00D62A0B" w:rsidRPr="002D466A" w:rsidRDefault="00D62A0B" w:rsidP="00F41BFD">
            <w:pPr>
              <w:spacing w:line="276" w:lineRule="auto"/>
              <w:jc w:val="both"/>
              <w:rPr>
                <w:sz w:val="12"/>
                <w:szCs w:val="12"/>
              </w:rPr>
            </w:pPr>
            <w:r w:rsidRPr="002D466A">
              <w:rPr>
                <w:sz w:val="12"/>
                <w:szCs w:val="12"/>
              </w:rPr>
              <w:t>CSR</w:t>
            </w:r>
          </w:p>
        </w:tc>
        <w:tc>
          <w:tcPr>
            <w:tcW w:w="703" w:type="dxa"/>
          </w:tcPr>
          <w:p w14:paraId="2FA60FCF" w14:textId="77777777" w:rsidR="00D62A0B" w:rsidRPr="002D466A" w:rsidRDefault="00D62A0B" w:rsidP="00F41BFD">
            <w:pPr>
              <w:spacing w:line="276" w:lineRule="auto"/>
              <w:jc w:val="both"/>
              <w:rPr>
                <w:sz w:val="12"/>
                <w:szCs w:val="12"/>
              </w:rPr>
            </w:pPr>
            <w:r w:rsidRPr="002D466A">
              <w:rPr>
                <w:sz w:val="12"/>
                <w:szCs w:val="12"/>
              </w:rPr>
              <w:t>0.978</w:t>
            </w:r>
          </w:p>
        </w:tc>
        <w:tc>
          <w:tcPr>
            <w:tcW w:w="486" w:type="dxa"/>
          </w:tcPr>
          <w:p w14:paraId="10B951E4" w14:textId="77777777" w:rsidR="00D62A0B" w:rsidRPr="002D466A" w:rsidRDefault="00D62A0B" w:rsidP="00F41BFD">
            <w:pPr>
              <w:spacing w:line="276" w:lineRule="auto"/>
              <w:jc w:val="both"/>
              <w:rPr>
                <w:sz w:val="12"/>
                <w:szCs w:val="12"/>
              </w:rPr>
            </w:pPr>
            <w:r w:rsidRPr="002D466A">
              <w:rPr>
                <w:sz w:val="12"/>
                <w:szCs w:val="12"/>
              </w:rPr>
              <w:t>1.022</w:t>
            </w:r>
          </w:p>
        </w:tc>
        <w:tc>
          <w:tcPr>
            <w:tcW w:w="1943" w:type="dxa"/>
          </w:tcPr>
          <w:p w14:paraId="30875B91" w14:textId="77777777" w:rsidR="00D62A0B" w:rsidRPr="002D466A" w:rsidRDefault="00D62A0B" w:rsidP="00F41BFD">
            <w:pPr>
              <w:spacing w:line="276" w:lineRule="auto"/>
              <w:rPr>
                <w:sz w:val="12"/>
                <w:szCs w:val="12"/>
              </w:rPr>
            </w:pPr>
            <w:r w:rsidRPr="002D466A">
              <w:rPr>
                <w:sz w:val="12"/>
                <w:szCs w:val="12"/>
              </w:rPr>
              <w:t xml:space="preserve">Tidak </w:t>
            </w:r>
            <w:proofErr w:type="spellStart"/>
            <w:r w:rsidRPr="002D466A">
              <w:rPr>
                <w:sz w:val="12"/>
                <w:szCs w:val="12"/>
              </w:rPr>
              <w:t>terdapat</w:t>
            </w:r>
            <w:proofErr w:type="spellEnd"/>
            <w:r w:rsidRPr="002D466A">
              <w:rPr>
                <w:sz w:val="12"/>
                <w:szCs w:val="12"/>
              </w:rPr>
              <w:t xml:space="preserve"> </w:t>
            </w:r>
            <w:proofErr w:type="spellStart"/>
            <w:r w:rsidRPr="002D466A">
              <w:rPr>
                <w:sz w:val="12"/>
                <w:szCs w:val="12"/>
              </w:rPr>
              <w:t>multikolinieritas</w:t>
            </w:r>
            <w:proofErr w:type="spellEnd"/>
          </w:p>
        </w:tc>
      </w:tr>
    </w:tbl>
    <w:p w14:paraId="01890565" w14:textId="77777777" w:rsidR="00D62A0B" w:rsidRPr="002D466A" w:rsidRDefault="00D62A0B" w:rsidP="00D62A0B">
      <w:pPr>
        <w:spacing w:line="276" w:lineRule="auto"/>
        <w:jc w:val="both"/>
        <w:rPr>
          <w:sz w:val="22"/>
          <w:szCs w:val="22"/>
        </w:rPr>
      </w:pPr>
    </w:p>
    <w:p w14:paraId="4A746D4D" w14:textId="33E6ECE3" w:rsidR="00BA5C10" w:rsidRDefault="00D62A0B" w:rsidP="00187E9C">
      <w:pPr>
        <w:spacing w:line="276" w:lineRule="auto"/>
        <w:ind w:left="720" w:firstLine="720"/>
        <w:jc w:val="both"/>
        <w:rPr>
          <w:sz w:val="22"/>
          <w:szCs w:val="22"/>
        </w:rPr>
      </w:pPr>
      <w:r w:rsidRPr="002D466A">
        <w:rPr>
          <w:sz w:val="22"/>
          <w:szCs w:val="22"/>
        </w:rPr>
        <w:t xml:space="preserve">Hasil </w:t>
      </w:r>
      <w:proofErr w:type="spellStart"/>
      <w:r w:rsidRPr="002D466A">
        <w:rPr>
          <w:sz w:val="22"/>
          <w:szCs w:val="22"/>
        </w:rPr>
        <w:t>perhitungan</w:t>
      </w:r>
      <w:proofErr w:type="spellEnd"/>
      <w:r w:rsidRPr="002D466A">
        <w:rPr>
          <w:sz w:val="22"/>
          <w:szCs w:val="22"/>
        </w:rPr>
        <w:t xml:space="preserve"> </w:t>
      </w:r>
      <w:proofErr w:type="spellStart"/>
      <w:r w:rsidRPr="002D466A">
        <w:rPr>
          <w:sz w:val="22"/>
          <w:szCs w:val="22"/>
        </w:rPr>
        <w:t>nilai</w:t>
      </w:r>
      <w:proofErr w:type="spellEnd"/>
      <w:r w:rsidRPr="002D466A">
        <w:rPr>
          <w:sz w:val="22"/>
          <w:szCs w:val="22"/>
        </w:rPr>
        <w:t xml:space="preserve"> </w:t>
      </w:r>
      <w:r w:rsidRPr="002D466A">
        <w:rPr>
          <w:i/>
          <w:iCs/>
          <w:sz w:val="22"/>
          <w:szCs w:val="22"/>
        </w:rPr>
        <w:t>tolerance</w:t>
      </w:r>
      <w:r w:rsidRPr="002D466A">
        <w:rPr>
          <w:sz w:val="22"/>
          <w:szCs w:val="22"/>
        </w:rPr>
        <w:t xml:space="preserve"> </w:t>
      </w:r>
      <w:proofErr w:type="spellStart"/>
      <w:r w:rsidRPr="002D466A">
        <w:rPr>
          <w:sz w:val="22"/>
          <w:szCs w:val="22"/>
        </w:rPr>
        <w:t>menunjukkan</w:t>
      </w:r>
      <w:proofErr w:type="spellEnd"/>
      <w:r w:rsidRPr="002D466A">
        <w:rPr>
          <w:sz w:val="22"/>
          <w:szCs w:val="22"/>
        </w:rPr>
        <w:t xml:space="preserve"> </w:t>
      </w:r>
      <w:proofErr w:type="spellStart"/>
      <w:r w:rsidRPr="002D466A">
        <w:rPr>
          <w:sz w:val="22"/>
          <w:szCs w:val="22"/>
        </w:rPr>
        <w:t>tidak</w:t>
      </w:r>
      <w:proofErr w:type="spellEnd"/>
      <w:r w:rsidRPr="002D466A">
        <w:rPr>
          <w:sz w:val="22"/>
          <w:szCs w:val="22"/>
        </w:rPr>
        <w:t xml:space="preserve"> </w:t>
      </w:r>
      <w:proofErr w:type="spellStart"/>
      <w:r w:rsidRPr="002D466A">
        <w:rPr>
          <w:sz w:val="22"/>
          <w:szCs w:val="22"/>
        </w:rPr>
        <w:t>ada</w:t>
      </w:r>
      <w:proofErr w:type="spellEnd"/>
      <w:r w:rsidRPr="002D466A">
        <w:rPr>
          <w:sz w:val="22"/>
          <w:szCs w:val="22"/>
        </w:rPr>
        <w:t xml:space="preserve"> </w:t>
      </w:r>
      <w:proofErr w:type="spellStart"/>
      <w:r w:rsidRPr="002D466A">
        <w:rPr>
          <w:sz w:val="22"/>
          <w:szCs w:val="22"/>
        </w:rPr>
        <w:t>variabel</w:t>
      </w:r>
      <w:proofErr w:type="spellEnd"/>
      <w:r w:rsidRPr="002D466A">
        <w:rPr>
          <w:sz w:val="22"/>
          <w:szCs w:val="22"/>
        </w:rPr>
        <w:t xml:space="preserve"> </w:t>
      </w:r>
      <w:proofErr w:type="spellStart"/>
      <w:r w:rsidRPr="002D466A">
        <w:rPr>
          <w:sz w:val="22"/>
          <w:szCs w:val="22"/>
        </w:rPr>
        <w:t>bebas</w:t>
      </w:r>
      <w:proofErr w:type="spellEnd"/>
      <w:r w:rsidRPr="002D466A">
        <w:rPr>
          <w:sz w:val="22"/>
          <w:szCs w:val="22"/>
        </w:rPr>
        <w:t xml:space="preserve"> yang </w:t>
      </w:r>
      <w:proofErr w:type="spellStart"/>
      <w:r w:rsidRPr="002D466A">
        <w:rPr>
          <w:sz w:val="22"/>
          <w:szCs w:val="22"/>
        </w:rPr>
        <w:t>memiliki</w:t>
      </w:r>
      <w:proofErr w:type="spellEnd"/>
      <w:r w:rsidRPr="002D466A">
        <w:rPr>
          <w:sz w:val="22"/>
          <w:szCs w:val="22"/>
        </w:rPr>
        <w:t xml:space="preserve"> </w:t>
      </w:r>
      <w:proofErr w:type="spellStart"/>
      <w:r w:rsidRPr="002D466A">
        <w:rPr>
          <w:sz w:val="22"/>
          <w:szCs w:val="22"/>
        </w:rPr>
        <w:t>nilai</w:t>
      </w:r>
      <w:proofErr w:type="spellEnd"/>
      <w:r w:rsidRPr="002D466A">
        <w:rPr>
          <w:i/>
          <w:iCs/>
          <w:sz w:val="22"/>
          <w:szCs w:val="22"/>
        </w:rPr>
        <w:t xml:space="preserve"> tolerance</w:t>
      </w:r>
      <w:r w:rsidRPr="002D466A">
        <w:rPr>
          <w:sz w:val="22"/>
          <w:szCs w:val="22"/>
        </w:rPr>
        <w:t xml:space="preserve"> yang </w:t>
      </w:r>
      <w:proofErr w:type="spellStart"/>
      <w:r w:rsidRPr="002D466A">
        <w:rPr>
          <w:sz w:val="22"/>
          <w:szCs w:val="22"/>
        </w:rPr>
        <w:t>kurang</w:t>
      </w:r>
      <w:proofErr w:type="spellEnd"/>
      <w:r w:rsidRPr="002D466A">
        <w:rPr>
          <w:sz w:val="22"/>
          <w:szCs w:val="22"/>
        </w:rPr>
        <w:t xml:space="preserve"> </w:t>
      </w:r>
      <w:proofErr w:type="spellStart"/>
      <w:r w:rsidRPr="002D466A">
        <w:rPr>
          <w:sz w:val="22"/>
          <w:szCs w:val="22"/>
        </w:rPr>
        <w:t>dari</w:t>
      </w:r>
      <w:proofErr w:type="spellEnd"/>
      <w:r w:rsidRPr="002D466A">
        <w:rPr>
          <w:sz w:val="22"/>
          <w:szCs w:val="22"/>
        </w:rPr>
        <w:t xml:space="preserve"> 0,10. Hasil </w:t>
      </w:r>
      <w:proofErr w:type="spellStart"/>
      <w:r w:rsidRPr="002D466A">
        <w:rPr>
          <w:sz w:val="22"/>
          <w:szCs w:val="22"/>
        </w:rPr>
        <w:t>perhitungan</w:t>
      </w:r>
      <w:proofErr w:type="spellEnd"/>
      <w:r w:rsidRPr="002D466A">
        <w:rPr>
          <w:sz w:val="22"/>
          <w:szCs w:val="22"/>
        </w:rPr>
        <w:t xml:space="preserve"> </w:t>
      </w:r>
      <w:proofErr w:type="spellStart"/>
      <w:r w:rsidRPr="002D466A">
        <w:rPr>
          <w:sz w:val="22"/>
          <w:szCs w:val="22"/>
        </w:rPr>
        <w:t>nilai</w:t>
      </w:r>
      <w:proofErr w:type="spellEnd"/>
      <w:r w:rsidRPr="002D466A">
        <w:rPr>
          <w:sz w:val="22"/>
          <w:szCs w:val="22"/>
        </w:rPr>
        <w:t xml:space="preserve"> </w:t>
      </w:r>
      <w:r w:rsidRPr="002D466A">
        <w:rPr>
          <w:i/>
          <w:iCs/>
          <w:sz w:val="22"/>
          <w:szCs w:val="22"/>
        </w:rPr>
        <w:t xml:space="preserve">Variance Inflation Factor </w:t>
      </w:r>
      <w:r w:rsidRPr="002D466A">
        <w:rPr>
          <w:sz w:val="22"/>
          <w:szCs w:val="22"/>
        </w:rPr>
        <w:t xml:space="preserve">(VIF) </w:t>
      </w:r>
      <w:proofErr w:type="spellStart"/>
      <w:r w:rsidRPr="002D466A">
        <w:rPr>
          <w:sz w:val="22"/>
          <w:szCs w:val="22"/>
        </w:rPr>
        <w:t>menunjukkan</w:t>
      </w:r>
      <w:proofErr w:type="spellEnd"/>
      <w:r w:rsidRPr="002D466A">
        <w:rPr>
          <w:sz w:val="22"/>
          <w:szCs w:val="22"/>
        </w:rPr>
        <w:t xml:space="preserve"> </w:t>
      </w:r>
      <w:proofErr w:type="spellStart"/>
      <w:r w:rsidRPr="002D466A">
        <w:rPr>
          <w:sz w:val="22"/>
          <w:szCs w:val="22"/>
        </w:rPr>
        <w:t>tidak</w:t>
      </w:r>
      <w:proofErr w:type="spellEnd"/>
      <w:r w:rsidRPr="002D466A">
        <w:rPr>
          <w:sz w:val="22"/>
          <w:szCs w:val="22"/>
        </w:rPr>
        <w:t xml:space="preserve"> </w:t>
      </w:r>
      <w:proofErr w:type="spellStart"/>
      <w:r w:rsidRPr="002D466A">
        <w:rPr>
          <w:sz w:val="22"/>
          <w:szCs w:val="22"/>
        </w:rPr>
        <w:t>ada</w:t>
      </w:r>
      <w:proofErr w:type="spellEnd"/>
      <w:r w:rsidRPr="002D466A">
        <w:rPr>
          <w:sz w:val="22"/>
          <w:szCs w:val="22"/>
        </w:rPr>
        <w:t xml:space="preserve"> </w:t>
      </w:r>
      <w:proofErr w:type="spellStart"/>
      <w:r w:rsidRPr="002D466A">
        <w:rPr>
          <w:sz w:val="22"/>
          <w:szCs w:val="22"/>
        </w:rPr>
        <w:t>satu</w:t>
      </w:r>
      <w:proofErr w:type="spellEnd"/>
      <w:r w:rsidRPr="002D466A">
        <w:rPr>
          <w:sz w:val="22"/>
          <w:szCs w:val="22"/>
        </w:rPr>
        <w:t xml:space="preserve"> </w:t>
      </w:r>
      <w:proofErr w:type="spellStart"/>
      <w:r w:rsidRPr="002D466A">
        <w:rPr>
          <w:sz w:val="22"/>
          <w:szCs w:val="22"/>
        </w:rPr>
        <w:t>variabel</w:t>
      </w:r>
      <w:proofErr w:type="spellEnd"/>
      <w:r w:rsidRPr="002D466A">
        <w:rPr>
          <w:sz w:val="22"/>
          <w:szCs w:val="22"/>
        </w:rPr>
        <w:t xml:space="preserve"> </w:t>
      </w:r>
      <w:proofErr w:type="spellStart"/>
      <w:r w:rsidRPr="002D466A">
        <w:rPr>
          <w:sz w:val="22"/>
          <w:szCs w:val="22"/>
        </w:rPr>
        <w:t>bebas</w:t>
      </w:r>
      <w:proofErr w:type="spellEnd"/>
      <w:r w:rsidRPr="002D466A">
        <w:rPr>
          <w:sz w:val="22"/>
          <w:szCs w:val="22"/>
        </w:rPr>
        <w:t xml:space="preserve"> yang </w:t>
      </w:r>
      <w:proofErr w:type="spellStart"/>
      <w:r w:rsidRPr="002D466A">
        <w:rPr>
          <w:sz w:val="22"/>
          <w:szCs w:val="22"/>
        </w:rPr>
        <w:t>memiliki</w:t>
      </w:r>
      <w:proofErr w:type="spellEnd"/>
      <w:r w:rsidRPr="002D466A">
        <w:rPr>
          <w:sz w:val="22"/>
          <w:szCs w:val="22"/>
        </w:rPr>
        <w:t xml:space="preserve"> </w:t>
      </w:r>
      <w:proofErr w:type="spellStart"/>
      <w:r w:rsidRPr="002D466A">
        <w:rPr>
          <w:sz w:val="22"/>
          <w:szCs w:val="22"/>
        </w:rPr>
        <w:t>nilai</w:t>
      </w:r>
      <w:proofErr w:type="spellEnd"/>
      <w:r w:rsidRPr="002D466A">
        <w:rPr>
          <w:sz w:val="22"/>
          <w:szCs w:val="22"/>
        </w:rPr>
        <w:t xml:space="preserve"> VIF </w:t>
      </w:r>
      <w:proofErr w:type="spellStart"/>
      <w:r w:rsidRPr="002D466A">
        <w:rPr>
          <w:sz w:val="22"/>
          <w:szCs w:val="22"/>
        </w:rPr>
        <w:t>lebih</w:t>
      </w:r>
      <w:proofErr w:type="spellEnd"/>
      <w:r w:rsidRPr="002D466A">
        <w:rPr>
          <w:sz w:val="22"/>
          <w:szCs w:val="22"/>
        </w:rPr>
        <w:t xml:space="preserve"> </w:t>
      </w:r>
      <w:proofErr w:type="spellStart"/>
      <w:r w:rsidRPr="002D466A">
        <w:rPr>
          <w:sz w:val="22"/>
          <w:szCs w:val="22"/>
        </w:rPr>
        <w:t>dari</w:t>
      </w:r>
      <w:proofErr w:type="spellEnd"/>
      <w:r w:rsidRPr="002D466A">
        <w:rPr>
          <w:sz w:val="22"/>
          <w:szCs w:val="22"/>
        </w:rPr>
        <w:t xml:space="preserve"> 10. Jadi </w:t>
      </w:r>
      <w:proofErr w:type="spellStart"/>
      <w:r w:rsidRPr="002D466A">
        <w:rPr>
          <w:sz w:val="22"/>
          <w:szCs w:val="22"/>
        </w:rPr>
        <w:t>dapat</w:t>
      </w:r>
      <w:proofErr w:type="spellEnd"/>
      <w:r w:rsidRPr="002D466A">
        <w:rPr>
          <w:sz w:val="22"/>
          <w:szCs w:val="22"/>
        </w:rPr>
        <w:t xml:space="preserve"> </w:t>
      </w:r>
      <w:proofErr w:type="spellStart"/>
      <w:r w:rsidRPr="002D466A">
        <w:rPr>
          <w:sz w:val="22"/>
          <w:szCs w:val="22"/>
        </w:rPr>
        <w:t>disimpulkan</w:t>
      </w:r>
      <w:proofErr w:type="spellEnd"/>
      <w:r w:rsidRPr="002D466A">
        <w:rPr>
          <w:sz w:val="22"/>
          <w:szCs w:val="22"/>
        </w:rPr>
        <w:t xml:space="preserve"> </w:t>
      </w:r>
      <w:proofErr w:type="spellStart"/>
      <w:r w:rsidRPr="002D466A">
        <w:rPr>
          <w:sz w:val="22"/>
          <w:szCs w:val="22"/>
        </w:rPr>
        <w:t>bahwa</w:t>
      </w:r>
      <w:proofErr w:type="spellEnd"/>
      <w:r w:rsidRPr="002D466A">
        <w:rPr>
          <w:sz w:val="22"/>
          <w:szCs w:val="22"/>
        </w:rPr>
        <w:t xml:space="preserve"> </w:t>
      </w:r>
      <w:proofErr w:type="spellStart"/>
      <w:r w:rsidRPr="002D466A">
        <w:rPr>
          <w:sz w:val="22"/>
          <w:szCs w:val="22"/>
        </w:rPr>
        <w:t>tidak</w:t>
      </w:r>
      <w:proofErr w:type="spellEnd"/>
      <w:r w:rsidRPr="002D466A">
        <w:rPr>
          <w:sz w:val="22"/>
          <w:szCs w:val="22"/>
        </w:rPr>
        <w:t xml:space="preserve"> </w:t>
      </w:r>
      <w:proofErr w:type="spellStart"/>
      <w:r w:rsidRPr="002D466A">
        <w:rPr>
          <w:sz w:val="22"/>
          <w:szCs w:val="22"/>
        </w:rPr>
        <w:t>ada</w:t>
      </w:r>
      <w:proofErr w:type="spellEnd"/>
      <w:r w:rsidRPr="002D466A">
        <w:rPr>
          <w:sz w:val="22"/>
          <w:szCs w:val="22"/>
        </w:rPr>
        <w:t xml:space="preserve"> </w:t>
      </w:r>
      <w:proofErr w:type="spellStart"/>
      <w:r w:rsidRPr="002D466A">
        <w:rPr>
          <w:sz w:val="22"/>
          <w:szCs w:val="22"/>
        </w:rPr>
        <w:t>multikolinieritas</w:t>
      </w:r>
      <w:proofErr w:type="spellEnd"/>
      <w:r w:rsidRPr="002D466A">
        <w:rPr>
          <w:sz w:val="22"/>
          <w:szCs w:val="22"/>
        </w:rPr>
        <w:t xml:space="preserve"> </w:t>
      </w:r>
      <w:proofErr w:type="spellStart"/>
      <w:r w:rsidRPr="002D466A">
        <w:rPr>
          <w:sz w:val="22"/>
          <w:szCs w:val="22"/>
        </w:rPr>
        <w:t>antar</w:t>
      </w:r>
      <w:proofErr w:type="spellEnd"/>
      <w:r w:rsidRPr="002D466A">
        <w:rPr>
          <w:sz w:val="22"/>
          <w:szCs w:val="22"/>
        </w:rPr>
        <w:t xml:space="preserve"> </w:t>
      </w:r>
      <w:proofErr w:type="spellStart"/>
      <w:r w:rsidRPr="002D466A">
        <w:rPr>
          <w:sz w:val="22"/>
          <w:szCs w:val="22"/>
        </w:rPr>
        <w:t>variabel</w:t>
      </w:r>
      <w:proofErr w:type="spellEnd"/>
      <w:r w:rsidRPr="002D466A">
        <w:rPr>
          <w:sz w:val="22"/>
          <w:szCs w:val="22"/>
        </w:rPr>
        <w:t xml:space="preserve"> </w:t>
      </w:r>
      <w:proofErr w:type="spellStart"/>
      <w:r w:rsidRPr="002D466A">
        <w:rPr>
          <w:sz w:val="22"/>
          <w:szCs w:val="22"/>
        </w:rPr>
        <w:t>bebas</w:t>
      </w:r>
      <w:proofErr w:type="spellEnd"/>
      <w:r w:rsidRPr="002D466A">
        <w:rPr>
          <w:sz w:val="22"/>
          <w:szCs w:val="22"/>
        </w:rPr>
        <w:t xml:space="preserve"> </w:t>
      </w:r>
      <w:proofErr w:type="spellStart"/>
      <w:r w:rsidRPr="002D466A">
        <w:rPr>
          <w:sz w:val="22"/>
          <w:szCs w:val="22"/>
        </w:rPr>
        <w:t>dalam</w:t>
      </w:r>
      <w:proofErr w:type="spellEnd"/>
      <w:r w:rsidRPr="002D466A">
        <w:rPr>
          <w:sz w:val="22"/>
          <w:szCs w:val="22"/>
        </w:rPr>
        <w:t xml:space="preserve"> model </w:t>
      </w:r>
      <w:proofErr w:type="spellStart"/>
      <w:r w:rsidRPr="002D466A">
        <w:rPr>
          <w:sz w:val="22"/>
          <w:szCs w:val="22"/>
        </w:rPr>
        <w:t>regresi</w:t>
      </w:r>
      <w:proofErr w:type="spellEnd"/>
      <w:r w:rsidRPr="002D466A">
        <w:rPr>
          <w:sz w:val="22"/>
          <w:szCs w:val="22"/>
        </w:rPr>
        <w:t>.</w:t>
      </w:r>
    </w:p>
    <w:p w14:paraId="3D1A852D" w14:textId="77777777" w:rsidR="009D5AE0" w:rsidRPr="009D5AE0" w:rsidRDefault="009D5AE0" w:rsidP="009D5AE0">
      <w:pPr>
        <w:spacing w:line="276" w:lineRule="auto"/>
        <w:ind w:firstLine="720"/>
        <w:jc w:val="both"/>
        <w:rPr>
          <w:sz w:val="22"/>
          <w:szCs w:val="22"/>
        </w:rPr>
      </w:pPr>
    </w:p>
    <w:p w14:paraId="019CB66B" w14:textId="28973047" w:rsidR="00D62A0B" w:rsidRPr="009D5AE0" w:rsidRDefault="00D62A0B" w:rsidP="008928B4">
      <w:pPr>
        <w:numPr>
          <w:ilvl w:val="2"/>
          <w:numId w:val="13"/>
        </w:numPr>
        <w:spacing w:line="276" w:lineRule="auto"/>
        <w:ind w:left="1260"/>
        <w:jc w:val="both"/>
        <w:rPr>
          <w:sz w:val="22"/>
          <w:szCs w:val="18"/>
          <w:shd w:val="clear" w:color="auto" w:fill="FFFFFF"/>
        </w:rPr>
      </w:pPr>
      <w:r w:rsidRPr="009D5AE0">
        <w:rPr>
          <w:sz w:val="22"/>
          <w:szCs w:val="18"/>
          <w:shd w:val="clear" w:color="auto" w:fill="FFFFFF"/>
        </w:rPr>
        <w:t xml:space="preserve">Uji </w:t>
      </w:r>
      <w:proofErr w:type="spellStart"/>
      <w:r w:rsidRPr="009D5AE0">
        <w:rPr>
          <w:sz w:val="22"/>
          <w:szCs w:val="18"/>
          <w:shd w:val="clear" w:color="auto" w:fill="FFFFFF"/>
        </w:rPr>
        <w:t>Autokorelasi</w:t>
      </w:r>
      <w:proofErr w:type="spellEnd"/>
    </w:p>
    <w:p w14:paraId="76560709" w14:textId="6ED8AB1C" w:rsidR="00D62A0B" w:rsidRPr="00A43198" w:rsidRDefault="00D62A0B" w:rsidP="009D5AE0">
      <w:pPr>
        <w:ind w:left="1260"/>
        <w:jc w:val="center"/>
        <w:rPr>
          <w:b/>
          <w:bCs/>
          <w:sz w:val="18"/>
          <w:szCs w:val="18"/>
          <w:shd w:val="clear" w:color="auto" w:fill="FFFFFF"/>
        </w:rPr>
      </w:pPr>
      <w:r w:rsidRPr="00A43198">
        <w:rPr>
          <w:b/>
          <w:bCs/>
          <w:sz w:val="18"/>
          <w:szCs w:val="18"/>
          <w:shd w:val="clear" w:color="auto" w:fill="FFFFFF"/>
        </w:rPr>
        <w:t>Tabel 3.2.2</w:t>
      </w:r>
      <w:r w:rsidR="009D5AE0">
        <w:rPr>
          <w:b/>
          <w:bCs/>
          <w:sz w:val="18"/>
          <w:szCs w:val="18"/>
          <w:shd w:val="clear" w:color="auto" w:fill="FFFFFF"/>
        </w:rPr>
        <w:t xml:space="preserve"> </w:t>
      </w:r>
      <w:r w:rsidRPr="00A43198">
        <w:rPr>
          <w:b/>
          <w:bCs/>
          <w:sz w:val="18"/>
          <w:szCs w:val="18"/>
          <w:shd w:val="clear" w:color="auto" w:fill="FFFFFF"/>
        </w:rPr>
        <w:t>Model summary</w:t>
      </w:r>
    </w:p>
    <w:tbl>
      <w:tblPr>
        <w:tblW w:w="3708" w:type="dxa"/>
        <w:tblInd w:w="1080" w:type="dxa"/>
        <w:tblBorders>
          <w:top w:val="single" w:sz="4" w:space="0" w:color="auto"/>
          <w:bottom w:val="single" w:sz="4" w:space="0" w:color="auto"/>
          <w:insideH w:val="single" w:sz="4" w:space="0" w:color="auto"/>
        </w:tblBorders>
        <w:tblLook w:val="04A0" w:firstRow="1" w:lastRow="0" w:firstColumn="1" w:lastColumn="0" w:noHBand="0" w:noVBand="1"/>
      </w:tblPr>
      <w:tblGrid>
        <w:gridCol w:w="530"/>
        <w:gridCol w:w="426"/>
        <w:gridCol w:w="660"/>
        <w:gridCol w:w="685"/>
        <w:gridCol w:w="811"/>
        <w:gridCol w:w="596"/>
      </w:tblGrid>
      <w:tr w:rsidR="00D62A0B" w:rsidRPr="00021AB7" w14:paraId="5682E38E" w14:textId="77777777" w:rsidTr="00021AB7">
        <w:tc>
          <w:tcPr>
            <w:tcW w:w="530" w:type="dxa"/>
          </w:tcPr>
          <w:p w14:paraId="5D58E0E0" w14:textId="77777777" w:rsidR="00D62A0B" w:rsidRPr="00021AB7" w:rsidRDefault="00D62A0B" w:rsidP="00F41BFD">
            <w:pPr>
              <w:tabs>
                <w:tab w:val="center" w:pos="4320"/>
              </w:tabs>
              <w:rPr>
                <w:sz w:val="12"/>
                <w:szCs w:val="12"/>
              </w:rPr>
            </w:pPr>
            <w:r w:rsidRPr="00021AB7">
              <w:rPr>
                <w:sz w:val="12"/>
                <w:szCs w:val="12"/>
              </w:rPr>
              <w:t>Model</w:t>
            </w:r>
          </w:p>
        </w:tc>
        <w:tc>
          <w:tcPr>
            <w:tcW w:w="426" w:type="dxa"/>
          </w:tcPr>
          <w:p w14:paraId="35B7CDEA" w14:textId="77777777" w:rsidR="00D62A0B" w:rsidRPr="00021AB7" w:rsidRDefault="00D62A0B" w:rsidP="00F41BFD">
            <w:pPr>
              <w:tabs>
                <w:tab w:val="center" w:pos="4320"/>
              </w:tabs>
              <w:rPr>
                <w:sz w:val="12"/>
                <w:szCs w:val="12"/>
              </w:rPr>
            </w:pPr>
            <w:r w:rsidRPr="00021AB7">
              <w:rPr>
                <w:sz w:val="12"/>
                <w:szCs w:val="12"/>
              </w:rPr>
              <w:t>R</w:t>
            </w:r>
          </w:p>
        </w:tc>
        <w:tc>
          <w:tcPr>
            <w:tcW w:w="660" w:type="dxa"/>
          </w:tcPr>
          <w:p w14:paraId="676349FF" w14:textId="77777777" w:rsidR="00D62A0B" w:rsidRPr="00021AB7" w:rsidRDefault="00D62A0B" w:rsidP="00F41BFD">
            <w:pPr>
              <w:tabs>
                <w:tab w:val="center" w:pos="4320"/>
              </w:tabs>
              <w:rPr>
                <w:sz w:val="12"/>
                <w:szCs w:val="12"/>
              </w:rPr>
            </w:pPr>
            <w:r w:rsidRPr="00021AB7">
              <w:rPr>
                <w:sz w:val="12"/>
                <w:szCs w:val="12"/>
              </w:rPr>
              <w:t>R. Square</w:t>
            </w:r>
          </w:p>
        </w:tc>
        <w:tc>
          <w:tcPr>
            <w:tcW w:w="685" w:type="dxa"/>
          </w:tcPr>
          <w:p w14:paraId="671A9A1F" w14:textId="77777777" w:rsidR="00D62A0B" w:rsidRPr="00021AB7" w:rsidRDefault="00D62A0B" w:rsidP="00F41BFD">
            <w:pPr>
              <w:tabs>
                <w:tab w:val="center" w:pos="4320"/>
              </w:tabs>
              <w:rPr>
                <w:sz w:val="12"/>
                <w:szCs w:val="12"/>
              </w:rPr>
            </w:pPr>
            <w:r w:rsidRPr="00021AB7">
              <w:rPr>
                <w:sz w:val="12"/>
                <w:szCs w:val="12"/>
              </w:rPr>
              <w:t>Adjusted R Square</w:t>
            </w:r>
          </w:p>
        </w:tc>
        <w:tc>
          <w:tcPr>
            <w:tcW w:w="811" w:type="dxa"/>
          </w:tcPr>
          <w:p w14:paraId="029772FA" w14:textId="77777777" w:rsidR="00D62A0B" w:rsidRPr="00021AB7" w:rsidRDefault="00D62A0B" w:rsidP="00F41BFD">
            <w:pPr>
              <w:tabs>
                <w:tab w:val="center" w:pos="4320"/>
              </w:tabs>
              <w:rPr>
                <w:sz w:val="12"/>
                <w:szCs w:val="12"/>
              </w:rPr>
            </w:pPr>
            <w:r w:rsidRPr="00021AB7">
              <w:rPr>
                <w:sz w:val="12"/>
                <w:szCs w:val="12"/>
              </w:rPr>
              <w:t>Std. Error of the Estimate</w:t>
            </w:r>
          </w:p>
        </w:tc>
        <w:tc>
          <w:tcPr>
            <w:tcW w:w="596" w:type="dxa"/>
          </w:tcPr>
          <w:p w14:paraId="0722A0E3" w14:textId="77777777" w:rsidR="00D62A0B" w:rsidRPr="00021AB7" w:rsidRDefault="00D62A0B" w:rsidP="00F41BFD">
            <w:pPr>
              <w:tabs>
                <w:tab w:val="center" w:pos="4320"/>
              </w:tabs>
              <w:rPr>
                <w:sz w:val="12"/>
                <w:szCs w:val="12"/>
              </w:rPr>
            </w:pPr>
            <w:r w:rsidRPr="00021AB7">
              <w:rPr>
                <w:sz w:val="12"/>
                <w:szCs w:val="12"/>
              </w:rPr>
              <w:t>Durbin-Watson</w:t>
            </w:r>
          </w:p>
        </w:tc>
      </w:tr>
      <w:tr w:rsidR="00D62A0B" w:rsidRPr="00021AB7" w14:paraId="30995BE1" w14:textId="77777777" w:rsidTr="00021AB7">
        <w:tc>
          <w:tcPr>
            <w:tcW w:w="530" w:type="dxa"/>
          </w:tcPr>
          <w:p w14:paraId="7660AD2B" w14:textId="77777777" w:rsidR="00D62A0B" w:rsidRPr="00021AB7" w:rsidRDefault="00D62A0B" w:rsidP="00F41BFD">
            <w:pPr>
              <w:tabs>
                <w:tab w:val="center" w:pos="4320"/>
              </w:tabs>
              <w:rPr>
                <w:sz w:val="12"/>
                <w:szCs w:val="12"/>
              </w:rPr>
            </w:pPr>
            <w:r w:rsidRPr="00021AB7">
              <w:rPr>
                <w:sz w:val="12"/>
                <w:szCs w:val="12"/>
              </w:rPr>
              <w:t>1</w:t>
            </w:r>
          </w:p>
        </w:tc>
        <w:tc>
          <w:tcPr>
            <w:tcW w:w="426" w:type="dxa"/>
          </w:tcPr>
          <w:p w14:paraId="75E03F6E" w14:textId="77777777" w:rsidR="00D62A0B" w:rsidRPr="00021AB7" w:rsidRDefault="00D62A0B" w:rsidP="00F41BFD">
            <w:pPr>
              <w:tabs>
                <w:tab w:val="center" w:pos="4320"/>
              </w:tabs>
              <w:rPr>
                <w:sz w:val="12"/>
                <w:szCs w:val="12"/>
              </w:rPr>
            </w:pPr>
            <w:r w:rsidRPr="00021AB7">
              <w:rPr>
                <w:sz w:val="12"/>
                <w:szCs w:val="12"/>
              </w:rPr>
              <w:t>.484</w:t>
            </w:r>
          </w:p>
        </w:tc>
        <w:tc>
          <w:tcPr>
            <w:tcW w:w="660" w:type="dxa"/>
          </w:tcPr>
          <w:p w14:paraId="36EE660F" w14:textId="77777777" w:rsidR="00D62A0B" w:rsidRPr="00021AB7" w:rsidRDefault="00D62A0B" w:rsidP="00F41BFD">
            <w:pPr>
              <w:tabs>
                <w:tab w:val="center" w:pos="4320"/>
              </w:tabs>
              <w:rPr>
                <w:sz w:val="12"/>
                <w:szCs w:val="12"/>
              </w:rPr>
            </w:pPr>
            <w:r w:rsidRPr="00021AB7">
              <w:rPr>
                <w:sz w:val="12"/>
                <w:szCs w:val="12"/>
              </w:rPr>
              <w:t>.234</w:t>
            </w:r>
          </w:p>
        </w:tc>
        <w:tc>
          <w:tcPr>
            <w:tcW w:w="685" w:type="dxa"/>
          </w:tcPr>
          <w:p w14:paraId="72CE141B" w14:textId="77777777" w:rsidR="00D62A0B" w:rsidRPr="00021AB7" w:rsidRDefault="00D62A0B" w:rsidP="00F41BFD">
            <w:pPr>
              <w:tabs>
                <w:tab w:val="center" w:pos="4320"/>
              </w:tabs>
              <w:rPr>
                <w:sz w:val="12"/>
                <w:szCs w:val="12"/>
              </w:rPr>
            </w:pPr>
            <w:r w:rsidRPr="00021AB7">
              <w:rPr>
                <w:sz w:val="12"/>
                <w:szCs w:val="12"/>
              </w:rPr>
              <w:t>.216</w:t>
            </w:r>
          </w:p>
        </w:tc>
        <w:tc>
          <w:tcPr>
            <w:tcW w:w="811" w:type="dxa"/>
          </w:tcPr>
          <w:p w14:paraId="66E634A9" w14:textId="77777777" w:rsidR="00D62A0B" w:rsidRPr="00021AB7" w:rsidRDefault="00D62A0B" w:rsidP="00F41BFD">
            <w:pPr>
              <w:tabs>
                <w:tab w:val="center" w:pos="4320"/>
              </w:tabs>
              <w:rPr>
                <w:sz w:val="12"/>
                <w:szCs w:val="12"/>
              </w:rPr>
            </w:pPr>
            <w:r w:rsidRPr="00021AB7">
              <w:rPr>
                <w:sz w:val="12"/>
                <w:szCs w:val="12"/>
              </w:rPr>
              <w:t>1.60845</w:t>
            </w:r>
          </w:p>
        </w:tc>
        <w:tc>
          <w:tcPr>
            <w:tcW w:w="596" w:type="dxa"/>
          </w:tcPr>
          <w:p w14:paraId="287F241E" w14:textId="77777777" w:rsidR="00D62A0B" w:rsidRPr="00021AB7" w:rsidRDefault="00D62A0B" w:rsidP="00F41BFD">
            <w:pPr>
              <w:tabs>
                <w:tab w:val="center" w:pos="4320"/>
              </w:tabs>
              <w:rPr>
                <w:sz w:val="12"/>
                <w:szCs w:val="12"/>
              </w:rPr>
            </w:pPr>
            <w:r w:rsidRPr="00021AB7">
              <w:rPr>
                <w:sz w:val="12"/>
                <w:szCs w:val="12"/>
              </w:rPr>
              <w:t>.799</w:t>
            </w:r>
          </w:p>
        </w:tc>
      </w:tr>
    </w:tbl>
    <w:p w14:paraId="06669D6F" w14:textId="77777777" w:rsidR="00D62A0B" w:rsidRDefault="00D62A0B" w:rsidP="00D62A0B">
      <w:pPr>
        <w:spacing w:line="276" w:lineRule="auto"/>
        <w:ind w:left="900" w:firstLine="720"/>
        <w:jc w:val="both"/>
      </w:pPr>
    </w:p>
    <w:p w14:paraId="29B264DF" w14:textId="77777777" w:rsidR="00D62A0B" w:rsidRPr="00BA5C10" w:rsidRDefault="00D62A0B" w:rsidP="00D62A0B">
      <w:pPr>
        <w:spacing w:line="276" w:lineRule="auto"/>
        <w:ind w:left="900" w:firstLine="720"/>
        <w:jc w:val="both"/>
        <w:rPr>
          <w:sz w:val="22"/>
          <w:szCs w:val="22"/>
        </w:rPr>
      </w:pPr>
      <w:r w:rsidRPr="00BA5C10">
        <w:rPr>
          <w:sz w:val="22"/>
          <w:szCs w:val="18"/>
        </w:rPr>
        <w:t xml:space="preserve">Dari </w:t>
      </w:r>
      <w:proofErr w:type="spellStart"/>
      <w:r w:rsidRPr="00BA5C10">
        <w:rPr>
          <w:sz w:val="22"/>
          <w:szCs w:val="18"/>
        </w:rPr>
        <w:t>tabel</w:t>
      </w:r>
      <w:proofErr w:type="spellEnd"/>
      <w:r w:rsidRPr="00BA5C10">
        <w:rPr>
          <w:sz w:val="22"/>
          <w:szCs w:val="18"/>
        </w:rPr>
        <w:t xml:space="preserve"> </w:t>
      </w:r>
      <w:proofErr w:type="spellStart"/>
      <w:r w:rsidRPr="00BA5C10">
        <w:rPr>
          <w:sz w:val="22"/>
          <w:szCs w:val="18"/>
        </w:rPr>
        <w:t>diatas</w:t>
      </w:r>
      <w:proofErr w:type="spellEnd"/>
      <w:r w:rsidRPr="00BA5C10">
        <w:rPr>
          <w:sz w:val="22"/>
          <w:szCs w:val="18"/>
        </w:rPr>
        <w:t xml:space="preserve"> </w:t>
      </w:r>
      <w:proofErr w:type="spellStart"/>
      <w:r w:rsidRPr="00BA5C10">
        <w:rPr>
          <w:sz w:val="22"/>
          <w:szCs w:val="18"/>
        </w:rPr>
        <w:t>dapat</w:t>
      </w:r>
      <w:proofErr w:type="spellEnd"/>
      <w:r w:rsidRPr="00BA5C10">
        <w:rPr>
          <w:sz w:val="22"/>
          <w:szCs w:val="18"/>
        </w:rPr>
        <w:t xml:space="preserve"> </w:t>
      </w:r>
      <w:proofErr w:type="spellStart"/>
      <w:r w:rsidRPr="00BA5C10">
        <w:rPr>
          <w:sz w:val="22"/>
          <w:szCs w:val="18"/>
        </w:rPr>
        <w:t>diketahui</w:t>
      </w:r>
      <w:proofErr w:type="spellEnd"/>
      <w:r w:rsidRPr="00BA5C10">
        <w:rPr>
          <w:sz w:val="22"/>
          <w:szCs w:val="18"/>
        </w:rPr>
        <w:t xml:space="preserve"> </w:t>
      </w:r>
      <w:proofErr w:type="spellStart"/>
      <w:r w:rsidRPr="00BA5C10">
        <w:rPr>
          <w:sz w:val="22"/>
          <w:szCs w:val="18"/>
        </w:rPr>
        <w:t>nilai</w:t>
      </w:r>
      <w:proofErr w:type="spellEnd"/>
      <w:r w:rsidRPr="00BA5C10">
        <w:rPr>
          <w:sz w:val="22"/>
          <w:szCs w:val="18"/>
        </w:rPr>
        <w:t xml:space="preserve"> DW = 0.799, </w:t>
      </w:r>
      <w:proofErr w:type="spellStart"/>
      <w:r w:rsidRPr="00BA5C10">
        <w:rPr>
          <w:sz w:val="22"/>
          <w:szCs w:val="18"/>
        </w:rPr>
        <w:t>dimana</w:t>
      </w:r>
      <w:proofErr w:type="spellEnd"/>
      <w:r w:rsidRPr="00BA5C10">
        <w:rPr>
          <w:sz w:val="22"/>
          <w:szCs w:val="18"/>
        </w:rPr>
        <w:t xml:space="preserve"> </w:t>
      </w:r>
      <w:proofErr w:type="spellStart"/>
      <w:r w:rsidRPr="00BA5C10">
        <w:rPr>
          <w:sz w:val="22"/>
          <w:szCs w:val="18"/>
        </w:rPr>
        <w:t>berdasarkan</w:t>
      </w:r>
      <w:proofErr w:type="spellEnd"/>
      <w:r w:rsidRPr="00BA5C10">
        <w:rPr>
          <w:sz w:val="22"/>
          <w:szCs w:val="18"/>
        </w:rPr>
        <w:t xml:space="preserve"> </w:t>
      </w:r>
      <w:proofErr w:type="spellStart"/>
      <w:r w:rsidRPr="00BA5C10">
        <w:rPr>
          <w:sz w:val="22"/>
          <w:szCs w:val="18"/>
        </w:rPr>
        <w:t>kriteria</w:t>
      </w:r>
      <w:proofErr w:type="spellEnd"/>
      <w:r w:rsidRPr="00BA5C10">
        <w:rPr>
          <w:sz w:val="22"/>
          <w:szCs w:val="18"/>
        </w:rPr>
        <w:t xml:space="preserve"> Durbin Watson yang </w:t>
      </w:r>
      <w:proofErr w:type="spellStart"/>
      <w:r w:rsidRPr="00BA5C10">
        <w:rPr>
          <w:sz w:val="22"/>
          <w:szCs w:val="18"/>
        </w:rPr>
        <w:t>diterapkan</w:t>
      </w:r>
      <w:proofErr w:type="spellEnd"/>
      <w:r w:rsidRPr="00BA5C10">
        <w:rPr>
          <w:sz w:val="22"/>
          <w:szCs w:val="18"/>
        </w:rPr>
        <w:t xml:space="preserve"> </w:t>
      </w:r>
      <w:proofErr w:type="spellStart"/>
      <w:r w:rsidRPr="00BA5C10">
        <w:rPr>
          <w:sz w:val="22"/>
          <w:szCs w:val="18"/>
        </w:rPr>
        <w:t>yaitu</w:t>
      </w:r>
      <w:proofErr w:type="spellEnd"/>
      <w:r w:rsidRPr="00BA5C10">
        <w:rPr>
          <w:sz w:val="22"/>
          <w:szCs w:val="18"/>
        </w:rPr>
        <w:t xml:space="preserve"> </w:t>
      </w:r>
      <w:proofErr w:type="spellStart"/>
      <w:r w:rsidRPr="00BA5C10">
        <w:rPr>
          <w:sz w:val="22"/>
          <w:szCs w:val="18"/>
        </w:rPr>
        <w:t>apabila</w:t>
      </w:r>
      <w:proofErr w:type="spellEnd"/>
      <w:r w:rsidRPr="00BA5C10">
        <w:rPr>
          <w:sz w:val="22"/>
          <w:szCs w:val="18"/>
        </w:rPr>
        <w:t xml:space="preserve"> </w:t>
      </w:r>
      <w:proofErr w:type="spellStart"/>
      <w:r w:rsidRPr="00BA5C10">
        <w:rPr>
          <w:sz w:val="22"/>
          <w:szCs w:val="18"/>
        </w:rPr>
        <w:t>nilai</w:t>
      </w:r>
      <w:proofErr w:type="spellEnd"/>
      <w:r w:rsidRPr="00BA5C10">
        <w:rPr>
          <w:sz w:val="22"/>
          <w:szCs w:val="18"/>
        </w:rPr>
        <w:t xml:space="preserve"> D-W </w:t>
      </w:r>
      <w:r w:rsidRPr="00BA5C10">
        <w:rPr>
          <w:sz w:val="22"/>
          <w:szCs w:val="18"/>
        </w:rPr>
        <w:lastRenderedPageBreak/>
        <w:t xml:space="preserve">di </w:t>
      </w:r>
      <w:proofErr w:type="spellStart"/>
      <w:r w:rsidRPr="00BA5C10">
        <w:rPr>
          <w:sz w:val="22"/>
          <w:szCs w:val="18"/>
        </w:rPr>
        <w:t>antara</w:t>
      </w:r>
      <w:proofErr w:type="spellEnd"/>
      <w:r w:rsidRPr="00BA5C10">
        <w:rPr>
          <w:sz w:val="22"/>
          <w:szCs w:val="18"/>
        </w:rPr>
        <w:t xml:space="preserve"> -2 </w:t>
      </w:r>
      <w:proofErr w:type="spellStart"/>
      <w:r w:rsidRPr="00BA5C10">
        <w:rPr>
          <w:sz w:val="22"/>
          <w:szCs w:val="18"/>
        </w:rPr>
        <w:t>sampai</w:t>
      </w:r>
      <w:proofErr w:type="spellEnd"/>
      <w:r w:rsidRPr="00BA5C10">
        <w:rPr>
          <w:sz w:val="22"/>
          <w:szCs w:val="18"/>
        </w:rPr>
        <w:t xml:space="preserve"> +2 </w:t>
      </w:r>
      <w:proofErr w:type="spellStart"/>
      <w:r w:rsidRPr="00BA5C10">
        <w:rPr>
          <w:sz w:val="22"/>
          <w:szCs w:val="18"/>
        </w:rPr>
        <w:t>artinya</w:t>
      </w:r>
      <w:proofErr w:type="spellEnd"/>
      <w:r w:rsidRPr="00BA5C10">
        <w:rPr>
          <w:sz w:val="22"/>
          <w:szCs w:val="18"/>
        </w:rPr>
        <w:t xml:space="preserve"> </w:t>
      </w:r>
      <w:proofErr w:type="spellStart"/>
      <w:r w:rsidRPr="00BA5C10">
        <w:rPr>
          <w:sz w:val="22"/>
          <w:szCs w:val="18"/>
        </w:rPr>
        <w:t>tidak</w:t>
      </w:r>
      <w:proofErr w:type="spellEnd"/>
      <w:r w:rsidRPr="00BA5C10">
        <w:rPr>
          <w:sz w:val="22"/>
          <w:szCs w:val="18"/>
        </w:rPr>
        <w:t xml:space="preserve"> </w:t>
      </w:r>
      <w:proofErr w:type="spellStart"/>
      <w:r w:rsidRPr="00BA5C10">
        <w:rPr>
          <w:sz w:val="22"/>
          <w:szCs w:val="18"/>
        </w:rPr>
        <w:t>ada</w:t>
      </w:r>
      <w:proofErr w:type="spellEnd"/>
      <w:r w:rsidRPr="00BA5C10">
        <w:rPr>
          <w:sz w:val="22"/>
          <w:szCs w:val="18"/>
        </w:rPr>
        <w:t xml:space="preserve"> </w:t>
      </w:r>
      <w:proofErr w:type="spellStart"/>
      <w:r w:rsidRPr="00BA5C10">
        <w:rPr>
          <w:sz w:val="22"/>
          <w:szCs w:val="18"/>
        </w:rPr>
        <w:t>autokorelasi</w:t>
      </w:r>
      <w:proofErr w:type="spellEnd"/>
      <w:r w:rsidRPr="00BA5C10">
        <w:rPr>
          <w:sz w:val="22"/>
          <w:szCs w:val="18"/>
        </w:rPr>
        <w:t xml:space="preserve">. </w:t>
      </w:r>
      <w:proofErr w:type="spellStart"/>
      <w:r w:rsidRPr="00BA5C10">
        <w:rPr>
          <w:sz w:val="22"/>
          <w:szCs w:val="18"/>
        </w:rPr>
        <w:t>Sehingga</w:t>
      </w:r>
      <w:proofErr w:type="spellEnd"/>
      <w:r w:rsidRPr="00BA5C10">
        <w:rPr>
          <w:sz w:val="22"/>
          <w:szCs w:val="18"/>
        </w:rPr>
        <w:t xml:space="preserve"> </w:t>
      </w:r>
      <w:proofErr w:type="spellStart"/>
      <w:r w:rsidRPr="00BA5C10">
        <w:rPr>
          <w:sz w:val="22"/>
          <w:szCs w:val="18"/>
        </w:rPr>
        <w:t>dapat</w:t>
      </w:r>
      <w:proofErr w:type="spellEnd"/>
      <w:r w:rsidRPr="00BA5C10">
        <w:rPr>
          <w:sz w:val="22"/>
          <w:szCs w:val="18"/>
        </w:rPr>
        <w:t xml:space="preserve"> </w:t>
      </w:r>
      <w:proofErr w:type="spellStart"/>
      <w:r w:rsidRPr="00BA5C10">
        <w:rPr>
          <w:sz w:val="22"/>
          <w:szCs w:val="18"/>
        </w:rPr>
        <w:t>disimpulkan</w:t>
      </w:r>
      <w:proofErr w:type="spellEnd"/>
      <w:r w:rsidRPr="00BA5C10">
        <w:rPr>
          <w:sz w:val="22"/>
          <w:szCs w:val="18"/>
        </w:rPr>
        <w:t xml:space="preserve"> -2 &lt; 0.799 &lt; +2 yang </w:t>
      </w:r>
      <w:proofErr w:type="spellStart"/>
      <w:r w:rsidRPr="00BA5C10">
        <w:rPr>
          <w:sz w:val="22"/>
          <w:szCs w:val="18"/>
        </w:rPr>
        <w:t>artinya</w:t>
      </w:r>
      <w:proofErr w:type="spellEnd"/>
      <w:r w:rsidRPr="00BA5C10">
        <w:rPr>
          <w:sz w:val="22"/>
          <w:szCs w:val="18"/>
        </w:rPr>
        <w:t xml:space="preserve"> data </w:t>
      </w:r>
      <w:proofErr w:type="spellStart"/>
      <w:r w:rsidRPr="00BA5C10">
        <w:rPr>
          <w:sz w:val="22"/>
          <w:szCs w:val="18"/>
        </w:rPr>
        <w:t>terbebas</w:t>
      </w:r>
      <w:proofErr w:type="spellEnd"/>
      <w:r w:rsidRPr="00BA5C10">
        <w:rPr>
          <w:sz w:val="22"/>
          <w:szCs w:val="18"/>
        </w:rPr>
        <w:t xml:space="preserve"> </w:t>
      </w:r>
      <w:proofErr w:type="spellStart"/>
      <w:r w:rsidRPr="00BA5C10">
        <w:rPr>
          <w:sz w:val="22"/>
          <w:szCs w:val="18"/>
        </w:rPr>
        <w:t>dari</w:t>
      </w:r>
      <w:proofErr w:type="spellEnd"/>
      <w:r w:rsidRPr="00BA5C10">
        <w:rPr>
          <w:sz w:val="22"/>
          <w:szCs w:val="18"/>
        </w:rPr>
        <w:t xml:space="preserve"> uji </w:t>
      </w:r>
      <w:proofErr w:type="spellStart"/>
      <w:r w:rsidRPr="00BA5C10">
        <w:rPr>
          <w:sz w:val="22"/>
          <w:szCs w:val="22"/>
        </w:rPr>
        <w:t>autokorelasi</w:t>
      </w:r>
      <w:proofErr w:type="spellEnd"/>
    </w:p>
    <w:p w14:paraId="3BD485AB" w14:textId="77777777" w:rsidR="00D62A0B" w:rsidRPr="00DA6FE7" w:rsidRDefault="00D62A0B" w:rsidP="00D62A0B">
      <w:pPr>
        <w:spacing w:line="276" w:lineRule="auto"/>
        <w:ind w:left="900" w:firstLine="720"/>
        <w:jc w:val="both"/>
        <w:rPr>
          <w:color w:val="FF0000"/>
        </w:rPr>
      </w:pPr>
    </w:p>
    <w:p w14:paraId="6318D5F9" w14:textId="77777777" w:rsidR="00D62A0B" w:rsidRPr="009D5AE0" w:rsidRDefault="00D62A0B" w:rsidP="008928B4">
      <w:pPr>
        <w:numPr>
          <w:ilvl w:val="2"/>
          <w:numId w:val="13"/>
        </w:numPr>
        <w:spacing w:line="276" w:lineRule="auto"/>
        <w:ind w:left="1260"/>
        <w:jc w:val="both"/>
        <w:rPr>
          <w:sz w:val="22"/>
          <w:szCs w:val="22"/>
          <w:shd w:val="clear" w:color="auto" w:fill="FFFFFF"/>
        </w:rPr>
      </w:pPr>
      <w:r w:rsidRPr="009D5AE0">
        <w:rPr>
          <w:sz w:val="22"/>
          <w:szCs w:val="22"/>
          <w:shd w:val="clear" w:color="auto" w:fill="FFFFFF"/>
        </w:rPr>
        <w:t xml:space="preserve">Uji </w:t>
      </w:r>
      <w:proofErr w:type="spellStart"/>
      <w:r w:rsidRPr="009D5AE0">
        <w:rPr>
          <w:sz w:val="22"/>
          <w:szCs w:val="22"/>
        </w:rPr>
        <w:t>Heterokedasitas</w:t>
      </w:r>
      <w:proofErr w:type="spellEnd"/>
    </w:p>
    <w:p w14:paraId="4AD59E07" w14:textId="77777777" w:rsidR="00D62A0B" w:rsidRPr="00BA5C10" w:rsidRDefault="00D62A0B" w:rsidP="00D62A0B">
      <w:pPr>
        <w:spacing w:line="276" w:lineRule="auto"/>
        <w:jc w:val="center"/>
        <w:rPr>
          <w:b/>
          <w:bCs/>
          <w:sz w:val="18"/>
          <w:szCs w:val="18"/>
          <w:shd w:val="clear" w:color="auto" w:fill="FFFFFF"/>
        </w:rPr>
      </w:pPr>
      <w:r w:rsidRPr="00BA5C10">
        <w:rPr>
          <w:b/>
          <w:bCs/>
          <w:noProof/>
          <w:sz w:val="18"/>
          <w:szCs w:val="18"/>
          <w:lang w:val="id-ID" w:eastAsia="id-ID"/>
        </w:rPr>
        <w:drawing>
          <wp:anchor distT="0" distB="0" distL="114300" distR="114300" simplePos="0" relativeHeight="251660800" behindDoc="0" locked="0" layoutInCell="1" allowOverlap="1" wp14:anchorId="0C9D5503" wp14:editId="21E403DC">
            <wp:simplePos x="0" y="0"/>
            <wp:positionH relativeFrom="column">
              <wp:posOffset>637300</wp:posOffset>
            </wp:positionH>
            <wp:positionV relativeFrom="paragraph">
              <wp:posOffset>184785</wp:posOffset>
            </wp:positionV>
            <wp:extent cx="1841500" cy="810260"/>
            <wp:effectExtent l="0" t="0" r="6350" b="889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C10">
        <w:rPr>
          <w:b/>
          <w:bCs/>
          <w:sz w:val="18"/>
          <w:szCs w:val="18"/>
          <w:shd w:val="clear" w:color="auto" w:fill="FFFFFF"/>
        </w:rPr>
        <w:t>Gambar 3.2.2</w:t>
      </w:r>
    </w:p>
    <w:p w14:paraId="001C53F4" w14:textId="77777777" w:rsidR="00D62A0B" w:rsidRPr="00BA5C10" w:rsidRDefault="00D62A0B" w:rsidP="00D62A0B">
      <w:pPr>
        <w:spacing w:line="276" w:lineRule="auto"/>
        <w:ind w:left="900" w:firstLine="720"/>
        <w:jc w:val="both"/>
        <w:rPr>
          <w:sz w:val="22"/>
          <w:szCs w:val="22"/>
        </w:rPr>
      </w:pPr>
    </w:p>
    <w:p w14:paraId="59CD7036" w14:textId="77777777" w:rsidR="00D62A0B" w:rsidRPr="00BA5C10" w:rsidRDefault="00D62A0B" w:rsidP="00D62A0B">
      <w:pPr>
        <w:spacing w:line="276" w:lineRule="auto"/>
        <w:ind w:left="900" w:firstLine="720"/>
        <w:jc w:val="both"/>
        <w:rPr>
          <w:sz w:val="22"/>
          <w:szCs w:val="22"/>
        </w:rPr>
      </w:pPr>
      <w:r w:rsidRPr="00BA5C10">
        <w:rPr>
          <w:sz w:val="22"/>
          <w:szCs w:val="22"/>
        </w:rPr>
        <w:t xml:space="preserve">Dari </w:t>
      </w:r>
      <w:proofErr w:type="spellStart"/>
      <w:r w:rsidRPr="00BA5C10">
        <w:rPr>
          <w:sz w:val="22"/>
          <w:szCs w:val="22"/>
        </w:rPr>
        <w:t>gambar</w:t>
      </w:r>
      <w:proofErr w:type="spellEnd"/>
      <w:r w:rsidRPr="00BA5C10">
        <w:rPr>
          <w:sz w:val="22"/>
          <w:szCs w:val="22"/>
        </w:rPr>
        <w:t xml:space="preserve"> di </w:t>
      </w:r>
      <w:proofErr w:type="spellStart"/>
      <w:r w:rsidRPr="00BA5C10">
        <w:rPr>
          <w:sz w:val="22"/>
          <w:szCs w:val="22"/>
        </w:rPr>
        <w:t>atas</w:t>
      </w:r>
      <w:proofErr w:type="spellEnd"/>
      <w:r w:rsidRPr="00BA5C10">
        <w:rPr>
          <w:sz w:val="22"/>
          <w:szCs w:val="22"/>
        </w:rPr>
        <w:t xml:space="preserve"> </w:t>
      </w:r>
      <w:proofErr w:type="spellStart"/>
      <w:r w:rsidRPr="00BA5C10">
        <w:rPr>
          <w:sz w:val="22"/>
          <w:szCs w:val="22"/>
        </w:rPr>
        <w:t>grafik</w:t>
      </w:r>
      <w:proofErr w:type="spellEnd"/>
      <w:r w:rsidRPr="00BA5C10">
        <w:rPr>
          <w:sz w:val="22"/>
          <w:szCs w:val="22"/>
        </w:rPr>
        <w:t xml:space="preserve"> </w:t>
      </w:r>
      <w:r w:rsidRPr="00BA5C10">
        <w:rPr>
          <w:i/>
          <w:iCs/>
          <w:sz w:val="22"/>
          <w:szCs w:val="22"/>
        </w:rPr>
        <w:t xml:space="preserve">Scatterplot </w:t>
      </w:r>
      <w:r w:rsidRPr="00BA5C10">
        <w:rPr>
          <w:sz w:val="22"/>
          <w:szCs w:val="22"/>
        </w:rPr>
        <w:t xml:space="preserve">yang </w:t>
      </w:r>
      <w:proofErr w:type="spellStart"/>
      <w:r w:rsidRPr="00BA5C10">
        <w:rPr>
          <w:sz w:val="22"/>
          <w:szCs w:val="22"/>
        </w:rPr>
        <w:t>dihasilkan</w:t>
      </w:r>
      <w:proofErr w:type="spellEnd"/>
      <w:r w:rsidRPr="00BA5C10">
        <w:rPr>
          <w:sz w:val="22"/>
          <w:szCs w:val="22"/>
        </w:rPr>
        <w:t xml:space="preserve"> </w:t>
      </w:r>
      <w:proofErr w:type="spellStart"/>
      <w:r w:rsidRPr="00BA5C10">
        <w:rPr>
          <w:sz w:val="22"/>
          <w:szCs w:val="22"/>
        </w:rPr>
        <w:t>terlihat</w:t>
      </w:r>
      <w:proofErr w:type="spellEnd"/>
      <w:r w:rsidRPr="00BA5C10">
        <w:rPr>
          <w:sz w:val="22"/>
          <w:szCs w:val="22"/>
        </w:rPr>
        <w:t xml:space="preserve"> hamper </w:t>
      </w:r>
      <w:proofErr w:type="spellStart"/>
      <w:r w:rsidRPr="00BA5C10">
        <w:rPr>
          <w:sz w:val="22"/>
          <w:szCs w:val="22"/>
        </w:rPr>
        <w:t>semua</w:t>
      </w:r>
      <w:proofErr w:type="spellEnd"/>
      <w:r w:rsidRPr="00BA5C10">
        <w:rPr>
          <w:sz w:val="22"/>
          <w:szCs w:val="22"/>
        </w:rPr>
        <w:t xml:space="preserve"> </w:t>
      </w:r>
      <w:proofErr w:type="spellStart"/>
      <w:r w:rsidRPr="00BA5C10">
        <w:rPr>
          <w:sz w:val="22"/>
          <w:szCs w:val="22"/>
        </w:rPr>
        <w:t>titik</w:t>
      </w:r>
      <w:proofErr w:type="spellEnd"/>
      <w:r w:rsidRPr="00BA5C10">
        <w:rPr>
          <w:sz w:val="22"/>
          <w:szCs w:val="22"/>
        </w:rPr>
        <w:t xml:space="preserve"> </w:t>
      </w:r>
      <w:proofErr w:type="spellStart"/>
      <w:r w:rsidRPr="00BA5C10">
        <w:rPr>
          <w:sz w:val="22"/>
          <w:szCs w:val="22"/>
        </w:rPr>
        <w:t>menyebar</w:t>
      </w:r>
      <w:proofErr w:type="spellEnd"/>
      <w:r w:rsidRPr="00BA5C10">
        <w:rPr>
          <w:sz w:val="22"/>
          <w:szCs w:val="22"/>
        </w:rPr>
        <w:t xml:space="preserve"> </w:t>
      </w:r>
      <w:proofErr w:type="spellStart"/>
      <w:r w:rsidRPr="00BA5C10">
        <w:rPr>
          <w:sz w:val="22"/>
          <w:szCs w:val="22"/>
        </w:rPr>
        <w:t>secara</w:t>
      </w:r>
      <w:proofErr w:type="spellEnd"/>
      <w:r w:rsidRPr="00BA5C10">
        <w:rPr>
          <w:sz w:val="22"/>
          <w:szCs w:val="22"/>
        </w:rPr>
        <w:t xml:space="preserve"> </w:t>
      </w:r>
      <w:proofErr w:type="spellStart"/>
      <w:r w:rsidRPr="00BA5C10">
        <w:rPr>
          <w:sz w:val="22"/>
          <w:szCs w:val="22"/>
        </w:rPr>
        <w:t>acak</w:t>
      </w:r>
      <w:proofErr w:type="spellEnd"/>
      <w:r w:rsidRPr="00BA5C10">
        <w:rPr>
          <w:sz w:val="22"/>
          <w:szCs w:val="22"/>
        </w:rPr>
        <w:t xml:space="preserve">, </w:t>
      </w:r>
      <w:proofErr w:type="spellStart"/>
      <w:r w:rsidRPr="00BA5C10">
        <w:rPr>
          <w:sz w:val="22"/>
          <w:szCs w:val="22"/>
        </w:rPr>
        <w:t>tidak</w:t>
      </w:r>
      <w:proofErr w:type="spellEnd"/>
      <w:r w:rsidRPr="00BA5C10">
        <w:rPr>
          <w:sz w:val="22"/>
          <w:szCs w:val="22"/>
        </w:rPr>
        <w:t xml:space="preserve"> </w:t>
      </w:r>
      <w:proofErr w:type="spellStart"/>
      <w:r w:rsidRPr="00BA5C10">
        <w:rPr>
          <w:sz w:val="22"/>
          <w:szCs w:val="22"/>
        </w:rPr>
        <w:t>membentuk</w:t>
      </w:r>
      <w:proofErr w:type="spellEnd"/>
      <w:r w:rsidRPr="00BA5C10">
        <w:rPr>
          <w:sz w:val="22"/>
          <w:szCs w:val="22"/>
        </w:rPr>
        <w:t xml:space="preserve"> </w:t>
      </w:r>
      <w:proofErr w:type="spellStart"/>
      <w:r w:rsidRPr="00BA5C10">
        <w:rPr>
          <w:sz w:val="22"/>
          <w:szCs w:val="22"/>
        </w:rPr>
        <w:t>pola</w:t>
      </w:r>
      <w:proofErr w:type="spellEnd"/>
      <w:r w:rsidRPr="00BA5C10">
        <w:rPr>
          <w:sz w:val="22"/>
          <w:szCs w:val="22"/>
        </w:rPr>
        <w:t xml:space="preserve"> </w:t>
      </w:r>
      <w:proofErr w:type="spellStart"/>
      <w:r w:rsidRPr="00BA5C10">
        <w:rPr>
          <w:sz w:val="22"/>
          <w:szCs w:val="22"/>
        </w:rPr>
        <w:t>tertentu</w:t>
      </w:r>
      <w:proofErr w:type="spellEnd"/>
      <w:r w:rsidRPr="00BA5C10">
        <w:rPr>
          <w:sz w:val="22"/>
          <w:szCs w:val="22"/>
        </w:rPr>
        <w:t xml:space="preserve"> yang </w:t>
      </w:r>
      <w:proofErr w:type="spellStart"/>
      <w:r w:rsidRPr="00BA5C10">
        <w:rPr>
          <w:sz w:val="22"/>
          <w:szCs w:val="22"/>
        </w:rPr>
        <w:t>jelas</w:t>
      </w:r>
      <w:proofErr w:type="spellEnd"/>
      <w:r w:rsidRPr="00BA5C10">
        <w:rPr>
          <w:sz w:val="22"/>
          <w:szCs w:val="22"/>
        </w:rPr>
        <w:t xml:space="preserve"> </w:t>
      </w:r>
      <w:proofErr w:type="spellStart"/>
      <w:r w:rsidRPr="00BA5C10">
        <w:rPr>
          <w:sz w:val="22"/>
          <w:szCs w:val="22"/>
        </w:rPr>
        <w:t>serta</w:t>
      </w:r>
      <w:proofErr w:type="spellEnd"/>
      <w:r w:rsidRPr="00BA5C10">
        <w:rPr>
          <w:sz w:val="22"/>
          <w:szCs w:val="22"/>
        </w:rPr>
        <w:t xml:space="preserve"> </w:t>
      </w:r>
      <w:proofErr w:type="spellStart"/>
      <w:r w:rsidRPr="00BA5C10">
        <w:rPr>
          <w:sz w:val="22"/>
          <w:szCs w:val="22"/>
        </w:rPr>
        <w:t>tersebar</w:t>
      </w:r>
      <w:proofErr w:type="spellEnd"/>
      <w:r w:rsidRPr="00BA5C10">
        <w:rPr>
          <w:sz w:val="22"/>
          <w:szCs w:val="22"/>
        </w:rPr>
        <w:t xml:space="preserve"> di </w:t>
      </w:r>
      <w:proofErr w:type="spellStart"/>
      <w:r w:rsidRPr="00BA5C10">
        <w:rPr>
          <w:sz w:val="22"/>
          <w:szCs w:val="22"/>
        </w:rPr>
        <w:t>atas</w:t>
      </w:r>
      <w:proofErr w:type="spellEnd"/>
      <w:r w:rsidRPr="00BA5C10">
        <w:rPr>
          <w:sz w:val="22"/>
          <w:szCs w:val="22"/>
        </w:rPr>
        <w:t xml:space="preserve"> </w:t>
      </w:r>
      <w:proofErr w:type="spellStart"/>
      <w:r w:rsidRPr="00BA5C10">
        <w:rPr>
          <w:sz w:val="22"/>
          <w:szCs w:val="22"/>
        </w:rPr>
        <w:t>maupun</w:t>
      </w:r>
      <w:proofErr w:type="spellEnd"/>
      <w:r w:rsidRPr="00BA5C10">
        <w:rPr>
          <w:sz w:val="22"/>
          <w:szCs w:val="22"/>
        </w:rPr>
        <w:t xml:space="preserve"> di </w:t>
      </w:r>
      <w:proofErr w:type="spellStart"/>
      <w:r w:rsidRPr="00BA5C10">
        <w:rPr>
          <w:sz w:val="22"/>
          <w:szCs w:val="22"/>
        </w:rPr>
        <w:t>bawah</w:t>
      </w:r>
      <w:proofErr w:type="spellEnd"/>
      <w:r w:rsidRPr="00BA5C10">
        <w:rPr>
          <w:sz w:val="22"/>
          <w:szCs w:val="22"/>
        </w:rPr>
        <w:t xml:space="preserve"> </w:t>
      </w:r>
      <w:proofErr w:type="spellStart"/>
      <w:r w:rsidRPr="00BA5C10">
        <w:rPr>
          <w:sz w:val="22"/>
          <w:szCs w:val="22"/>
        </w:rPr>
        <w:t>angka</w:t>
      </w:r>
      <w:proofErr w:type="spellEnd"/>
      <w:r w:rsidRPr="00BA5C10">
        <w:rPr>
          <w:sz w:val="22"/>
          <w:szCs w:val="22"/>
        </w:rPr>
        <w:t xml:space="preserve"> 0 pada </w:t>
      </w:r>
      <w:proofErr w:type="spellStart"/>
      <w:r w:rsidRPr="00BA5C10">
        <w:rPr>
          <w:sz w:val="22"/>
          <w:szCs w:val="22"/>
        </w:rPr>
        <w:t>sumbu</w:t>
      </w:r>
      <w:proofErr w:type="spellEnd"/>
      <w:r w:rsidRPr="00BA5C10">
        <w:rPr>
          <w:sz w:val="22"/>
          <w:szCs w:val="22"/>
        </w:rPr>
        <w:t xml:space="preserve"> Y </w:t>
      </w:r>
      <w:proofErr w:type="spellStart"/>
      <w:r w:rsidRPr="00BA5C10">
        <w:rPr>
          <w:sz w:val="22"/>
          <w:szCs w:val="22"/>
        </w:rPr>
        <w:t>sehingga</w:t>
      </w:r>
      <w:proofErr w:type="spellEnd"/>
      <w:r w:rsidRPr="00BA5C10">
        <w:rPr>
          <w:sz w:val="22"/>
          <w:szCs w:val="22"/>
        </w:rPr>
        <w:t xml:space="preserve"> </w:t>
      </w:r>
      <w:proofErr w:type="spellStart"/>
      <w:r w:rsidRPr="00BA5C10">
        <w:rPr>
          <w:sz w:val="22"/>
          <w:szCs w:val="22"/>
        </w:rPr>
        <w:t>disimpulkan</w:t>
      </w:r>
      <w:proofErr w:type="spellEnd"/>
      <w:r w:rsidRPr="00BA5C10">
        <w:rPr>
          <w:sz w:val="22"/>
          <w:szCs w:val="22"/>
        </w:rPr>
        <w:t xml:space="preserve"> model </w:t>
      </w:r>
      <w:proofErr w:type="spellStart"/>
      <w:r w:rsidRPr="00BA5C10">
        <w:rPr>
          <w:sz w:val="22"/>
          <w:szCs w:val="22"/>
        </w:rPr>
        <w:t>regresi</w:t>
      </w:r>
      <w:proofErr w:type="spellEnd"/>
      <w:r w:rsidRPr="00BA5C10">
        <w:rPr>
          <w:sz w:val="22"/>
          <w:szCs w:val="22"/>
        </w:rPr>
        <w:t xml:space="preserve"> </w:t>
      </w:r>
      <w:proofErr w:type="spellStart"/>
      <w:r w:rsidRPr="00BA5C10">
        <w:rPr>
          <w:sz w:val="22"/>
          <w:szCs w:val="22"/>
        </w:rPr>
        <w:t>bebas</w:t>
      </w:r>
      <w:proofErr w:type="spellEnd"/>
      <w:r w:rsidRPr="00BA5C10">
        <w:rPr>
          <w:sz w:val="22"/>
          <w:szCs w:val="22"/>
        </w:rPr>
        <w:t xml:space="preserve"> </w:t>
      </w:r>
      <w:proofErr w:type="spellStart"/>
      <w:r w:rsidRPr="00BA5C10">
        <w:rPr>
          <w:sz w:val="22"/>
          <w:szCs w:val="22"/>
        </w:rPr>
        <w:t>heteroskedasitas</w:t>
      </w:r>
      <w:proofErr w:type="spellEnd"/>
      <w:r w:rsidRPr="00BA5C10">
        <w:rPr>
          <w:sz w:val="22"/>
          <w:szCs w:val="22"/>
        </w:rPr>
        <w:t>.</w:t>
      </w:r>
    </w:p>
    <w:p w14:paraId="4C48FC61" w14:textId="77777777" w:rsidR="00D62A0B" w:rsidRPr="00DA6FE7" w:rsidRDefault="00D62A0B" w:rsidP="00BA5C10">
      <w:pPr>
        <w:spacing w:line="276" w:lineRule="auto"/>
      </w:pPr>
    </w:p>
    <w:p w14:paraId="516A744A" w14:textId="7AB440E4" w:rsidR="00D62A0B" w:rsidRPr="005B3EB7" w:rsidRDefault="00D62A0B" w:rsidP="008928B4">
      <w:pPr>
        <w:numPr>
          <w:ilvl w:val="2"/>
          <w:numId w:val="13"/>
        </w:numPr>
        <w:spacing w:line="276" w:lineRule="auto"/>
        <w:ind w:left="1260"/>
        <w:jc w:val="both"/>
        <w:rPr>
          <w:sz w:val="22"/>
          <w:szCs w:val="18"/>
        </w:rPr>
      </w:pPr>
      <w:proofErr w:type="spellStart"/>
      <w:r w:rsidRPr="005B3EB7">
        <w:rPr>
          <w:sz w:val="22"/>
          <w:szCs w:val="18"/>
        </w:rPr>
        <w:t>Analisis</w:t>
      </w:r>
      <w:proofErr w:type="spellEnd"/>
      <w:r w:rsidRPr="005B3EB7">
        <w:rPr>
          <w:sz w:val="22"/>
          <w:szCs w:val="18"/>
        </w:rPr>
        <w:t xml:space="preserve"> </w:t>
      </w:r>
      <w:proofErr w:type="spellStart"/>
      <w:r w:rsidRPr="005B3EB7">
        <w:rPr>
          <w:sz w:val="22"/>
          <w:szCs w:val="18"/>
        </w:rPr>
        <w:t>regresi</w:t>
      </w:r>
      <w:proofErr w:type="spellEnd"/>
      <w:r w:rsidRPr="005B3EB7">
        <w:rPr>
          <w:sz w:val="22"/>
          <w:szCs w:val="18"/>
        </w:rPr>
        <w:t xml:space="preserve"> linear </w:t>
      </w:r>
      <w:proofErr w:type="spellStart"/>
      <w:r w:rsidRPr="005B3EB7">
        <w:rPr>
          <w:sz w:val="22"/>
          <w:szCs w:val="18"/>
        </w:rPr>
        <w:t>Berganda</w:t>
      </w:r>
      <w:proofErr w:type="spellEnd"/>
    </w:p>
    <w:p w14:paraId="10A56F87" w14:textId="69F133E4" w:rsidR="00D62A0B" w:rsidRPr="00BA5C10" w:rsidRDefault="00D62A0B" w:rsidP="005B3EB7">
      <w:pPr>
        <w:spacing w:line="276" w:lineRule="auto"/>
        <w:ind w:left="1440"/>
        <w:jc w:val="center"/>
        <w:rPr>
          <w:b/>
          <w:bCs/>
          <w:sz w:val="18"/>
          <w:szCs w:val="18"/>
          <w:shd w:val="clear" w:color="auto" w:fill="FFFFFF"/>
        </w:rPr>
      </w:pPr>
      <w:r w:rsidRPr="00BA5C10">
        <w:rPr>
          <w:b/>
          <w:bCs/>
          <w:sz w:val="18"/>
          <w:szCs w:val="18"/>
          <w:shd w:val="clear" w:color="auto" w:fill="FFFFFF"/>
        </w:rPr>
        <w:t>Tabel 3.3.1</w:t>
      </w:r>
      <w:r w:rsidR="00BA5C10">
        <w:rPr>
          <w:b/>
          <w:bCs/>
          <w:sz w:val="18"/>
          <w:szCs w:val="18"/>
          <w:shd w:val="clear" w:color="auto" w:fill="FFFFFF"/>
        </w:rPr>
        <w:t xml:space="preserve"> </w:t>
      </w:r>
      <w:r w:rsidRPr="00BA5C10">
        <w:rPr>
          <w:b/>
          <w:bCs/>
          <w:sz w:val="18"/>
          <w:szCs w:val="18"/>
          <w:shd w:val="clear" w:color="auto" w:fill="FFFFFF"/>
        </w:rPr>
        <w:t>Coefficients</w:t>
      </w:r>
    </w:p>
    <w:tbl>
      <w:tblPr>
        <w:tblW w:w="3618" w:type="dxa"/>
        <w:tblInd w:w="1008" w:type="dxa"/>
        <w:tblBorders>
          <w:top w:val="single" w:sz="4" w:space="0" w:color="auto"/>
          <w:bottom w:val="single" w:sz="4" w:space="0" w:color="auto"/>
        </w:tblBorders>
        <w:tblLook w:val="04A0" w:firstRow="1" w:lastRow="0" w:firstColumn="1" w:lastColumn="0" w:noHBand="0" w:noVBand="1"/>
      </w:tblPr>
      <w:tblGrid>
        <w:gridCol w:w="726"/>
        <w:gridCol w:w="489"/>
        <w:gridCol w:w="578"/>
        <w:gridCol w:w="843"/>
        <w:gridCol w:w="556"/>
        <w:gridCol w:w="426"/>
      </w:tblGrid>
      <w:tr w:rsidR="00D62A0B" w:rsidRPr="00021AB7" w14:paraId="1E9AD9F3" w14:textId="77777777" w:rsidTr="005B3EB7">
        <w:trPr>
          <w:trHeight w:val="547"/>
        </w:trPr>
        <w:tc>
          <w:tcPr>
            <w:tcW w:w="726" w:type="dxa"/>
            <w:vMerge w:val="restart"/>
            <w:vAlign w:val="center"/>
          </w:tcPr>
          <w:p w14:paraId="35B455C0" w14:textId="77777777" w:rsidR="00D62A0B" w:rsidRPr="00021AB7" w:rsidRDefault="00D62A0B" w:rsidP="00F41BFD">
            <w:pPr>
              <w:spacing w:line="276" w:lineRule="auto"/>
              <w:jc w:val="center"/>
              <w:rPr>
                <w:sz w:val="12"/>
                <w:szCs w:val="12"/>
              </w:rPr>
            </w:pPr>
            <w:r w:rsidRPr="00021AB7">
              <w:rPr>
                <w:sz w:val="12"/>
                <w:szCs w:val="12"/>
              </w:rPr>
              <w:t>Model</w:t>
            </w:r>
          </w:p>
        </w:tc>
        <w:tc>
          <w:tcPr>
            <w:tcW w:w="1067" w:type="dxa"/>
            <w:gridSpan w:val="2"/>
            <w:vAlign w:val="center"/>
          </w:tcPr>
          <w:p w14:paraId="624A7A12" w14:textId="77777777" w:rsidR="00D62A0B" w:rsidRPr="00021AB7" w:rsidRDefault="00D62A0B" w:rsidP="00F41BFD">
            <w:pPr>
              <w:spacing w:line="276" w:lineRule="auto"/>
              <w:jc w:val="center"/>
              <w:rPr>
                <w:sz w:val="12"/>
                <w:szCs w:val="12"/>
              </w:rPr>
            </w:pPr>
            <w:r w:rsidRPr="00021AB7">
              <w:rPr>
                <w:sz w:val="12"/>
                <w:szCs w:val="12"/>
              </w:rPr>
              <w:t>Unstandardized Coefficients</w:t>
            </w:r>
          </w:p>
        </w:tc>
        <w:tc>
          <w:tcPr>
            <w:tcW w:w="843" w:type="dxa"/>
            <w:vMerge w:val="restart"/>
            <w:vAlign w:val="center"/>
          </w:tcPr>
          <w:p w14:paraId="5E39DDC7" w14:textId="77777777" w:rsidR="00D62A0B" w:rsidRPr="00021AB7" w:rsidRDefault="00D62A0B" w:rsidP="00F41BFD">
            <w:pPr>
              <w:spacing w:line="276" w:lineRule="auto"/>
              <w:jc w:val="center"/>
              <w:rPr>
                <w:sz w:val="12"/>
                <w:szCs w:val="12"/>
              </w:rPr>
            </w:pPr>
            <w:r w:rsidRPr="00021AB7">
              <w:rPr>
                <w:sz w:val="12"/>
                <w:szCs w:val="12"/>
              </w:rPr>
              <w:t>Standardized Coefficients Beta</w:t>
            </w:r>
          </w:p>
        </w:tc>
        <w:tc>
          <w:tcPr>
            <w:tcW w:w="556" w:type="dxa"/>
            <w:vMerge w:val="restart"/>
            <w:vAlign w:val="center"/>
          </w:tcPr>
          <w:p w14:paraId="6CFE01F1" w14:textId="77777777" w:rsidR="00D62A0B" w:rsidRPr="00021AB7" w:rsidRDefault="00D62A0B" w:rsidP="00F41BFD">
            <w:pPr>
              <w:spacing w:line="276" w:lineRule="auto"/>
              <w:jc w:val="center"/>
              <w:rPr>
                <w:sz w:val="12"/>
                <w:szCs w:val="12"/>
              </w:rPr>
            </w:pPr>
            <w:r w:rsidRPr="00021AB7">
              <w:rPr>
                <w:sz w:val="12"/>
                <w:szCs w:val="12"/>
              </w:rPr>
              <w:t>t</w:t>
            </w:r>
          </w:p>
        </w:tc>
        <w:tc>
          <w:tcPr>
            <w:tcW w:w="426" w:type="dxa"/>
            <w:vMerge w:val="restart"/>
            <w:vAlign w:val="center"/>
          </w:tcPr>
          <w:p w14:paraId="679D74E8" w14:textId="77777777" w:rsidR="00D62A0B" w:rsidRPr="00021AB7" w:rsidRDefault="00D62A0B" w:rsidP="00F41BFD">
            <w:pPr>
              <w:spacing w:line="276" w:lineRule="auto"/>
              <w:jc w:val="center"/>
              <w:rPr>
                <w:sz w:val="12"/>
                <w:szCs w:val="12"/>
              </w:rPr>
            </w:pPr>
            <w:r w:rsidRPr="00021AB7">
              <w:rPr>
                <w:sz w:val="12"/>
                <w:szCs w:val="12"/>
              </w:rPr>
              <w:t>Sig</w:t>
            </w:r>
          </w:p>
        </w:tc>
      </w:tr>
      <w:tr w:rsidR="00D62A0B" w:rsidRPr="00021AB7" w14:paraId="6282787E" w14:textId="77777777" w:rsidTr="005B3EB7">
        <w:tc>
          <w:tcPr>
            <w:tcW w:w="726" w:type="dxa"/>
            <w:vMerge/>
            <w:tcBorders>
              <w:bottom w:val="single" w:sz="4" w:space="0" w:color="auto"/>
            </w:tcBorders>
            <w:vAlign w:val="center"/>
          </w:tcPr>
          <w:p w14:paraId="35A807CF" w14:textId="77777777" w:rsidR="00D62A0B" w:rsidRPr="00021AB7" w:rsidRDefault="00D62A0B" w:rsidP="00F41BFD">
            <w:pPr>
              <w:spacing w:line="276" w:lineRule="auto"/>
              <w:jc w:val="center"/>
              <w:rPr>
                <w:sz w:val="12"/>
                <w:szCs w:val="12"/>
              </w:rPr>
            </w:pPr>
          </w:p>
        </w:tc>
        <w:tc>
          <w:tcPr>
            <w:tcW w:w="489" w:type="dxa"/>
            <w:tcBorders>
              <w:bottom w:val="single" w:sz="4" w:space="0" w:color="auto"/>
            </w:tcBorders>
            <w:vAlign w:val="center"/>
          </w:tcPr>
          <w:p w14:paraId="0A406373" w14:textId="77777777" w:rsidR="00D62A0B" w:rsidRPr="00021AB7" w:rsidRDefault="00D62A0B" w:rsidP="00F41BFD">
            <w:pPr>
              <w:spacing w:line="276" w:lineRule="auto"/>
              <w:jc w:val="center"/>
              <w:rPr>
                <w:sz w:val="12"/>
                <w:szCs w:val="12"/>
              </w:rPr>
            </w:pPr>
            <w:r w:rsidRPr="00021AB7">
              <w:rPr>
                <w:sz w:val="12"/>
                <w:szCs w:val="12"/>
              </w:rPr>
              <w:t>B</w:t>
            </w:r>
          </w:p>
        </w:tc>
        <w:tc>
          <w:tcPr>
            <w:tcW w:w="578" w:type="dxa"/>
            <w:tcBorders>
              <w:bottom w:val="single" w:sz="4" w:space="0" w:color="auto"/>
            </w:tcBorders>
            <w:vAlign w:val="center"/>
          </w:tcPr>
          <w:p w14:paraId="6333DEAF" w14:textId="77777777" w:rsidR="00D62A0B" w:rsidRPr="00021AB7" w:rsidRDefault="00D62A0B" w:rsidP="00F41BFD">
            <w:pPr>
              <w:spacing w:line="276" w:lineRule="auto"/>
              <w:jc w:val="center"/>
              <w:rPr>
                <w:sz w:val="12"/>
                <w:szCs w:val="12"/>
              </w:rPr>
            </w:pPr>
            <w:r w:rsidRPr="00021AB7">
              <w:rPr>
                <w:sz w:val="12"/>
                <w:szCs w:val="12"/>
              </w:rPr>
              <w:t>Std. Error</w:t>
            </w:r>
          </w:p>
        </w:tc>
        <w:tc>
          <w:tcPr>
            <w:tcW w:w="843" w:type="dxa"/>
            <w:vMerge/>
            <w:tcBorders>
              <w:bottom w:val="single" w:sz="4" w:space="0" w:color="auto"/>
            </w:tcBorders>
            <w:vAlign w:val="center"/>
          </w:tcPr>
          <w:p w14:paraId="57F2CA59" w14:textId="77777777" w:rsidR="00D62A0B" w:rsidRPr="00021AB7" w:rsidRDefault="00D62A0B" w:rsidP="00F41BFD">
            <w:pPr>
              <w:spacing w:line="276" w:lineRule="auto"/>
              <w:jc w:val="center"/>
              <w:rPr>
                <w:sz w:val="12"/>
                <w:szCs w:val="12"/>
              </w:rPr>
            </w:pPr>
          </w:p>
        </w:tc>
        <w:tc>
          <w:tcPr>
            <w:tcW w:w="556" w:type="dxa"/>
            <w:vMerge/>
            <w:tcBorders>
              <w:bottom w:val="single" w:sz="4" w:space="0" w:color="auto"/>
            </w:tcBorders>
            <w:vAlign w:val="center"/>
          </w:tcPr>
          <w:p w14:paraId="18498BF4" w14:textId="77777777" w:rsidR="00D62A0B" w:rsidRPr="00021AB7" w:rsidRDefault="00D62A0B" w:rsidP="00F41BFD">
            <w:pPr>
              <w:spacing w:line="276" w:lineRule="auto"/>
              <w:jc w:val="center"/>
              <w:rPr>
                <w:sz w:val="12"/>
                <w:szCs w:val="12"/>
              </w:rPr>
            </w:pPr>
          </w:p>
        </w:tc>
        <w:tc>
          <w:tcPr>
            <w:tcW w:w="426" w:type="dxa"/>
            <w:vMerge/>
            <w:tcBorders>
              <w:bottom w:val="single" w:sz="4" w:space="0" w:color="auto"/>
            </w:tcBorders>
            <w:vAlign w:val="center"/>
          </w:tcPr>
          <w:p w14:paraId="588ADE64" w14:textId="77777777" w:rsidR="00D62A0B" w:rsidRPr="00021AB7" w:rsidRDefault="00D62A0B" w:rsidP="00F41BFD">
            <w:pPr>
              <w:spacing w:line="276" w:lineRule="auto"/>
              <w:jc w:val="center"/>
              <w:rPr>
                <w:sz w:val="12"/>
                <w:szCs w:val="12"/>
              </w:rPr>
            </w:pPr>
          </w:p>
        </w:tc>
      </w:tr>
      <w:tr w:rsidR="00D62A0B" w:rsidRPr="00021AB7" w14:paraId="2A053C5B" w14:textId="77777777" w:rsidTr="005B3EB7">
        <w:tc>
          <w:tcPr>
            <w:tcW w:w="726" w:type="dxa"/>
            <w:tcBorders>
              <w:top w:val="single" w:sz="4" w:space="0" w:color="auto"/>
              <w:bottom w:val="nil"/>
            </w:tcBorders>
            <w:vAlign w:val="center"/>
          </w:tcPr>
          <w:p w14:paraId="425575A1" w14:textId="77777777" w:rsidR="00D62A0B" w:rsidRPr="00021AB7" w:rsidRDefault="00D62A0B" w:rsidP="00F41BFD">
            <w:pPr>
              <w:spacing w:line="276" w:lineRule="auto"/>
              <w:rPr>
                <w:sz w:val="12"/>
                <w:szCs w:val="12"/>
              </w:rPr>
            </w:pPr>
            <w:r w:rsidRPr="00021AB7">
              <w:rPr>
                <w:sz w:val="12"/>
                <w:szCs w:val="12"/>
              </w:rPr>
              <w:t>(Constant)</w:t>
            </w:r>
          </w:p>
        </w:tc>
        <w:tc>
          <w:tcPr>
            <w:tcW w:w="489" w:type="dxa"/>
            <w:tcBorders>
              <w:top w:val="single" w:sz="4" w:space="0" w:color="auto"/>
              <w:bottom w:val="nil"/>
            </w:tcBorders>
            <w:vAlign w:val="center"/>
          </w:tcPr>
          <w:p w14:paraId="638E84FE" w14:textId="77777777" w:rsidR="00D62A0B" w:rsidRPr="00021AB7" w:rsidRDefault="00D62A0B" w:rsidP="00F41BFD">
            <w:pPr>
              <w:spacing w:line="276" w:lineRule="auto"/>
              <w:jc w:val="right"/>
              <w:rPr>
                <w:sz w:val="12"/>
                <w:szCs w:val="12"/>
              </w:rPr>
            </w:pPr>
            <w:r w:rsidRPr="00021AB7">
              <w:rPr>
                <w:sz w:val="12"/>
                <w:szCs w:val="12"/>
              </w:rPr>
              <w:t>5.356</w:t>
            </w:r>
          </w:p>
        </w:tc>
        <w:tc>
          <w:tcPr>
            <w:tcW w:w="578" w:type="dxa"/>
            <w:tcBorders>
              <w:top w:val="single" w:sz="4" w:space="0" w:color="auto"/>
              <w:bottom w:val="nil"/>
            </w:tcBorders>
            <w:vAlign w:val="center"/>
          </w:tcPr>
          <w:p w14:paraId="6D90E681" w14:textId="77777777" w:rsidR="00D62A0B" w:rsidRPr="00021AB7" w:rsidRDefault="00D62A0B" w:rsidP="00F41BFD">
            <w:pPr>
              <w:spacing w:line="276" w:lineRule="auto"/>
              <w:jc w:val="right"/>
              <w:rPr>
                <w:sz w:val="12"/>
                <w:szCs w:val="12"/>
              </w:rPr>
            </w:pPr>
            <w:r w:rsidRPr="00021AB7">
              <w:rPr>
                <w:sz w:val="12"/>
                <w:szCs w:val="12"/>
              </w:rPr>
              <w:t>.461</w:t>
            </w:r>
          </w:p>
        </w:tc>
        <w:tc>
          <w:tcPr>
            <w:tcW w:w="843" w:type="dxa"/>
            <w:tcBorders>
              <w:top w:val="single" w:sz="4" w:space="0" w:color="auto"/>
              <w:bottom w:val="nil"/>
            </w:tcBorders>
            <w:vAlign w:val="center"/>
          </w:tcPr>
          <w:p w14:paraId="6AE7C1B8" w14:textId="77777777" w:rsidR="00D62A0B" w:rsidRPr="00021AB7" w:rsidRDefault="00D62A0B" w:rsidP="00F41BFD">
            <w:pPr>
              <w:spacing w:line="276" w:lineRule="auto"/>
              <w:jc w:val="right"/>
              <w:rPr>
                <w:sz w:val="12"/>
                <w:szCs w:val="12"/>
              </w:rPr>
            </w:pPr>
          </w:p>
        </w:tc>
        <w:tc>
          <w:tcPr>
            <w:tcW w:w="556" w:type="dxa"/>
            <w:tcBorders>
              <w:top w:val="single" w:sz="4" w:space="0" w:color="auto"/>
              <w:bottom w:val="nil"/>
            </w:tcBorders>
            <w:vAlign w:val="center"/>
          </w:tcPr>
          <w:p w14:paraId="57FFAE8C" w14:textId="77777777" w:rsidR="00D62A0B" w:rsidRPr="00021AB7" w:rsidRDefault="00D62A0B" w:rsidP="00F41BFD">
            <w:pPr>
              <w:spacing w:line="276" w:lineRule="auto"/>
              <w:jc w:val="right"/>
              <w:rPr>
                <w:sz w:val="12"/>
                <w:szCs w:val="12"/>
              </w:rPr>
            </w:pPr>
            <w:r w:rsidRPr="00021AB7">
              <w:rPr>
                <w:sz w:val="12"/>
                <w:szCs w:val="12"/>
              </w:rPr>
              <w:t>11.618</w:t>
            </w:r>
          </w:p>
        </w:tc>
        <w:tc>
          <w:tcPr>
            <w:tcW w:w="426" w:type="dxa"/>
            <w:tcBorders>
              <w:top w:val="single" w:sz="4" w:space="0" w:color="auto"/>
              <w:bottom w:val="nil"/>
            </w:tcBorders>
            <w:vAlign w:val="center"/>
          </w:tcPr>
          <w:p w14:paraId="06D810B2" w14:textId="77777777" w:rsidR="00D62A0B" w:rsidRPr="00021AB7" w:rsidRDefault="00D62A0B" w:rsidP="00F41BFD">
            <w:pPr>
              <w:spacing w:line="276" w:lineRule="auto"/>
              <w:jc w:val="right"/>
              <w:rPr>
                <w:sz w:val="12"/>
                <w:szCs w:val="12"/>
              </w:rPr>
            </w:pPr>
            <w:r w:rsidRPr="00021AB7">
              <w:rPr>
                <w:sz w:val="12"/>
                <w:szCs w:val="12"/>
              </w:rPr>
              <w:t>.000</w:t>
            </w:r>
          </w:p>
        </w:tc>
      </w:tr>
      <w:tr w:rsidR="00D62A0B" w:rsidRPr="00021AB7" w14:paraId="0A7FA708" w14:textId="77777777" w:rsidTr="005B3EB7">
        <w:tc>
          <w:tcPr>
            <w:tcW w:w="726" w:type="dxa"/>
            <w:tcBorders>
              <w:top w:val="nil"/>
            </w:tcBorders>
            <w:vAlign w:val="center"/>
          </w:tcPr>
          <w:p w14:paraId="25E931AC" w14:textId="77777777" w:rsidR="00D62A0B" w:rsidRPr="00021AB7" w:rsidRDefault="00D62A0B" w:rsidP="00F41BFD">
            <w:pPr>
              <w:spacing w:line="276" w:lineRule="auto"/>
              <w:rPr>
                <w:sz w:val="12"/>
                <w:szCs w:val="12"/>
              </w:rPr>
            </w:pPr>
            <w:r w:rsidRPr="00021AB7">
              <w:rPr>
                <w:sz w:val="12"/>
                <w:szCs w:val="12"/>
              </w:rPr>
              <w:t>ROE</w:t>
            </w:r>
          </w:p>
        </w:tc>
        <w:tc>
          <w:tcPr>
            <w:tcW w:w="489" w:type="dxa"/>
            <w:tcBorders>
              <w:top w:val="nil"/>
            </w:tcBorders>
            <w:vAlign w:val="center"/>
          </w:tcPr>
          <w:p w14:paraId="7E235950" w14:textId="77777777" w:rsidR="00D62A0B" w:rsidRPr="00021AB7" w:rsidRDefault="00D62A0B" w:rsidP="00F41BFD">
            <w:pPr>
              <w:spacing w:line="276" w:lineRule="auto"/>
              <w:jc w:val="right"/>
              <w:rPr>
                <w:sz w:val="12"/>
                <w:szCs w:val="12"/>
              </w:rPr>
            </w:pPr>
            <w:r w:rsidRPr="00021AB7">
              <w:rPr>
                <w:sz w:val="12"/>
                <w:szCs w:val="12"/>
              </w:rPr>
              <w:t>.608</w:t>
            </w:r>
          </w:p>
        </w:tc>
        <w:tc>
          <w:tcPr>
            <w:tcW w:w="578" w:type="dxa"/>
            <w:tcBorders>
              <w:top w:val="nil"/>
            </w:tcBorders>
            <w:vAlign w:val="center"/>
          </w:tcPr>
          <w:p w14:paraId="2D265D5B" w14:textId="77777777" w:rsidR="00D62A0B" w:rsidRPr="00021AB7" w:rsidRDefault="00D62A0B" w:rsidP="00F41BFD">
            <w:pPr>
              <w:spacing w:line="276" w:lineRule="auto"/>
              <w:jc w:val="right"/>
              <w:rPr>
                <w:sz w:val="12"/>
                <w:szCs w:val="12"/>
              </w:rPr>
            </w:pPr>
            <w:r w:rsidRPr="00021AB7">
              <w:rPr>
                <w:sz w:val="12"/>
                <w:szCs w:val="12"/>
              </w:rPr>
              <w:t>.121</w:t>
            </w:r>
          </w:p>
        </w:tc>
        <w:tc>
          <w:tcPr>
            <w:tcW w:w="843" w:type="dxa"/>
            <w:tcBorders>
              <w:top w:val="nil"/>
            </w:tcBorders>
            <w:vAlign w:val="center"/>
          </w:tcPr>
          <w:p w14:paraId="33D83950" w14:textId="77777777" w:rsidR="00D62A0B" w:rsidRPr="00021AB7" w:rsidRDefault="00D62A0B" w:rsidP="00F41BFD">
            <w:pPr>
              <w:spacing w:line="276" w:lineRule="auto"/>
              <w:jc w:val="right"/>
              <w:rPr>
                <w:sz w:val="12"/>
                <w:szCs w:val="12"/>
              </w:rPr>
            </w:pPr>
            <w:r w:rsidRPr="00021AB7">
              <w:rPr>
                <w:sz w:val="12"/>
                <w:szCs w:val="12"/>
              </w:rPr>
              <w:t>.489</w:t>
            </w:r>
          </w:p>
        </w:tc>
        <w:tc>
          <w:tcPr>
            <w:tcW w:w="556" w:type="dxa"/>
            <w:tcBorders>
              <w:top w:val="nil"/>
            </w:tcBorders>
            <w:vAlign w:val="center"/>
          </w:tcPr>
          <w:p w14:paraId="091B6FF5" w14:textId="77777777" w:rsidR="00D62A0B" w:rsidRPr="00021AB7" w:rsidRDefault="00D62A0B" w:rsidP="00F41BFD">
            <w:pPr>
              <w:spacing w:line="276" w:lineRule="auto"/>
              <w:jc w:val="right"/>
              <w:rPr>
                <w:sz w:val="12"/>
                <w:szCs w:val="12"/>
              </w:rPr>
            </w:pPr>
            <w:r w:rsidRPr="00021AB7">
              <w:rPr>
                <w:sz w:val="12"/>
                <w:szCs w:val="12"/>
              </w:rPr>
              <w:t>5.038</w:t>
            </w:r>
          </w:p>
        </w:tc>
        <w:tc>
          <w:tcPr>
            <w:tcW w:w="426" w:type="dxa"/>
            <w:tcBorders>
              <w:top w:val="nil"/>
            </w:tcBorders>
            <w:vAlign w:val="center"/>
          </w:tcPr>
          <w:p w14:paraId="7CA2BED3" w14:textId="77777777" w:rsidR="00D62A0B" w:rsidRPr="00021AB7" w:rsidRDefault="00D62A0B" w:rsidP="00F41BFD">
            <w:pPr>
              <w:spacing w:line="276" w:lineRule="auto"/>
              <w:jc w:val="right"/>
              <w:rPr>
                <w:sz w:val="12"/>
                <w:szCs w:val="12"/>
              </w:rPr>
            </w:pPr>
            <w:r w:rsidRPr="00021AB7">
              <w:rPr>
                <w:sz w:val="12"/>
                <w:szCs w:val="12"/>
              </w:rPr>
              <w:t>.000</w:t>
            </w:r>
          </w:p>
        </w:tc>
      </w:tr>
      <w:tr w:rsidR="00D62A0B" w:rsidRPr="00021AB7" w14:paraId="1B8EDF25" w14:textId="77777777" w:rsidTr="005B3EB7">
        <w:tc>
          <w:tcPr>
            <w:tcW w:w="726" w:type="dxa"/>
            <w:vAlign w:val="center"/>
          </w:tcPr>
          <w:p w14:paraId="5E37937A" w14:textId="77777777" w:rsidR="00D62A0B" w:rsidRPr="00021AB7" w:rsidRDefault="00D62A0B" w:rsidP="00F41BFD">
            <w:pPr>
              <w:spacing w:line="276" w:lineRule="auto"/>
              <w:rPr>
                <w:sz w:val="12"/>
                <w:szCs w:val="12"/>
              </w:rPr>
            </w:pPr>
            <w:r w:rsidRPr="00021AB7">
              <w:rPr>
                <w:sz w:val="12"/>
                <w:szCs w:val="12"/>
              </w:rPr>
              <w:t>CSR</w:t>
            </w:r>
          </w:p>
        </w:tc>
        <w:tc>
          <w:tcPr>
            <w:tcW w:w="489" w:type="dxa"/>
            <w:vAlign w:val="center"/>
          </w:tcPr>
          <w:p w14:paraId="1521AAA8" w14:textId="77777777" w:rsidR="00D62A0B" w:rsidRPr="00021AB7" w:rsidRDefault="00D62A0B" w:rsidP="00F41BFD">
            <w:pPr>
              <w:spacing w:line="276" w:lineRule="auto"/>
              <w:jc w:val="right"/>
              <w:rPr>
                <w:sz w:val="12"/>
                <w:szCs w:val="12"/>
              </w:rPr>
            </w:pPr>
            <w:r w:rsidRPr="00021AB7">
              <w:rPr>
                <w:sz w:val="12"/>
                <w:szCs w:val="12"/>
              </w:rPr>
              <w:t>-.157</w:t>
            </w:r>
          </w:p>
        </w:tc>
        <w:tc>
          <w:tcPr>
            <w:tcW w:w="578" w:type="dxa"/>
            <w:vAlign w:val="center"/>
          </w:tcPr>
          <w:p w14:paraId="479CA1C2" w14:textId="77777777" w:rsidR="00D62A0B" w:rsidRPr="00021AB7" w:rsidRDefault="00D62A0B" w:rsidP="00F41BFD">
            <w:pPr>
              <w:spacing w:line="276" w:lineRule="auto"/>
              <w:jc w:val="right"/>
              <w:rPr>
                <w:sz w:val="12"/>
                <w:szCs w:val="12"/>
              </w:rPr>
            </w:pPr>
            <w:r w:rsidRPr="00021AB7">
              <w:rPr>
                <w:sz w:val="12"/>
                <w:szCs w:val="12"/>
              </w:rPr>
              <w:t>.225</w:t>
            </w:r>
          </w:p>
        </w:tc>
        <w:tc>
          <w:tcPr>
            <w:tcW w:w="843" w:type="dxa"/>
            <w:vAlign w:val="center"/>
          </w:tcPr>
          <w:p w14:paraId="5EF66831" w14:textId="77777777" w:rsidR="00D62A0B" w:rsidRPr="00021AB7" w:rsidRDefault="00D62A0B" w:rsidP="00F41BFD">
            <w:pPr>
              <w:spacing w:line="276" w:lineRule="auto"/>
              <w:jc w:val="right"/>
              <w:rPr>
                <w:sz w:val="12"/>
                <w:szCs w:val="12"/>
              </w:rPr>
            </w:pPr>
            <w:r w:rsidRPr="00021AB7">
              <w:rPr>
                <w:sz w:val="12"/>
                <w:szCs w:val="12"/>
              </w:rPr>
              <w:t>-.068</w:t>
            </w:r>
          </w:p>
        </w:tc>
        <w:tc>
          <w:tcPr>
            <w:tcW w:w="556" w:type="dxa"/>
            <w:vAlign w:val="center"/>
          </w:tcPr>
          <w:p w14:paraId="2E07FC0A" w14:textId="77777777" w:rsidR="00D62A0B" w:rsidRPr="00021AB7" w:rsidRDefault="00D62A0B" w:rsidP="00F41BFD">
            <w:pPr>
              <w:spacing w:line="276" w:lineRule="auto"/>
              <w:jc w:val="right"/>
              <w:rPr>
                <w:sz w:val="12"/>
                <w:szCs w:val="12"/>
              </w:rPr>
            </w:pPr>
            <w:r w:rsidRPr="00021AB7">
              <w:rPr>
                <w:sz w:val="12"/>
                <w:szCs w:val="12"/>
              </w:rPr>
              <w:t>-.696</w:t>
            </w:r>
          </w:p>
        </w:tc>
        <w:tc>
          <w:tcPr>
            <w:tcW w:w="426" w:type="dxa"/>
            <w:vAlign w:val="center"/>
          </w:tcPr>
          <w:p w14:paraId="035CD61E" w14:textId="77777777" w:rsidR="00D62A0B" w:rsidRPr="00021AB7" w:rsidRDefault="00D62A0B" w:rsidP="00F41BFD">
            <w:pPr>
              <w:spacing w:line="276" w:lineRule="auto"/>
              <w:jc w:val="right"/>
              <w:rPr>
                <w:sz w:val="12"/>
                <w:szCs w:val="12"/>
              </w:rPr>
            </w:pPr>
            <w:r w:rsidRPr="00021AB7">
              <w:rPr>
                <w:sz w:val="12"/>
                <w:szCs w:val="12"/>
              </w:rPr>
              <w:t>.489</w:t>
            </w:r>
          </w:p>
        </w:tc>
      </w:tr>
    </w:tbl>
    <w:p w14:paraId="5313424A" w14:textId="77777777" w:rsidR="00D62A0B" w:rsidRPr="00DA6FE7" w:rsidRDefault="00D62A0B" w:rsidP="00D62A0B">
      <w:pPr>
        <w:spacing w:line="276" w:lineRule="auto"/>
        <w:ind w:left="1440"/>
        <w:jc w:val="center"/>
      </w:pPr>
    </w:p>
    <w:p w14:paraId="24E30566" w14:textId="77777777" w:rsidR="00D62A0B" w:rsidRPr="00BA5C10" w:rsidRDefault="00D62A0B" w:rsidP="00187E9C">
      <w:pPr>
        <w:spacing w:line="276" w:lineRule="auto"/>
        <w:ind w:left="900"/>
        <w:jc w:val="center"/>
        <w:rPr>
          <w:sz w:val="22"/>
          <w:szCs w:val="18"/>
        </w:rPr>
      </w:pPr>
      <w:r w:rsidRPr="00BA5C10">
        <w:rPr>
          <w:sz w:val="22"/>
          <w:szCs w:val="18"/>
        </w:rPr>
        <w:t>Y = 5.356 + 0.608X1 – 0.157X2</w:t>
      </w:r>
    </w:p>
    <w:p w14:paraId="3452DED7" w14:textId="108BC98B" w:rsidR="00D62A0B" w:rsidRPr="00BA5C10" w:rsidRDefault="00D62A0B" w:rsidP="00187E9C">
      <w:pPr>
        <w:spacing w:line="276" w:lineRule="auto"/>
        <w:ind w:left="900"/>
        <w:jc w:val="both"/>
        <w:rPr>
          <w:sz w:val="22"/>
          <w:szCs w:val="18"/>
        </w:rPr>
      </w:pPr>
      <w:r w:rsidRPr="00BA5C10">
        <w:rPr>
          <w:sz w:val="22"/>
          <w:szCs w:val="18"/>
        </w:rPr>
        <w:t xml:space="preserve">Dari </w:t>
      </w:r>
      <w:proofErr w:type="spellStart"/>
      <w:r w:rsidRPr="00BA5C10">
        <w:rPr>
          <w:sz w:val="22"/>
          <w:szCs w:val="18"/>
        </w:rPr>
        <w:t>persamaan</w:t>
      </w:r>
      <w:proofErr w:type="spellEnd"/>
      <w:r w:rsidRPr="00BA5C10">
        <w:rPr>
          <w:sz w:val="22"/>
          <w:szCs w:val="18"/>
        </w:rPr>
        <w:t xml:space="preserve"> </w:t>
      </w:r>
      <w:proofErr w:type="spellStart"/>
      <w:r w:rsidRPr="00BA5C10">
        <w:rPr>
          <w:sz w:val="22"/>
          <w:szCs w:val="18"/>
        </w:rPr>
        <w:t>regresi</w:t>
      </w:r>
      <w:proofErr w:type="spellEnd"/>
      <w:r w:rsidRPr="00BA5C10">
        <w:rPr>
          <w:sz w:val="22"/>
          <w:szCs w:val="18"/>
        </w:rPr>
        <w:t xml:space="preserve"> linear </w:t>
      </w:r>
      <w:proofErr w:type="spellStart"/>
      <w:r w:rsidRPr="00BA5C10">
        <w:rPr>
          <w:sz w:val="22"/>
          <w:szCs w:val="18"/>
        </w:rPr>
        <w:t>berganda</w:t>
      </w:r>
      <w:proofErr w:type="spellEnd"/>
      <w:r w:rsidRPr="00BA5C10">
        <w:rPr>
          <w:sz w:val="22"/>
          <w:szCs w:val="18"/>
        </w:rPr>
        <w:t xml:space="preserve"> di </w:t>
      </w:r>
      <w:proofErr w:type="spellStart"/>
      <w:r w:rsidRPr="00BA5C10">
        <w:rPr>
          <w:sz w:val="22"/>
          <w:szCs w:val="18"/>
        </w:rPr>
        <w:t>atas</w:t>
      </w:r>
      <w:proofErr w:type="spellEnd"/>
      <w:r w:rsidRPr="00BA5C10">
        <w:rPr>
          <w:sz w:val="22"/>
          <w:szCs w:val="18"/>
        </w:rPr>
        <w:t xml:space="preserve">, </w:t>
      </w:r>
      <w:proofErr w:type="spellStart"/>
      <w:r w:rsidRPr="00BA5C10">
        <w:rPr>
          <w:sz w:val="22"/>
          <w:szCs w:val="18"/>
        </w:rPr>
        <w:t>dapat</w:t>
      </w:r>
      <w:proofErr w:type="spellEnd"/>
      <w:r w:rsidRPr="00BA5C10">
        <w:rPr>
          <w:sz w:val="22"/>
          <w:szCs w:val="18"/>
        </w:rPr>
        <w:t xml:space="preserve"> </w:t>
      </w:r>
      <w:proofErr w:type="spellStart"/>
      <w:r w:rsidRPr="00BA5C10">
        <w:rPr>
          <w:sz w:val="22"/>
          <w:szCs w:val="18"/>
        </w:rPr>
        <w:t>dijelaskan</w:t>
      </w:r>
      <w:proofErr w:type="spellEnd"/>
      <w:r w:rsidRPr="00BA5C10">
        <w:rPr>
          <w:sz w:val="22"/>
          <w:szCs w:val="18"/>
        </w:rPr>
        <w:t xml:space="preserve"> </w:t>
      </w:r>
      <w:proofErr w:type="spellStart"/>
      <w:r w:rsidRPr="00BA5C10">
        <w:rPr>
          <w:sz w:val="22"/>
          <w:szCs w:val="18"/>
        </w:rPr>
        <w:t>sebagai</w:t>
      </w:r>
      <w:proofErr w:type="spellEnd"/>
      <w:r w:rsidRPr="00BA5C10">
        <w:rPr>
          <w:sz w:val="22"/>
          <w:szCs w:val="18"/>
        </w:rPr>
        <w:t xml:space="preserve"> </w:t>
      </w:r>
      <w:proofErr w:type="spellStart"/>
      <w:r w:rsidRPr="00BA5C10">
        <w:rPr>
          <w:sz w:val="22"/>
          <w:szCs w:val="18"/>
        </w:rPr>
        <w:t>berikut</w:t>
      </w:r>
      <w:proofErr w:type="spellEnd"/>
      <w:r w:rsidRPr="00BA5C10">
        <w:rPr>
          <w:sz w:val="22"/>
          <w:szCs w:val="18"/>
        </w:rPr>
        <w:t>:</w:t>
      </w:r>
    </w:p>
    <w:p w14:paraId="6A3BAE34" w14:textId="77777777" w:rsidR="00D62A0B" w:rsidRPr="00BA5C10" w:rsidRDefault="00D62A0B" w:rsidP="008928B4">
      <w:pPr>
        <w:numPr>
          <w:ilvl w:val="0"/>
          <w:numId w:val="10"/>
        </w:numPr>
        <w:spacing w:line="276" w:lineRule="auto"/>
        <w:ind w:left="1080"/>
        <w:jc w:val="both"/>
        <w:rPr>
          <w:sz w:val="22"/>
          <w:szCs w:val="18"/>
        </w:rPr>
      </w:pPr>
      <w:r w:rsidRPr="00BA5C10">
        <w:rPr>
          <w:sz w:val="22"/>
          <w:szCs w:val="18"/>
        </w:rPr>
        <w:t xml:space="preserve">Nilai </w:t>
      </w:r>
      <w:proofErr w:type="spellStart"/>
      <w:r w:rsidRPr="00BA5C10">
        <w:rPr>
          <w:sz w:val="22"/>
          <w:szCs w:val="18"/>
        </w:rPr>
        <w:t>konstanta</w:t>
      </w:r>
      <w:proofErr w:type="spellEnd"/>
      <w:r w:rsidRPr="00BA5C10">
        <w:rPr>
          <w:sz w:val="22"/>
          <w:szCs w:val="18"/>
        </w:rPr>
        <w:t xml:space="preserve"> </w:t>
      </w:r>
      <w:proofErr w:type="spellStart"/>
      <w:r w:rsidRPr="00BA5C10">
        <w:rPr>
          <w:sz w:val="22"/>
          <w:szCs w:val="18"/>
        </w:rPr>
        <w:t>memiliki</w:t>
      </w:r>
      <w:proofErr w:type="spellEnd"/>
      <w:r w:rsidRPr="00BA5C10">
        <w:rPr>
          <w:sz w:val="22"/>
          <w:szCs w:val="18"/>
        </w:rPr>
        <w:t xml:space="preserve"> </w:t>
      </w:r>
      <w:proofErr w:type="spellStart"/>
      <w:r w:rsidRPr="00BA5C10">
        <w:rPr>
          <w:sz w:val="22"/>
          <w:szCs w:val="18"/>
        </w:rPr>
        <w:t>nilai</w:t>
      </w:r>
      <w:proofErr w:type="spellEnd"/>
      <w:r w:rsidRPr="00BA5C10">
        <w:rPr>
          <w:sz w:val="22"/>
          <w:szCs w:val="18"/>
        </w:rPr>
        <w:t xml:space="preserve"> </w:t>
      </w:r>
      <w:proofErr w:type="spellStart"/>
      <w:r w:rsidRPr="00BA5C10">
        <w:rPr>
          <w:sz w:val="22"/>
          <w:szCs w:val="18"/>
        </w:rPr>
        <w:t>positif</w:t>
      </w:r>
      <w:proofErr w:type="spellEnd"/>
      <w:r w:rsidRPr="00BA5C10">
        <w:rPr>
          <w:sz w:val="22"/>
          <w:szCs w:val="18"/>
        </w:rPr>
        <w:t xml:space="preserve"> </w:t>
      </w:r>
      <w:proofErr w:type="spellStart"/>
      <w:r w:rsidRPr="00BA5C10">
        <w:rPr>
          <w:sz w:val="22"/>
          <w:szCs w:val="18"/>
        </w:rPr>
        <w:t>sebesar</w:t>
      </w:r>
      <w:proofErr w:type="spellEnd"/>
      <w:r w:rsidRPr="00BA5C10">
        <w:rPr>
          <w:sz w:val="22"/>
          <w:szCs w:val="18"/>
        </w:rPr>
        <w:t xml:space="preserve"> 5.356, </w:t>
      </w:r>
      <w:proofErr w:type="spellStart"/>
      <w:r w:rsidRPr="00BA5C10">
        <w:rPr>
          <w:sz w:val="22"/>
          <w:szCs w:val="18"/>
        </w:rPr>
        <w:t>tanda</w:t>
      </w:r>
      <w:proofErr w:type="spellEnd"/>
      <w:r w:rsidRPr="00BA5C10">
        <w:rPr>
          <w:sz w:val="22"/>
          <w:szCs w:val="18"/>
        </w:rPr>
        <w:t xml:space="preserve"> </w:t>
      </w:r>
      <w:proofErr w:type="spellStart"/>
      <w:r w:rsidRPr="00BA5C10">
        <w:rPr>
          <w:sz w:val="22"/>
          <w:szCs w:val="18"/>
        </w:rPr>
        <w:t>positif</w:t>
      </w:r>
      <w:proofErr w:type="spellEnd"/>
      <w:r w:rsidRPr="00BA5C10">
        <w:rPr>
          <w:sz w:val="20"/>
          <w:szCs w:val="16"/>
        </w:rPr>
        <w:t xml:space="preserve"> </w:t>
      </w:r>
      <w:proofErr w:type="spellStart"/>
      <w:r w:rsidRPr="00BA5C10">
        <w:rPr>
          <w:sz w:val="22"/>
          <w:szCs w:val="18"/>
        </w:rPr>
        <w:t>artinya</w:t>
      </w:r>
      <w:proofErr w:type="spellEnd"/>
      <w:r w:rsidRPr="00BA5C10">
        <w:rPr>
          <w:sz w:val="22"/>
          <w:szCs w:val="18"/>
        </w:rPr>
        <w:t xml:space="preserve"> </w:t>
      </w:r>
      <w:proofErr w:type="spellStart"/>
      <w:r w:rsidRPr="00BA5C10">
        <w:rPr>
          <w:sz w:val="22"/>
          <w:szCs w:val="18"/>
        </w:rPr>
        <w:t>menunjukan</w:t>
      </w:r>
      <w:proofErr w:type="spellEnd"/>
      <w:r w:rsidRPr="00BA5C10">
        <w:rPr>
          <w:sz w:val="22"/>
          <w:szCs w:val="18"/>
        </w:rPr>
        <w:t xml:space="preserve"> </w:t>
      </w:r>
      <w:proofErr w:type="spellStart"/>
      <w:r w:rsidRPr="00BA5C10">
        <w:rPr>
          <w:sz w:val="22"/>
          <w:szCs w:val="18"/>
        </w:rPr>
        <w:t>pengaruh</w:t>
      </w:r>
      <w:proofErr w:type="spellEnd"/>
      <w:r w:rsidRPr="00BA5C10">
        <w:rPr>
          <w:sz w:val="22"/>
          <w:szCs w:val="18"/>
        </w:rPr>
        <w:t xml:space="preserve"> yang </w:t>
      </w:r>
      <w:proofErr w:type="spellStart"/>
      <w:r w:rsidRPr="00BA5C10">
        <w:rPr>
          <w:sz w:val="22"/>
          <w:szCs w:val="18"/>
        </w:rPr>
        <w:t>searah</w:t>
      </w:r>
      <w:proofErr w:type="spellEnd"/>
      <w:r w:rsidRPr="00BA5C10">
        <w:rPr>
          <w:sz w:val="22"/>
          <w:szCs w:val="18"/>
        </w:rPr>
        <w:t xml:space="preserve"> </w:t>
      </w:r>
      <w:proofErr w:type="spellStart"/>
      <w:r w:rsidRPr="00BA5C10">
        <w:rPr>
          <w:sz w:val="22"/>
          <w:szCs w:val="18"/>
        </w:rPr>
        <w:t>antara</w:t>
      </w:r>
      <w:proofErr w:type="spellEnd"/>
      <w:r w:rsidRPr="00BA5C10">
        <w:rPr>
          <w:sz w:val="22"/>
          <w:szCs w:val="18"/>
        </w:rPr>
        <w:t xml:space="preserve"> </w:t>
      </w:r>
      <w:proofErr w:type="spellStart"/>
      <w:r w:rsidRPr="00BA5C10">
        <w:rPr>
          <w:sz w:val="22"/>
          <w:szCs w:val="18"/>
        </w:rPr>
        <w:t>variabel</w:t>
      </w:r>
      <w:proofErr w:type="spellEnd"/>
      <w:r w:rsidRPr="00BA5C10">
        <w:rPr>
          <w:sz w:val="22"/>
          <w:szCs w:val="18"/>
        </w:rPr>
        <w:t xml:space="preserve"> independent dan </w:t>
      </w:r>
      <w:proofErr w:type="spellStart"/>
      <w:r w:rsidRPr="00BA5C10">
        <w:rPr>
          <w:sz w:val="22"/>
          <w:szCs w:val="18"/>
        </w:rPr>
        <w:t>dependen</w:t>
      </w:r>
      <w:proofErr w:type="spellEnd"/>
      <w:r w:rsidRPr="00BA5C10">
        <w:rPr>
          <w:sz w:val="22"/>
          <w:szCs w:val="18"/>
        </w:rPr>
        <w:t xml:space="preserve">. Hal </w:t>
      </w:r>
      <w:proofErr w:type="spellStart"/>
      <w:r w:rsidRPr="00BA5C10">
        <w:rPr>
          <w:sz w:val="22"/>
          <w:szCs w:val="18"/>
        </w:rPr>
        <w:t>ini</w:t>
      </w:r>
      <w:proofErr w:type="spellEnd"/>
      <w:r w:rsidRPr="00BA5C10">
        <w:rPr>
          <w:sz w:val="22"/>
          <w:szCs w:val="18"/>
        </w:rPr>
        <w:t xml:space="preserve"> </w:t>
      </w:r>
      <w:proofErr w:type="spellStart"/>
      <w:r w:rsidRPr="00BA5C10">
        <w:rPr>
          <w:sz w:val="22"/>
          <w:szCs w:val="18"/>
        </w:rPr>
        <w:t>menunjukkan</w:t>
      </w:r>
      <w:proofErr w:type="spellEnd"/>
      <w:r w:rsidRPr="00BA5C10">
        <w:rPr>
          <w:sz w:val="22"/>
          <w:szCs w:val="18"/>
        </w:rPr>
        <w:t xml:space="preserve"> </w:t>
      </w:r>
      <w:proofErr w:type="spellStart"/>
      <w:r w:rsidRPr="00BA5C10">
        <w:rPr>
          <w:sz w:val="22"/>
          <w:szCs w:val="18"/>
        </w:rPr>
        <w:t>bahwa</w:t>
      </w:r>
      <w:proofErr w:type="spellEnd"/>
      <w:r w:rsidRPr="00BA5C10">
        <w:rPr>
          <w:sz w:val="22"/>
          <w:szCs w:val="18"/>
        </w:rPr>
        <w:t xml:space="preserve"> </w:t>
      </w:r>
      <w:proofErr w:type="spellStart"/>
      <w:r w:rsidRPr="00BA5C10">
        <w:rPr>
          <w:sz w:val="22"/>
          <w:szCs w:val="18"/>
        </w:rPr>
        <w:t>jika</w:t>
      </w:r>
      <w:proofErr w:type="spellEnd"/>
      <w:r w:rsidRPr="00BA5C10">
        <w:rPr>
          <w:sz w:val="22"/>
          <w:szCs w:val="18"/>
        </w:rPr>
        <w:t xml:space="preserve"> </w:t>
      </w:r>
      <w:proofErr w:type="spellStart"/>
      <w:r w:rsidRPr="00BA5C10">
        <w:rPr>
          <w:sz w:val="22"/>
          <w:szCs w:val="18"/>
        </w:rPr>
        <w:t>semua</w:t>
      </w:r>
      <w:proofErr w:type="spellEnd"/>
      <w:r w:rsidRPr="00BA5C10">
        <w:rPr>
          <w:sz w:val="22"/>
          <w:szCs w:val="18"/>
        </w:rPr>
        <w:t xml:space="preserve"> </w:t>
      </w:r>
      <w:proofErr w:type="spellStart"/>
      <w:r w:rsidRPr="00BA5C10">
        <w:rPr>
          <w:sz w:val="22"/>
          <w:szCs w:val="18"/>
        </w:rPr>
        <w:t>variabel</w:t>
      </w:r>
      <w:proofErr w:type="spellEnd"/>
      <w:r w:rsidRPr="00BA5C10">
        <w:rPr>
          <w:sz w:val="22"/>
          <w:szCs w:val="18"/>
        </w:rPr>
        <w:t xml:space="preserve"> </w:t>
      </w:r>
      <w:proofErr w:type="spellStart"/>
      <w:r w:rsidRPr="00BA5C10">
        <w:rPr>
          <w:sz w:val="22"/>
          <w:szCs w:val="18"/>
        </w:rPr>
        <w:t>independen</w:t>
      </w:r>
      <w:proofErr w:type="spellEnd"/>
      <w:r w:rsidRPr="00BA5C10">
        <w:rPr>
          <w:sz w:val="22"/>
          <w:szCs w:val="18"/>
        </w:rPr>
        <w:t xml:space="preserve"> yang </w:t>
      </w:r>
      <w:proofErr w:type="spellStart"/>
      <w:r w:rsidRPr="00BA5C10">
        <w:rPr>
          <w:sz w:val="22"/>
          <w:szCs w:val="18"/>
        </w:rPr>
        <w:t>meliputi</w:t>
      </w:r>
      <w:proofErr w:type="spellEnd"/>
      <w:r w:rsidRPr="00BA5C10">
        <w:rPr>
          <w:sz w:val="22"/>
          <w:szCs w:val="18"/>
        </w:rPr>
        <w:t xml:space="preserve"> ROE (X1) dan CSR (X2) </w:t>
      </w:r>
      <w:proofErr w:type="spellStart"/>
      <w:r w:rsidRPr="00BA5C10">
        <w:rPr>
          <w:sz w:val="22"/>
          <w:szCs w:val="18"/>
        </w:rPr>
        <w:t>bernilai</w:t>
      </w:r>
      <w:proofErr w:type="spellEnd"/>
      <w:r w:rsidRPr="00BA5C10">
        <w:rPr>
          <w:sz w:val="22"/>
          <w:szCs w:val="18"/>
        </w:rPr>
        <w:t xml:space="preserve"> </w:t>
      </w:r>
      <w:proofErr w:type="spellStart"/>
      <w:r w:rsidRPr="00BA5C10">
        <w:rPr>
          <w:sz w:val="22"/>
          <w:szCs w:val="18"/>
        </w:rPr>
        <w:t>nol</w:t>
      </w:r>
      <w:proofErr w:type="spellEnd"/>
      <w:r w:rsidRPr="00BA5C10">
        <w:rPr>
          <w:sz w:val="22"/>
          <w:szCs w:val="18"/>
        </w:rPr>
        <w:t xml:space="preserve"> </w:t>
      </w:r>
      <w:proofErr w:type="spellStart"/>
      <w:r w:rsidRPr="00BA5C10">
        <w:rPr>
          <w:sz w:val="22"/>
          <w:szCs w:val="18"/>
        </w:rPr>
        <w:t>persen</w:t>
      </w:r>
      <w:proofErr w:type="spellEnd"/>
      <w:r w:rsidRPr="00BA5C10">
        <w:rPr>
          <w:sz w:val="22"/>
          <w:szCs w:val="18"/>
        </w:rPr>
        <w:t xml:space="preserve"> </w:t>
      </w:r>
      <w:proofErr w:type="spellStart"/>
      <w:r w:rsidRPr="00BA5C10">
        <w:rPr>
          <w:sz w:val="22"/>
          <w:szCs w:val="18"/>
        </w:rPr>
        <w:t>atau</w:t>
      </w:r>
      <w:proofErr w:type="spellEnd"/>
      <w:r w:rsidRPr="00BA5C10">
        <w:rPr>
          <w:sz w:val="22"/>
          <w:szCs w:val="18"/>
        </w:rPr>
        <w:t xml:space="preserve"> </w:t>
      </w:r>
      <w:proofErr w:type="spellStart"/>
      <w:r w:rsidRPr="00BA5C10">
        <w:rPr>
          <w:sz w:val="22"/>
          <w:szCs w:val="18"/>
        </w:rPr>
        <w:t>tidak</w:t>
      </w:r>
      <w:proofErr w:type="spellEnd"/>
      <w:r w:rsidRPr="00BA5C10">
        <w:rPr>
          <w:sz w:val="22"/>
          <w:szCs w:val="18"/>
        </w:rPr>
        <w:t xml:space="preserve"> </w:t>
      </w:r>
      <w:proofErr w:type="spellStart"/>
      <w:r w:rsidRPr="00BA5C10">
        <w:rPr>
          <w:sz w:val="22"/>
          <w:szCs w:val="18"/>
        </w:rPr>
        <w:t>mengalami</w:t>
      </w:r>
      <w:proofErr w:type="spellEnd"/>
      <w:r w:rsidRPr="00BA5C10">
        <w:rPr>
          <w:sz w:val="22"/>
          <w:szCs w:val="18"/>
        </w:rPr>
        <w:t xml:space="preserve"> </w:t>
      </w:r>
      <w:proofErr w:type="spellStart"/>
      <w:r w:rsidRPr="00BA5C10">
        <w:rPr>
          <w:sz w:val="22"/>
          <w:szCs w:val="18"/>
        </w:rPr>
        <w:t>perubahan</w:t>
      </w:r>
      <w:proofErr w:type="spellEnd"/>
      <w:r w:rsidRPr="00BA5C10">
        <w:rPr>
          <w:sz w:val="22"/>
          <w:szCs w:val="18"/>
        </w:rPr>
        <w:t xml:space="preserve">, </w:t>
      </w:r>
      <w:proofErr w:type="spellStart"/>
      <w:r w:rsidRPr="00BA5C10">
        <w:rPr>
          <w:sz w:val="22"/>
          <w:szCs w:val="18"/>
        </w:rPr>
        <w:t>maka</w:t>
      </w:r>
      <w:proofErr w:type="spellEnd"/>
      <w:r w:rsidRPr="00BA5C10">
        <w:rPr>
          <w:sz w:val="22"/>
          <w:szCs w:val="18"/>
        </w:rPr>
        <w:t xml:space="preserve"> </w:t>
      </w:r>
      <w:proofErr w:type="spellStart"/>
      <w:r w:rsidRPr="00BA5C10">
        <w:rPr>
          <w:sz w:val="22"/>
          <w:szCs w:val="18"/>
        </w:rPr>
        <w:t>nilai</w:t>
      </w:r>
      <w:proofErr w:type="spellEnd"/>
      <w:r w:rsidRPr="00BA5C10">
        <w:rPr>
          <w:sz w:val="22"/>
          <w:szCs w:val="18"/>
        </w:rPr>
        <w:t xml:space="preserve"> Harga </w:t>
      </w:r>
      <w:proofErr w:type="spellStart"/>
      <w:r w:rsidRPr="00BA5C10">
        <w:rPr>
          <w:sz w:val="22"/>
          <w:szCs w:val="18"/>
        </w:rPr>
        <w:t>saham</w:t>
      </w:r>
      <w:proofErr w:type="spellEnd"/>
      <w:r w:rsidRPr="00BA5C10">
        <w:rPr>
          <w:sz w:val="22"/>
          <w:szCs w:val="18"/>
        </w:rPr>
        <w:t xml:space="preserve"> (Y) </w:t>
      </w:r>
      <w:proofErr w:type="spellStart"/>
      <w:r w:rsidRPr="00BA5C10">
        <w:rPr>
          <w:sz w:val="22"/>
          <w:szCs w:val="18"/>
        </w:rPr>
        <w:t>adalah</w:t>
      </w:r>
      <w:proofErr w:type="spellEnd"/>
      <w:r w:rsidRPr="00BA5C10">
        <w:rPr>
          <w:sz w:val="22"/>
          <w:szCs w:val="18"/>
        </w:rPr>
        <w:t xml:space="preserve"> 5.356</w:t>
      </w:r>
    </w:p>
    <w:p w14:paraId="0E96E167" w14:textId="77777777" w:rsidR="00D62A0B" w:rsidRPr="00BA5C10" w:rsidRDefault="00D62A0B" w:rsidP="008928B4">
      <w:pPr>
        <w:numPr>
          <w:ilvl w:val="0"/>
          <w:numId w:val="10"/>
        </w:numPr>
        <w:spacing w:line="276" w:lineRule="auto"/>
        <w:ind w:left="1080"/>
        <w:jc w:val="both"/>
        <w:rPr>
          <w:sz w:val="22"/>
          <w:szCs w:val="18"/>
        </w:rPr>
      </w:pPr>
      <w:r w:rsidRPr="00BA5C10">
        <w:rPr>
          <w:sz w:val="22"/>
          <w:szCs w:val="18"/>
        </w:rPr>
        <w:t xml:space="preserve">Nilai </w:t>
      </w:r>
      <w:proofErr w:type="spellStart"/>
      <w:r w:rsidRPr="00BA5C10">
        <w:rPr>
          <w:sz w:val="22"/>
          <w:szCs w:val="18"/>
        </w:rPr>
        <w:t>koefisiensi</w:t>
      </w:r>
      <w:proofErr w:type="spellEnd"/>
      <w:r w:rsidRPr="00BA5C10">
        <w:rPr>
          <w:sz w:val="22"/>
          <w:szCs w:val="18"/>
        </w:rPr>
        <w:t xml:space="preserve"> </w:t>
      </w:r>
      <w:proofErr w:type="spellStart"/>
      <w:r w:rsidRPr="00BA5C10">
        <w:rPr>
          <w:sz w:val="22"/>
          <w:szCs w:val="18"/>
        </w:rPr>
        <w:t>regresi</w:t>
      </w:r>
      <w:proofErr w:type="spellEnd"/>
      <w:r w:rsidRPr="00BA5C10">
        <w:rPr>
          <w:sz w:val="22"/>
          <w:szCs w:val="18"/>
        </w:rPr>
        <w:t xml:space="preserve"> </w:t>
      </w:r>
      <w:proofErr w:type="spellStart"/>
      <w:r w:rsidRPr="00BA5C10">
        <w:rPr>
          <w:sz w:val="22"/>
          <w:szCs w:val="18"/>
        </w:rPr>
        <w:t>untuk</w:t>
      </w:r>
      <w:proofErr w:type="spellEnd"/>
      <w:r w:rsidRPr="00BA5C10">
        <w:rPr>
          <w:sz w:val="22"/>
          <w:szCs w:val="18"/>
        </w:rPr>
        <w:t xml:space="preserve"> </w:t>
      </w:r>
      <w:proofErr w:type="spellStart"/>
      <w:r w:rsidRPr="00BA5C10">
        <w:rPr>
          <w:sz w:val="22"/>
          <w:szCs w:val="18"/>
        </w:rPr>
        <w:t>variabel</w:t>
      </w:r>
      <w:proofErr w:type="spellEnd"/>
      <w:r w:rsidRPr="00BA5C10">
        <w:rPr>
          <w:sz w:val="22"/>
          <w:szCs w:val="18"/>
        </w:rPr>
        <w:t xml:space="preserve"> ROE (X1) </w:t>
      </w:r>
      <w:proofErr w:type="spellStart"/>
      <w:r w:rsidRPr="00BA5C10">
        <w:rPr>
          <w:sz w:val="22"/>
          <w:szCs w:val="18"/>
        </w:rPr>
        <w:t>memiliki</w:t>
      </w:r>
      <w:proofErr w:type="spellEnd"/>
      <w:r w:rsidRPr="00BA5C10">
        <w:rPr>
          <w:sz w:val="22"/>
          <w:szCs w:val="18"/>
        </w:rPr>
        <w:t xml:space="preserve"> </w:t>
      </w:r>
      <w:proofErr w:type="spellStart"/>
      <w:r w:rsidRPr="00BA5C10">
        <w:rPr>
          <w:sz w:val="22"/>
          <w:szCs w:val="18"/>
        </w:rPr>
        <w:t>nilai</w:t>
      </w:r>
      <w:proofErr w:type="spellEnd"/>
      <w:r w:rsidRPr="00BA5C10">
        <w:rPr>
          <w:sz w:val="22"/>
          <w:szCs w:val="18"/>
        </w:rPr>
        <w:t xml:space="preserve"> </w:t>
      </w:r>
      <w:proofErr w:type="spellStart"/>
      <w:r w:rsidRPr="00BA5C10">
        <w:rPr>
          <w:sz w:val="22"/>
          <w:szCs w:val="18"/>
        </w:rPr>
        <w:t>positif</w:t>
      </w:r>
      <w:proofErr w:type="spellEnd"/>
      <w:r w:rsidRPr="00BA5C10">
        <w:rPr>
          <w:sz w:val="22"/>
          <w:szCs w:val="18"/>
        </w:rPr>
        <w:t xml:space="preserve"> </w:t>
      </w:r>
      <w:proofErr w:type="spellStart"/>
      <w:r w:rsidRPr="00BA5C10">
        <w:rPr>
          <w:sz w:val="22"/>
          <w:szCs w:val="18"/>
        </w:rPr>
        <w:t>sebesar</w:t>
      </w:r>
      <w:proofErr w:type="spellEnd"/>
      <w:r w:rsidRPr="00BA5C10">
        <w:rPr>
          <w:sz w:val="22"/>
          <w:szCs w:val="18"/>
        </w:rPr>
        <w:t xml:space="preserve"> 0.608. Hal </w:t>
      </w:r>
      <w:proofErr w:type="spellStart"/>
      <w:r w:rsidRPr="00BA5C10">
        <w:rPr>
          <w:sz w:val="22"/>
          <w:szCs w:val="18"/>
        </w:rPr>
        <w:t>ini</w:t>
      </w:r>
      <w:proofErr w:type="spellEnd"/>
      <w:r w:rsidRPr="00BA5C10">
        <w:rPr>
          <w:sz w:val="22"/>
          <w:szCs w:val="18"/>
        </w:rPr>
        <w:t xml:space="preserve"> </w:t>
      </w:r>
      <w:proofErr w:type="spellStart"/>
      <w:r w:rsidRPr="00BA5C10">
        <w:rPr>
          <w:sz w:val="22"/>
          <w:szCs w:val="18"/>
        </w:rPr>
        <w:t>menunjukkan</w:t>
      </w:r>
      <w:proofErr w:type="spellEnd"/>
      <w:r w:rsidRPr="00BA5C10">
        <w:rPr>
          <w:sz w:val="22"/>
          <w:szCs w:val="18"/>
        </w:rPr>
        <w:t xml:space="preserve"> </w:t>
      </w:r>
      <w:proofErr w:type="spellStart"/>
      <w:r w:rsidRPr="00BA5C10">
        <w:rPr>
          <w:sz w:val="22"/>
          <w:szCs w:val="18"/>
        </w:rPr>
        <w:t>jika</w:t>
      </w:r>
      <w:proofErr w:type="spellEnd"/>
      <w:r w:rsidRPr="00BA5C10">
        <w:rPr>
          <w:sz w:val="22"/>
          <w:szCs w:val="18"/>
        </w:rPr>
        <w:t xml:space="preserve"> ROE </w:t>
      </w:r>
      <w:proofErr w:type="spellStart"/>
      <w:r w:rsidRPr="00BA5C10">
        <w:rPr>
          <w:sz w:val="22"/>
          <w:szCs w:val="18"/>
        </w:rPr>
        <w:t>mengalami</w:t>
      </w:r>
      <w:proofErr w:type="spellEnd"/>
      <w:r w:rsidRPr="00BA5C10">
        <w:rPr>
          <w:sz w:val="22"/>
          <w:szCs w:val="18"/>
        </w:rPr>
        <w:t xml:space="preserve"> </w:t>
      </w:r>
      <w:proofErr w:type="spellStart"/>
      <w:r w:rsidRPr="00BA5C10">
        <w:rPr>
          <w:sz w:val="22"/>
          <w:szCs w:val="18"/>
        </w:rPr>
        <w:t>kenaikan</w:t>
      </w:r>
      <w:proofErr w:type="spellEnd"/>
      <w:r w:rsidRPr="00BA5C10">
        <w:rPr>
          <w:sz w:val="22"/>
          <w:szCs w:val="18"/>
        </w:rPr>
        <w:t xml:space="preserve"> 1% </w:t>
      </w:r>
      <w:proofErr w:type="spellStart"/>
      <w:r w:rsidRPr="00BA5C10">
        <w:rPr>
          <w:sz w:val="22"/>
          <w:szCs w:val="18"/>
        </w:rPr>
        <w:t>maka</w:t>
      </w:r>
      <w:proofErr w:type="spellEnd"/>
      <w:r w:rsidRPr="00BA5C10">
        <w:rPr>
          <w:sz w:val="22"/>
          <w:szCs w:val="18"/>
        </w:rPr>
        <w:t xml:space="preserve"> Harga Saham </w:t>
      </w:r>
      <w:proofErr w:type="spellStart"/>
      <w:r w:rsidRPr="00BA5C10">
        <w:rPr>
          <w:sz w:val="22"/>
          <w:szCs w:val="18"/>
        </w:rPr>
        <w:t>akan</w:t>
      </w:r>
      <w:proofErr w:type="spellEnd"/>
      <w:r w:rsidRPr="00BA5C10">
        <w:rPr>
          <w:sz w:val="22"/>
          <w:szCs w:val="18"/>
        </w:rPr>
        <w:t xml:space="preserve"> naik </w:t>
      </w:r>
      <w:proofErr w:type="spellStart"/>
      <w:r w:rsidRPr="00BA5C10">
        <w:rPr>
          <w:sz w:val="22"/>
          <w:szCs w:val="18"/>
        </w:rPr>
        <w:t>sebesar</w:t>
      </w:r>
      <w:proofErr w:type="spellEnd"/>
      <w:r w:rsidRPr="00BA5C10">
        <w:rPr>
          <w:sz w:val="22"/>
          <w:szCs w:val="18"/>
        </w:rPr>
        <w:t xml:space="preserve"> 0.608. </w:t>
      </w:r>
      <w:proofErr w:type="spellStart"/>
      <w:r w:rsidRPr="00BA5C10">
        <w:rPr>
          <w:sz w:val="22"/>
          <w:szCs w:val="18"/>
        </w:rPr>
        <w:t>Dengan</w:t>
      </w:r>
      <w:proofErr w:type="spellEnd"/>
      <w:r w:rsidRPr="00BA5C10">
        <w:rPr>
          <w:sz w:val="22"/>
          <w:szCs w:val="18"/>
        </w:rPr>
        <w:t xml:space="preserve"> </w:t>
      </w:r>
      <w:proofErr w:type="spellStart"/>
      <w:r w:rsidRPr="00BA5C10">
        <w:rPr>
          <w:sz w:val="22"/>
          <w:szCs w:val="18"/>
        </w:rPr>
        <w:t>asumsi</w:t>
      </w:r>
      <w:proofErr w:type="spellEnd"/>
      <w:r w:rsidRPr="00BA5C10">
        <w:rPr>
          <w:sz w:val="22"/>
          <w:szCs w:val="18"/>
        </w:rPr>
        <w:t xml:space="preserve"> </w:t>
      </w:r>
      <w:proofErr w:type="spellStart"/>
      <w:r w:rsidRPr="00BA5C10">
        <w:rPr>
          <w:sz w:val="22"/>
          <w:szCs w:val="18"/>
        </w:rPr>
        <w:t>variabel</w:t>
      </w:r>
      <w:proofErr w:type="spellEnd"/>
      <w:r w:rsidRPr="00BA5C10">
        <w:rPr>
          <w:sz w:val="22"/>
          <w:szCs w:val="18"/>
        </w:rPr>
        <w:t xml:space="preserve"> </w:t>
      </w:r>
      <w:proofErr w:type="spellStart"/>
      <w:r w:rsidRPr="00BA5C10">
        <w:rPr>
          <w:sz w:val="22"/>
          <w:szCs w:val="18"/>
        </w:rPr>
        <w:t>lainnya</w:t>
      </w:r>
      <w:proofErr w:type="spellEnd"/>
      <w:r w:rsidRPr="00BA5C10">
        <w:rPr>
          <w:sz w:val="22"/>
          <w:szCs w:val="18"/>
        </w:rPr>
        <w:t xml:space="preserve"> </w:t>
      </w:r>
      <w:proofErr w:type="spellStart"/>
      <w:r w:rsidRPr="00BA5C10">
        <w:rPr>
          <w:sz w:val="22"/>
          <w:szCs w:val="18"/>
        </w:rPr>
        <w:t>tetap</w:t>
      </w:r>
      <w:proofErr w:type="spellEnd"/>
      <w:r w:rsidRPr="00BA5C10">
        <w:rPr>
          <w:sz w:val="22"/>
          <w:szCs w:val="18"/>
        </w:rPr>
        <w:t xml:space="preserve"> </w:t>
      </w:r>
      <w:proofErr w:type="spellStart"/>
      <w:r w:rsidRPr="00BA5C10">
        <w:rPr>
          <w:sz w:val="22"/>
          <w:szCs w:val="18"/>
        </w:rPr>
        <w:t>konstan</w:t>
      </w:r>
      <w:proofErr w:type="spellEnd"/>
      <w:r w:rsidRPr="00BA5C10">
        <w:rPr>
          <w:sz w:val="22"/>
          <w:szCs w:val="18"/>
        </w:rPr>
        <w:t>.</w:t>
      </w:r>
    </w:p>
    <w:p w14:paraId="4D51DE18" w14:textId="77777777" w:rsidR="00D62A0B" w:rsidRPr="00BA5C10" w:rsidRDefault="00D62A0B" w:rsidP="008928B4">
      <w:pPr>
        <w:numPr>
          <w:ilvl w:val="0"/>
          <w:numId w:val="10"/>
        </w:numPr>
        <w:spacing w:line="276" w:lineRule="auto"/>
        <w:ind w:left="1080"/>
        <w:jc w:val="both"/>
        <w:rPr>
          <w:sz w:val="22"/>
          <w:szCs w:val="18"/>
        </w:rPr>
      </w:pPr>
      <w:r w:rsidRPr="00BA5C10">
        <w:rPr>
          <w:sz w:val="22"/>
          <w:szCs w:val="18"/>
        </w:rPr>
        <w:t xml:space="preserve">Nilai </w:t>
      </w:r>
      <w:proofErr w:type="spellStart"/>
      <w:r w:rsidRPr="00BA5C10">
        <w:rPr>
          <w:sz w:val="22"/>
          <w:szCs w:val="18"/>
        </w:rPr>
        <w:t>koefisiensi</w:t>
      </w:r>
      <w:proofErr w:type="spellEnd"/>
      <w:r w:rsidRPr="00BA5C10">
        <w:rPr>
          <w:sz w:val="22"/>
          <w:szCs w:val="18"/>
        </w:rPr>
        <w:t xml:space="preserve"> </w:t>
      </w:r>
      <w:proofErr w:type="spellStart"/>
      <w:r w:rsidRPr="00BA5C10">
        <w:rPr>
          <w:sz w:val="22"/>
          <w:szCs w:val="18"/>
        </w:rPr>
        <w:t>regresi</w:t>
      </w:r>
      <w:proofErr w:type="spellEnd"/>
      <w:r w:rsidRPr="00BA5C10">
        <w:rPr>
          <w:sz w:val="22"/>
          <w:szCs w:val="18"/>
        </w:rPr>
        <w:t xml:space="preserve"> </w:t>
      </w:r>
      <w:proofErr w:type="spellStart"/>
      <w:r w:rsidRPr="00BA5C10">
        <w:rPr>
          <w:sz w:val="22"/>
          <w:szCs w:val="18"/>
        </w:rPr>
        <w:t>untuk</w:t>
      </w:r>
      <w:proofErr w:type="spellEnd"/>
      <w:r w:rsidRPr="00BA5C10">
        <w:rPr>
          <w:sz w:val="22"/>
          <w:szCs w:val="18"/>
        </w:rPr>
        <w:t xml:space="preserve"> </w:t>
      </w:r>
      <w:proofErr w:type="spellStart"/>
      <w:r w:rsidRPr="00BA5C10">
        <w:rPr>
          <w:sz w:val="22"/>
          <w:szCs w:val="18"/>
        </w:rPr>
        <w:t>variabel</w:t>
      </w:r>
      <w:proofErr w:type="spellEnd"/>
      <w:r w:rsidRPr="00BA5C10">
        <w:rPr>
          <w:sz w:val="22"/>
          <w:szCs w:val="18"/>
        </w:rPr>
        <w:t xml:space="preserve"> CSR (X2) </w:t>
      </w:r>
      <w:proofErr w:type="spellStart"/>
      <w:r w:rsidRPr="00BA5C10">
        <w:rPr>
          <w:sz w:val="22"/>
          <w:szCs w:val="18"/>
        </w:rPr>
        <w:t>yaitu</w:t>
      </w:r>
      <w:proofErr w:type="spellEnd"/>
      <w:r w:rsidRPr="00BA5C10">
        <w:rPr>
          <w:sz w:val="22"/>
          <w:szCs w:val="18"/>
        </w:rPr>
        <w:t xml:space="preserve"> </w:t>
      </w:r>
      <w:proofErr w:type="spellStart"/>
      <w:r w:rsidRPr="00BA5C10">
        <w:rPr>
          <w:sz w:val="22"/>
          <w:szCs w:val="18"/>
        </w:rPr>
        <w:t>sebesar</w:t>
      </w:r>
      <w:proofErr w:type="spellEnd"/>
      <w:r w:rsidRPr="00BA5C10">
        <w:rPr>
          <w:sz w:val="22"/>
          <w:szCs w:val="18"/>
        </w:rPr>
        <w:t xml:space="preserve"> -0.157. Nilai </w:t>
      </w:r>
      <w:proofErr w:type="spellStart"/>
      <w:r w:rsidRPr="00BA5C10">
        <w:rPr>
          <w:sz w:val="22"/>
          <w:szCs w:val="18"/>
        </w:rPr>
        <w:t>tersebut</w:t>
      </w:r>
      <w:proofErr w:type="spellEnd"/>
      <w:r w:rsidRPr="00BA5C10">
        <w:rPr>
          <w:sz w:val="22"/>
          <w:szCs w:val="18"/>
        </w:rPr>
        <w:t xml:space="preserve"> </w:t>
      </w:r>
      <w:proofErr w:type="spellStart"/>
      <w:r w:rsidRPr="00BA5C10">
        <w:rPr>
          <w:sz w:val="22"/>
          <w:szCs w:val="18"/>
        </w:rPr>
        <w:t>menunjukkan</w:t>
      </w:r>
      <w:proofErr w:type="spellEnd"/>
      <w:r w:rsidRPr="00BA5C10">
        <w:rPr>
          <w:sz w:val="22"/>
          <w:szCs w:val="18"/>
        </w:rPr>
        <w:t xml:space="preserve"> </w:t>
      </w:r>
      <w:proofErr w:type="spellStart"/>
      <w:r w:rsidRPr="00BA5C10">
        <w:rPr>
          <w:sz w:val="22"/>
          <w:szCs w:val="18"/>
        </w:rPr>
        <w:t>pengaruh</w:t>
      </w:r>
      <w:proofErr w:type="spellEnd"/>
      <w:r w:rsidRPr="00BA5C10">
        <w:rPr>
          <w:sz w:val="22"/>
          <w:szCs w:val="18"/>
        </w:rPr>
        <w:t xml:space="preserve"> </w:t>
      </w:r>
      <w:proofErr w:type="spellStart"/>
      <w:r w:rsidRPr="00BA5C10">
        <w:rPr>
          <w:sz w:val="22"/>
          <w:szCs w:val="18"/>
        </w:rPr>
        <w:t>negatif</w:t>
      </w:r>
      <w:proofErr w:type="spellEnd"/>
      <w:r w:rsidRPr="00BA5C10">
        <w:rPr>
          <w:sz w:val="22"/>
          <w:szCs w:val="18"/>
        </w:rPr>
        <w:t xml:space="preserve"> (</w:t>
      </w:r>
      <w:proofErr w:type="spellStart"/>
      <w:r w:rsidRPr="00BA5C10">
        <w:rPr>
          <w:sz w:val="22"/>
          <w:szCs w:val="18"/>
        </w:rPr>
        <w:t>berlawanan</w:t>
      </w:r>
      <w:proofErr w:type="spellEnd"/>
      <w:r w:rsidRPr="00BA5C10">
        <w:rPr>
          <w:sz w:val="22"/>
          <w:szCs w:val="18"/>
        </w:rPr>
        <w:t xml:space="preserve"> </w:t>
      </w:r>
      <w:proofErr w:type="spellStart"/>
      <w:r w:rsidRPr="00BA5C10">
        <w:rPr>
          <w:sz w:val="22"/>
          <w:szCs w:val="18"/>
        </w:rPr>
        <w:t>arah</w:t>
      </w:r>
      <w:proofErr w:type="spellEnd"/>
      <w:r w:rsidRPr="00BA5C10">
        <w:rPr>
          <w:sz w:val="22"/>
          <w:szCs w:val="18"/>
        </w:rPr>
        <w:t xml:space="preserve">) </w:t>
      </w:r>
      <w:proofErr w:type="spellStart"/>
      <w:r w:rsidRPr="00BA5C10">
        <w:rPr>
          <w:sz w:val="22"/>
          <w:szCs w:val="18"/>
        </w:rPr>
        <w:t>antara</w:t>
      </w:r>
      <w:proofErr w:type="spellEnd"/>
      <w:r w:rsidRPr="00BA5C10">
        <w:rPr>
          <w:sz w:val="22"/>
          <w:szCs w:val="18"/>
        </w:rPr>
        <w:t xml:space="preserve"> </w:t>
      </w:r>
      <w:proofErr w:type="spellStart"/>
      <w:r w:rsidRPr="00BA5C10">
        <w:rPr>
          <w:sz w:val="22"/>
          <w:szCs w:val="18"/>
        </w:rPr>
        <w:t>variabel</w:t>
      </w:r>
      <w:proofErr w:type="spellEnd"/>
      <w:r w:rsidRPr="00BA5C10">
        <w:rPr>
          <w:sz w:val="22"/>
          <w:szCs w:val="18"/>
        </w:rPr>
        <w:t xml:space="preserve"> CSR dan Harga Saham. </w:t>
      </w:r>
      <w:proofErr w:type="spellStart"/>
      <w:r w:rsidRPr="00BA5C10">
        <w:rPr>
          <w:sz w:val="22"/>
          <w:szCs w:val="18"/>
        </w:rPr>
        <w:t>Artinya</w:t>
      </w:r>
      <w:proofErr w:type="spellEnd"/>
      <w:r w:rsidRPr="00BA5C10">
        <w:rPr>
          <w:sz w:val="22"/>
          <w:szCs w:val="18"/>
        </w:rPr>
        <w:t xml:space="preserve"> </w:t>
      </w:r>
      <w:proofErr w:type="spellStart"/>
      <w:r w:rsidRPr="00BA5C10">
        <w:rPr>
          <w:sz w:val="22"/>
          <w:szCs w:val="18"/>
        </w:rPr>
        <w:t>jika</w:t>
      </w:r>
      <w:proofErr w:type="spellEnd"/>
      <w:r w:rsidRPr="00BA5C10">
        <w:rPr>
          <w:sz w:val="22"/>
          <w:szCs w:val="18"/>
        </w:rPr>
        <w:t xml:space="preserve"> </w:t>
      </w:r>
      <w:proofErr w:type="spellStart"/>
      <w:r w:rsidRPr="00BA5C10">
        <w:rPr>
          <w:sz w:val="22"/>
          <w:szCs w:val="18"/>
        </w:rPr>
        <w:t>variabel</w:t>
      </w:r>
      <w:proofErr w:type="spellEnd"/>
      <w:r w:rsidRPr="00BA5C10">
        <w:rPr>
          <w:sz w:val="22"/>
          <w:szCs w:val="18"/>
        </w:rPr>
        <w:t xml:space="preserve"> CSR </w:t>
      </w:r>
      <w:proofErr w:type="spellStart"/>
      <w:r w:rsidRPr="00BA5C10">
        <w:rPr>
          <w:sz w:val="22"/>
          <w:szCs w:val="18"/>
        </w:rPr>
        <w:t>mengalami</w:t>
      </w:r>
      <w:proofErr w:type="spellEnd"/>
      <w:r w:rsidRPr="00BA5C10">
        <w:rPr>
          <w:sz w:val="22"/>
          <w:szCs w:val="18"/>
        </w:rPr>
        <w:t xml:space="preserve"> </w:t>
      </w:r>
      <w:proofErr w:type="spellStart"/>
      <w:r w:rsidRPr="00BA5C10">
        <w:rPr>
          <w:sz w:val="22"/>
          <w:szCs w:val="18"/>
        </w:rPr>
        <w:t>kenaikan</w:t>
      </w:r>
      <w:proofErr w:type="spellEnd"/>
      <w:r w:rsidRPr="00BA5C10">
        <w:rPr>
          <w:sz w:val="22"/>
          <w:szCs w:val="18"/>
        </w:rPr>
        <w:t xml:space="preserve"> </w:t>
      </w:r>
      <w:proofErr w:type="spellStart"/>
      <w:r w:rsidRPr="00BA5C10">
        <w:rPr>
          <w:sz w:val="22"/>
          <w:szCs w:val="18"/>
        </w:rPr>
        <w:t>sebesar</w:t>
      </w:r>
      <w:proofErr w:type="spellEnd"/>
      <w:r w:rsidRPr="00BA5C10">
        <w:rPr>
          <w:sz w:val="22"/>
          <w:szCs w:val="18"/>
        </w:rPr>
        <w:t xml:space="preserve"> 1%, </w:t>
      </w:r>
      <w:proofErr w:type="spellStart"/>
      <w:r w:rsidRPr="00BA5C10">
        <w:rPr>
          <w:sz w:val="22"/>
          <w:szCs w:val="18"/>
        </w:rPr>
        <w:t>maka</w:t>
      </w:r>
      <w:proofErr w:type="spellEnd"/>
      <w:r w:rsidRPr="00BA5C10">
        <w:rPr>
          <w:sz w:val="22"/>
          <w:szCs w:val="18"/>
        </w:rPr>
        <w:t xml:space="preserve"> </w:t>
      </w:r>
      <w:proofErr w:type="spellStart"/>
      <w:r w:rsidRPr="00BA5C10">
        <w:rPr>
          <w:sz w:val="22"/>
          <w:szCs w:val="18"/>
        </w:rPr>
        <w:t>sebaliknya</w:t>
      </w:r>
      <w:proofErr w:type="spellEnd"/>
      <w:r w:rsidRPr="00BA5C10">
        <w:rPr>
          <w:sz w:val="22"/>
          <w:szCs w:val="18"/>
        </w:rPr>
        <w:t xml:space="preserve"> </w:t>
      </w:r>
      <w:proofErr w:type="spellStart"/>
      <w:r w:rsidRPr="00BA5C10">
        <w:rPr>
          <w:sz w:val="22"/>
          <w:szCs w:val="18"/>
        </w:rPr>
        <w:t>variabel</w:t>
      </w:r>
      <w:proofErr w:type="spellEnd"/>
      <w:r w:rsidRPr="00BA5C10">
        <w:rPr>
          <w:sz w:val="22"/>
          <w:szCs w:val="18"/>
        </w:rPr>
        <w:t xml:space="preserve"> Harga Saham </w:t>
      </w:r>
      <w:proofErr w:type="spellStart"/>
      <w:r w:rsidRPr="00BA5C10">
        <w:rPr>
          <w:sz w:val="22"/>
          <w:szCs w:val="18"/>
        </w:rPr>
        <w:t>akan</w:t>
      </w:r>
      <w:proofErr w:type="spellEnd"/>
      <w:r w:rsidRPr="00BA5C10">
        <w:rPr>
          <w:sz w:val="22"/>
          <w:szCs w:val="18"/>
        </w:rPr>
        <w:t xml:space="preserve"> </w:t>
      </w:r>
      <w:proofErr w:type="spellStart"/>
      <w:r w:rsidRPr="00BA5C10">
        <w:rPr>
          <w:sz w:val="22"/>
          <w:szCs w:val="18"/>
        </w:rPr>
        <w:t>mengalami</w:t>
      </w:r>
      <w:proofErr w:type="spellEnd"/>
      <w:r w:rsidRPr="00BA5C10">
        <w:rPr>
          <w:sz w:val="22"/>
          <w:szCs w:val="18"/>
        </w:rPr>
        <w:t xml:space="preserve"> </w:t>
      </w:r>
      <w:proofErr w:type="spellStart"/>
      <w:r w:rsidRPr="00BA5C10">
        <w:rPr>
          <w:sz w:val="22"/>
          <w:szCs w:val="18"/>
        </w:rPr>
        <w:t>penurunan</w:t>
      </w:r>
      <w:proofErr w:type="spellEnd"/>
      <w:r w:rsidRPr="00BA5C10">
        <w:rPr>
          <w:sz w:val="22"/>
          <w:szCs w:val="18"/>
        </w:rPr>
        <w:t xml:space="preserve"> </w:t>
      </w:r>
      <w:proofErr w:type="spellStart"/>
      <w:r w:rsidRPr="00BA5C10">
        <w:rPr>
          <w:sz w:val="22"/>
          <w:szCs w:val="18"/>
        </w:rPr>
        <w:t>sebesar</w:t>
      </w:r>
      <w:proofErr w:type="spellEnd"/>
      <w:r w:rsidRPr="00BA5C10">
        <w:rPr>
          <w:sz w:val="22"/>
          <w:szCs w:val="18"/>
        </w:rPr>
        <w:t xml:space="preserve"> 0.157. </w:t>
      </w:r>
      <w:proofErr w:type="spellStart"/>
      <w:r w:rsidRPr="00BA5C10">
        <w:rPr>
          <w:sz w:val="22"/>
          <w:szCs w:val="18"/>
        </w:rPr>
        <w:t>Dengan</w:t>
      </w:r>
      <w:proofErr w:type="spellEnd"/>
      <w:r w:rsidRPr="00BA5C10">
        <w:rPr>
          <w:sz w:val="22"/>
          <w:szCs w:val="18"/>
        </w:rPr>
        <w:t xml:space="preserve"> </w:t>
      </w:r>
      <w:proofErr w:type="spellStart"/>
      <w:r w:rsidRPr="00BA5C10">
        <w:rPr>
          <w:sz w:val="22"/>
          <w:szCs w:val="18"/>
        </w:rPr>
        <w:t>asumsi</w:t>
      </w:r>
      <w:proofErr w:type="spellEnd"/>
      <w:r w:rsidRPr="00BA5C10">
        <w:rPr>
          <w:sz w:val="22"/>
          <w:szCs w:val="18"/>
        </w:rPr>
        <w:t xml:space="preserve"> </w:t>
      </w:r>
      <w:proofErr w:type="spellStart"/>
      <w:r w:rsidRPr="00BA5C10">
        <w:rPr>
          <w:sz w:val="22"/>
          <w:szCs w:val="18"/>
        </w:rPr>
        <w:t>variabel</w:t>
      </w:r>
      <w:proofErr w:type="spellEnd"/>
      <w:r w:rsidRPr="00BA5C10">
        <w:rPr>
          <w:sz w:val="22"/>
          <w:szCs w:val="18"/>
        </w:rPr>
        <w:t xml:space="preserve"> </w:t>
      </w:r>
      <w:proofErr w:type="spellStart"/>
      <w:r w:rsidRPr="00BA5C10">
        <w:rPr>
          <w:sz w:val="22"/>
          <w:szCs w:val="18"/>
        </w:rPr>
        <w:t>lainnya</w:t>
      </w:r>
      <w:proofErr w:type="spellEnd"/>
      <w:r w:rsidRPr="00BA5C10">
        <w:rPr>
          <w:sz w:val="22"/>
          <w:szCs w:val="18"/>
        </w:rPr>
        <w:t xml:space="preserve"> </w:t>
      </w:r>
      <w:proofErr w:type="spellStart"/>
      <w:r w:rsidRPr="00BA5C10">
        <w:rPr>
          <w:sz w:val="22"/>
          <w:szCs w:val="18"/>
        </w:rPr>
        <w:t>tetap</w:t>
      </w:r>
      <w:proofErr w:type="spellEnd"/>
      <w:r w:rsidRPr="00BA5C10">
        <w:rPr>
          <w:sz w:val="22"/>
          <w:szCs w:val="18"/>
        </w:rPr>
        <w:t xml:space="preserve"> </w:t>
      </w:r>
      <w:proofErr w:type="spellStart"/>
      <w:r w:rsidRPr="00BA5C10">
        <w:rPr>
          <w:sz w:val="22"/>
          <w:szCs w:val="18"/>
        </w:rPr>
        <w:t>konstan</w:t>
      </w:r>
      <w:proofErr w:type="spellEnd"/>
      <w:r w:rsidRPr="00BA5C10">
        <w:rPr>
          <w:sz w:val="22"/>
          <w:szCs w:val="18"/>
        </w:rPr>
        <w:t>.</w:t>
      </w:r>
    </w:p>
    <w:p w14:paraId="58C228F7" w14:textId="77777777" w:rsidR="00D62A0B" w:rsidRPr="00BA5C10" w:rsidRDefault="00D62A0B" w:rsidP="00D62A0B">
      <w:pPr>
        <w:spacing w:line="276" w:lineRule="auto"/>
        <w:ind w:left="1800"/>
        <w:jc w:val="both"/>
        <w:rPr>
          <w:sz w:val="22"/>
          <w:szCs w:val="18"/>
        </w:rPr>
      </w:pPr>
    </w:p>
    <w:p w14:paraId="2BAA7B4D" w14:textId="77777777" w:rsidR="00D62A0B" w:rsidRPr="00AF36F0" w:rsidRDefault="00D62A0B" w:rsidP="008928B4">
      <w:pPr>
        <w:numPr>
          <w:ilvl w:val="2"/>
          <w:numId w:val="13"/>
        </w:numPr>
        <w:spacing w:after="160" w:line="276" w:lineRule="auto"/>
        <w:ind w:left="1260"/>
        <w:jc w:val="both"/>
        <w:rPr>
          <w:sz w:val="22"/>
          <w:szCs w:val="18"/>
        </w:rPr>
      </w:pPr>
      <w:proofErr w:type="spellStart"/>
      <w:r w:rsidRPr="00AF36F0">
        <w:rPr>
          <w:sz w:val="22"/>
          <w:szCs w:val="18"/>
        </w:rPr>
        <w:t>Koefisien</w:t>
      </w:r>
      <w:proofErr w:type="spellEnd"/>
      <w:r w:rsidRPr="00AF36F0">
        <w:rPr>
          <w:sz w:val="22"/>
          <w:szCs w:val="18"/>
        </w:rPr>
        <w:t xml:space="preserve"> </w:t>
      </w:r>
      <w:proofErr w:type="spellStart"/>
      <w:r w:rsidRPr="00AF36F0">
        <w:rPr>
          <w:sz w:val="22"/>
          <w:szCs w:val="18"/>
        </w:rPr>
        <w:t>Determinasi</w:t>
      </w:r>
      <w:proofErr w:type="spellEnd"/>
    </w:p>
    <w:p w14:paraId="4648FE35" w14:textId="77777777" w:rsidR="00D62A0B" w:rsidRPr="00BA5C10" w:rsidRDefault="00D62A0B" w:rsidP="00D62A0B">
      <w:pPr>
        <w:spacing w:line="276" w:lineRule="auto"/>
        <w:ind w:left="900" w:firstLine="720"/>
        <w:jc w:val="both"/>
        <w:rPr>
          <w:sz w:val="22"/>
          <w:szCs w:val="22"/>
        </w:rPr>
      </w:pPr>
      <w:r w:rsidRPr="00BA5C10">
        <w:rPr>
          <w:sz w:val="22"/>
          <w:szCs w:val="22"/>
        </w:rPr>
        <w:t xml:space="preserve">Dapat </w:t>
      </w:r>
      <w:proofErr w:type="spellStart"/>
      <w:r w:rsidRPr="00BA5C10">
        <w:rPr>
          <w:sz w:val="22"/>
          <w:szCs w:val="22"/>
        </w:rPr>
        <w:t>dilihat</w:t>
      </w:r>
      <w:proofErr w:type="spellEnd"/>
      <w:r w:rsidRPr="00BA5C10">
        <w:rPr>
          <w:sz w:val="22"/>
          <w:szCs w:val="22"/>
        </w:rPr>
        <w:t xml:space="preserve"> pada </w:t>
      </w:r>
      <w:proofErr w:type="spellStart"/>
      <w:r w:rsidRPr="00BA5C10">
        <w:rPr>
          <w:sz w:val="22"/>
          <w:szCs w:val="22"/>
        </w:rPr>
        <w:t>tabel</w:t>
      </w:r>
      <w:proofErr w:type="spellEnd"/>
      <w:r w:rsidRPr="00BA5C10">
        <w:rPr>
          <w:sz w:val="22"/>
          <w:szCs w:val="22"/>
        </w:rPr>
        <w:t xml:space="preserve"> 3.2.2 </w:t>
      </w:r>
      <w:proofErr w:type="spellStart"/>
      <w:r w:rsidRPr="00BA5C10">
        <w:rPr>
          <w:sz w:val="22"/>
          <w:szCs w:val="22"/>
        </w:rPr>
        <w:t>nilai</w:t>
      </w:r>
      <w:proofErr w:type="spellEnd"/>
      <w:r w:rsidRPr="00BA5C10">
        <w:rPr>
          <w:sz w:val="22"/>
          <w:szCs w:val="22"/>
        </w:rPr>
        <w:t xml:space="preserve"> </w:t>
      </w:r>
      <w:proofErr w:type="spellStart"/>
      <w:r w:rsidRPr="00BA5C10">
        <w:rPr>
          <w:sz w:val="22"/>
          <w:szCs w:val="22"/>
        </w:rPr>
        <w:t>Ajusted</w:t>
      </w:r>
      <w:proofErr w:type="spellEnd"/>
      <w:r w:rsidRPr="00BA5C10">
        <w:rPr>
          <w:sz w:val="22"/>
          <w:szCs w:val="22"/>
        </w:rPr>
        <w:t xml:space="preserve"> R Square </w:t>
      </w:r>
      <w:proofErr w:type="spellStart"/>
      <w:r w:rsidRPr="00BA5C10">
        <w:rPr>
          <w:sz w:val="22"/>
          <w:szCs w:val="22"/>
        </w:rPr>
        <w:t>adalah</w:t>
      </w:r>
      <w:proofErr w:type="spellEnd"/>
      <w:r w:rsidRPr="00BA5C10">
        <w:rPr>
          <w:sz w:val="22"/>
          <w:szCs w:val="22"/>
        </w:rPr>
        <w:t xml:space="preserve"> 0.234 </w:t>
      </w:r>
      <w:proofErr w:type="spellStart"/>
      <w:r w:rsidRPr="00BA5C10">
        <w:rPr>
          <w:sz w:val="22"/>
          <w:szCs w:val="22"/>
        </w:rPr>
        <w:t>atau</w:t>
      </w:r>
      <w:proofErr w:type="spellEnd"/>
      <w:r w:rsidRPr="00BA5C10">
        <w:rPr>
          <w:sz w:val="22"/>
          <w:szCs w:val="22"/>
        </w:rPr>
        <w:t xml:space="preserve"> 23.4 % yang </w:t>
      </w:r>
      <w:proofErr w:type="spellStart"/>
      <w:r w:rsidRPr="00BA5C10">
        <w:rPr>
          <w:sz w:val="22"/>
          <w:szCs w:val="22"/>
        </w:rPr>
        <w:t>berarti</w:t>
      </w:r>
      <w:proofErr w:type="spellEnd"/>
      <w:r w:rsidRPr="00BA5C10">
        <w:rPr>
          <w:sz w:val="22"/>
          <w:szCs w:val="22"/>
        </w:rPr>
        <w:t xml:space="preserve"> </w:t>
      </w:r>
      <w:proofErr w:type="spellStart"/>
      <w:r w:rsidRPr="00BA5C10">
        <w:rPr>
          <w:sz w:val="22"/>
          <w:szCs w:val="22"/>
        </w:rPr>
        <w:t>variabel</w:t>
      </w:r>
      <w:proofErr w:type="spellEnd"/>
      <w:r w:rsidRPr="00BA5C10">
        <w:rPr>
          <w:sz w:val="22"/>
          <w:szCs w:val="22"/>
        </w:rPr>
        <w:t xml:space="preserve"> </w:t>
      </w:r>
      <w:proofErr w:type="spellStart"/>
      <w:r w:rsidRPr="00BA5C10">
        <w:rPr>
          <w:sz w:val="22"/>
          <w:szCs w:val="22"/>
        </w:rPr>
        <w:t>independen</w:t>
      </w:r>
      <w:proofErr w:type="spellEnd"/>
      <w:r w:rsidRPr="00BA5C10">
        <w:rPr>
          <w:sz w:val="22"/>
          <w:szCs w:val="22"/>
        </w:rPr>
        <w:t xml:space="preserve"> </w:t>
      </w:r>
      <w:proofErr w:type="spellStart"/>
      <w:r w:rsidRPr="00BA5C10">
        <w:rPr>
          <w:sz w:val="22"/>
          <w:szCs w:val="22"/>
        </w:rPr>
        <w:t>yaitu</w:t>
      </w:r>
      <w:proofErr w:type="spellEnd"/>
      <w:r w:rsidRPr="00BA5C10">
        <w:rPr>
          <w:sz w:val="22"/>
          <w:szCs w:val="22"/>
        </w:rPr>
        <w:t xml:space="preserve"> </w:t>
      </w:r>
      <w:r w:rsidRPr="00BA5C10">
        <w:rPr>
          <w:i/>
          <w:iCs/>
          <w:sz w:val="22"/>
          <w:szCs w:val="22"/>
        </w:rPr>
        <w:t>return on equity</w:t>
      </w:r>
      <w:r w:rsidRPr="00BA5C10">
        <w:rPr>
          <w:sz w:val="22"/>
          <w:szCs w:val="22"/>
        </w:rPr>
        <w:t xml:space="preserve">, dan </w:t>
      </w:r>
      <w:r w:rsidRPr="00BA5C10">
        <w:rPr>
          <w:i/>
          <w:iCs/>
          <w:sz w:val="22"/>
          <w:szCs w:val="22"/>
        </w:rPr>
        <w:t xml:space="preserve">corporate social responsibility </w:t>
      </w:r>
      <w:proofErr w:type="spellStart"/>
      <w:r w:rsidRPr="00BA5C10">
        <w:rPr>
          <w:sz w:val="22"/>
          <w:szCs w:val="22"/>
        </w:rPr>
        <w:t>dapat</w:t>
      </w:r>
      <w:proofErr w:type="spellEnd"/>
      <w:r w:rsidRPr="00BA5C10">
        <w:rPr>
          <w:sz w:val="22"/>
          <w:szCs w:val="22"/>
        </w:rPr>
        <w:t xml:space="preserve"> </w:t>
      </w:r>
      <w:proofErr w:type="spellStart"/>
      <w:r w:rsidRPr="00BA5C10">
        <w:rPr>
          <w:sz w:val="22"/>
          <w:szCs w:val="22"/>
        </w:rPr>
        <w:t>menjelaskan</w:t>
      </w:r>
      <w:proofErr w:type="spellEnd"/>
      <w:r w:rsidRPr="00BA5C10">
        <w:rPr>
          <w:sz w:val="22"/>
          <w:szCs w:val="22"/>
        </w:rPr>
        <w:t xml:space="preserve"> </w:t>
      </w:r>
      <w:proofErr w:type="spellStart"/>
      <w:r w:rsidRPr="00BA5C10">
        <w:rPr>
          <w:sz w:val="22"/>
          <w:szCs w:val="22"/>
        </w:rPr>
        <w:t>variabel</w:t>
      </w:r>
      <w:proofErr w:type="spellEnd"/>
      <w:r w:rsidRPr="00BA5C10">
        <w:rPr>
          <w:sz w:val="22"/>
          <w:szCs w:val="22"/>
        </w:rPr>
        <w:t xml:space="preserve"> </w:t>
      </w:r>
      <w:proofErr w:type="spellStart"/>
      <w:r w:rsidRPr="00BA5C10">
        <w:rPr>
          <w:sz w:val="22"/>
          <w:szCs w:val="22"/>
        </w:rPr>
        <w:t>dependen</w:t>
      </w:r>
      <w:proofErr w:type="spellEnd"/>
      <w:r w:rsidRPr="00BA5C10">
        <w:rPr>
          <w:sz w:val="22"/>
          <w:szCs w:val="22"/>
        </w:rPr>
        <w:t xml:space="preserve"> </w:t>
      </w:r>
      <w:proofErr w:type="spellStart"/>
      <w:r w:rsidRPr="00BA5C10">
        <w:rPr>
          <w:sz w:val="22"/>
          <w:szCs w:val="22"/>
        </w:rPr>
        <w:t>yaitu</w:t>
      </w:r>
      <w:proofErr w:type="spellEnd"/>
      <w:r w:rsidRPr="00BA5C10">
        <w:rPr>
          <w:sz w:val="22"/>
          <w:szCs w:val="22"/>
        </w:rPr>
        <w:t xml:space="preserve"> </w:t>
      </w:r>
      <w:proofErr w:type="spellStart"/>
      <w:r w:rsidRPr="00BA5C10">
        <w:rPr>
          <w:sz w:val="22"/>
          <w:szCs w:val="22"/>
        </w:rPr>
        <w:t>harga</w:t>
      </w:r>
      <w:proofErr w:type="spellEnd"/>
      <w:r w:rsidRPr="00BA5C10">
        <w:rPr>
          <w:sz w:val="22"/>
          <w:szCs w:val="22"/>
        </w:rPr>
        <w:t xml:space="preserve"> </w:t>
      </w:r>
      <w:proofErr w:type="spellStart"/>
      <w:r w:rsidRPr="00BA5C10">
        <w:rPr>
          <w:sz w:val="22"/>
          <w:szCs w:val="22"/>
        </w:rPr>
        <w:t>saham</w:t>
      </w:r>
      <w:proofErr w:type="spellEnd"/>
      <w:r w:rsidRPr="00BA5C10">
        <w:rPr>
          <w:sz w:val="22"/>
          <w:szCs w:val="22"/>
        </w:rPr>
        <w:t xml:space="preserve"> </w:t>
      </w:r>
      <w:proofErr w:type="spellStart"/>
      <w:r w:rsidRPr="00BA5C10">
        <w:rPr>
          <w:sz w:val="22"/>
          <w:szCs w:val="22"/>
        </w:rPr>
        <w:t>sebesar</w:t>
      </w:r>
      <w:proofErr w:type="spellEnd"/>
      <w:r w:rsidRPr="00BA5C10">
        <w:rPr>
          <w:sz w:val="22"/>
          <w:szCs w:val="22"/>
        </w:rPr>
        <w:t xml:space="preserve"> 23.4% dan </w:t>
      </w:r>
      <w:proofErr w:type="spellStart"/>
      <w:r w:rsidRPr="00BA5C10">
        <w:rPr>
          <w:sz w:val="22"/>
          <w:szCs w:val="22"/>
        </w:rPr>
        <w:t>sisanya</w:t>
      </w:r>
      <w:proofErr w:type="spellEnd"/>
      <w:r w:rsidRPr="00BA5C10">
        <w:rPr>
          <w:sz w:val="22"/>
          <w:szCs w:val="22"/>
        </w:rPr>
        <w:t xml:space="preserve"> </w:t>
      </w:r>
      <w:proofErr w:type="spellStart"/>
      <w:r w:rsidRPr="00BA5C10">
        <w:rPr>
          <w:sz w:val="22"/>
          <w:szCs w:val="22"/>
        </w:rPr>
        <w:t>sebesar</w:t>
      </w:r>
      <w:proofErr w:type="spellEnd"/>
      <w:r w:rsidRPr="00BA5C10">
        <w:rPr>
          <w:sz w:val="22"/>
          <w:szCs w:val="22"/>
        </w:rPr>
        <w:t xml:space="preserve"> 76.6% </w:t>
      </w:r>
      <w:proofErr w:type="spellStart"/>
      <w:r w:rsidRPr="00BA5C10">
        <w:rPr>
          <w:sz w:val="22"/>
          <w:szCs w:val="22"/>
        </w:rPr>
        <w:t>dijelaskan</w:t>
      </w:r>
      <w:proofErr w:type="spellEnd"/>
      <w:r w:rsidRPr="00BA5C10">
        <w:rPr>
          <w:sz w:val="22"/>
          <w:szCs w:val="22"/>
        </w:rPr>
        <w:t xml:space="preserve"> oleh </w:t>
      </w:r>
      <w:proofErr w:type="spellStart"/>
      <w:r w:rsidRPr="00BA5C10">
        <w:rPr>
          <w:sz w:val="22"/>
          <w:szCs w:val="22"/>
        </w:rPr>
        <w:t>variabel</w:t>
      </w:r>
      <w:proofErr w:type="spellEnd"/>
      <w:r w:rsidRPr="00BA5C10">
        <w:rPr>
          <w:sz w:val="22"/>
          <w:szCs w:val="22"/>
        </w:rPr>
        <w:t xml:space="preserve"> </w:t>
      </w:r>
      <w:proofErr w:type="spellStart"/>
      <w:r w:rsidRPr="00BA5C10">
        <w:rPr>
          <w:sz w:val="22"/>
          <w:szCs w:val="22"/>
        </w:rPr>
        <w:t>independen</w:t>
      </w:r>
      <w:proofErr w:type="spellEnd"/>
      <w:r w:rsidRPr="00BA5C10">
        <w:rPr>
          <w:sz w:val="22"/>
          <w:szCs w:val="22"/>
        </w:rPr>
        <w:t xml:space="preserve"> </w:t>
      </w:r>
      <w:proofErr w:type="spellStart"/>
      <w:r w:rsidRPr="00BA5C10">
        <w:rPr>
          <w:sz w:val="22"/>
          <w:szCs w:val="22"/>
        </w:rPr>
        <w:t>lainnya</w:t>
      </w:r>
      <w:proofErr w:type="spellEnd"/>
      <w:r w:rsidRPr="00BA5C10">
        <w:rPr>
          <w:sz w:val="22"/>
          <w:szCs w:val="22"/>
        </w:rPr>
        <w:t>.</w:t>
      </w:r>
    </w:p>
    <w:p w14:paraId="794D0ACC" w14:textId="77777777" w:rsidR="00D62A0B" w:rsidRPr="007A6159" w:rsidRDefault="00D62A0B" w:rsidP="00D62A0B">
      <w:pPr>
        <w:spacing w:line="276" w:lineRule="auto"/>
        <w:ind w:left="900" w:firstLine="720"/>
        <w:jc w:val="both"/>
        <w:rPr>
          <w:szCs w:val="24"/>
        </w:rPr>
      </w:pPr>
    </w:p>
    <w:p w14:paraId="1BA42242" w14:textId="77777777" w:rsidR="00D62A0B" w:rsidRPr="00AF36F0" w:rsidRDefault="00D62A0B" w:rsidP="008928B4">
      <w:pPr>
        <w:numPr>
          <w:ilvl w:val="2"/>
          <w:numId w:val="13"/>
        </w:numPr>
        <w:spacing w:after="160" w:line="276" w:lineRule="auto"/>
        <w:ind w:left="1260"/>
        <w:jc w:val="both"/>
        <w:rPr>
          <w:sz w:val="22"/>
          <w:szCs w:val="18"/>
        </w:rPr>
      </w:pPr>
      <w:r w:rsidRPr="00AF36F0">
        <w:rPr>
          <w:sz w:val="22"/>
          <w:szCs w:val="18"/>
        </w:rPr>
        <w:t xml:space="preserve">Uji </w:t>
      </w:r>
      <w:proofErr w:type="spellStart"/>
      <w:r w:rsidRPr="00AF36F0">
        <w:rPr>
          <w:sz w:val="22"/>
          <w:szCs w:val="18"/>
        </w:rPr>
        <w:t>Simultan</w:t>
      </w:r>
      <w:proofErr w:type="spellEnd"/>
    </w:p>
    <w:p w14:paraId="0BCCBFC8" w14:textId="1B8C0C39" w:rsidR="00D62A0B" w:rsidRPr="009D5AE0" w:rsidRDefault="00D62A0B" w:rsidP="009D5AE0">
      <w:pPr>
        <w:jc w:val="center"/>
        <w:rPr>
          <w:b/>
          <w:bCs/>
          <w:sz w:val="18"/>
          <w:szCs w:val="18"/>
        </w:rPr>
      </w:pPr>
      <w:r w:rsidRPr="009D5AE0">
        <w:rPr>
          <w:b/>
          <w:bCs/>
          <w:sz w:val="18"/>
          <w:szCs w:val="18"/>
        </w:rPr>
        <w:t>Tabel 3.3.2</w:t>
      </w:r>
      <w:r w:rsidR="009D5AE0" w:rsidRPr="009D5AE0">
        <w:rPr>
          <w:b/>
          <w:bCs/>
          <w:sz w:val="18"/>
          <w:szCs w:val="18"/>
        </w:rPr>
        <w:t xml:space="preserve"> </w:t>
      </w:r>
      <w:proofErr w:type="spellStart"/>
      <w:r w:rsidRPr="009D5AE0">
        <w:rPr>
          <w:b/>
          <w:bCs/>
          <w:sz w:val="18"/>
          <w:szCs w:val="18"/>
        </w:rPr>
        <w:t>Anova</w:t>
      </w:r>
      <w:proofErr w:type="spellEnd"/>
    </w:p>
    <w:tbl>
      <w:tblPr>
        <w:tblW w:w="3450" w:type="dxa"/>
        <w:tblInd w:w="918" w:type="dxa"/>
        <w:tblBorders>
          <w:top w:val="single" w:sz="4" w:space="0" w:color="auto"/>
          <w:bottom w:val="single" w:sz="4" w:space="0" w:color="auto"/>
          <w:insideH w:val="single" w:sz="4" w:space="0" w:color="auto"/>
        </w:tblBorders>
        <w:tblLook w:val="04A0" w:firstRow="1" w:lastRow="0" w:firstColumn="1" w:lastColumn="0" w:noHBand="0" w:noVBand="1"/>
      </w:tblPr>
      <w:tblGrid>
        <w:gridCol w:w="750"/>
        <w:gridCol w:w="618"/>
        <w:gridCol w:w="540"/>
        <w:gridCol w:w="552"/>
        <w:gridCol w:w="547"/>
        <w:gridCol w:w="443"/>
      </w:tblGrid>
      <w:tr w:rsidR="00D62A0B" w:rsidRPr="00BA5C10" w14:paraId="6DB2CFE9" w14:textId="77777777" w:rsidTr="00CE3D75">
        <w:tc>
          <w:tcPr>
            <w:tcW w:w="750" w:type="dxa"/>
            <w:tcBorders>
              <w:bottom w:val="single" w:sz="4" w:space="0" w:color="auto"/>
            </w:tcBorders>
            <w:vAlign w:val="center"/>
          </w:tcPr>
          <w:p w14:paraId="48E61414" w14:textId="77777777" w:rsidR="00D62A0B" w:rsidRPr="00BA5C10" w:rsidRDefault="00D62A0B" w:rsidP="00F41BFD">
            <w:pPr>
              <w:tabs>
                <w:tab w:val="center" w:pos="4320"/>
              </w:tabs>
              <w:jc w:val="center"/>
              <w:rPr>
                <w:sz w:val="12"/>
                <w:szCs w:val="12"/>
              </w:rPr>
            </w:pPr>
            <w:r w:rsidRPr="00BA5C10">
              <w:rPr>
                <w:sz w:val="12"/>
                <w:szCs w:val="12"/>
              </w:rPr>
              <w:t>Model</w:t>
            </w:r>
          </w:p>
        </w:tc>
        <w:tc>
          <w:tcPr>
            <w:tcW w:w="618" w:type="dxa"/>
            <w:tcBorders>
              <w:bottom w:val="single" w:sz="4" w:space="0" w:color="auto"/>
            </w:tcBorders>
            <w:vAlign w:val="center"/>
          </w:tcPr>
          <w:p w14:paraId="3D9D2B7B" w14:textId="77777777" w:rsidR="00D62A0B" w:rsidRPr="00BA5C10" w:rsidRDefault="00D62A0B" w:rsidP="00F41BFD">
            <w:pPr>
              <w:tabs>
                <w:tab w:val="center" w:pos="4320"/>
              </w:tabs>
              <w:jc w:val="center"/>
              <w:rPr>
                <w:sz w:val="12"/>
                <w:szCs w:val="12"/>
              </w:rPr>
            </w:pPr>
            <w:r w:rsidRPr="00BA5C10">
              <w:rPr>
                <w:sz w:val="12"/>
                <w:szCs w:val="12"/>
              </w:rPr>
              <w:t>Sum of Squares</w:t>
            </w:r>
          </w:p>
        </w:tc>
        <w:tc>
          <w:tcPr>
            <w:tcW w:w="540" w:type="dxa"/>
            <w:tcBorders>
              <w:bottom w:val="single" w:sz="4" w:space="0" w:color="auto"/>
            </w:tcBorders>
            <w:vAlign w:val="center"/>
          </w:tcPr>
          <w:p w14:paraId="5199F1A3" w14:textId="77777777" w:rsidR="00D62A0B" w:rsidRPr="00BA5C10" w:rsidRDefault="00D62A0B" w:rsidP="00F41BFD">
            <w:pPr>
              <w:tabs>
                <w:tab w:val="center" w:pos="4320"/>
              </w:tabs>
              <w:jc w:val="center"/>
              <w:rPr>
                <w:sz w:val="12"/>
                <w:szCs w:val="12"/>
              </w:rPr>
            </w:pPr>
            <w:r w:rsidRPr="00BA5C10">
              <w:rPr>
                <w:sz w:val="12"/>
                <w:szCs w:val="12"/>
              </w:rPr>
              <w:t>Df</w:t>
            </w:r>
          </w:p>
        </w:tc>
        <w:tc>
          <w:tcPr>
            <w:tcW w:w="552" w:type="dxa"/>
            <w:tcBorders>
              <w:bottom w:val="single" w:sz="4" w:space="0" w:color="auto"/>
            </w:tcBorders>
            <w:vAlign w:val="center"/>
          </w:tcPr>
          <w:p w14:paraId="19D7DFE5" w14:textId="77777777" w:rsidR="00D62A0B" w:rsidRPr="00BA5C10" w:rsidRDefault="00D62A0B" w:rsidP="00F41BFD">
            <w:pPr>
              <w:tabs>
                <w:tab w:val="center" w:pos="4320"/>
              </w:tabs>
              <w:jc w:val="center"/>
              <w:rPr>
                <w:sz w:val="12"/>
                <w:szCs w:val="12"/>
              </w:rPr>
            </w:pPr>
            <w:r w:rsidRPr="00BA5C10">
              <w:rPr>
                <w:sz w:val="12"/>
                <w:szCs w:val="12"/>
              </w:rPr>
              <w:t>Mean Square</w:t>
            </w:r>
          </w:p>
        </w:tc>
        <w:tc>
          <w:tcPr>
            <w:tcW w:w="547" w:type="dxa"/>
            <w:tcBorders>
              <w:bottom w:val="single" w:sz="4" w:space="0" w:color="auto"/>
            </w:tcBorders>
            <w:vAlign w:val="center"/>
          </w:tcPr>
          <w:p w14:paraId="09B51A54" w14:textId="77777777" w:rsidR="00D62A0B" w:rsidRPr="00BA5C10" w:rsidRDefault="00D62A0B" w:rsidP="00F41BFD">
            <w:pPr>
              <w:tabs>
                <w:tab w:val="center" w:pos="4320"/>
              </w:tabs>
              <w:jc w:val="center"/>
              <w:rPr>
                <w:sz w:val="12"/>
                <w:szCs w:val="12"/>
              </w:rPr>
            </w:pPr>
            <w:r w:rsidRPr="00BA5C10">
              <w:rPr>
                <w:sz w:val="12"/>
                <w:szCs w:val="12"/>
              </w:rPr>
              <w:t>F</w:t>
            </w:r>
          </w:p>
        </w:tc>
        <w:tc>
          <w:tcPr>
            <w:tcW w:w="443" w:type="dxa"/>
            <w:tcBorders>
              <w:bottom w:val="single" w:sz="4" w:space="0" w:color="auto"/>
            </w:tcBorders>
            <w:vAlign w:val="center"/>
          </w:tcPr>
          <w:p w14:paraId="03BFBC98" w14:textId="77777777" w:rsidR="00D62A0B" w:rsidRPr="00BA5C10" w:rsidRDefault="00D62A0B" w:rsidP="00F41BFD">
            <w:pPr>
              <w:tabs>
                <w:tab w:val="center" w:pos="4320"/>
              </w:tabs>
              <w:jc w:val="center"/>
              <w:rPr>
                <w:sz w:val="12"/>
                <w:szCs w:val="12"/>
              </w:rPr>
            </w:pPr>
            <w:r w:rsidRPr="00BA5C10">
              <w:rPr>
                <w:sz w:val="12"/>
                <w:szCs w:val="12"/>
              </w:rPr>
              <w:t>Sig</w:t>
            </w:r>
          </w:p>
        </w:tc>
      </w:tr>
      <w:tr w:rsidR="00D62A0B" w:rsidRPr="00BA5C10" w14:paraId="3F7A97D3" w14:textId="77777777" w:rsidTr="00CE3D75">
        <w:tc>
          <w:tcPr>
            <w:tcW w:w="750" w:type="dxa"/>
            <w:tcBorders>
              <w:bottom w:val="nil"/>
            </w:tcBorders>
            <w:vAlign w:val="center"/>
          </w:tcPr>
          <w:p w14:paraId="7FDEFC6D" w14:textId="77777777" w:rsidR="00D62A0B" w:rsidRPr="00BA5C10" w:rsidRDefault="00D62A0B" w:rsidP="00F41BFD">
            <w:pPr>
              <w:tabs>
                <w:tab w:val="center" w:pos="4320"/>
              </w:tabs>
              <w:rPr>
                <w:sz w:val="12"/>
                <w:szCs w:val="12"/>
              </w:rPr>
            </w:pPr>
            <w:r w:rsidRPr="00BA5C10">
              <w:rPr>
                <w:sz w:val="12"/>
                <w:szCs w:val="12"/>
              </w:rPr>
              <w:t>Regression</w:t>
            </w:r>
          </w:p>
        </w:tc>
        <w:tc>
          <w:tcPr>
            <w:tcW w:w="618" w:type="dxa"/>
            <w:tcBorders>
              <w:bottom w:val="nil"/>
            </w:tcBorders>
            <w:vAlign w:val="center"/>
          </w:tcPr>
          <w:p w14:paraId="2886D943" w14:textId="77777777" w:rsidR="00D62A0B" w:rsidRPr="00BA5C10" w:rsidRDefault="00D62A0B" w:rsidP="00F41BFD">
            <w:pPr>
              <w:tabs>
                <w:tab w:val="center" w:pos="4320"/>
              </w:tabs>
              <w:jc w:val="right"/>
              <w:rPr>
                <w:sz w:val="12"/>
                <w:szCs w:val="12"/>
              </w:rPr>
            </w:pPr>
            <w:r w:rsidRPr="00BA5C10">
              <w:rPr>
                <w:sz w:val="12"/>
                <w:szCs w:val="12"/>
              </w:rPr>
              <w:t>65.669</w:t>
            </w:r>
          </w:p>
        </w:tc>
        <w:tc>
          <w:tcPr>
            <w:tcW w:w="540" w:type="dxa"/>
            <w:tcBorders>
              <w:bottom w:val="nil"/>
            </w:tcBorders>
            <w:vAlign w:val="center"/>
          </w:tcPr>
          <w:p w14:paraId="584995F6" w14:textId="77777777" w:rsidR="00D62A0B" w:rsidRPr="00BA5C10" w:rsidRDefault="00D62A0B" w:rsidP="00F41BFD">
            <w:pPr>
              <w:tabs>
                <w:tab w:val="center" w:pos="4320"/>
              </w:tabs>
              <w:jc w:val="right"/>
              <w:rPr>
                <w:sz w:val="12"/>
                <w:szCs w:val="12"/>
              </w:rPr>
            </w:pPr>
            <w:r w:rsidRPr="00BA5C10">
              <w:rPr>
                <w:sz w:val="12"/>
                <w:szCs w:val="12"/>
              </w:rPr>
              <w:t>2</w:t>
            </w:r>
          </w:p>
        </w:tc>
        <w:tc>
          <w:tcPr>
            <w:tcW w:w="552" w:type="dxa"/>
            <w:tcBorders>
              <w:bottom w:val="nil"/>
            </w:tcBorders>
            <w:vAlign w:val="center"/>
          </w:tcPr>
          <w:p w14:paraId="1A0AE82B" w14:textId="77777777" w:rsidR="00D62A0B" w:rsidRPr="00BA5C10" w:rsidRDefault="00D62A0B" w:rsidP="00F41BFD">
            <w:pPr>
              <w:tabs>
                <w:tab w:val="center" w:pos="4320"/>
              </w:tabs>
              <w:jc w:val="right"/>
              <w:rPr>
                <w:sz w:val="12"/>
                <w:szCs w:val="12"/>
              </w:rPr>
            </w:pPr>
            <w:r w:rsidRPr="00BA5C10">
              <w:rPr>
                <w:sz w:val="12"/>
                <w:szCs w:val="12"/>
              </w:rPr>
              <w:t>32.834</w:t>
            </w:r>
          </w:p>
        </w:tc>
        <w:tc>
          <w:tcPr>
            <w:tcW w:w="547" w:type="dxa"/>
            <w:tcBorders>
              <w:bottom w:val="nil"/>
            </w:tcBorders>
            <w:vAlign w:val="center"/>
          </w:tcPr>
          <w:p w14:paraId="2F797F61" w14:textId="77777777" w:rsidR="00D62A0B" w:rsidRPr="00BA5C10" w:rsidRDefault="00D62A0B" w:rsidP="00F41BFD">
            <w:pPr>
              <w:tabs>
                <w:tab w:val="center" w:pos="4320"/>
              </w:tabs>
              <w:jc w:val="right"/>
              <w:rPr>
                <w:sz w:val="12"/>
                <w:szCs w:val="12"/>
              </w:rPr>
            </w:pPr>
            <w:r w:rsidRPr="00BA5C10">
              <w:rPr>
                <w:sz w:val="12"/>
                <w:szCs w:val="12"/>
              </w:rPr>
              <w:t>12.692</w:t>
            </w:r>
          </w:p>
        </w:tc>
        <w:tc>
          <w:tcPr>
            <w:tcW w:w="443" w:type="dxa"/>
            <w:tcBorders>
              <w:bottom w:val="nil"/>
            </w:tcBorders>
            <w:vAlign w:val="center"/>
          </w:tcPr>
          <w:p w14:paraId="63188A32" w14:textId="77777777" w:rsidR="00D62A0B" w:rsidRPr="00BA5C10" w:rsidRDefault="00D62A0B" w:rsidP="00F41BFD">
            <w:pPr>
              <w:tabs>
                <w:tab w:val="center" w:pos="4320"/>
              </w:tabs>
              <w:jc w:val="right"/>
              <w:rPr>
                <w:sz w:val="12"/>
                <w:szCs w:val="12"/>
              </w:rPr>
            </w:pPr>
            <w:r w:rsidRPr="00BA5C10">
              <w:rPr>
                <w:sz w:val="12"/>
                <w:szCs w:val="12"/>
              </w:rPr>
              <w:t>.000</w:t>
            </w:r>
          </w:p>
        </w:tc>
      </w:tr>
      <w:tr w:rsidR="00D62A0B" w:rsidRPr="00BA5C10" w14:paraId="24C7BFC7" w14:textId="77777777" w:rsidTr="00CE3D75">
        <w:tc>
          <w:tcPr>
            <w:tcW w:w="750" w:type="dxa"/>
            <w:tcBorders>
              <w:top w:val="nil"/>
              <w:bottom w:val="nil"/>
            </w:tcBorders>
            <w:vAlign w:val="center"/>
          </w:tcPr>
          <w:p w14:paraId="5D1F5690" w14:textId="77777777" w:rsidR="00D62A0B" w:rsidRPr="00BA5C10" w:rsidRDefault="00D62A0B" w:rsidP="00F41BFD">
            <w:pPr>
              <w:tabs>
                <w:tab w:val="center" w:pos="4320"/>
              </w:tabs>
              <w:rPr>
                <w:sz w:val="12"/>
                <w:szCs w:val="12"/>
              </w:rPr>
            </w:pPr>
            <w:r w:rsidRPr="00BA5C10">
              <w:rPr>
                <w:sz w:val="12"/>
                <w:szCs w:val="12"/>
              </w:rPr>
              <w:t>Residual</w:t>
            </w:r>
          </w:p>
        </w:tc>
        <w:tc>
          <w:tcPr>
            <w:tcW w:w="618" w:type="dxa"/>
            <w:tcBorders>
              <w:top w:val="nil"/>
              <w:bottom w:val="nil"/>
            </w:tcBorders>
            <w:vAlign w:val="center"/>
          </w:tcPr>
          <w:p w14:paraId="1648B525" w14:textId="77777777" w:rsidR="00D62A0B" w:rsidRPr="00BA5C10" w:rsidRDefault="00D62A0B" w:rsidP="00F41BFD">
            <w:pPr>
              <w:tabs>
                <w:tab w:val="center" w:pos="4320"/>
              </w:tabs>
              <w:jc w:val="right"/>
              <w:rPr>
                <w:sz w:val="12"/>
                <w:szCs w:val="12"/>
              </w:rPr>
            </w:pPr>
          </w:p>
        </w:tc>
        <w:tc>
          <w:tcPr>
            <w:tcW w:w="540" w:type="dxa"/>
            <w:tcBorders>
              <w:top w:val="nil"/>
              <w:bottom w:val="nil"/>
            </w:tcBorders>
            <w:vAlign w:val="center"/>
          </w:tcPr>
          <w:p w14:paraId="7E5A1651" w14:textId="77777777" w:rsidR="00D62A0B" w:rsidRPr="00BA5C10" w:rsidRDefault="00D62A0B" w:rsidP="00F41BFD">
            <w:pPr>
              <w:tabs>
                <w:tab w:val="center" w:pos="4320"/>
              </w:tabs>
              <w:jc w:val="right"/>
              <w:rPr>
                <w:sz w:val="12"/>
                <w:szCs w:val="12"/>
              </w:rPr>
            </w:pPr>
            <w:r w:rsidRPr="00BA5C10">
              <w:rPr>
                <w:sz w:val="12"/>
                <w:szCs w:val="12"/>
              </w:rPr>
              <w:t>83</w:t>
            </w:r>
          </w:p>
        </w:tc>
        <w:tc>
          <w:tcPr>
            <w:tcW w:w="552" w:type="dxa"/>
            <w:tcBorders>
              <w:top w:val="nil"/>
              <w:bottom w:val="nil"/>
            </w:tcBorders>
            <w:vAlign w:val="center"/>
          </w:tcPr>
          <w:p w14:paraId="6117255F" w14:textId="77777777" w:rsidR="00D62A0B" w:rsidRPr="00BA5C10" w:rsidRDefault="00D62A0B" w:rsidP="00F41BFD">
            <w:pPr>
              <w:tabs>
                <w:tab w:val="center" w:pos="4320"/>
              </w:tabs>
              <w:jc w:val="right"/>
              <w:rPr>
                <w:sz w:val="12"/>
                <w:szCs w:val="12"/>
              </w:rPr>
            </w:pPr>
            <w:r w:rsidRPr="00BA5C10">
              <w:rPr>
                <w:sz w:val="12"/>
                <w:szCs w:val="12"/>
              </w:rPr>
              <w:t>2.587</w:t>
            </w:r>
          </w:p>
        </w:tc>
        <w:tc>
          <w:tcPr>
            <w:tcW w:w="547" w:type="dxa"/>
            <w:tcBorders>
              <w:top w:val="nil"/>
              <w:bottom w:val="nil"/>
            </w:tcBorders>
            <w:vAlign w:val="center"/>
          </w:tcPr>
          <w:p w14:paraId="5001A8C5" w14:textId="77777777" w:rsidR="00D62A0B" w:rsidRPr="00BA5C10" w:rsidRDefault="00D62A0B" w:rsidP="00F41BFD">
            <w:pPr>
              <w:tabs>
                <w:tab w:val="center" w:pos="4320"/>
              </w:tabs>
              <w:jc w:val="right"/>
              <w:rPr>
                <w:sz w:val="12"/>
                <w:szCs w:val="12"/>
              </w:rPr>
            </w:pPr>
          </w:p>
        </w:tc>
        <w:tc>
          <w:tcPr>
            <w:tcW w:w="443" w:type="dxa"/>
            <w:tcBorders>
              <w:top w:val="nil"/>
              <w:bottom w:val="nil"/>
            </w:tcBorders>
            <w:vAlign w:val="center"/>
          </w:tcPr>
          <w:p w14:paraId="6AB45FAF" w14:textId="77777777" w:rsidR="00D62A0B" w:rsidRPr="00BA5C10" w:rsidRDefault="00D62A0B" w:rsidP="00F41BFD">
            <w:pPr>
              <w:tabs>
                <w:tab w:val="center" w:pos="4320"/>
              </w:tabs>
              <w:jc w:val="right"/>
              <w:rPr>
                <w:sz w:val="12"/>
                <w:szCs w:val="12"/>
              </w:rPr>
            </w:pPr>
          </w:p>
        </w:tc>
      </w:tr>
      <w:tr w:rsidR="00D62A0B" w:rsidRPr="00BA5C10" w14:paraId="7E8717A7" w14:textId="77777777" w:rsidTr="00CE3D75">
        <w:tc>
          <w:tcPr>
            <w:tcW w:w="750" w:type="dxa"/>
            <w:tcBorders>
              <w:top w:val="nil"/>
            </w:tcBorders>
            <w:vAlign w:val="center"/>
          </w:tcPr>
          <w:p w14:paraId="1E14EACB" w14:textId="77777777" w:rsidR="00D62A0B" w:rsidRPr="00BA5C10" w:rsidRDefault="00D62A0B" w:rsidP="00F41BFD">
            <w:pPr>
              <w:tabs>
                <w:tab w:val="center" w:pos="4320"/>
              </w:tabs>
              <w:rPr>
                <w:sz w:val="12"/>
                <w:szCs w:val="12"/>
              </w:rPr>
            </w:pPr>
            <w:r w:rsidRPr="00BA5C10">
              <w:rPr>
                <w:sz w:val="12"/>
                <w:szCs w:val="12"/>
              </w:rPr>
              <w:t>Total</w:t>
            </w:r>
          </w:p>
        </w:tc>
        <w:tc>
          <w:tcPr>
            <w:tcW w:w="618" w:type="dxa"/>
            <w:tcBorders>
              <w:top w:val="nil"/>
            </w:tcBorders>
            <w:vAlign w:val="center"/>
          </w:tcPr>
          <w:p w14:paraId="23803BC0" w14:textId="77777777" w:rsidR="00D62A0B" w:rsidRPr="00BA5C10" w:rsidRDefault="00D62A0B" w:rsidP="00F41BFD">
            <w:pPr>
              <w:tabs>
                <w:tab w:val="center" w:pos="4320"/>
              </w:tabs>
              <w:jc w:val="right"/>
              <w:rPr>
                <w:sz w:val="12"/>
                <w:szCs w:val="12"/>
              </w:rPr>
            </w:pPr>
          </w:p>
        </w:tc>
        <w:tc>
          <w:tcPr>
            <w:tcW w:w="540" w:type="dxa"/>
            <w:tcBorders>
              <w:top w:val="nil"/>
            </w:tcBorders>
            <w:vAlign w:val="center"/>
          </w:tcPr>
          <w:p w14:paraId="0980EB9A" w14:textId="77777777" w:rsidR="00D62A0B" w:rsidRPr="00BA5C10" w:rsidRDefault="00D62A0B" w:rsidP="00F41BFD">
            <w:pPr>
              <w:tabs>
                <w:tab w:val="center" w:pos="4320"/>
              </w:tabs>
              <w:jc w:val="right"/>
              <w:rPr>
                <w:sz w:val="12"/>
                <w:szCs w:val="12"/>
              </w:rPr>
            </w:pPr>
            <w:r w:rsidRPr="00BA5C10">
              <w:rPr>
                <w:sz w:val="12"/>
                <w:szCs w:val="12"/>
              </w:rPr>
              <w:t>85</w:t>
            </w:r>
          </w:p>
        </w:tc>
        <w:tc>
          <w:tcPr>
            <w:tcW w:w="552" w:type="dxa"/>
            <w:tcBorders>
              <w:top w:val="nil"/>
            </w:tcBorders>
            <w:vAlign w:val="center"/>
          </w:tcPr>
          <w:p w14:paraId="31DB24EC" w14:textId="77777777" w:rsidR="00D62A0B" w:rsidRPr="00BA5C10" w:rsidRDefault="00D62A0B" w:rsidP="00F41BFD">
            <w:pPr>
              <w:tabs>
                <w:tab w:val="center" w:pos="4320"/>
              </w:tabs>
              <w:jc w:val="right"/>
              <w:rPr>
                <w:sz w:val="12"/>
                <w:szCs w:val="12"/>
              </w:rPr>
            </w:pPr>
          </w:p>
        </w:tc>
        <w:tc>
          <w:tcPr>
            <w:tcW w:w="547" w:type="dxa"/>
            <w:tcBorders>
              <w:top w:val="nil"/>
            </w:tcBorders>
            <w:vAlign w:val="center"/>
          </w:tcPr>
          <w:p w14:paraId="3F24517E" w14:textId="77777777" w:rsidR="00D62A0B" w:rsidRPr="00BA5C10" w:rsidRDefault="00D62A0B" w:rsidP="00F41BFD">
            <w:pPr>
              <w:tabs>
                <w:tab w:val="center" w:pos="4320"/>
              </w:tabs>
              <w:jc w:val="right"/>
              <w:rPr>
                <w:sz w:val="12"/>
                <w:szCs w:val="12"/>
              </w:rPr>
            </w:pPr>
          </w:p>
        </w:tc>
        <w:tc>
          <w:tcPr>
            <w:tcW w:w="443" w:type="dxa"/>
            <w:tcBorders>
              <w:top w:val="nil"/>
            </w:tcBorders>
            <w:vAlign w:val="center"/>
          </w:tcPr>
          <w:p w14:paraId="6F572DDB" w14:textId="77777777" w:rsidR="00D62A0B" w:rsidRPr="00BA5C10" w:rsidRDefault="00D62A0B" w:rsidP="00F41BFD">
            <w:pPr>
              <w:tabs>
                <w:tab w:val="center" w:pos="4320"/>
              </w:tabs>
              <w:jc w:val="right"/>
              <w:rPr>
                <w:sz w:val="12"/>
                <w:szCs w:val="12"/>
              </w:rPr>
            </w:pPr>
          </w:p>
        </w:tc>
      </w:tr>
    </w:tbl>
    <w:p w14:paraId="1FA34D7E" w14:textId="77777777" w:rsidR="00D62A0B" w:rsidRDefault="00D62A0B" w:rsidP="00D62A0B">
      <w:pPr>
        <w:spacing w:line="276" w:lineRule="auto"/>
        <w:ind w:left="900" w:firstLine="720"/>
        <w:jc w:val="both"/>
      </w:pPr>
    </w:p>
    <w:p w14:paraId="56E09CEF" w14:textId="6D74C1A5" w:rsidR="00D62A0B" w:rsidRDefault="00D62A0B" w:rsidP="00D62A0B">
      <w:pPr>
        <w:spacing w:line="276" w:lineRule="auto"/>
        <w:ind w:left="900" w:firstLine="720"/>
        <w:jc w:val="both"/>
        <w:rPr>
          <w:sz w:val="22"/>
          <w:szCs w:val="18"/>
        </w:rPr>
      </w:pPr>
      <w:proofErr w:type="spellStart"/>
      <w:r w:rsidRPr="00BA5C10">
        <w:rPr>
          <w:sz w:val="22"/>
          <w:szCs w:val="18"/>
        </w:rPr>
        <w:t>Berdasarkan</w:t>
      </w:r>
      <w:proofErr w:type="spellEnd"/>
      <w:r w:rsidRPr="00BA5C10">
        <w:rPr>
          <w:sz w:val="22"/>
          <w:szCs w:val="18"/>
        </w:rPr>
        <w:t xml:space="preserve"> output </w:t>
      </w:r>
      <w:proofErr w:type="spellStart"/>
      <w:r w:rsidRPr="00BA5C10">
        <w:rPr>
          <w:sz w:val="22"/>
          <w:szCs w:val="18"/>
        </w:rPr>
        <w:t>diatas</w:t>
      </w:r>
      <w:proofErr w:type="spellEnd"/>
      <w:r w:rsidRPr="00BA5C10">
        <w:rPr>
          <w:sz w:val="22"/>
          <w:szCs w:val="18"/>
        </w:rPr>
        <w:t xml:space="preserve"> </w:t>
      </w:r>
      <w:proofErr w:type="spellStart"/>
      <w:r w:rsidRPr="00BA5C10">
        <w:rPr>
          <w:sz w:val="22"/>
          <w:szCs w:val="18"/>
        </w:rPr>
        <w:t>diperoleh</w:t>
      </w:r>
      <w:proofErr w:type="spellEnd"/>
      <w:r w:rsidRPr="00BA5C10">
        <w:rPr>
          <w:sz w:val="22"/>
          <w:szCs w:val="18"/>
        </w:rPr>
        <w:t xml:space="preserve"> </w:t>
      </w:r>
      <w:proofErr w:type="spellStart"/>
      <w:r w:rsidRPr="00BA5C10">
        <w:rPr>
          <w:sz w:val="22"/>
          <w:szCs w:val="18"/>
        </w:rPr>
        <w:t>nilai</w:t>
      </w:r>
      <w:proofErr w:type="spellEnd"/>
      <w:r w:rsidRPr="00BA5C10">
        <w:rPr>
          <w:sz w:val="22"/>
          <w:szCs w:val="18"/>
        </w:rPr>
        <w:t xml:space="preserve"> </w:t>
      </w:r>
      <w:proofErr w:type="spellStart"/>
      <w:r w:rsidRPr="00BA5C10">
        <w:rPr>
          <w:sz w:val="22"/>
          <w:szCs w:val="18"/>
        </w:rPr>
        <w:t>signifikansi</w:t>
      </w:r>
      <w:proofErr w:type="spellEnd"/>
      <w:r w:rsidRPr="00BA5C10">
        <w:rPr>
          <w:sz w:val="22"/>
          <w:szCs w:val="18"/>
        </w:rPr>
        <w:t xml:space="preserve"> </w:t>
      </w:r>
      <w:proofErr w:type="spellStart"/>
      <w:r w:rsidRPr="00BA5C10">
        <w:rPr>
          <w:sz w:val="22"/>
          <w:szCs w:val="18"/>
        </w:rPr>
        <w:t>untuk</w:t>
      </w:r>
      <w:proofErr w:type="spellEnd"/>
      <w:r w:rsidRPr="00BA5C10">
        <w:rPr>
          <w:sz w:val="22"/>
          <w:szCs w:val="18"/>
        </w:rPr>
        <w:t xml:space="preserve"> </w:t>
      </w:r>
      <w:proofErr w:type="spellStart"/>
      <w:r w:rsidRPr="00BA5C10">
        <w:rPr>
          <w:sz w:val="22"/>
          <w:szCs w:val="18"/>
        </w:rPr>
        <w:t>pengaruh</w:t>
      </w:r>
      <w:proofErr w:type="spellEnd"/>
      <w:r w:rsidRPr="00BA5C10">
        <w:rPr>
          <w:sz w:val="22"/>
          <w:szCs w:val="18"/>
        </w:rPr>
        <w:t xml:space="preserve"> </w:t>
      </w:r>
      <w:proofErr w:type="spellStart"/>
      <w:r w:rsidRPr="00BA5C10">
        <w:rPr>
          <w:sz w:val="22"/>
          <w:szCs w:val="18"/>
        </w:rPr>
        <w:t>variabel</w:t>
      </w:r>
      <w:proofErr w:type="spellEnd"/>
      <w:r w:rsidRPr="00BA5C10">
        <w:rPr>
          <w:sz w:val="22"/>
          <w:szCs w:val="18"/>
        </w:rPr>
        <w:t xml:space="preserve"> X1 dan X2 </w:t>
      </w:r>
      <w:proofErr w:type="spellStart"/>
      <w:r w:rsidRPr="00BA5C10">
        <w:rPr>
          <w:sz w:val="22"/>
          <w:szCs w:val="18"/>
        </w:rPr>
        <w:t>secara</w:t>
      </w:r>
      <w:proofErr w:type="spellEnd"/>
      <w:r w:rsidRPr="00BA5C10">
        <w:rPr>
          <w:sz w:val="22"/>
          <w:szCs w:val="18"/>
        </w:rPr>
        <w:t xml:space="preserve"> </w:t>
      </w:r>
      <w:proofErr w:type="spellStart"/>
      <w:r w:rsidRPr="00BA5C10">
        <w:rPr>
          <w:sz w:val="22"/>
          <w:szCs w:val="18"/>
        </w:rPr>
        <w:t>simultan</w:t>
      </w:r>
      <w:proofErr w:type="spellEnd"/>
      <w:r w:rsidRPr="00BA5C10">
        <w:rPr>
          <w:sz w:val="22"/>
          <w:szCs w:val="18"/>
        </w:rPr>
        <w:t xml:space="preserve"> </w:t>
      </w:r>
      <w:proofErr w:type="spellStart"/>
      <w:r w:rsidRPr="00BA5C10">
        <w:rPr>
          <w:sz w:val="22"/>
          <w:szCs w:val="18"/>
        </w:rPr>
        <w:t>terhadap</w:t>
      </w:r>
      <w:proofErr w:type="spellEnd"/>
      <w:r w:rsidRPr="00BA5C10">
        <w:rPr>
          <w:sz w:val="22"/>
          <w:szCs w:val="18"/>
        </w:rPr>
        <w:t xml:space="preserve"> </w:t>
      </w:r>
      <w:proofErr w:type="spellStart"/>
      <w:r w:rsidRPr="00BA5C10">
        <w:rPr>
          <w:sz w:val="22"/>
          <w:szCs w:val="18"/>
        </w:rPr>
        <w:t>variabel</w:t>
      </w:r>
      <w:proofErr w:type="spellEnd"/>
      <w:r w:rsidRPr="00BA5C10">
        <w:rPr>
          <w:sz w:val="22"/>
          <w:szCs w:val="18"/>
        </w:rPr>
        <w:t xml:space="preserve"> Y </w:t>
      </w:r>
      <w:proofErr w:type="spellStart"/>
      <w:r w:rsidRPr="00BA5C10">
        <w:rPr>
          <w:sz w:val="22"/>
          <w:szCs w:val="18"/>
        </w:rPr>
        <w:t>adalah</w:t>
      </w:r>
      <w:proofErr w:type="spellEnd"/>
      <w:r w:rsidRPr="00BA5C10">
        <w:rPr>
          <w:sz w:val="22"/>
          <w:szCs w:val="18"/>
        </w:rPr>
        <w:t xml:space="preserve"> </w:t>
      </w:r>
      <w:proofErr w:type="spellStart"/>
      <w:r w:rsidRPr="00BA5C10">
        <w:rPr>
          <w:sz w:val="22"/>
          <w:szCs w:val="18"/>
        </w:rPr>
        <w:t>sebesar</w:t>
      </w:r>
      <w:proofErr w:type="spellEnd"/>
      <w:r w:rsidRPr="00BA5C10">
        <w:rPr>
          <w:sz w:val="22"/>
          <w:szCs w:val="18"/>
        </w:rPr>
        <w:t xml:space="preserve"> 0,000 &lt; 12,692 dan </w:t>
      </w:r>
      <w:proofErr w:type="spellStart"/>
      <w:r w:rsidRPr="00BA5C10">
        <w:rPr>
          <w:sz w:val="22"/>
          <w:szCs w:val="18"/>
        </w:rPr>
        <w:t>nilai</w:t>
      </w:r>
      <w:proofErr w:type="spellEnd"/>
      <w:r w:rsidRPr="00BA5C10">
        <w:rPr>
          <w:sz w:val="22"/>
          <w:szCs w:val="18"/>
        </w:rPr>
        <w:t xml:space="preserve"> F </w:t>
      </w:r>
      <w:proofErr w:type="spellStart"/>
      <w:r w:rsidRPr="00BA5C10">
        <w:rPr>
          <w:sz w:val="22"/>
          <w:szCs w:val="18"/>
        </w:rPr>
        <w:t>hitung</w:t>
      </w:r>
      <w:proofErr w:type="spellEnd"/>
      <w:r w:rsidRPr="00BA5C10">
        <w:rPr>
          <w:sz w:val="22"/>
          <w:szCs w:val="18"/>
        </w:rPr>
        <w:t xml:space="preserve"> 12,692 &gt; F </w:t>
      </w:r>
      <w:proofErr w:type="spellStart"/>
      <w:r w:rsidRPr="00BA5C10">
        <w:rPr>
          <w:sz w:val="22"/>
          <w:szCs w:val="18"/>
        </w:rPr>
        <w:t>tabel</w:t>
      </w:r>
      <w:proofErr w:type="spellEnd"/>
      <w:r w:rsidRPr="00BA5C10">
        <w:rPr>
          <w:sz w:val="22"/>
          <w:szCs w:val="18"/>
        </w:rPr>
        <w:t xml:space="preserve"> 3,08, </w:t>
      </w:r>
      <w:proofErr w:type="spellStart"/>
      <w:r w:rsidRPr="00BA5C10">
        <w:rPr>
          <w:sz w:val="22"/>
          <w:szCs w:val="18"/>
        </w:rPr>
        <w:t>sehingga</w:t>
      </w:r>
      <w:proofErr w:type="spellEnd"/>
      <w:r w:rsidRPr="00BA5C10">
        <w:rPr>
          <w:sz w:val="22"/>
          <w:szCs w:val="18"/>
        </w:rPr>
        <w:t xml:space="preserve"> </w:t>
      </w:r>
      <w:proofErr w:type="spellStart"/>
      <w:r w:rsidRPr="00BA5C10">
        <w:rPr>
          <w:sz w:val="22"/>
          <w:szCs w:val="18"/>
        </w:rPr>
        <w:t>dapat</w:t>
      </w:r>
      <w:proofErr w:type="spellEnd"/>
      <w:r w:rsidRPr="00BA5C10">
        <w:rPr>
          <w:sz w:val="22"/>
          <w:szCs w:val="18"/>
        </w:rPr>
        <w:t xml:space="preserve"> </w:t>
      </w:r>
      <w:proofErr w:type="spellStart"/>
      <w:r w:rsidRPr="00BA5C10">
        <w:rPr>
          <w:sz w:val="22"/>
          <w:szCs w:val="18"/>
        </w:rPr>
        <w:t>ditarik</w:t>
      </w:r>
      <w:proofErr w:type="spellEnd"/>
      <w:r w:rsidRPr="00BA5C10">
        <w:rPr>
          <w:sz w:val="22"/>
          <w:szCs w:val="18"/>
        </w:rPr>
        <w:t xml:space="preserve"> </w:t>
      </w:r>
      <w:proofErr w:type="spellStart"/>
      <w:r w:rsidRPr="00BA5C10">
        <w:rPr>
          <w:sz w:val="22"/>
          <w:szCs w:val="18"/>
        </w:rPr>
        <w:t>kesimpulan</w:t>
      </w:r>
      <w:proofErr w:type="spellEnd"/>
      <w:r w:rsidRPr="00BA5C10">
        <w:rPr>
          <w:sz w:val="22"/>
          <w:szCs w:val="18"/>
        </w:rPr>
        <w:t xml:space="preserve"> </w:t>
      </w:r>
      <w:proofErr w:type="spellStart"/>
      <w:r w:rsidRPr="00BA5C10">
        <w:rPr>
          <w:sz w:val="22"/>
          <w:szCs w:val="18"/>
        </w:rPr>
        <w:t>bahwa</w:t>
      </w:r>
      <w:proofErr w:type="spellEnd"/>
      <w:r w:rsidRPr="00BA5C10">
        <w:rPr>
          <w:sz w:val="22"/>
          <w:szCs w:val="18"/>
        </w:rPr>
        <w:t xml:space="preserve"> </w:t>
      </w:r>
      <w:proofErr w:type="spellStart"/>
      <w:r w:rsidRPr="00BA5C10">
        <w:rPr>
          <w:sz w:val="22"/>
          <w:szCs w:val="18"/>
        </w:rPr>
        <w:t>terdapat</w:t>
      </w:r>
      <w:proofErr w:type="spellEnd"/>
      <w:r w:rsidRPr="00BA5C10">
        <w:rPr>
          <w:sz w:val="22"/>
          <w:szCs w:val="18"/>
        </w:rPr>
        <w:t xml:space="preserve"> </w:t>
      </w:r>
      <w:proofErr w:type="spellStart"/>
      <w:r w:rsidRPr="00BA5C10">
        <w:rPr>
          <w:sz w:val="22"/>
          <w:szCs w:val="18"/>
        </w:rPr>
        <w:t>pengaruh</w:t>
      </w:r>
      <w:proofErr w:type="spellEnd"/>
      <w:r w:rsidRPr="00BA5C10">
        <w:rPr>
          <w:sz w:val="22"/>
          <w:szCs w:val="18"/>
        </w:rPr>
        <w:t xml:space="preserve"> </w:t>
      </w:r>
      <w:proofErr w:type="spellStart"/>
      <w:r w:rsidRPr="00BA5C10">
        <w:rPr>
          <w:sz w:val="22"/>
          <w:szCs w:val="18"/>
        </w:rPr>
        <w:t>signifikan</w:t>
      </w:r>
      <w:proofErr w:type="spellEnd"/>
      <w:r w:rsidRPr="00BA5C10">
        <w:rPr>
          <w:sz w:val="22"/>
          <w:szCs w:val="18"/>
        </w:rPr>
        <w:t xml:space="preserve"> ROE dan </w:t>
      </w:r>
      <w:r w:rsidRPr="00BA5C10">
        <w:rPr>
          <w:sz w:val="22"/>
          <w:szCs w:val="18"/>
        </w:rPr>
        <w:lastRenderedPageBreak/>
        <w:t xml:space="preserve">CSR </w:t>
      </w:r>
      <w:proofErr w:type="spellStart"/>
      <w:r w:rsidRPr="00BA5C10">
        <w:rPr>
          <w:sz w:val="22"/>
          <w:szCs w:val="18"/>
        </w:rPr>
        <w:t>secara</w:t>
      </w:r>
      <w:proofErr w:type="spellEnd"/>
      <w:r w:rsidRPr="00BA5C10">
        <w:rPr>
          <w:sz w:val="22"/>
          <w:szCs w:val="18"/>
        </w:rPr>
        <w:t xml:space="preserve"> </w:t>
      </w:r>
      <w:proofErr w:type="spellStart"/>
      <w:r w:rsidRPr="00BA5C10">
        <w:rPr>
          <w:sz w:val="22"/>
          <w:szCs w:val="18"/>
        </w:rPr>
        <w:t>simultan</w:t>
      </w:r>
      <w:proofErr w:type="spellEnd"/>
      <w:r w:rsidRPr="00BA5C10">
        <w:rPr>
          <w:sz w:val="22"/>
          <w:szCs w:val="18"/>
        </w:rPr>
        <w:t xml:space="preserve"> </w:t>
      </w:r>
      <w:proofErr w:type="spellStart"/>
      <w:r w:rsidRPr="00BA5C10">
        <w:rPr>
          <w:sz w:val="22"/>
          <w:szCs w:val="18"/>
        </w:rPr>
        <w:t>terhadap</w:t>
      </w:r>
      <w:proofErr w:type="spellEnd"/>
      <w:r w:rsidRPr="00BA5C10">
        <w:rPr>
          <w:sz w:val="22"/>
          <w:szCs w:val="18"/>
        </w:rPr>
        <w:t xml:space="preserve"> Harga Saham</w:t>
      </w:r>
    </w:p>
    <w:p w14:paraId="01F16594" w14:textId="77777777" w:rsidR="00D62A0B" w:rsidRPr="00AF36F0" w:rsidRDefault="00D62A0B" w:rsidP="00187E9C">
      <w:pPr>
        <w:spacing w:line="276" w:lineRule="auto"/>
        <w:jc w:val="both"/>
        <w:rPr>
          <w:sz w:val="20"/>
        </w:rPr>
      </w:pPr>
    </w:p>
    <w:p w14:paraId="24D28FB2" w14:textId="77777777" w:rsidR="00D62A0B" w:rsidRPr="00AF36F0" w:rsidRDefault="00D62A0B" w:rsidP="008928B4">
      <w:pPr>
        <w:numPr>
          <w:ilvl w:val="2"/>
          <w:numId w:val="13"/>
        </w:numPr>
        <w:spacing w:after="160" w:line="276" w:lineRule="auto"/>
        <w:ind w:left="1260"/>
        <w:jc w:val="both"/>
      </w:pPr>
      <w:r w:rsidRPr="00AF36F0">
        <w:t xml:space="preserve">Uji </w:t>
      </w:r>
      <w:proofErr w:type="spellStart"/>
      <w:r w:rsidRPr="00AF36F0">
        <w:t>Parsial</w:t>
      </w:r>
      <w:proofErr w:type="spellEnd"/>
    </w:p>
    <w:p w14:paraId="3CDF6A98" w14:textId="77777777" w:rsidR="00D62A0B" w:rsidRPr="008529DE" w:rsidRDefault="00D62A0B" w:rsidP="00D62A0B">
      <w:pPr>
        <w:jc w:val="center"/>
        <w:rPr>
          <w:b/>
          <w:bCs/>
          <w:sz w:val="20"/>
        </w:rPr>
      </w:pPr>
      <w:r w:rsidRPr="008529DE">
        <w:rPr>
          <w:b/>
          <w:bCs/>
          <w:sz w:val="20"/>
        </w:rPr>
        <w:t>Tabel 3.3.3</w:t>
      </w:r>
    </w:p>
    <w:tbl>
      <w:tblPr>
        <w:tblW w:w="4158" w:type="dxa"/>
        <w:tblInd w:w="1350" w:type="dxa"/>
        <w:tblBorders>
          <w:top w:val="single" w:sz="4" w:space="0" w:color="auto"/>
          <w:bottom w:val="single" w:sz="4" w:space="0" w:color="auto"/>
        </w:tblBorders>
        <w:tblLayout w:type="fixed"/>
        <w:tblLook w:val="04A0" w:firstRow="1" w:lastRow="0" w:firstColumn="1" w:lastColumn="0" w:noHBand="0" w:noVBand="1"/>
      </w:tblPr>
      <w:tblGrid>
        <w:gridCol w:w="738"/>
        <w:gridCol w:w="540"/>
        <w:gridCol w:w="540"/>
        <w:gridCol w:w="990"/>
        <w:gridCol w:w="630"/>
        <w:gridCol w:w="720"/>
      </w:tblGrid>
      <w:tr w:rsidR="00D62A0B" w:rsidRPr="009D5AE0" w14:paraId="41E77341" w14:textId="77777777" w:rsidTr="009D5AE0">
        <w:trPr>
          <w:trHeight w:val="547"/>
        </w:trPr>
        <w:tc>
          <w:tcPr>
            <w:tcW w:w="738" w:type="dxa"/>
            <w:vMerge w:val="restart"/>
            <w:vAlign w:val="center"/>
          </w:tcPr>
          <w:p w14:paraId="62092C46" w14:textId="77777777" w:rsidR="00D62A0B" w:rsidRPr="009D5AE0" w:rsidRDefault="00D62A0B" w:rsidP="00F41BFD">
            <w:pPr>
              <w:jc w:val="center"/>
              <w:rPr>
                <w:sz w:val="12"/>
                <w:szCs w:val="12"/>
              </w:rPr>
            </w:pPr>
            <w:r w:rsidRPr="009D5AE0">
              <w:rPr>
                <w:sz w:val="12"/>
                <w:szCs w:val="12"/>
              </w:rPr>
              <w:t>Model</w:t>
            </w:r>
          </w:p>
        </w:tc>
        <w:tc>
          <w:tcPr>
            <w:tcW w:w="1080" w:type="dxa"/>
            <w:gridSpan w:val="2"/>
            <w:vAlign w:val="center"/>
          </w:tcPr>
          <w:p w14:paraId="14F45838" w14:textId="77777777" w:rsidR="00D62A0B" w:rsidRPr="009D5AE0" w:rsidRDefault="00D62A0B" w:rsidP="00F41BFD">
            <w:pPr>
              <w:jc w:val="center"/>
              <w:rPr>
                <w:sz w:val="12"/>
                <w:szCs w:val="12"/>
              </w:rPr>
            </w:pPr>
            <w:r w:rsidRPr="009D5AE0">
              <w:rPr>
                <w:sz w:val="12"/>
                <w:szCs w:val="12"/>
              </w:rPr>
              <w:t>Unstandardized Coefficients</w:t>
            </w:r>
          </w:p>
        </w:tc>
        <w:tc>
          <w:tcPr>
            <w:tcW w:w="990" w:type="dxa"/>
            <w:vMerge w:val="restart"/>
            <w:vAlign w:val="center"/>
          </w:tcPr>
          <w:p w14:paraId="7CE90733" w14:textId="77777777" w:rsidR="00D62A0B" w:rsidRPr="009D5AE0" w:rsidRDefault="00D62A0B" w:rsidP="00F41BFD">
            <w:pPr>
              <w:jc w:val="center"/>
              <w:rPr>
                <w:sz w:val="12"/>
                <w:szCs w:val="12"/>
              </w:rPr>
            </w:pPr>
            <w:r w:rsidRPr="009D5AE0">
              <w:rPr>
                <w:sz w:val="12"/>
                <w:szCs w:val="12"/>
              </w:rPr>
              <w:t>Standardized Coefficients Beta</w:t>
            </w:r>
          </w:p>
        </w:tc>
        <w:tc>
          <w:tcPr>
            <w:tcW w:w="630" w:type="dxa"/>
            <w:vMerge w:val="restart"/>
            <w:vAlign w:val="center"/>
          </w:tcPr>
          <w:p w14:paraId="12C62BD6" w14:textId="77777777" w:rsidR="00D62A0B" w:rsidRPr="009D5AE0" w:rsidRDefault="00D62A0B" w:rsidP="00F41BFD">
            <w:pPr>
              <w:jc w:val="center"/>
              <w:rPr>
                <w:sz w:val="12"/>
                <w:szCs w:val="12"/>
              </w:rPr>
            </w:pPr>
            <w:r w:rsidRPr="009D5AE0">
              <w:rPr>
                <w:sz w:val="12"/>
                <w:szCs w:val="12"/>
              </w:rPr>
              <w:t>T</w:t>
            </w:r>
          </w:p>
        </w:tc>
        <w:tc>
          <w:tcPr>
            <w:tcW w:w="720" w:type="dxa"/>
            <w:vMerge w:val="restart"/>
            <w:vAlign w:val="center"/>
          </w:tcPr>
          <w:p w14:paraId="578C7167" w14:textId="77777777" w:rsidR="00D62A0B" w:rsidRPr="009D5AE0" w:rsidRDefault="00D62A0B" w:rsidP="00F41BFD">
            <w:pPr>
              <w:jc w:val="center"/>
              <w:rPr>
                <w:sz w:val="12"/>
                <w:szCs w:val="12"/>
              </w:rPr>
            </w:pPr>
            <w:r w:rsidRPr="009D5AE0">
              <w:rPr>
                <w:sz w:val="12"/>
                <w:szCs w:val="12"/>
              </w:rPr>
              <w:t>sig</w:t>
            </w:r>
          </w:p>
        </w:tc>
      </w:tr>
      <w:tr w:rsidR="00D62A0B" w:rsidRPr="009D5AE0" w14:paraId="513B080F" w14:textId="77777777" w:rsidTr="009D5AE0">
        <w:tc>
          <w:tcPr>
            <w:tcW w:w="738" w:type="dxa"/>
            <w:vMerge/>
            <w:tcBorders>
              <w:bottom w:val="single" w:sz="4" w:space="0" w:color="auto"/>
            </w:tcBorders>
            <w:vAlign w:val="center"/>
          </w:tcPr>
          <w:p w14:paraId="673D6199" w14:textId="77777777" w:rsidR="00D62A0B" w:rsidRPr="009D5AE0" w:rsidRDefault="00D62A0B" w:rsidP="00F41BFD">
            <w:pPr>
              <w:jc w:val="center"/>
              <w:rPr>
                <w:sz w:val="12"/>
                <w:szCs w:val="12"/>
              </w:rPr>
            </w:pPr>
          </w:p>
        </w:tc>
        <w:tc>
          <w:tcPr>
            <w:tcW w:w="540" w:type="dxa"/>
            <w:tcBorders>
              <w:bottom w:val="single" w:sz="4" w:space="0" w:color="auto"/>
            </w:tcBorders>
            <w:vAlign w:val="center"/>
          </w:tcPr>
          <w:p w14:paraId="38D61462" w14:textId="77777777" w:rsidR="00D62A0B" w:rsidRPr="009D5AE0" w:rsidRDefault="00D62A0B" w:rsidP="00F41BFD">
            <w:pPr>
              <w:jc w:val="center"/>
              <w:rPr>
                <w:sz w:val="12"/>
                <w:szCs w:val="12"/>
              </w:rPr>
            </w:pPr>
            <w:r w:rsidRPr="009D5AE0">
              <w:rPr>
                <w:sz w:val="12"/>
                <w:szCs w:val="12"/>
              </w:rPr>
              <w:t>B</w:t>
            </w:r>
          </w:p>
        </w:tc>
        <w:tc>
          <w:tcPr>
            <w:tcW w:w="540" w:type="dxa"/>
            <w:tcBorders>
              <w:bottom w:val="single" w:sz="4" w:space="0" w:color="auto"/>
            </w:tcBorders>
            <w:vAlign w:val="center"/>
          </w:tcPr>
          <w:p w14:paraId="07D8B95D" w14:textId="77777777" w:rsidR="00D62A0B" w:rsidRPr="009D5AE0" w:rsidRDefault="00D62A0B" w:rsidP="00F41BFD">
            <w:pPr>
              <w:jc w:val="center"/>
              <w:rPr>
                <w:sz w:val="12"/>
                <w:szCs w:val="12"/>
              </w:rPr>
            </w:pPr>
            <w:r w:rsidRPr="009D5AE0">
              <w:rPr>
                <w:sz w:val="12"/>
                <w:szCs w:val="12"/>
              </w:rPr>
              <w:t>Std. Error</w:t>
            </w:r>
          </w:p>
        </w:tc>
        <w:tc>
          <w:tcPr>
            <w:tcW w:w="990" w:type="dxa"/>
            <w:vMerge/>
            <w:tcBorders>
              <w:bottom w:val="single" w:sz="4" w:space="0" w:color="auto"/>
            </w:tcBorders>
            <w:vAlign w:val="center"/>
          </w:tcPr>
          <w:p w14:paraId="204BDC62" w14:textId="77777777" w:rsidR="00D62A0B" w:rsidRPr="009D5AE0" w:rsidRDefault="00D62A0B" w:rsidP="00F41BFD">
            <w:pPr>
              <w:jc w:val="center"/>
              <w:rPr>
                <w:sz w:val="12"/>
                <w:szCs w:val="12"/>
              </w:rPr>
            </w:pPr>
          </w:p>
        </w:tc>
        <w:tc>
          <w:tcPr>
            <w:tcW w:w="630" w:type="dxa"/>
            <w:vMerge/>
            <w:tcBorders>
              <w:bottom w:val="single" w:sz="4" w:space="0" w:color="auto"/>
            </w:tcBorders>
            <w:vAlign w:val="center"/>
          </w:tcPr>
          <w:p w14:paraId="19526CE7" w14:textId="77777777" w:rsidR="00D62A0B" w:rsidRPr="009D5AE0" w:rsidRDefault="00D62A0B" w:rsidP="00F41BFD">
            <w:pPr>
              <w:jc w:val="center"/>
              <w:rPr>
                <w:sz w:val="12"/>
                <w:szCs w:val="12"/>
              </w:rPr>
            </w:pPr>
          </w:p>
        </w:tc>
        <w:tc>
          <w:tcPr>
            <w:tcW w:w="720" w:type="dxa"/>
            <w:vMerge/>
            <w:tcBorders>
              <w:bottom w:val="single" w:sz="4" w:space="0" w:color="auto"/>
            </w:tcBorders>
            <w:vAlign w:val="center"/>
          </w:tcPr>
          <w:p w14:paraId="0A289078" w14:textId="77777777" w:rsidR="00D62A0B" w:rsidRPr="009D5AE0" w:rsidRDefault="00D62A0B" w:rsidP="00F41BFD">
            <w:pPr>
              <w:jc w:val="center"/>
              <w:rPr>
                <w:sz w:val="12"/>
                <w:szCs w:val="12"/>
              </w:rPr>
            </w:pPr>
          </w:p>
        </w:tc>
      </w:tr>
      <w:tr w:rsidR="00D62A0B" w:rsidRPr="009D5AE0" w14:paraId="52D6B6A7" w14:textId="77777777" w:rsidTr="009D5AE0">
        <w:tc>
          <w:tcPr>
            <w:tcW w:w="738" w:type="dxa"/>
            <w:tcBorders>
              <w:top w:val="single" w:sz="4" w:space="0" w:color="auto"/>
              <w:bottom w:val="nil"/>
            </w:tcBorders>
            <w:vAlign w:val="center"/>
          </w:tcPr>
          <w:p w14:paraId="60B117B1" w14:textId="77777777" w:rsidR="00D62A0B" w:rsidRPr="009D5AE0" w:rsidRDefault="00D62A0B" w:rsidP="00F41BFD">
            <w:pPr>
              <w:rPr>
                <w:sz w:val="12"/>
                <w:szCs w:val="12"/>
              </w:rPr>
            </w:pPr>
            <w:r w:rsidRPr="009D5AE0">
              <w:rPr>
                <w:sz w:val="12"/>
                <w:szCs w:val="12"/>
              </w:rPr>
              <w:t>(Constant)</w:t>
            </w:r>
          </w:p>
        </w:tc>
        <w:tc>
          <w:tcPr>
            <w:tcW w:w="540" w:type="dxa"/>
            <w:tcBorders>
              <w:top w:val="single" w:sz="4" w:space="0" w:color="auto"/>
              <w:bottom w:val="nil"/>
            </w:tcBorders>
            <w:vAlign w:val="center"/>
          </w:tcPr>
          <w:p w14:paraId="04E6BEE4" w14:textId="77777777" w:rsidR="00D62A0B" w:rsidRPr="009D5AE0" w:rsidRDefault="00D62A0B" w:rsidP="00F41BFD">
            <w:pPr>
              <w:jc w:val="right"/>
              <w:rPr>
                <w:sz w:val="12"/>
                <w:szCs w:val="12"/>
              </w:rPr>
            </w:pPr>
            <w:r w:rsidRPr="009D5AE0">
              <w:rPr>
                <w:sz w:val="12"/>
                <w:szCs w:val="12"/>
              </w:rPr>
              <w:t>5.356</w:t>
            </w:r>
          </w:p>
        </w:tc>
        <w:tc>
          <w:tcPr>
            <w:tcW w:w="540" w:type="dxa"/>
            <w:tcBorders>
              <w:top w:val="single" w:sz="4" w:space="0" w:color="auto"/>
              <w:bottom w:val="nil"/>
            </w:tcBorders>
            <w:vAlign w:val="center"/>
          </w:tcPr>
          <w:p w14:paraId="2335DF49" w14:textId="77777777" w:rsidR="00D62A0B" w:rsidRPr="009D5AE0" w:rsidRDefault="00D62A0B" w:rsidP="00F41BFD">
            <w:pPr>
              <w:jc w:val="right"/>
              <w:rPr>
                <w:sz w:val="12"/>
                <w:szCs w:val="12"/>
              </w:rPr>
            </w:pPr>
            <w:r w:rsidRPr="009D5AE0">
              <w:rPr>
                <w:sz w:val="12"/>
                <w:szCs w:val="12"/>
              </w:rPr>
              <w:t>.461</w:t>
            </w:r>
          </w:p>
        </w:tc>
        <w:tc>
          <w:tcPr>
            <w:tcW w:w="990" w:type="dxa"/>
            <w:tcBorders>
              <w:top w:val="single" w:sz="4" w:space="0" w:color="auto"/>
              <w:bottom w:val="nil"/>
            </w:tcBorders>
            <w:vAlign w:val="center"/>
          </w:tcPr>
          <w:p w14:paraId="64C3BEAC" w14:textId="77777777" w:rsidR="00D62A0B" w:rsidRPr="009D5AE0" w:rsidRDefault="00D62A0B" w:rsidP="00F41BFD">
            <w:pPr>
              <w:jc w:val="right"/>
              <w:rPr>
                <w:sz w:val="12"/>
                <w:szCs w:val="12"/>
              </w:rPr>
            </w:pPr>
          </w:p>
        </w:tc>
        <w:tc>
          <w:tcPr>
            <w:tcW w:w="630" w:type="dxa"/>
            <w:tcBorders>
              <w:top w:val="single" w:sz="4" w:space="0" w:color="auto"/>
              <w:bottom w:val="nil"/>
            </w:tcBorders>
            <w:vAlign w:val="center"/>
          </w:tcPr>
          <w:p w14:paraId="4476AD71" w14:textId="77777777" w:rsidR="00D62A0B" w:rsidRPr="009D5AE0" w:rsidRDefault="00D62A0B" w:rsidP="00F41BFD">
            <w:pPr>
              <w:jc w:val="right"/>
              <w:rPr>
                <w:sz w:val="12"/>
                <w:szCs w:val="12"/>
              </w:rPr>
            </w:pPr>
            <w:r w:rsidRPr="009D5AE0">
              <w:rPr>
                <w:sz w:val="12"/>
                <w:szCs w:val="12"/>
              </w:rPr>
              <w:t>11.618</w:t>
            </w:r>
          </w:p>
        </w:tc>
        <w:tc>
          <w:tcPr>
            <w:tcW w:w="720" w:type="dxa"/>
            <w:tcBorders>
              <w:top w:val="single" w:sz="4" w:space="0" w:color="auto"/>
              <w:bottom w:val="nil"/>
            </w:tcBorders>
            <w:vAlign w:val="center"/>
          </w:tcPr>
          <w:p w14:paraId="17E8A38A" w14:textId="77777777" w:rsidR="00D62A0B" w:rsidRPr="009D5AE0" w:rsidRDefault="00D62A0B" w:rsidP="00F41BFD">
            <w:pPr>
              <w:jc w:val="right"/>
              <w:rPr>
                <w:sz w:val="12"/>
                <w:szCs w:val="12"/>
              </w:rPr>
            </w:pPr>
            <w:r w:rsidRPr="009D5AE0">
              <w:rPr>
                <w:sz w:val="12"/>
                <w:szCs w:val="12"/>
              </w:rPr>
              <w:t>.000</w:t>
            </w:r>
          </w:p>
        </w:tc>
      </w:tr>
      <w:tr w:rsidR="00D62A0B" w:rsidRPr="009D5AE0" w14:paraId="3F7D0492" w14:textId="77777777" w:rsidTr="009D5AE0">
        <w:tc>
          <w:tcPr>
            <w:tcW w:w="738" w:type="dxa"/>
            <w:tcBorders>
              <w:top w:val="nil"/>
            </w:tcBorders>
            <w:vAlign w:val="center"/>
          </w:tcPr>
          <w:p w14:paraId="122A167D" w14:textId="77777777" w:rsidR="00D62A0B" w:rsidRPr="009D5AE0" w:rsidRDefault="00D62A0B" w:rsidP="00F41BFD">
            <w:pPr>
              <w:rPr>
                <w:sz w:val="12"/>
                <w:szCs w:val="12"/>
              </w:rPr>
            </w:pPr>
            <w:r w:rsidRPr="009D5AE0">
              <w:rPr>
                <w:sz w:val="12"/>
                <w:szCs w:val="12"/>
              </w:rPr>
              <w:t>ROE</w:t>
            </w:r>
          </w:p>
        </w:tc>
        <w:tc>
          <w:tcPr>
            <w:tcW w:w="540" w:type="dxa"/>
            <w:tcBorders>
              <w:top w:val="nil"/>
            </w:tcBorders>
            <w:vAlign w:val="center"/>
          </w:tcPr>
          <w:p w14:paraId="73AD6983" w14:textId="77777777" w:rsidR="00D62A0B" w:rsidRPr="009D5AE0" w:rsidRDefault="00D62A0B" w:rsidP="00F41BFD">
            <w:pPr>
              <w:jc w:val="right"/>
              <w:rPr>
                <w:sz w:val="12"/>
                <w:szCs w:val="12"/>
              </w:rPr>
            </w:pPr>
            <w:r w:rsidRPr="009D5AE0">
              <w:rPr>
                <w:sz w:val="12"/>
                <w:szCs w:val="12"/>
              </w:rPr>
              <w:t>.608</w:t>
            </w:r>
          </w:p>
        </w:tc>
        <w:tc>
          <w:tcPr>
            <w:tcW w:w="540" w:type="dxa"/>
            <w:tcBorders>
              <w:top w:val="nil"/>
            </w:tcBorders>
            <w:vAlign w:val="center"/>
          </w:tcPr>
          <w:p w14:paraId="5EB5B7F4" w14:textId="77777777" w:rsidR="00D62A0B" w:rsidRPr="009D5AE0" w:rsidRDefault="00D62A0B" w:rsidP="00F41BFD">
            <w:pPr>
              <w:jc w:val="right"/>
              <w:rPr>
                <w:sz w:val="12"/>
                <w:szCs w:val="12"/>
              </w:rPr>
            </w:pPr>
            <w:r w:rsidRPr="009D5AE0">
              <w:rPr>
                <w:sz w:val="12"/>
                <w:szCs w:val="12"/>
              </w:rPr>
              <w:t>.121</w:t>
            </w:r>
          </w:p>
        </w:tc>
        <w:tc>
          <w:tcPr>
            <w:tcW w:w="990" w:type="dxa"/>
            <w:tcBorders>
              <w:top w:val="nil"/>
            </w:tcBorders>
            <w:vAlign w:val="center"/>
          </w:tcPr>
          <w:p w14:paraId="7C5F0519" w14:textId="77777777" w:rsidR="00D62A0B" w:rsidRPr="009D5AE0" w:rsidRDefault="00D62A0B" w:rsidP="00F41BFD">
            <w:pPr>
              <w:jc w:val="right"/>
              <w:rPr>
                <w:sz w:val="12"/>
                <w:szCs w:val="12"/>
              </w:rPr>
            </w:pPr>
            <w:r w:rsidRPr="009D5AE0">
              <w:rPr>
                <w:sz w:val="12"/>
                <w:szCs w:val="12"/>
              </w:rPr>
              <w:t>.489</w:t>
            </w:r>
          </w:p>
        </w:tc>
        <w:tc>
          <w:tcPr>
            <w:tcW w:w="630" w:type="dxa"/>
            <w:tcBorders>
              <w:top w:val="nil"/>
            </w:tcBorders>
            <w:vAlign w:val="center"/>
          </w:tcPr>
          <w:p w14:paraId="64537AC7" w14:textId="77777777" w:rsidR="00D62A0B" w:rsidRPr="009D5AE0" w:rsidRDefault="00D62A0B" w:rsidP="00F41BFD">
            <w:pPr>
              <w:jc w:val="right"/>
              <w:rPr>
                <w:sz w:val="12"/>
                <w:szCs w:val="12"/>
              </w:rPr>
            </w:pPr>
            <w:r w:rsidRPr="009D5AE0">
              <w:rPr>
                <w:sz w:val="12"/>
                <w:szCs w:val="12"/>
              </w:rPr>
              <w:t>5.038</w:t>
            </w:r>
          </w:p>
        </w:tc>
        <w:tc>
          <w:tcPr>
            <w:tcW w:w="720" w:type="dxa"/>
            <w:tcBorders>
              <w:top w:val="nil"/>
            </w:tcBorders>
            <w:vAlign w:val="center"/>
          </w:tcPr>
          <w:p w14:paraId="719A174E" w14:textId="77777777" w:rsidR="00D62A0B" w:rsidRPr="009D5AE0" w:rsidRDefault="00D62A0B" w:rsidP="00F41BFD">
            <w:pPr>
              <w:jc w:val="right"/>
              <w:rPr>
                <w:sz w:val="12"/>
                <w:szCs w:val="12"/>
              </w:rPr>
            </w:pPr>
            <w:r w:rsidRPr="009D5AE0">
              <w:rPr>
                <w:sz w:val="12"/>
                <w:szCs w:val="12"/>
              </w:rPr>
              <w:t>.000</w:t>
            </w:r>
          </w:p>
        </w:tc>
      </w:tr>
      <w:tr w:rsidR="00D62A0B" w:rsidRPr="009D5AE0" w14:paraId="36396430" w14:textId="77777777" w:rsidTr="009D5AE0">
        <w:tc>
          <w:tcPr>
            <w:tcW w:w="738" w:type="dxa"/>
            <w:vAlign w:val="center"/>
          </w:tcPr>
          <w:p w14:paraId="3A252AFC" w14:textId="77777777" w:rsidR="00D62A0B" w:rsidRPr="009D5AE0" w:rsidRDefault="00D62A0B" w:rsidP="00F41BFD">
            <w:pPr>
              <w:rPr>
                <w:sz w:val="12"/>
                <w:szCs w:val="12"/>
              </w:rPr>
            </w:pPr>
            <w:r w:rsidRPr="009D5AE0">
              <w:rPr>
                <w:sz w:val="12"/>
                <w:szCs w:val="12"/>
              </w:rPr>
              <w:t>CSR</w:t>
            </w:r>
          </w:p>
        </w:tc>
        <w:tc>
          <w:tcPr>
            <w:tcW w:w="540" w:type="dxa"/>
            <w:vAlign w:val="center"/>
          </w:tcPr>
          <w:p w14:paraId="3EEEC623" w14:textId="77777777" w:rsidR="00D62A0B" w:rsidRPr="009D5AE0" w:rsidRDefault="00D62A0B" w:rsidP="00F41BFD">
            <w:pPr>
              <w:jc w:val="right"/>
              <w:rPr>
                <w:sz w:val="12"/>
                <w:szCs w:val="12"/>
              </w:rPr>
            </w:pPr>
            <w:r w:rsidRPr="009D5AE0">
              <w:rPr>
                <w:sz w:val="12"/>
                <w:szCs w:val="12"/>
              </w:rPr>
              <w:t>-.157</w:t>
            </w:r>
          </w:p>
        </w:tc>
        <w:tc>
          <w:tcPr>
            <w:tcW w:w="540" w:type="dxa"/>
            <w:vAlign w:val="center"/>
          </w:tcPr>
          <w:p w14:paraId="6933F638" w14:textId="77777777" w:rsidR="00D62A0B" w:rsidRPr="009D5AE0" w:rsidRDefault="00D62A0B" w:rsidP="00F41BFD">
            <w:pPr>
              <w:jc w:val="right"/>
              <w:rPr>
                <w:sz w:val="12"/>
                <w:szCs w:val="12"/>
              </w:rPr>
            </w:pPr>
            <w:r w:rsidRPr="009D5AE0">
              <w:rPr>
                <w:sz w:val="12"/>
                <w:szCs w:val="12"/>
              </w:rPr>
              <w:t>.225</w:t>
            </w:r>
          </w:p>
        </w:tc>
        <w:tc>
          <w:tcPr>
            <w:tcW w:w="990" w:type="dxa"/>
            <w:vAlign w:val="center"/>
          </w:tcPr>
          <w:p w14:paraId="0979A374" w14:textId="77777777" w:rsidR="00D62A0B" w:rsidRPr="009D5AE0" w:rsidRDefault="00D62A0B" w:rsidP="00F41BFD">
            <w:pPr>
              <w:jc w:val="right"/>
              <w:rPr>
                <w:sz w:val="12"/>
                <w:szCs w:val="12"/>
              </w:rPr>
            </w:pPr>
            <w:r w:rsidRPr="009D5AE0">
              <w:rPr>
                <w:sz w:val="12"/>
                <w:szCs w:val="12"/>
              </w:rPr>
              <w:t>-.068</w:t>
            </w:r>
          </w:p>
        </w:tc>
        <w:tc>
          <w:tcPr>
            <w:tcW w:w="630" w:type="dxa"/>
            <w:vAlign w:val="center"/>
          </w:tcPr>
          <w:p w14:paraId="1A805C34" w14:textId="77777777" w:rsidR="00D62A0B" w:rsidRPr="009D5AE0" w:rsidRDefault="00D62A0B" w:rsidP="00F41BFD">
            <w:pPr>
              <w:jc w:val="right"/>
              <w:rPr>
                <w:sz w:val="12"/>
                <w:szCs w:val="12"/>
              </w:rPr>
            </w:pPr>
            <w:r w:rsidRPr="009D5AE0">
              <w:rPr>
                <w:sz w:val="12"/>
                <w:szCs w:val="12"/>
              </w:rPr>
              <w:t>-.696</w:t>
            </w:r>
          </w:p>
        </w:tc>
        <w:tc>
          <w:tcPr>
            <w:tcW w:w="720" w:type="dxa"/>
            <w:vAlign w:val="center"/>
          </w:tcPr>
          <w:p w14:paraId="495E002C" w14:textId="77777777" w:rsidR="00D62A0B" w:rsidRPr="009D5AE0" w:rsidRDefault="00D62A0B" w:rsidP="00F41BFD">
            <w:pPr>
              <w:jc w:val="right"/>
              <w:rPr>
                <w:sz w:val="12"/>
                <w:szCs w:val="12"/>
              </w:rPr>
            </w:pPr>
            <w:r w:rsidRPr="009D5AE0">
              <w:rPr>
                <w:sz w:val="12"/>
                <w:szCs w:val="12"/>
              </w:rPr>
              <w:t>.489</w:t>
            </w:r>
          </w:p>
        </w:tc>
      </w:tr>
    </w:tbl>
    <w:p w14:paraId="52C554DC" w14:textId="77777777" w:rsidR="00D62A0B" w:rsidRDefault="00D62A0B" w:rsidP="00D62A0B">
      <w:pPr>
        <w:spacing w:line="276" w:lineRule="auto"/>
        <w:ind w:left="1440"/>
        <w:jc w:val="both"/>
      </w:pPr>
    </w:p>
    <w:p w14:paraId="77556A70" w14:textId="77777777" w:rsidR="00D62A0B" w:rsidRPr="009D5AE0" w:rsidRDefault="00D62A0B" w:rsidP="008928B4">
      <w:pPr>
        <w:numPr>
          <w:ilvl w:val="0"/>
          <w:numId w:val="11"/>
        </w:numPr>
        <w:spacing w:after="160" w:line="276" w:lineRule="auto"/>
        <w:ind w:left="1440"/>
        <w:jc w:val="both"/>
        <w:rPr>
          <w:sz w:val="22"/>
          <w:szCs w:val="18"/>
        </w:rPr>
      </w:pPr>
      <w:proofErr w:type="spellStart"/>
      <w:r w:rsidRPr="009D5AE0">
        <w:rPr>
          <w:sz w:val="22"/>
          <w:szCs w:val="18"/>
        </w:rPr>
        <w:t>Pengujian</w:t>
      </w:r>
      <w:proofErr w:type="spellEnd"/>
      <w:r w:rsidRPr="009D5AE0">
        <w:rPr>
          <w:sz w:val="22"/>
          <w:szCs w:val="18"/>
        </w:rPr>
        <w:t xml:space="preserve"> </w:t>
      </w:r>
      <w:proofErr w:type="spellStart"/>
      <w:r w:rsidRPr="009D5AE0">
        <w:rPr>
          <w:sz w:val="22"/>
          <w:szCs w:val="18"/>
        </w:rPr>
        <w:t>hipotesis</w:t>
      </w:r>
      <w:proofErr w:type="spellEnd"/>
      <w:r w:rsidRPr="009D5AE0">
        <w:rPr>
          <w:sz w:val="22"/>
          <w:szCs w:val="18"/>
        </w:rPr>
        <w:t xml:space="preserve"> </w:t>
      </w:r>
      <w:proofErr w:type="spellStart"/>
      <w:r w:rsidRPr="009D5AE0">
        <w:rPr>
          <w:sz w:val="22"/>
          <w:szCs w:val="18"/>
        </w:rPr>
        <w:t>pertama</w:t>
      </w:r>
      <w:proofErr w:type="spellEnd"/>
      <w:r w:rsidRPr="009D5AE0">
        <w:rPr>
          <w:sz w:val="22"/>
          <w:szCs w:val="18"/>
        </w:rPr>
        <w:t xml:space="preserve"> (H1)</w:t>
      </w:r>
    </w:p>
    <w:p w14:paraId="22E147D2" w14:textId="77777777" w:rsidR="00D62A0B" w:rsidRPr="009D5AE0" w:rsidRDefault="00D62A0B" w:rsidP="00D62A0B">
      <w:pPr>
        <w:spacing w:line="276" w:lineRule="auto"/>
        <w:ind w:left="1440"/>
        <w:jc w:val="both"/>
        <w:rPr>
          <w:sz w:val="22"/>
          <w:szCs w:val="18"/>
        </w:rPr>
      </w:pPr>
      <w:proofErr w:type="spellStart"/>
      <w:r w:rsidRPr="009D5AE0">
        <w:rPr>
          <w:sz w:val="22"/>
          <w:szCs w:val="18"/>
        </w:rPr>
        <w:t>Diketahui</w:t>
      </w:r>
      <w:proofErr w:type="spellEnd"/>
      <w:r w:rsidRPr="009D5AE0">
        <w:rPr>
          <w:sz w:val="22"/>
          <w:szCs w:val="18"/>
        </w:rPr>
        <w:t xml:space="preserve"> </w:t>
      </w:r>
      <w:proofErr w:type="spellStart"/>
      <w:r w:rsidRPr="009D5AE0">
        <w:rPr>
          <w:sz w:val="22"/>
          <w:szCs w:val="18"/>
        </w:rPr>
        <w:t>nilai</w:t>
      </w:r>
      <w:proofErr w:type="spellEnd"/>
      <w:r w:rsidRPr="009D5AE0">
        <w:rPr>
          <w:sz w:val="22"/>
          <w:szCs w:val="18"/>
        </w:rPr>
        <w:t xml:space="preserve"> sig. </w:t>
      </w:r>
      <w:proofErr w:type="spellStart"/>
      <w:r w:rsidRPr="009D5AE0">
        <w:rPr>
          <w:sz w:val="22"/>
          <w:szCs w:val="18"/>
        </w:rPr>
        <w:t>untuk</w:t>
      </w:r>
      <w:proofErr w:type="spellEnd"/>
      <w:r w:rsidRPr="009D5AE0">
        <w:rPr>
          <w:sz w:val="22"/>
          <w:szCs w:val="18"/>
        </w:rPr>
        <w:t xml:space="preserve"> </w:t>
      </w:r>
      <w:proofErr w:type="spellStart"/>
      <w:r w:rsidRPr="009D5AE0">
        <w:rPr>
          <w:sz w:val="22"/>
          <w:szCs w:val="18"/>
        </w:rPr>
        <w:t>pengaruh</w:t>
      </w:r>
      <w:proofErr w:type="spellEnd"/>
      <w:r w:rsidRPr="009D5AE0">
        <w:rPr>
          <w:sz w:val="22"/>
          <w:szCs w:val="18"/>
        </w:rPr>
        <w:t xml:space="preserve"> ROE </w:t>
      </w:r>
      <w:proofErr w:type="spellStart"/>
      <w:r w:rsidRPr="009D5AE0">
        <w:rPr>
          <w:sz w:val="22"/>
          <w:szCs w:val="18"/>
        </w:rPr>
        <w:t>terhadap</w:t>
      </w:r>
      <w:proofErr w:type="spellEnd"/>
      <w:r w:rsidRPr="009D5AE0">
        <w:rPr>
          <w:sz w:val="22"/>
          <w:szCs w:val="18"/>
        </w:rPr>
        <w:t xml:space="preserve"> Harga Saham </w:t>
      </w:r>
      <w:proofErr w:type="spellStart"/>
      <w:r w:rsidRPr="009D5AE0">
        <w:rPr>
          <w:sz w:val="22"/>
          <w:szCs w:val="18"/>
        </w:rPr>
        <w:t>adalah</w:t>
      </w:r>
      <w:proofErr w:type="spellEnd"/>
      <w:r w:rsidRPr="009D5AE0">
        <w:rPr>
          <w:sz w:val="22"/>
          <w:szCs w:val="18"/>
        </w:rPr>
        <w:t xml:space="preserve"> </w:t>
      </w:r>
      <w:proofErr w:type="spellStart"/>
      <w:r w:rsidRPr="009D5AE0">
        <w:rPr>
          <w:sz w:val="22"/>
          <w:szCs w:val="18"/>
        </w:rPr>
        <w:t>sebesar</w:t>
      </w:r>
      <w:proofErr w:type="spellEnd"/>
      <w:r w:rsidRPr="009D5AE0">
        <w:rPr>
          <w:sz w:val="22"/>
          <w:szCs w:val="18"/>
        </w:rPr>
        <w:t xml:space="preserve"> 0.00 &lt; 0,05 dan </w:t>
      </w:r>
      <w:proofErr w:type="spellStart"/>
      <w:r w:rsidRPr="009D5AE0">
        <w:rPr>
          <w:sz w:val="22"/>
          <w:szCs w:val="18"/>
        </w:rPr>
        <w:t>nilai</w:t>
      </w:r>
      <w:proofErr w:type="spellEnd"/>
      <w:r w:rsidRPr="009D5AE0">
        <w:rPr>
          <w:sz w:val="22"/>
          <w:szCs w:val="18"/>
        </w:rPr>
        <w:t xml:space="preserve"> t </w:t>
      </w:r>
      <w:proofErr w:type="spellStart"/>
      <w:r w:rsidRPr="009D5AE0">
        <w:rPr>
          <w:sz w:val="22"/>
          <w:szCs w:val="18"/>
        </w:rPr>
        <w:t>hitung</w:t>
      </w:r>
      <w:proofErr w:type="spellEnd"/>
      <w:r w:rsidRPr="009D5AE0">
        <w:rPr>
          <w:sz w:val="22"/>
          <w:szCs w:val="18"/>
        </w:rPr>
        <w:t xml:space="preserve"> 5,038 &gt; 1,982, </w:t>
      </w:r>
      <w:proofErr w:type="spellStart"/>
      <w:r w:rsidRPr="009D5AE0">
        <w:rPr>
          <w:sz w:val="22"/>
          <w:szCs w:val="18"/>
        </w:rPr>
        <w:t>sehingga</w:t>
      </w:r>
      <w:proofErr w:type="spellEnd"/>
      <w:r w:rsidRPr="009D5AE0">
        <w:rPr>
          <w:sz w:val="22"/>
          <w:szCs w:val="18"/>
        </w:rPr>
        <w:t xml:space="preserve"> </w:t>
      </w:r>
      <w:proofErr w:type="spellStart"/>
      <w:r w:rsidRPr="009D5AE0">
        <w:rPr>
          <w:sz w:val="22"/>
          <w:szCs w:val="18"/>
        </w:rPr>
        <w:t>dapat</w:t>
      </w:r>
      <w:proofErr w:type="spellEnd"/>
      <w:r w:rsidRPr="009D5AE0">
        <w:rPr>
          <w:sz w:val="22"/>
          <w:szCs w:val="18"/>
        </w:rPr>
        <w:t xml:space="preserve"> </w:t>
      </w:r>
      <w:proofErr w:type="spellStart"/>
      <w:r w:rsidRPr="009D5AE0">
        <w:rPr>
          <w:sz w:val="22"/>
          <w:szCs w:val="18"/>
        </w:rPr>
        <w:t>disimpulkan</w:t>
      </w:r>
      <w:proofErr w:type="spellEnd"/>
      <w:r w:rsidRPr="009D5AE0">
        <w:rPr>
          <w:sz w:val="22"/>
          <w:szCs w:val="18"/>
        </w:rPr>
        <w:t xml:space="preserve"> </w:t>
      </w:r>
      <w:proofErr w:type="spellStart"/>
      <w:r w:rsidRPr="009D5AE0">
        <w:rPr>
          <w:sz w:val="22"/>
          <w:szCs w:val="18"/>
        </w:rPr>
        <w:t>bahwa</w:t>
      </w:r>
      <w:proofErr w:type="spellEnd"/>
      <w:r w:rsidRPr="009D5AE0">
        <w:rPr>
          <w:sz w:val="22"/>
          <w:szCs w:val="18"/>
        </w:rPr>
        <w:t xml:space="preserve"> H1 </w:t>
      </w:r>
      <w:proofErr w:type="spellStart"/>
      <w:r w:rsidRPr="009D5AE0">
        <w:rPr>
          <w:sz w:val="22"/>
          <w:szCs w:val="18"/>
        </w:rPr>
        <w:t>diterima</w:t>
      </w:r>
      <w:proofErr w:type="spellEnd"/>
      <w:r w:rsidRPr="009D5AE0">
        <w:rPr>
          <w:sz w:val="22"/>
          <w:szCs w:val="18"/>
        </w:rPr>
        <w:t xml:space="preserve"> yang </w:t>
      </w:r>
      <w:proofErr w:type="spellStart"/>
      <w:r w:rsidRPr="009D5AE0">
        <w:rPr>
          <w:sz w:val="22"/>
          <w:szCs w:val="18"/>
        </w:rPr>
        <w:t>artinya</w:t>
      </w:r>
      <w:proofErr w:type="spellEnd"/>
      <w:r w:rsidRPr="009D5AE0">
        <w:rPr>
          <w:sz w:val="22"/>
          <w:szCs w:val="18"/>
        </w:rPr>
        <w:t xml:space="preserve"> </w:t>
      </w:r>
      <w:proofErr w:type="spellStart"/>
      <w:r w:rsidRPr="009D5AE0">
        <w:rPr>
          <w:sz w:val="22"/>
          <w:szCs w:val="18"/>
        </w:rPr>
        <w:t>terdapat</w:t>
      </w:r>
      <w:proofErr w:type="spellEnd"/>
      <w:r w:rsidRPr="009D5AE0">
        <w:rPr>
          <w:sz w:val="22"/>
          <w:szCs w:val="18"/>
        </w:rPr>
        <w:t xml:space="preserve"> </w:t>
      </w:r>
      <w:proofErr w:type="spellStart"/>
      <w:r w:rsidRPr="009D5AE0">
        <w:rPr>
          <w:sz w:val="22"/>
          <w:szCs w:val="18"/>
        </w:rPr>
        <w:t>pengaruh</w:t>
      </w:r>
      <w:proofErr w:type="spellEnd"/>
      <w:r w:rsidRPr="009D5AE0">
        <w:rPr>
          <w:sz w:val="22"/>
          <w:szCs w:val="18"/>
        </w:rPr>
        <w:t xml:space="preserve"> </w:t>
      </w:r>
      <w:proofErr w:type="spellStart"/>
      <w:r w:rsidRPr="009D5AE0">
        <w:rPr>
          <w:sz w:val="22"/>
          <w:szCs w:val="18"/>
        </w:rPr>
        <w:t>signifikan</w:t>
      </w:r>
      <w:proofErr w:type="spellEnd"/>
      <w:r w:rsidRPr="009D5AE0">
        <w:rPr>
          <w:sz w:val="22"/>
          <w:szCs w:val="18"/>
        </w:rPr>
        <w:t xml:space="preserve"> </w:t>
      </w:r>
      <w:proofErr w:type="spellStart"/>
      <w:r w:rsidRPr="009D5AE0">
        <w:rPr>
          <w:sz w:val="22"/>
          <w:szCs w:val="18"/>
        </w:rPr>
        <w:t>antara</w:t>
      </w:r>
      <w:proofErr w:type="spellEnd"/>
      <w:r w:rsidRPr="009D5AE0">
        <w:rPr>
          <w:sz w:val="22"/>
          <w:szCs w:val="18"/>
        </w:rPr>
        <w:t xml:space="preserve"> </w:t>
      </w:r>
      <w:proofErr w:type="spellStart"/>
      <w:r w:rsidRPr="009D5AE0">
        <w:rPr>
          <w:sz w:val="22"/>
          <w:szCs w:val="18"/>
        </w:rPr>
        <w:t>variabel</w:t>
      </w:r>
      <w:proofErr w:type="spellEnd"/>
      <w:r w:rsidRPr="009D5AE0">
        <w:rPr>
          <w:sz w:val="22"/>
          <w:szCs w:val="18"/>
        </w:rPr>
        <w:t xml:space="preserve"> ROE dan </w:t>
      </w:r>
      <w:proofErr w:type="spellStart"/>
      <w:r w:rsidRPr="009D5AE0">
        <w:rPr>
          <w:sz w:val="22"/>
          <w:szCs w:val="18"/>
        </w:rPr>
        <w:t>harga</w:t>
      </w:r>
      <w:proofErr w:type="spellEnd"/>
      <w:r w:rsidRPr="009D5AE0">
        <w:rPr>
          <w:sz w:val="22"/>
          <w:szCs w:val="18"/>
        </w:rPr>
        <w:t xml:space="preserve"> </w:t>
      </w:r>
      <w:proofErr w:type="spellStart"/>
      <w:r w:rsidRPr="009D5AE0">
        <w:rPr>
          <w:sz w:val="22"/>
          <w:szCs w:val="18"/>
        </w:rPr>
        <w:t>saham</w:t>
      </w:r>
      <w:proofErr w:type="spellEnd"/>
      <w:r w:rsidRPr="009D5AE0">
        <w:rPr>
          <w:sz w:val="22"/>
          <w:szCs w:val="18"/>
        </w:rPr>
        <w:t>.</w:t>
      </w:r>
    </w:p>
    <w:p w14:paraId="378D03F4" w14:textId="77777777" w:rsidR="00D62A0B" w:rsidRPr="009D5AE0" w:rsidRDefault="00D62A0B" w:rsidP="008928B4">
      <w:pPr>
        <w:numPr>
          <w:ilvl w:val="0"/>
          <w:numId w:val="11"/>
        </w:numPr>
        <w:spacing w:after="160" w:line="276" w:lineRule="auto"/>
        <w:ind w:left="1440"/>
        <w:jc w:val="both"/>
        <w:rPr>
          <w:sz w:val="22"/>
          <w:szCs w:val="18"/>
        </w:rPr>
      </w:pPr>
      <w:proofErr w:type="spellStart"/>
      <w:r w:rsidRPr="009D5AE0">
        <w:rPr>
          <w:sz w:val="22"/>
          <w:szCs w:val="18"/>
        </w:rPr>
        <w:t>Pengujian</w:t>
      </w:r>
      <w:proofErr w:type="spellEnd"/>
      <w:r w:rsidRPr="009D5AE0">
        <w:rPr>
          <w:sz w:val="22"/>
          <w:szCs w:val="18"/>
        </w:rPr>
        <w:t xml:space="preserve"> </w:t>
      </w:r>
      <w:proofErr w:type="spellStart"/>
      <w:r w:rsidRPr="009D5AE0">
        <w:rPr>
          <w:sz w:val="22"/>
          <w:szCs w:val="18"/>
        </w:rPr>
        <w:t>hipotesis</w:t>
      </w:r>
      <w:proofErr w:type="spellEnd"/>
      <w:r w:rsidRPr="009D5AE0">
        <w:rPr>
          <w:sz w:val="22"/>
          <w:szCs w:val="18"/>
        </w:rPr>
        <w:t xml:space="preserve"> </w:t>
      </w:r>
      <w:proofErr w:type="spellStart"/>
      <w:r w:rsidRPr="009D5AE0">
        <w:rPr>
          <w:sz w:val="22"/>
          <w:szCs w:val="18"/>
        </w:rPr>
        <w:t>kedua</w:t>
      </w:r>
      <w:proofErr w:type="spellEnd"/>
      <w:r w:rsidRPr="009D5AE0">
        <w:rPr>
          <w:sz w:val="22"/>
          <w:szCs w:val="18"/>
        </w:rPr>
        <w:t xml:space="preserve"> (H2)</w:t>
      </w:r>
    </w:p>
    <w:p w14:paraId="37DD781D" w14:textId="77777777" w:rsidR="00D62A0B" w:rsidRPr="009D5AE0" w:rsidRDefault="00D62A0B" w:rsidP="00D62A0B">
      <w:pPr>
        <w:spacing w:line="276" w:lineRule="auto"/>
        <w:ind w:left="1440"/>
        <w:jc w:val="both"/>
        <w:rPr>
          <w:sz w:val="22"/>
          <w:szCs w:val="18"/>
        </w:rPr>
      </w:pPr>
      <w:proofErr w:type="spellStart"/>
      <w:r w:rsidRPr="009D5AE0">
        <w:rPr>
          <w:sz w:val="22"/>
          <w:szCs w:val="18"/>
        </w:rPr>
        <w:t>Diketahui</w:t>
      </w:r>
      <w:proofErr w:type="spellEnd"/>
      <w:r w:rsidRPr="009D5AE0">
        <w:rPr>
          <w:sz w:val="22"/>
          <w:szCs w:val="18"/>
        </w:rPr>
        <w:t xml:space="preserve"> </w:t>
      </w:r>
      <w:proofErr w:type="spellStart"/>
      <w:r w:rsidRPr="009D5AE0">
        <w:rPr>
          <w:sz w:val="22"/>
          <w:szCs w:val="18"/>
        </w:rPr>
        <w:t>nilai</w:t>
      </w:r>
      <w:proofErr w:type="spellEnd"/>
      <w:r w:rsidRPr="009D5AE0">
        <w:rPr>
          <w:sz w:val="22"/>
          <w:szCs w:val="18"/>
        </w:rPr>
        <w:t xml:space="preserve"> sig. </w:t>
      </w:r>
      <w:proofErr w:type="spellStart"/>
      <w:r w:rsidRPr="009D5AE0">
        <w:rPr>
          <w:sz w:val="22"/>
          <w:szCs w:val="18"/>
        </w:rPr>
        <w:t>untuk</w:t>
      </w:r>
      <w:proofErr w:type="spellEnd"/>
      <w:r w:rsidRPr="009D5AE0">
        <w:rPr>
          <w:sz w:val="22"/>
          <w:szCs w:val="18"/>
        </w:rPr>
        <w:t xml:space="preserve"> </w:t>
      </w:r>
      <w:proofErr w:type="spellStart"/>
      <w:r w:rsidRPr="009D5AE0">
        <w:rPr>
          <w:sz w:val="22"/>
          <w:szCs w:val="18"/>
        </w:rPr>
        <w:t>pengaruh</w:t>
      </w:r>
      <w:proofErr w:type="spellEnd"/>
      <w:r w:rsidRPr="009D5AE0">
        <w:rPr>
          <w:sz w:val="22"/>
          <w:szCs w:val="18"/>
        </w:rPr>
        <w:t xml:space="preserve"> CSR </w:t>
      </w:r>
      <w:proofErr w:type="spellStart"/>
      <w:r w:rsidRPr="009D5AE0">
        <w:rPr>
          <w:sz w:val="22"/>
          <w:szCs w:val="18"/>
        </w:rPr>
        <w:t>terhadap</w:t>
      </w:r>
      <w:proofErr w:type="spellEnd"/>
      <w:r w:rsidRPr="009D5AE0">
        <w:rPr>
          <w:sz w:val="22"/>
          <w:szCs w:val="18"/>
        </w:rPr>
        <w:t xml:space="preserve"> Harga Saham </w:t>
      </w:r>
      <w:proofErr w:type="spellStart"/>
      <w:r w:rsidRPr="009D5AE0">
        <w:rPr>
          <w:sz w:val="22"/>
          <w:szCs w:val="18"/>
        </w:rPr>
        <w:t>adalah</w:t>
      </w:r>
      <w:proofErr w:type="spellEnd"/>
      <w:r w:rsidRPr="009D5AE0">
        <w:rPr>
          <w:sz w:val="22"/>
          <w:szCs w:val="18"/>
        </w:rPr>
        <w:t xml:space="preserve"> </w:t>
      </w:r>
      <w:proofErr w:type="spellStart"/>
      <w:r w:rsidRPr="009D5AE0">
        <w:rPr>
          <w:sz w:val="22"/>
          <w:szCs w:val="18"/>
        </w:rPr>
        <w:t>sebesar</w:t>
      </w:r>
      <w:proofErr w:type="spellEnd"/>
      <w:r w:rsidRPr="009D5AE0">
        <w:rPr>
          <w:sz w:val="22"/>
          <w:szCs w:val="18"/>
        </w:rPr>
        <w:t xml:space="preserve"> 0.489 &gt; 0,05 dan </w:t>
      </w:r>
      <w:proofErr w:type="spellStart"/>
      <w:r w:rsidRPr="009D5AE0">
        <w:rPr>
          <w:sz w:val="22"/>
          <w:szCs w:val="18"/>
        </w:rPr>
        <w:t>nilai</w:t>
      </w:r>
      <w:proofErr w:type="spellEnd"/>
      <w:r w:rsidRPr="009D5AE0">
        <w:rPr>
          <w:sz w:val="22"/>
          <w:szCs w:val="18"/>
        </w:rPr>
        <w:t xml:space="preserve"> t </w:t>
      </w:r>
      <w:proofErr w:type="spellStart"/>
      <w:r w:rsidRPr="009D5AE0">
        <w:rPr>
          <w:sz w:val="22"/>
          <w:szCs w:val="18"/>
        </w:rPr>
        <w:t>hitung</w:t>
      </w:r>
      <w:proofErr w:type="spellEnd"/>
      <w:r w:rsidRPr="009D5AE0">
        <w:rPr>
          <w:sz w:val="22"/>
          <w:szCs w:val="18"/>
        </w:rPr>
        <w:t xml:space="preserve"> -0,696 &lt; 1,982, </w:t>
      </w:r>
      <w:proofErr w:type="spellStart"/>
      <w:r w:rsidRPr="009D5AE0">
        <w:rPr>
          <w:sz w:val="22"/>
          <w:szCs w:val="18"/>
        </w:rPr>
        <w:t>sehingga</w:t>
      </w:r>
      <w:proofErr w:type="spellEnd"/>
      <w:r w:rsidRPr="009D5AE0">
        <w:rPr>
          <w:sz w:val="22"/>
          <w:szCs w:val="18"/>
        </w:rPr>
        <w:t xml:space="preserve"> </w:t>
      </w:r>
      <w:proofErr w:type="spellStart"/>
      <w:r w:rsidRPr="009D5AE0">
        <w:rPr>
          <w:sz w:val="22"/>
          <w:szCs w:val="18"/>
        </w:rPr>
        <w:t>dapat</w:t>
      </w:r>
      <w:proofErr w:type="spellEnd"/>
      <w:r w:rsidRPr="009D5AE0">
        <w:rPr>
          <w:sz w:val="22"/>
          <w:szCs w:val="18"/>
        </w:rPr>
        <w:t xml:space="preserve"> </w:t>
      </w:r>
      <w:proofErr w:type="spellStart"/>
      <w:r w:rsidRPr="009D5AE0">
        <w:rPr>
          <w:sz w:val="22"/>
          <w:szCs w:val="18"/>
        </w:rPr>
        <w:t>disimpulkan</w:t>
      </w:r>
      <w:proofErr w:type="spellEnd"/>
      <w:r w:rsidRPr="009D5AE0">
        <w:rPr>
          <w:sz w:val="22"/>
          <w:szCs w:val="18"/>
        </w:rPr>
        <w:t xml:space="preserve"> </w:t>
      </w:r>
      <w:proofErr w:type="spellStart"/>
      <w:r w:rsidRPr="009D5AE0">
        <w:rPr>
          <w:sz w:val="22"/>
          <w:szCs w:val="18"/>
        </w:rPr>
        <w:t>bahwa</w:t>
      </w:r>
      <w:proofErr w:type="spellEnd"/>
      <w:r w:rsidRPr="009D5AE0">
        <w:rPr>
          <w:sz w:val="22"/>
          <w:szCs w:val="18"/>
        </w:rPr>
        <w:t xml:space="preserve"> H2 </w:t>
      </w:r>
      <w:proofErr w:type="spellStart"/>
      <w:r w:rsidRPr="009D5AE0">
        <w:rPr>
          <w:sz w:val="22"/>
          <w:szCs w:val="18"/>
        </w:rPr>
        <w:t>ditolak</w:t>
      </w:r>
      <w:proofErr w:type="spellEnd"/>
      <w:r w:rsidRPr="009D5AE0">
        <w:rPr>
          <w:sz w:val="22"/>
          <w:szCs w:val="18"/>
        </w:rPr>
        <w:t xml:space="preserve"> yang </w:t>
      </w:r>
      <w:proofErr w:type="spellStart"/>
      <w:r w:rsidRPr="009D5AE0">
        <w:rPr>
          <w:sz w:val="22"/>
          <w:szCs w:val="18"/>
        </w:rPr>
        <w:t>artinya</w:t>
      </w:r>
      <w:proofErr w:type="spellEnd"/>
      <w:r w:rsidRPr="009D5AE0">
        <w:rPr>
          <w:sz w:val="22"/>
          <w:szCs w:val="18"/>
        </w:rPr>
        <w:t xml:space="preserve"> </w:t>
      </w:r>
      <w:proofErr w:type="spellStart"/>
      <w:r w:rsidRPr="009D5AE0">
        <w:rPr>
          <w:sz w:val="22"/>
          <w:szCs w:val="18"/>
        </w:rPr>
        <w:t>tidak</w:t>
      </w:r>
      <w:proofErr w:type="spellEnd"/>
      <w:r w:rsidRPr="009D5AE0">
        <w:rPr>
          <w:sz w:val="22"/>
          <w:szCs w:val="18"/>
        </w:rPr>
        <w:t xml:space="preserve"> </w:t>
      </w:r>
      <w:proofErr w:type="spellStart"/>
      <w:r w:rsidRPr="009D5AE0">
        <w:rPr>
          <w:sz w:val="22"/>
          <w:szCs w:val="18"/>
        </w:rPr>
        <w:t>terdapat</w:t>
      </w:r>
      <w:proofErr w:type="spellEnd"/>
      <w:r w:rsidRPr="009D5AE0">
        <w:rPr>
          <w:sz w:val="22"/>
          <w:szCs w:val="18"/>
        </w:rPr>
        <w:t xml:space="preserve"> </w:t>
      </w:r>
      <w:proofErr w:type="spellStart"/>
      <w:r w:rsidRPr="009D5AE0">
        <w:rPr>
          <w:sz w:val="22"/>
          <w:szCs w:val="18"/>
        </w:rPr>
        <w:t>pengaruh</w:t>
      </w:r>
      <w:proofErr w:type="spellEnd"/>
      <w:r w:rsidRPr="009D5AE0">
        <w:rPr>
          <w:sz w:val="22"/>
          <w:szCs w:val="18"/>
        </w:rPr>
        <w:t xml:space="preserve"> </w:t>
      </w:r>
      <w:proofErr w:type="spellStart"/>
      <w:r w:rsidRPr="009D5AE0">
        <w:rPr>
          <w:sz w:val="22"/>
          <w:szCs w:val="18"/>
        </w:rPr>
        <w:t>signifikan</w:t>
      </w:r>
      <w:proofErr w:type="spellEnd"/>
      <w:r w:rsidRPr="009D5AE0">
        <w:rPr>
          <w:sz w:val="22"/>
          <w:szCs w:val="18"/>
        </w:rPr>
        <w:t xml:space="preserve"> </w:t>
      </w:r>
      <w:proofErr w:type="spellStart"/>
      <w:r w:rsidRPr="009D5AE0">
        <w:rPr>
          <w:sz w:val="22"/>
          <w:szCs w:val="18"/>
        </w:rPr>
        <w:t>antara</w:t>
      </w:r>
      <w:proofErr w:type="spellEnd"/>
      <w:r w:rsidRPr="009D5AE0">
        <w:rPr>
          <w:sz w:val="22"/>
          <w:szCs w:val="18"/>
        </w:rPr>
        <w:t xml:space="preserve"> </w:t>
      </w:r>
      <w:proofErr w:type="spellStart"/>
      <w:r w:rsidRPr="009D5AE0">
        <w:rPr>
          <w:sz w:val="22"/>
          <w:szCs w:val="18"/>
        </w:rPr>
        <w:t>variabel</w:t>
      </w:r>
      <w:proofErr w:type="spellEnd"/>
      <w:r w:rsidRPr="009D5AE0">
        <w:rPr>
          <w:sz w:val="22"/>
          <w:szCs w:val="18"/>
        </w:rPr>
        <w:t xml:space="preserve"> CSR dan </w:t>
      </w:r>
      <w:proofErr w:type="spellStart"/>
      <w:r w:rsidRPr="009D5AE0">
        <w:rPr>
          <w:sz w:val="22"/>
          <w:szCs w:val="18"/>
        </w:rPr>
        <w:t>harga</w:t>
      </w:r>
      <w:proofErr w:type="spellEnd"/>
      <w:r w:rsidRPr="009D5AE0">
        <w:rPr>
          <w:sz w:val="22"/>
          <w:szCs w:val="18"/>
        </w:rPr>
        <w:t xml:space="preserve"> </w:t>
      </w:r>
      <w:proofErr w:type="spellStart"/>
      <w:r w:rsidRPr="009D5AE0">
        <w:rPr>
          <w:sz w:val="22"/>
          <w:szCs w:val="18"/>
        </w:rPr>
        <w:t>saham</w:t>
      </w:r>
      <w:proofErr w:type="spellEnd"/>
      <w:r w:rsidRPr="009D5AE0">
        <w:rPr>
          <w:sz w:val="22"/>
          <w:szCs w:val="18"/>
        </w:rPr>
        <w:t>.</w:t>
      </w:r>
    </w:p>
    <w:p w14:paraId="4655CD85" w14:textId="77777777" w:rsidR="00D62A0B" w:rsidRPr="007A6159" w:rsidRDefault="00D62A0B" w:rsidP="00D62A0B">
      <w:pPr>
        <w:spacing w:line="276" w:lineRule="auto"/>
        <w:jc w:val="both"/>
        <w:rPr>
          <w:b/>
          <w:bCs/>
        </w:rPr>
      </w:pPr>
    </w:p>
    <w:p w14:paraId="64BA511D" w14:textId="1ACAB942" w:rsidR="00D62A0B" w:rsidRPr="00AF36F0" w:rsidRDefault="00D62A0B" w:rsidP="008928B4">
      <w:pPr>
        <w:numPr>
          <w:ilvl w:val="1"/>
          <w:numId w:val="13"/>
        </w:numPr>
        <w:spacing w:line="276" w:lineRule="auto"/>
        <w:ind w:left="720" w:hanging="360"/>
        <w:jc w:val="both"/>
        <w:rPr>
          <w:b/>
          <w:bCs/>
          <w:sz w:val="22"/>
          <w:szCs w:val="18"/>
        </w:rPr>
      </w:pPr>
      <w:proofErr w:type="spellStart"/>
      <w:r w:rsidRPr="00AF36F0">
        <w:rPr>
          <w:b/>
          <w:bCs/>
          <w:sz w:val="22"/>
          <w:szCs w:val="18"/>
        </w:rPr>
        <w:t>Pembahasan</w:t>
      </w:r>
      <w:proofErr w:type="spellEnd"/>
    </w:p>
    <w:p w14:paraId="5AC6B1A8" w14:textId="363E4FC4" w:rsidR="00D62A0B" w:rsidRPr="00AF36F0" w:rsidRDefault="00D62A0B" w:rsidP="008928B4">
      <w:pPr>
        <w:numPr>
          <w:ilvl w:val="2"/>
          <w:numId w:val="14"/>
        </w:numPr>
        <w:spacing w:after="60" w:line="276" w:lineRule="auto"/>
        <w:ind w:right="432"/>
        <w:jc w:val="both"/>
        <w:rPr>
          <w:sz w:val="22"/>
          <w:szCs w:val="18"/>
        </w:rPr>
      </w:pPr>
      <w:proofErr w:type="spellStart"/>
      <w:r w:rsidRPr="00AF36F0">
        <w:rPr>
          <w:sz w:val="22"/>
          <w:szCs w:val="18"/>
        </w:rPr>
        <w:t>Pengaruh</w:t>
      </w:r>
      <w:proofErr w:type="spellEnd"/>
      <w:r w:rsidRPr="00AF36F0">
        <w:rPr>
          <w:sz w:val="22"/>
          <w:szCs w:val="18"/>
        </w:rPr>
        <w:t xml:space="preserve"> </w:t>
      </w:r>
      <w:r w:rsidRPr="00AF36F0">
        <w:rPr>
          <w:i/>
          <w:sz w:val="22"/>
          <w:szCs w:val="18"/>
        </w:rPr>
        <w:t>Return on Equity</w:t>
      </w:r>
      <w:r w:rsidRPr="00AF36F0">
        <w:rPr>
          <w:sz w:val="22"/>
          <w:szCs w:val="18"/>
        </w:rPr>
        <w:t xml:space="preserve"> (ROE) </w:t>
      </w:r>
      <w:proofErr w:type="spellStart"/>
      <w:r w:rsidRPr="00AF36F0">
        <w:rPr>
          <w:sz w:val="22"/>
          <w:szCs w:val="18"/>
        </w:rPr>
        <w:t>terhadap</w:t>
      </w:r>
      <w:proofErr w:type="spellEnd"/>
      <w:r w:rsidRPr="00AF36F0">
        <w:rPr>
          <w:sz w:val="22"/>
          <w:szCs w:val="18"/>
        </w:rPr>
        <w:t xml:space="preserve"> Harga Saham</w:t>
      </w:r>
    </w:p>
    <w:p w14:paraId="139A57FF" w14:textId="77777777" w:rsidR="00D62A0B" w:rsidRPr="009D5AE0" w:rsidRDefault="00D62A0B" w:rsidP="00D62A0B">
      <w:pPr>
        <w:spacing w:line="276" w:lineRule="auto"/>
        <w:ind w:left="720" w:firstLine="540"/>
        <w:jc w:val="both"/>
        <w:rPr>
          <w:sz w:val="22"/>
          <w:szCs w:val="18"/>
        </w:rPr>
      </w:pPr>
      <w:proofErr w:type="spellStart"/>
      <w:r w:rsidRPr="009D5AE0">
        <w:rPr>
          <w:i/>
          <w:iCs/>
          <w:sz w:val="22"/>
          <w:szCs w:val="18"/>
        </w:rPr>
        <w:t>Returm</w:t>
      </w:r>
      <w:proofErr w:type="spellEnd"/>
      <w:r w:rsidRPr="009D5AE0">
        <w:rPr>
          <w:i/>
          <w:iCs/>
          <w:sz w:val="22"/>
          <w:szCs w:val="18"/>
        </w:rPr>
        <w:t xml:space="preserve"> on equity</w:t>
      </w:r>
      <w:r w:rsidRPr="009D5AE0">
        <w:rPr>
          <w:sz w:val="22"/>
          <w:szCs w:val="18"/>
        </w:rPr>
        <w:t xml:space="preserve"> </w:t>
      </w:r>
      <w:proofErr w:type="spellStart"/>
      <w:r w:rsidRPr="009D5AE0">
        <w:rPr>
          <w:sz w:val="22"/>
          <w:szCs w:val="18"/>
        </w:rPr>
        <w:t>merupakan</w:t>
      </w:r>
      <w:proofErr w:type="spellEnd"/>
      <w:r w:rsidRPr="009D5AE0">
        <w:rPr>
          <w:sz w:val="22"/>
          <w:szCs w:val="18"/>
        </w:rPr>
        <w:t xml:space="preserve"> </w:t>
      </w:r>
      <w:proofErr w:type="spellStart"/>
      <w:r w:rsidRPr="009D5AE0">
        <w:rPr>
          <w:sz w:val="22"/>
          <w:szCs w:val="18"/>
        </w:rPr>
        <w:t>ukuran</w:t>
      </w:r>
      <w:proofErr w:type="spellEnd"/>
      <w:r w:rsidRPr="009D5AE0">
        <w:rPr>
          <w:sz w:val="22"/>
          <w:szCs w:val="18"/>
        </w:rPr>
        <w:t xml:space="preserve"> </w:t>
      </w:r>
      <w:proofErr w:type="spellStart"/>
      <w:r w:rsidRPr="009D5AE0">
        <w:rPr>
          <w:sz w:val="22"/>
          <w:szCs w:val="18"/>
        </w:rPr>
        <w:t>hasil</w:t>
      </w:r>
      <w:proofErr w:type="spellEnd"/>
      <w:r w:rsidRPr="009D5AE0">
        <w:rPr>
          <w:sz w:val="22"/>
          <w:szCs w:val="18"/>
        </w:rPr>
        <w:t xml:space="preserve"> </w:t>
      </w:r>
      <w:proofErr w:type="spellStart"/>
      <w:r w:rsidRPr="009D5AE0">
        <w:rPr>
          <w:sz w:val="22"/>
          <w:szCs w:val="18"/>
        </w:rPr>
        <w:t>dari</w:t>
      </w:r>
      <w:proofErr w:type="spellEnd"/>
      <w:r w:rsidRPr="009D5AE0">
        <w:rPr>
          <w:sz w:val="22"/>
          <w:szCs w:val="18"/>
        </w:rPr>
        <w:t xml:space="preserve"> </w:t>
      </w:r>
      <w:proofErr w:type="spellStart"/>
      <w:r w:rsidRPr="009D5AE0">
        <w:rPr>
          <w:sz w:val="22"/>
          <w:szCs w:val="18"/>
        </w:rPr>
        <w:t>besarnya</w:t>
      </w:r>
      <w:proofErr w:type="spellEnd"/>
      <w:r w:rsidRPr="009D5AE0">
        <w:rPr>
          <w:sz w:val="22"/>
          <w:szCs w:val="18"/>
        </w:rPr>
        <w:t xml:space="preserve"> </w:t>
      </w:r>
      <w:proofErr w:type="spellStart"/>
      <w:r w:rsidRPr="009D5AE0">
        <w:rPr>
          <w:sz w:val="22"/>
          <w:szCs w:val="18"/>
        </w:rPr>
        <w:t>kembalian</w:t>
      </w:r>
      <w:proofErr w:type="spellEnd"/>
      <w:r w:rsidRPr="009D5AE0">
        <w:rPr>
          <w:sz w:val="22"/>
          <w:szCs w:val="18"/>
        </w:rPr>
        <w:t xml:space="preserve"> modal </w:t>
      </w:r>
      <w:proofErr w:type="spellStart"/>
      <w:r w:rsidRPr="009D5AE0">
        <w:rPr>
          <w:sz w:val="22"/>
          <w:szCs w:val="18"/>
        </w:rPr>
        <w:t>sendiri</w:t>
      </w:r>
      <w:proofErr w:type="spellEnd"/>
      <w:r w:rsidRPr="009D5AE0">
        <w:rPr>
          <w:sz w:val="22"/>
          <w:szCs w:val="18"/>
        </w:rPr>
        <w:t xml:space="preserve"> </w:t>
      </w:r>
      <w:proofErr w:type="spellStart"/>
      <w:r w:rsidRPr="009D5AE0">
        <w:rPr>
          <w:sz w:val="22"/>
          <w:szCs w:val="18"/>
        </w:rPr>
        <w:t>terhadap</w:t>
      </w:r>
      <w:proofErr w:type="spellEnd"/>
      <w:r w:rsidRPr="009D5AE0">
        <w:rPr>
          <w:sz w:val="22"/>
          <w:szCs w:val="18"/>
        </w:rPr>
        <w:t xml:space="preserve"> </w:t>
      </w:r>
      <w:proofErr w:type="spellStart"/>
      <w:r w:rsidRPr="009D5AE0">
        <w:rPr>
          <w:sz w:val="22"/>
          <w:szCs w:val="18"/>
        </w:rPr>
        <w:t>investasi</w:t>
      </w:r>
      <w:proofErr w:type="spellEnd"/>
      <w:r w:rsidRPr="009D5AE0">
        <w:rPr>
          <w:sz w:val="22"/>
          <w:szCs w:val="18"/>
        </w:rPr>
        <w:t xml:space="preserve"> para investor. Pada </w:t>
      </w:r>
      <w:proofErr w:type="spellStart"/>
      <w:r w:rsidRPr="009D5AE0">
        <w:rPr>
          <w:sz w:val="22"/>
          <w:szCs w:val="18"/>
        </w:rPr>
        <w:t>penelitian</w:t>
      </w:r>
      <w:proofErr w:type="spellEnd"/>
      <w:r w:rsidRPr="009D5AE0">
        <w:rPr>
          <w:sz w:val="22"/>
          <w:szCs w:val="18"/>
        </w:rPr>
        <w:t xml:space="preserve"> </w:t>
      </w:r>
      <w:proofErr w:type="spellStart"/>
      <w:r w:rsidRPr="009D5AE0">
        <w:rPr>
          <w:sz w:val="22"/>
          <w:szCs w:val="18"/>
        </w:rPr>
        <w:t>ini</w:t>
      </w:r>
      <w:proofErr w:type="spellEnd"/>
      <w:r w:rsidRPr="009D5AE0">
        <w:rPr>
          <w:sz w:val="22"/>
          <w:szCs w:val="18"/>
        </w:rPr>
        <w:t xml:space="preserve"> </w:t>
      </w:r>
      <w:proofErr w:type="spellStart"/>
      <w:r w:rsidRPr="009D5AE0">
        <w:rPr>
          <w:sz w:val="22"/>
          <w:szCs w:val="18"/>
        </w:rPr>
        <w:t>didapatkan</w:t>
      </w:r>
      <w:proofErr w:type="spellEnd"/>
      <w:r w:rsidRPr="009D5AE0">
        <w:rPr>
          <w:sz w:val="22"/>
          <w:szCs w:val="18"/>
        </w:rPr>
        <w:t xml:space="preserve"> </w:t>
      </w:r>
      <w:proofErr w:type="spellStart"/>
      <w:r w:rsidRPr="00DA6FE7">
        <w:t>hasil</w:t>
      </w:r>
      <w:proofErr w:type="spellEnd"/>
      <w:r w:rsidRPr="00DA6FE7">
        <w:t xml:space="preserve"> </w:t>
      </w:r>
      <w:proofErr w:type="spellStart"/>
      <w:r w:rsidRPr="00DA6FE7">
        <w:t>bahwa</w:t>
      </w:r>
      <w:proofErr w:type="spellEnd"/>
      <w:r w:rsidRPr="00DA6FE7">
        <w:t xml:space="preserve"> </w:t>
      </w:r>
      <w:proofErr w:type="spellStart"/>
      <w:r w:rsidRPr="00DA6FE7">
        <w:t>variabel</w:t>
      </w:r>
      <w:proofErr w:type="spellEnd"/>
      <w:r w:rsidRPr="00DA6FE7">
        <w:t xml:space="preserve"> </w:t>
      </w:r>
      <w:r w:rsidRPr="00DA6FE7">
        <w:rPr>
          <w:i/>
          <w:iCs/>
        </w:rPr>
        <w:t>return on equity</w:t>
      </w:r>
      <w:r w:rsidRPr="00DA6FE7">
        <w:t xml:space="preserve"> </w:t>
      </w:r>
      <w:proofErr w:type="spellStart"/>
      <w:r w:rsidRPr="009D5AE0">
        <w:rPr>
          <w:sz w:val="22"/>
          <w:szCs w:val="18"/>
        </w:rPr>
        <w:t>berpengaruh</w:t>
      </w:r>
      <w:proofErr w:type="spellEnd"/>
      <w:r w:rsidRPr="009D5AE0">
        <w:rPr>
          <w:sz w:val="22"/>
          <w:szCs w:val="18"/>
        </w:rPr>
        <w:t xml:space="preserve"> </w:t>
      </w:r>
      <w:proofErr w:type="spellStart"/>
      <w:r w:rsidRPr="009D5AE0">
        <w:rPr>
          <w:sz w:val="22"/>
          <w:szCs w:val="18"/>
        </w:rPr>
        <w:t>signifikan</w:t>
      </w:r>
      <w:proofErr w:type="spellEnd"/>
      <w:r w:rsidRPr="009D5AE0">
        <w:rPr>
          <w:sz w:val="22"/>
          <w:szCs w:val="18"/>
        </w:rPr>
        <w:t xml:space="preserve"> </w:t>
      </w:r>
      <w:proofErr w:type="spellStart"/>
      <w:r w:rsidRPr="009D5AE0">
        <w:rPr>
          <w:sz w:val="22"/>
          <w:szCs w:val="18"/>
        </w:rPr>
        <w:t>terhadap</w:t>
      </w:r>
      <w:proofErr w:type="spellEnd"/>
      <w:r w:rsidRPr="009D5AE0">
        <w:rPr>
          <w:sz w:val="22"/>
          <w:szCs w:val="18"/>
        </w:rPr>
        <w:t xml:space="preserve"> </w:t>
      </w:r>
      <w:proofErr w:type="spellStart"/>
      <w:r w:rsidRPr="009D5AE0">
        <w:rPr>
          <w:sz w:val="22"/>
          <w:szCs w:val="18"/>
        </w:rPr>
        <w:t>harga</w:t>
      </w:r>
      <w:proofErr w:type="spellEnd"/>
      <w:r w:rsidRPr="009D5AE0">
        <w:rPr>
          <w:sz w:val="22"/>
          <w:szCs w:val="18"/>
        </w:rPr>
        <w:t xml:space="preserve"> </w:t>
      </w:r>
      <w:proofErr w:type="spellStart"/>
      <w:r w:rsidRPr="009D5AE0">
        <w:rPr>
          <w:sz w:val="22"/>
          <w:szCs w:val="18"/>
        </w:rPr>
        <w:t>saham</w:t>
      </w:r>
      <w:proofErr w:type="spellEnd"/>
      <w:r w:rsidRPr="009D5AE0">
        <w:rPr>
          <w:sz w:val="22"/>
          <w:szCs w:val="18"/>
        </w:rPr>
        <w:t xml:space="preserve"> pada </w:t>
      </w:r>
      <w:proofErr w:type="spellStart"/>
      <w:r w:rsidRPr="009D5AE0">
        <w:rPr>
          <w:sz w:val="22"/>
          <w:szCs w:val="18"/>
        </w:rPr>
        <w:t>perusahaan</w:t>
      </w:r>
      <w:proofErr w:type="spellEnd"/>
      <w:r w:rsidRPr="009D5AE0">
        <w:rPr>
          <w:sz w:val="22"/>
          <w:szCs w:val="18"/>
        </w:rPr>
        <w:t xml:space="preserve"> </w:t>
      </w:r>
      <w:proofErr w:type="spellStart"/>
      <w:r w:rsidRPr="009D5AE0">
        <w:rPr>
          <w:sz w:val="22"/>
          <w:szCs w:val="18"/>
        </w:rPr>
        <w:t>pertambangan</w:t>
      </w:r>
      <w:proofErr w:type="spellEnd"/>
      <w:r w:rsidRPr="009D5AE0">
        <w:rPr>
          <w:sz w:val="22"/>
          <w:szCs w:val="18"/>
        </w:rPr>
        <w:t xml:space="preserve"> yang </w:t>
      </w:r>
      <w:proofErr w:type="spellStart"/>
      <w:r w:rsidRPr="009D5AE0">
        <w:rPr>
          <w:sz w:val="22"/>
          <w:szCs w:val="18"/>
        </w:rPr>
        <w:t>terdaftar</w:t>
      </w:r>
      <w:proofErr w:type="spellEnd"/>
      <w:r w:rsidRPr="009D5AE0">
        <w:rPr>
          <w:sz w:val="22"/>
          <w:szCs w:val="18"/>
        </w:rPr>
        <w:t xml:space="preserve"> di Bursa </w:t>
      </w:r>
      <w:proofErr w:type="spellStart"/>
      <w:r w:rsidRPr="009D5AE0">
        <w:rPr>
          <w:sz w:val="22"/>
          <w:szCs w:val="18"/>
        </w:rPr>
        <w:t>Efek</w:t>
      </w:r>
      <w:proofErr w:type="spellEnd"/>
      <w:r w:rsidRPr="009D5AE0">
        <w:rPr>
          <w:sz w:val="22"/>
          <w:szCs w:val="18"/>
        </w:rPr>
        <w:t xml:space="preserve"> Indonesia (BEI). Hasil </w:t>
      </w:r>
      <w:proofErr w:type="spellStart"/>
      <w:r w:rsidRPr="009D5AE0">
        <w:rPr>
          <w:sz w:val="22"/>
          <w:szCs w:val="18"/>
        </w:rPr>
        <w:t>tersebut</w:t>
      </w:r>
      <w:proofErr w:type="spellEnd"/>
      <w:r w:rsidRPr="009D5AE0">
        <w:rPr>
          <w:sz w:val="22"/>
          <w:szCs w:val="18"/>
        </w:rPr>
        <w:t xml:space="preserve"> </w:t>
      </w:r>
      <w:proofErr w:type="spellStart"/>
      <w:r w:rsidRPr="009D5AE0">
        <w:rPr>
          <w:sz w:val="22"/>
          <w:szCs w:val="18"/>
        </w:rPr>
        <w:t>menunjukkan</w:t>
      </w:r>
      <w:proofErr w:type="spellEnd"/>
      <w:r w:rsidRPr="009D5AE0">
        <w:rPr>
          <w:sz w:val="22"/>
          <w:szCs w:val="18"/>
        </w:rPr>
        <w:t xml:space="preserve"> </w:t>
      </w:r>
      <w:proofErr w:type="spellStart"/>
      <w:r w:rsidRPr="009D5AE0">
        <w:rPr>
          <w:sz w:val="22"/>
          <w:szCs w:val="18"/>
        </w:rPr>
        <w:t>bahwa</w:t>
      </w:r>
      <w:proofErr w:type="spellEnd"/>
      <w:r w:rsidRPr="009D5AE0">
        <w:rPr>
          <w:sz w:val="22"/>
          <w:szCs w:val="18"/>
        </w:rPr>
        <w:t xml:space="preserve"> Ketika </w:t>
      </w:r>
      <w:proofErr w:type="spellStart"/>
      <w:r w:rsidRPr="009D5AE0">
        <w:rPr>
          <w:sz w:val="22"/>
          <w:szCs w:val="18"/>
        </w:rPr>
        <w:t>tingkat</w:t>
      </w:r>
      <w:proofErr w:type="spellEnd"/>
      <w:r w:rsidRPr="009D5AE0">
        <w:rPr>
          <w:sz w:val="22"/>
          <w:szCs w:val="18"/>
        </w:rPr>
        <w:t xml:space="preserve"> </w:t>
      </w:r>
      <w:proofErr w:type="spellStart"/>
      <w:r w:rsidRPr="009D5AE0">
        <w:rPr>
          <w:sz w:val="22"/>
          <w:szCs w:val="18"/>
        </w:rPr>
        <w:t>keuntungan</w:t>
      </w:r>
      <w:proofErr w:type="spellEnd"/>
      <w:r w:rsidRPr="009D5AE0">
        <w:rPr>
          <w:sz w:val="22"/>
          <w:szCs w:val="18"/>
        </w:rPr>
        <w:t xml:space="preserve"> </w:t>
      </w:r>
      <w:proofErr w:type="spellStart"/>
      <w:r w:rsidRPr="009D5AE0">
        <w:rPr>
          <w:sz w:val="22"/>
          <w:szCs w:val="18"/>
        </w:rPr>
        <w:t>dalam</w:t>
      </w:r>
      <w:proofErr w:type="spellEnd"/>
      <w:r w:rsidRPr="009D5AE0">
        <w:rPr>
          <w:sz w:val="22"/>
          <w:szCs w:val="18"/>
        </w:rPr>
        <w:t xml:space="preserve"> </w:t>
      </w:r>
      <w:proofErr w:type="spellStart"/>
      <w:r w:rsidRPr="009D5AE0">
        <w:rPr>
          <w:sz w:val="22"/>
          <w:szCs w:val="18"/>
        </w:rPr>
        <w:t>kinerja</w:t>
      </w:r>
      <w:proofErr w:type="spellEnd"/>
      <w:r w:rsidRPr="009D5AE0">
        <w:rPr>
          <w:sz w:val="22"/>
          <w:szCs w:val="18"/>
        </w:rPr>
        <w:t xml:space="preserve"> </w:t>
      </w:r>
      <w:proofErr w:type="spellStart"/>
      <w:r w:rsidRPr="009D5AE0">
        <w:rPr>
          <w:sz w:val="22"/>
          <w:szCs w:val="18"/>
        </w:rPr>
        <w:t>keuangan</w:t>
      </w:r>
      <w:proofErr w:type="spellEnd"/>
      <w:r w:rsidRPr="009D5AE0">
        <w:rPr>
          <w:sz w:val="22"/>
          <w:szCs w:val="18"/>
        </w:rPr>
        <w:t xml:space="preserve"> yang </w:t>
      </w:r>
      <w:proofErr w:type="spellStart"/>
      <w:r w:rsidRPr="009D5AE0">
        <w:rPr>
          <w:sz w:val="22"/>
          <w:szCs w:val="18"/>
        </w:rPr>
        <w:t>dihasilkan</w:t>
      </w:r>
      <w:proofErr w:type="spellEnd"/>
      <w:r w:rsidRPr="009D5AE0">
        <w:rPr>
          <w:sz w:val="22"/>
          <w:szCs w:val="18"/>
        </w:rPr>
        <w:t xml:space="preserve"> </w:t>
      </w:r>
      <w:proofErr w:type="spellStart"/>
      <w:r w:rsidRPr="009D5AE0">
        <w:rPr>
          <w:sz w:val="22"/>
          <w:szCs w:val="18"/>
        </w:rPr>
        <w:t>pertusahaan</w:t>
      </w:r>
      <w:proofErr w:type="spellEnd"/>
      <w:r w:rsidRPr="009D5AE0">
        <w:rPr>
          <w:sz w:val="22"/>
          <w:szCs w:val="18"/>
        </w:rPr>
        <w:t xml:space="preserve"> </w:t>
      </w:r>
      <w:proofErr w:type="spellStart"/>
      <w:r w:rsidRPr="009D5AE0">
        <w:rPr>
          <w:sz w:val="22"/>
          <w:szCs w:val="18"/>
        </w:rPr>
        <w:t>tersebut</w:t>
      </w:r>
      <w:proofErr w:type="spellEnd"/>
      <w:r w:rsidRPr="009D5AE0">
        <w:rPr>
          <w:sz w:val="22"/>
          <w:szCs w:val="18"/>
        </w:rPr>
        <w:t xml:space="preserve"> </w:t>
      </w:r>
      <w:proofErr w:type="spellStart"/>
      <w:r w:rsidRPr="009D5AE0">
        <w:rPr>
          <w:sz w:val="22"/>
          <w:szCs w:val="18"/>
        </w:rPr>
        <w:t>semakin</w:t>
      </w:r>
      <w:proofErr w:type="spellEnd"/>
      <w:r w:rsidRPr="009D5AE0">
        <w:rPr>
          <w:sz w:val="22"/>
          <w:szCs w:val="18"/>
        </w:rPr>
        <w:t xml:space="preserve"> </w:t>
      </w:r>
      <w:proofErr w:type="spellStart"/>
      <w:r w:rsidRPr="009D5AE0">
        <w:rPr>
          <w:sz w:val="22"/>
          <w:szCs w:val="18"/>
        </w:rPr>
        <w:t>baik</w:t>
      </w:r>
      <w:proofErr w:type="spellEnd"/>
      <w:r w:rsidRPr="009D5AE0">
        <w:rPr>
          <w:sz w:val="22"/>
          <w:szCs w:val="18"/>
        </w:rPr>
        <w:t xml:space="preserve"> </w:t>
      </w:r>
      <w:proofErr w:type="spellStart"/>
      <w:r w:rsidRPr="009D5AE0">
        <w:rPr>
          <w:sz w:val="22"/>
          <w:szCs w:val="18"/>
        </w:rPr>
        <w:t>maka</w:t>
      </w:r>
      <w:proofErr w:type="spellEnd"/>
      <w:r w:rsidRPr="009D5AE0">
        <w:rPr>
          <w:sz w:val="22"/>
          <w:szCs w:val="18"/>
        </w:rPr>
        <w:t xml:space="preserve"> </w:t>
      </w:r>
      <w:proofErr w:type="spellStart"/>
      <w:r w:rsidRPr="009D5AE0">
        <w:rPr>
          <w:sz w:val="22"/>
          <w:szCs w:val="18"/>
        </w:rPr>
        <w:t>akan</w:t>
      </w:r>
      <w:proofErr w:type="spellEnd"/>
      <w:r w:rsidRPr="009D5AE0">
        <w:rPr>
          <w:sz w:val="22"/>
          <w:szCs w:val="18"/>
        </w:rPr>
        <w:t xml:space="preserve"> </w:t>
      </w:r>
      <w:proofErr w:type="spellStart"/>
      <w:r w:rsidRPr="009D5AE0">
        <w:rPr>
          <w:sz w:val="22"/>
          <w:szCs w:val="18"/>
        </w:rPr>
        <w:t>berpengaruh</w:t>
      </w:r>
      <w:proofErr w:type="spellEnd"/>
      <w:r w:rsidRPr="009D5AE0">
        <w:rPr>
          <w:sz w:val="22"/>
          <w:szCs w:val="18"/>
        </w:rPr>
        <w:t xml:space="preserve"> </w:t>
      </w:r>
      <w:proofErr w:type="spellStart"/>
      <w:r w:rsidRPr="009D5AE0">
        <w:rPr>
          <w:sz w:val="22"/>
          <w:szCs w:val="18"/>
        </w:rPr>
        <w:t>positif</w:t>
      </w:r>
      <w:proofErr w:type="spellEnd"/>
      <w:r w:rsidRPr="009D5AE0">
        <w:rPr>
          <w:sz w:val="22"/>
          <w:szCs w:val="18"/>
        </w:rPr>
        <w:t xml:space="preserve"> </w:t>
      </w:r>
      <w:proofErr w:type="spellStart"/>
      <w:r w:rsidRPr="009D5AE0">
        <w:rPr>
          <w:sz w:val="22"/>
          <w:szCs w:val="18"/>
        </w:rPr>
        <w:t>dalam</w:t>
      </w:r>
      <w:proofErr w:type="spellEnd"/>
      <w:r w:rsidRPr="009D5AE0">
        <w:rPr>
          <w:sz w:val="22"/>
          <w:szCs w:val="18"/>
        </w:rPr>
        <w:t xml:space="preserve"> </w:t>
      </w:r>
      <w:proofErr w:type="spellStart"/>
      <w:r w:rsidRPr="009D5AE0">
        <w:rPr>
          <w:sz w:val="22"/>
          <w:szCs w:val="18"/>
        </w:rPr>
        <w:t>peningkatan</w:t>
      </w:r>
      <w:proofErr w:type="spellEnd"/>
      <w:r w:rsidRPr="009D5AE0">
        <w:rPr>
          <w:sz w:val="22"/>
          <w:szCs w:val="18"/>
        </w:rPr>
        <w:t xml:space="preserve"> </w:t>
      </w:r>
      <w:proofErr w:type="spellStart"/>
      <w:r w:rsidRPr="009D5AE0">
        <w:rPr>
          <w:sz w:val="22"/>
          <w:szCs w:val="18"/>
        </w:rPr>
        <w:t>harga</w:t>
      </w:r>
      <w:proofErr w:type="spellEnd"/>
      <w:r w:rsidRPr="009D5AE0">
        <w:rPr>
          <w:sz w:val="22"/>
          <w:szCs w:val="18"/>
        </w:rPr>
        <w:t xml:space="preserve"> </w:t>
      </w:r>
      <w:proofErr w:type="spellStart"/>
      <w:r w:rsidRPr="009D5AE0">
        <w:rPr>
          <w:sz w:val="22"/>
          <w:szCs w:val="18"/>
        </w:rPr>
        <w:t>saham</w:t>
      </w:r>
      <w:proofErr w:type="spellEnd"/>
      <w:r w:rsidRPr="009D5AE0">
        <w:rPr>
          <w:sz w:val="22"/>
          <w:szCs w:val="18"/>
        </w:rPr>
        <w:t xml:space="preserve"> </w:t>
      </w:r>
      <w:proofErr w:type="spellStart"/>
      <w:r w:rsidRPr="009D5AE0">
        <w:rPr>
          <w:sz w:val="22"/>
          <w:szCs w:val="18"/>
        </w:rPr>
        <w:t>perusahaan</w:t>
      </w:r>
      <w:proofErr w:type="spellEnd"/>
      <w:r w:rsidRPr="009D5AE0">
        <w:rPr>
          <w:sz w:val="22"/>
          <w:szCs w:val="18"/>
        </w:rPr>
        <w:t xml:space="preserve">. </w:t>
      </w:r>
      <w:proofErr w:type="spellStart"/>
      <w:r w:rsidRPr="009D5AE0">
        <w:rPr>
          <w:sz w:val="22"/>
          <w:szCs w:val="18"/>
        </w:rPr>
        <w:t>Artinya</w:t>
      </w:r>
      <w:proofErr w:type="spellEnd"/>
      <w:r w:rsidRPr="009D5AE0">
        <w:rPr>
          <w:sz w:val="22"/>
          <w:szCs w:val="18"/>
        </w:rPr>
        <w:t xml:space="preserve"> </w:t>
      </w:r>
      <w:proofErr w:type="spellStart"/>
      <w:r w:rsidRPr="009D5AE0">
        <w:rPr>
          <w:sz w:val="22"/>
          <w:szCs w:val="18"/>
        </w:rPr>
        <w:t>semakin</w:t>
      </w:r>
      <w:proofErr w:type="spellEnd"/>
      <w:r w:rsidRPr="009D5AE0">
        <w:rPr>
          <w:sz w:val="22"/>
          <w:szCs w:val="18"/>
        </w:rPr>
        <w:t xml:space="preserve"> </w:t>
      </w:r>
      <w:proofErr w:type="spellStart"/>
      <w:r w:rsidRPr="009D5AE0">
        <w:rPr>
          <w:sz w:val="22"/>
          <w:szCs w:val="18"/>
        </w:rPr>
        <w:t>tinggi</w:t>
      </w:r>
      <w:proofErr w:type="spellEnd"/>
      <w:r w:rsidRPr="009D5AE0">
        <w:rPr>
          <w:sz w:val="22"/>
          <w:szCs w:val="18"/>
        </w:rPr>
        <w:t xml:space="preserve"> ROE </w:t>
      </w:r>
      <w:proofErr w:type="spellStart"/>
      <w:r w:rsidRPr="009D5AE0">
        <w:rPr>
          <w:sz w:val="22"/>
          <w:szCs w:val="18"/>
        </w:rPr>
        <w:t>maka</w:t>
      </w:r>
      <w:proofErr w:type="spellEnd"/>
      <w:r w:rsidRPr="009D5AE0">
        <w:rPr>
          <w:sz w:val="22"/>
          <w:szCs w:val="18"/>
        </w:rPr>
        <w:t xml:space="preserve"> </w:t>
      </w:r>
      <w:proofErr w:type="spellStart"/>
      <w:r w:rsidRPr="009D5AE0">
        <w:rPr>
          <w:sz w:val="22"/>
          <w:szCs w:val="18"/>
        </w:rPr>
        <w:t>semakin</w:t>
      </w:r>
      <w:proofErr w:type="spellEnd"/>
      <w:r w:rsidRPr="009D5AE0">
        <w:rPr>
          <w:sz w:val="22"/>
          <w:szCs w:val="18"/>
        </w:rPr>
        <w:t xml:space="preserve"> </w:t>
      </w:r>
      <w:proofErr w:type="spellStart"/>
      <w:r w:rsidRPr="009D5AE0">
        <w:rPr>
          <w:sz w:val="22"/>
          <w:szCs w:val="18"/>
        </w:rPr>
        <w:t>baik</w:t>
      </w:r>
      <w:proofErr w:type="spellEnd"/>
      <w:r w:rsidRPr="009D5AE0">
        <w:rPr>
          <w:sz w:val="22"/>
          <w:szCs w:val="18"/>
        </w:rPr>
        <w:t xml:space="preserve"> </w:t>
      </w:r>
      <w:proofErr w:type="spellStart"/>
      <w:r w:rsidRPr="009D5AE0">
        <w:rPr>
          <w:sz w:val="22"/>
          <w:szCs w:val="18"/>
        </w:rPr>
        <w:t>dalam</w:t>
      </w:r>
      <w:proofErr w:type="spellEnd"/>
      <w:r w:rsidRPr="009D5AE0">
        <w:rPr>
          <w:sz w:val="22"/>
          <w:szCs w:val="18"/>
        </w:rPr>
        <w:t xml:space="preserve"> </w:t>
      </w:r>
      <w:proofErr w:type="spellStart"/>
      <w:r w:rsidRPr="009D5AE0">
        <w:rPr>
          <w:sz w:val="22"/>
          <w:szCs w:val="18"/>
        </w:rPr>
        <w:t>memperoleh</w:t>
      </w:r>
      <w:proofErr w:type="spellEnd"/>
      <w:r w:rsidRPr="009D5AE0">
        <w:rPr>
          <w:sz w:val="22"/>
          <w:szCs w:val="18"/>
        </w:rPr>
        <w:t xml:space="preserve"> </w:t>
      </w:r>
      <w:proofErr w:type="spellStart"/>
      <w:r w:rsidRPr="009D5AE0">
        <w:rPr>
          <w:sz w:val="22"/>
          <w:szCs w:val="18"/>
        </w:rPr>
        <w:t>keuntungan</w:t>
      </w:r>
      <w:proofErr w:type="spellEnd"/>
      <w:r w:rsidRPr="009D5AE0">
        <w:rPr>
          <w:sz w:val="22"/>
          <w:szCs w:val="18"/>
        </w:rPr>
        <w:t xml:space="preserve"> </w:t>
      </w:r>
      <w:proofErr w:type="spellStart"/>
      <w:r w:rsidRPr="009D5AE0">
        <w:rPr>
          <w:sz w:val="22"/>
          <w:szCs w:val="18"/>
        </w:rPr>
        <w:t>bersih</w:t>
      </w:r>
      <w:proofErr w:type="spellEnd"/>
      <w:r w:rsidRPr="009D5AE0">
        <w:rPr>
          <w:sz w:val="22"/>
          <w:szCs w:val="18"/>
        </w:rPr>
        <w:t xml:space="preserve"> yang </w:t>
      </w:r>
      <w:proofErr w:type="spellStart"/>
      <w:r w:rsidRPr="009D5AE0">
        <w:rPr>
          <w:sz w:val="22"/>
          <w:szCs w:val="18"/>
        </w:rPr>
        <w:t>akan</w:t>
      </w:r>
      <w:proofErr w:type="spellEnd"/>
      <w:r w:rsidRPr="009D5AE0">
        <w:rPr>
          <w:sz w:val="22"/>
          <w:szCs w:val="18"/>
        </w:rPr>
        <w:t xml:space="preserve"> </w:t>
      </w:r>
      <w:proofErr w:type="spellStart"/>
      <w:r w:rsidRPr="009D5AE0">
        <w:rPr>
          <w:sz w:val="22"/>
          <w:szCs w:val="18"/>
        </w:rPr>
        <w:t>didapatkan</w:t>
      </w:r>
      <w:proofErr w:type="spellEnd"/>
      <w:r w:rsidRPr="009D5AE0">
        <w:rPr>
          <w:sz w:val="22"/>
          <w:szCs w:val="18"/>
        </w:rPr>
        <w:t xml:space="preserve"> oleh </w:t>
      </w:r>
      <w:proofErr w:type="spellStart"/>
      <w:r w:rsidRPr="009D5AE0">
        <w:rPr>
          <w:sz w:val="22"/>
          <w:szCs w:val="18"/>
        </w:rPr>
        <w:t>perusahaan</w:t>
      </w:r>
      <w:proofErr w:type="spellEnd"/>
      <w:r w:rsidRPr="009D5AE0">
        <w:rPr>
          <w:sz w:val="22"/>
          <w:szCs w:val="18"/>
        </w:rPr>
        <w:t xml:space="preserve"> pada </w:t>
      </w:r>
      <w:proofErr w:type="spellStart"/>
      <w:r w:rsidRPr="009D5AE0">
        <w:rPr>
          <w:sz w:val="22"/>
          <w:szCs w:val="18"/>
        </w:rPr>
        <w:t>saat</w:t>
      </w:r>
      <w:proofErr w:type="spellEnd"/>
      <w:r w:rsidRPr="009D5AE0">
        <w:rPr>
          <w:sz w:val="22"/>
          <w:szCs w:val="18"/>
        </w:rPr>
        <w:t xml:space="preserve"> </w:t>
      </w:r>
      <w:proofErr w:type="spellStart"/>
      <w:r w:rsidRPr="009D5AE0">
        <w:rPr>
          <w:sz w:val="22"/>
          <w:szCs w:val="18"/>
        </w:rPr>
        <w:t>menjalankan</w:t>
      </w:r>
      <w:proofErr w:type="spellEnd"/>
      <w:r w:rsidRPr="009D5AE0">
        <w:rPr>
          <w:sz w:val="22"/>
          <w:szCs w:val="18"/>
        </w:rPr>
        <w:t xml:space="preserve"> </w:t>
      </w:r>
      <w:proofErr w:type="spellStart"/>
      <w:r w:rsidRPr="009D5AE0">
        <w:rPr>
          <w:sz w:val="22"/>
          <w:szCs w:val="18"/>
        </w:rPr>
        <w:t>operasinya</w:t>
      </w:r>
      <w:proofErr w:type="spellEnd"/>
      <w:r w:rsidRPr="009D5AE0">
        <w:rPr>
          <w:sz w:val="22"/>
          <w:szCs w:val="18"/>
        </w:rPr>
        <w:t xml:space="preserve">, </w:t>
      </w:r>
      <w:proofErr w:type="spellStart"/>
      <w:r w:rsidRPr="009D5AE0">
        <w:rPr>
          <w:sz w:val="22"/>
          <w:szCs w:val="18"/>
        </w:rPr>
        <w:t>dengan</w:t>
      </w:r>
      <w:proofErr w:type="spellEnd"/>
      <w:r w:rsidRPr="009D5AE0">
        <w:rPr>
          <w:sz w:val="22"/>
          <w:szCs w:val="18"/>
        </w:rPr>
        <w:t xml:space="preserve"> </w:t>
      </w:r>
      <w:proofErr w:type="spellStart"/>
      <w:r w:rsidRPr="009D5AE0">
        <w:rPr>
          <w:sz w:val="22"/>
          <w:szCs w:val="18"/>
        </w:rPr>
        <w:t>demikian</w:t>
      </w:r>
      <w:proofErr w:type="spellEnd"/>
      <w:r w:rsidRPr="009D5AE0">
        <w:rPr>
          <w:sz w:val="22"/>
          <w:szCs w:val="18"/>
        </w:rPr>
        <w:t xml:space="preserve"> </w:t>
      </w:r>
      <w:proofErr w:type="spellStart"/>
      <w:r w:rsidRPr="009D5AE0">
        <w:rPr>
          <w:sz w:val="22"/>
          <w:szCs w:val="18"/>
        </w:rPr>
        <w:t>akan</w:t>
      </w:r>
      <w:proofErr w:type="spellEnd"/>
      <w:r w:rsidRPr="009D5AE0">
        <w:rPr>
          <w:sz w:val="22"/>
          <w:szCs w:val="18"/>
        </w:rPr>
        <w:t xml:space="preserve"> </w:t>
      </w:r>
      <w:proofErr w:type="spellStart"/>
      <w:r w:rsidRPr="009D5AE0">
        <w:rPr>
          <w:sz w:val="22"/>
          <w:szCs w:val="18"/>
        </w:rPr>
        <w:t>meningkatkan</w:t>
      </w:r>
      <w:proofErr w:type="spellEnd"/>
      <w:r w:rsidRPr="009D5AE0">
        <w:rPr>
          <w:sz w:val="22"/>
          <w:szCs w:val="18"/>
        </w:rPr>
        <w:t xml:space="preserve"> </w:t>
      </w:r>
      <w:proofErr w:type="spellStart"/>
      <w:r w:rsidRPr="009D5AE0">
        <w:rPr>
          <w:sz w:val="22"/>
          <w:szCs w:val="18"/>
        </w:rPr>
        <w:t>daya</w:t>
      </w:r>
      <w:proofErr w:type="spellEnd"/>
      <w:r w:rsidRPr="009D5AE0">
        <w:rPr>
          <w:sz w:val="22"/>
          <w:szCs w:val="18"/>
        </w:rPr>
        <w:t xml:space="preserve"> Tarik </w:t>
      </w:r>
      <w:proofErr w:type="spellStart"/>
      <w:r w:rsidRPr="009D5AE0">
        <w:rPr>
          <w:sz w:val="22"/>
          <w:szCs w:val="18"/>
        </w:rPr>
        <w:t>perusahaan</w:t>
      </w:r>
      <w:proofErr w:type="spellEnd"/>
      <w:r w:rsidRPr="009D5AE0">
        <w:rPr>
          <w:sz w:val="22"/>
          <w:szCs w:val="18"/>
        </w:rPr>
        <w:t xml:space="preserve"> </w:t>
      </w:r>
      <w:proofErr w:type="spellStart"/>
      <w:r w:rsidRPr="009D5AE0">
        <w:rPr>
          <w:sz w:val="22"/>
          <w:szCs w:val="18"/>
        </w:rPr>
        <w:t>kepada</w:t>
      </w:r>
      <w:proofErr w:type="spellEnd"/>
      <w:r w:rsidRPr="009D5AE0">
        <w:rPr>
          <w:sz w:val="22"/>
          <w:szCs w:val="18"/>
        </w:rPr>
        <w:t xml:space="preserve"> investor </w:t>
      </w:r>
      <w:sdt>
        <w:sdtPr>
          <w:rPr>
            <w:color w:val="000000"/>
            <w:sz w:val="22"/>
            <w:szCs w:val="18"/>
            <w:shd w:val="clear" w:color="auto" w:fill="FFFFFF"/>
          </w:rPr>
          <w:tag w:val="MENDELEY_CITATION_v3_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"/>
          <w:id w:val="702054900"/>
          <w:placeholder>
            <w:docPart w:val="316E20593F634537B1C962C9D88DF5F6"/>
          </w:placeholder>
        </w:sdtPr>
        <w:sdtEndPr/>
        <w:sdtContent>
          <w:proofErr w:type="spellStart"/>
          <w:r w:rsidRPr="009D5AE0">
            <w:rPr>
              <w:color w:val="000000"/>
              <w:sz w:val="22"/>
              <w:szCs w:val="18"/>
              <w:shd w:val="clear" w:color="auto" w:fill="FFFFFF"/>
            </w:rPr>
            <w:t>Mardiana</w:t>
          </w:r>
          <w:proofErr w:type="spellEnd"/>
          <w:r w:rsidRPr="009D5AE0">
            <w:rPr>
              <w:color w:val="000000"/>
              <w:sz w:val="22"/>
              <w:szCs w:val="18"/>
              <w:shd w:val="clear" w:color="auto" w:fill="FFFFFF"/>
            </w:rPr>
            <w:t>, (2020).</w:t>
          </w:r>
        </w:sdtContent>
      </w:sdt>
    </w:p>
    <w:p w14:paraId="232E7C93" w14:textId="3F78CE28" w:rsidR="00D62A0B" w:rsidRDefault="00D62A0B" w:rsidP="00D62A0B">
      <w:pPr>
        <w:spacing w:line="276" w:lineRule="auto"/>
        <w:ind w:left="720" w:firstLine="720"/>
        <w:jc w:val="both"/>
        <w:rPr>
          <w:sz w:val="22"/>
          <w:szCs w:val="18"/>
        </w:rPr>
      </w:pPr>
      <w:r w:rsidRPr="009D5AE0">
        <w:rPr>
          <w:sz w:val="22"/>
          <w:szCs w:val="18"/>
        </w:rPr>
        <w:t xml:space="preserve">Hasil </w:t>
      </w:r>
      <w:proofErr w:type="spellStart"/>
      <w:r w:rsidRPr="009D5AE0">
        <w:rPr>
          <w:sz w:val="22"/>
          <w:szCs w:val="18"/>
        </w:rPr>
        <w:t>penelitian</w:t>
      </w:r>
      <w:proofErr w:type="spellEnd"/>
      <w:r w:rsidRPr="009D5AE0">
        <w:rPr>
          <w:sz w:val="22"/>
          <w:szCs w:val="18"/>
        </w:rPr>
        <w:t xml:space="preserve"> </w:t>
      </w:r>
      <w:proofErr w:type="spellStart"/>
      <w:r w:rsidRPr="009D5AE0">
        <w:rPr>
          <w:sz w:val="22"/>
          <w:szCs w:val="18"/>
        </w:rPr>
        <w:t>ini</w:t>
      </w:r>
      <w:proofErr w:type="spellEnd"/>
      <w:r w:rsidRPr="009D5AE0">
        <w:rPr>
          <w:sz w:val="22"/>
          <w:szCs w:val="18"/>
        </w:rPr>
        <w:t xml:space="preserve"> </w:t>
      </w:r>
      <w:proofErr w:type="spellStart"/>
      <w:r w:rsidRPr="009D5AE0">
        <w:rPr>
          <w:sz w:val="22"/>
          <w:szCs w:val="18"/>
        </w:rPr>
        <w:t>sejalan</w:t>
      </w:r>
      <w:proofErr w:type="spellEnd"/>
      <w:r w:rsidRPr="009D5AE0">
        <w:rPr>
          <w:sz w:val="22"/>
          <w:szCs w:val="18"/>
        </w:rPr>
        <w:t xml:space="preserve"> </w:t>
      </w:r>
      <w:proofErr w:type="spellStart"/>
      <w:r w:rsidRPr="009D5AE0">
        <w:rPr>
          <w:sz w:val="22"/>
          <w:szCs w:val="18"/>
        </w:rPr>
        <w:t>dengan</w:t>
      </w:r>
      <w:proofErr w:type="spellEnd"/>
      <w:r w:rsidRPr="009D5AE0">
        <w:rPr>
          <w:sz w:val="22"/>
          <w:szCs w:val="18"/>
        </w:rPr>
        <w:t xml:space="preserve"> </w:t>
      </w:r>
      <w:proofErr w:type="spellStart"/>
      <w:r w:rsidRPr="009D5AE0">
        <w:rPr>
          <w:sz w:val="22"/>
          <w:szCs w:val="18"/>
        </w:rPr>
        <w:t>hasil</w:t>
      </w:r>
      <w:proofErr w:type="spellEnd"/>
      <w:r w:rsidRPr="009D5AE0">
        <w:rPr>
          <w:sz w:val="22"/>
          <w:szCs w:val="18"/>
        </w:rPr>
        <w:t xml:space="preserve"> </w:t>
      </w:r>
      <w:proofErr w:type="spellStart"/>
      <w:r w:rsidRPr="009D5AE0">
        <w:rPr>
          <w:sz w:val="22"/>
          <w:szCs w:val="18"/>
        </w:rPr>
        <w:t>penelitian</w:t>
      </w:r>
      <w:proofErr w:type="spellEnd"/>
      <w:r w:rsidRPr="009D5AE0">
        <w:rPr>
          <w:sz w:val="22"/>
          <w:szCs w:val="18"/>
        </w:rPr>
        <w:t xml:space="preserve"> yang </w:t>
      </w:r>
      <w:proofErr w:type="spellStart"/>
      <w:r w:rsidRPr="009D5AE0">
        <w:rPr>
          <w:sz w:val="22"/>
          <w:szCs w:val="18"/>
        </w:rPr>
        <w:t>dilakukan</w:t>
      </w:r>
      <w:proofErr w:type="spellEnd"/>
      <w:r w:rsidRPr="009D5AE0">
        <w:rPr>
          <w:sz w:val="22"/>
          <w:szCs w:val="18"/>
        </w:rPr>
        <w:t xml:space="preserve"> oleh </w:t>
      </w:r>
      <w:sdt>
        <w:sdtPr>
          <w:rPr>
            <w:color w:val="000000"/>
            <w:sz w:val="22"/>
            <w:szCs w:val="18"/>
            <w:shd w:val="clear" w:color="auto" w:fill="FFFFFF"/>
          </w:rPr>
          <w:tag w:val="MENDELEY_CITATION_v3_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"/>
          <w:id w:val="374751305"/>
        </w:sdtPr>
        <w:sdtEndPr/>
        <w:sdtContent>
          <w:proofErr w:type="spellStart"/>
          <w:r w:rsidRPr="009D5AE0">
            <w:rPr>
              <w:color w:val="000000"/>
              <w:sz w:val="22"/>
              <w:szCs w:val="18"/>
              <w:shd w:val="clear" w:color="auto" w:fill="FFFFFF"/>
            </w:rPr>
            <w:t>Mardiana</w:t>
          </w:r>
          <w:proofErr w:type="spellEnd"/>
          <w:r w:rsidRPr="009D5AE0">
            <w:rPr>
              <w:color w:val="000000"/>
              <w:sz w:val="22"/>
              <w:szCs w:val="18"/>
              <w:shd w:val="clear" w:color="auto" w:fill="FFFFFF"/>
            </w:rPr>
            <w:t>, (2020)</w:t>
          </w:r>
        </w:sdtContent>
      </w:sdt>
      <w:r w:rsidRPr="009D5AE0">
        <w:rPr>
          <w:sz w:val="22"/>
          <w:szCs w:val="18"/>
          <w:shd w:val="clear" w:color="auto" w:fill="FFFFFF"/>
        </w:rPr>
        <w:t xml:space="preserve"> dan </w:t>
      </w:r>
      <w:sdt>
        <w:sdtPr>
          <w:rPr>
            <w:color w:val="000000"/>
            <w:sz w:val="22"/>
            <w:szCs w:val="18"/>
            <w:shd w:val="clear" w:color="auto" w:fill="FFFFFF"/>
          </w:rPr>
          <w:tag w:val="MENDELEY_CITATION_v3_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"/>
          <w:id w:val="-1603413223"/>
        </w:sdtPr>
        <w:sdtEndPr/>
        <w:sdtContent>
          <w:proofErr w:type="spellStart"/>
          <w:r w:rsidRPr="009D5AE0">
            <w:rPr>
              <w:color w:val="000000"/>
              <w:sz w:val="22"/>
              <w:szCs w:val="18"/>
              <w:shd w:val="clear" w:color="auto" w:fill="FFFFFF"/>
            </w:rPr>
            <w:t>Utomo</w:t>
          </w:r>
          <w:proofErr w:type="spellEnd"/>
          <w:r w:rsidRPr="009D5AE0">
            <w:rPr>
              <w:color w:val="000000"/>
              <w:sz w:val="22"/>
              <w:szCs w:val="18"/>
              <w:shd w:val="clear" w:color="auto" w:fill="FFFFFF"/>
            </w:rPr>
            <w:t>, (2019)</w:t>
          </w:r>
        </w:sdtContent>
      </w:sdt>
      <w:r w:rsidRPr="009D5AE0">
        <w:rPr>
          <w:sz w:val="22"/>
          <w:szCs w:val="18"/>
          <w:shd w:val="clear" w:color="auto" w:fill="FFFFFF"/>
        </w:rPr>
        <w:t xml:space="preserve"> yang </w:t>
      </w:r>
      <w:proofErr w:type="spellStart"/>
      <w:r w:rsidRPr="009D5AE0">
        <w:rPr>
          <w:sz w:val="22"/>
          <w:szCs w:val="18"/>
          <w:shd w:val="clear" w:color="auto" w:fill="FFFFFF"/>
        </w:rPr>
        <w:t>menyatakan</w:t>
      </w:r>
      <w:proofErr w:type="spellEnd"/>
      <w:r w:rsidRPr="009D5AE0">
        <w:rPr>
          <w:sz w:val="22"/>
          <w:szCs w:val="18"/>
          <w:shd w:val="clear" w:color="auto" w:fill="FFFFFF"/>
        </w:rPr>
        <w:t xml:space="preserve"> </w:t>
      </w:r>
      <w:proofErr w:type="spellStart"/>
      <w:r w:rsidRPr="009D5AE0">
        <w:rPr>
          <w:sz w:val="22"/>
          <w:szCs w:val="18"/>
          <w:shd w:val="clear" w:color="auto" w:fill="FFFFFF"/>
        </w:rPr>
        <w:t>hasil</w:t>
      </w:r>
      <w:proofErr w:type="spellEnd"/>
      <w:r w:rsidRPr="009D5AE0">
        <w:rPr>
          <w:sz w:val="22"/>
          <w:szCs w:val="18"/>
          <w:shd w:val="clear" w:color="auto" w:fill="FFFFFF"/>
        </w:rPr>
        <w:t xml:space="preserve"> </w:t>
      </w:r>
      <w:proofErr w:type="spellStart"/>
      <w:r w:rsidRPr="009D5AE0">
        <w:rPr>
          <w:sz w:val="22"/>
          <w:szCs w:val="18"/>
          <w:shd w:val="clear" w:color="auto" w:fill="FFFFFF"/>
        </w:rPr>
        <w:t>bahwa</w:t>
      </w:r>
      <w:proofErr w:type="spellEnd"/>
      <w:r w:rsidRPr="009D5AE0">
        <w:rPr>
          <w:sz w:val="22"/>
          <w:szCs w:val="18"/>
          <w:shd w:val="clear" w:color="auto" w:fill="FFFFFF"/>
        </w:rPr>
        <w:t xml:space="preserve"> </w:t>
      </w:r>
      <w:r w:rsidRPr="009D5AE0">
        <w:rPr>
          <w:i/>
          <w:sz w:val="22"/>
          <w:szCs w:val="18"/>
        </w:rPr>
        <w:t>Return on Equity</w:t>
      </w:r>
      <w:r w:rsidRPr="009D5AE0">
        <w:rPr>
          <w:sz w:val="22"/>
          <w:szCs w:val="18"/>
        </w:rPr>
        <w:t xml:space="preserve"> (ROE) </w:t>
      </w:r>
      <w:proofErr w:type="spellStart"/>
      <w:r w:rsidRPr="009D5AE0">
        <w:rPr>
          <w:sz w:val="22"/>
          <w:szCs w:val="18"/>
        </w:rPr>
        <w:t>berpengaruh</w:t>
      </w:r>
      <w:proofErr w:type="spellEnd"/>
      <w:r w:rsidRPr="009D5AE0">
        <w:rPr>
          <w:sz w:val="22"/>
          <w:szCs w:val="18"/>
        </w:rPr>
        <w:t xml:space="preserve"> </w:t>
      </w:r>
      <w:proofErr w:type="spellStart"/>
      <w:r w:rsidRPr="009D5AE0">
        <w:rPr>
          <w:sz w:val="22"/>
          <w:szCs w:val="18"/>
        </w:rPr>
        <w:t>signifikan</w:t>
      </w:r>
      <w:proofErr w:type="spellEnd"/>
      <w:r w:rsidRPr="009D5AE0">
        <w:rPr>
          <w:sz w:val="22"/>
          <w:szCs w:val="18"/>
        </w:rPr>
        <w:t xml:space="preserve"> </w:t>
      </w:r>
      <w:proofErr w:type="spellStart"/>
      <w:r w:rsidRPr="009D5AE0">
        <w:rPr>
          <w:sz w:val="22"/>
          <w:szCs w:val="18"/>
        </w:rPr>
        <w:t>terhadap</w:t>
      </w:r>
      <w:proofErr w:type="spellEnd"/>
      <w:r w:rsidRPr="009D5AE0">
        <w:rPr>
          <w:sz w:val="22"/>
          <w:szCs w:val="18"/>
        </w:rPr>
        <w:t xml:space="preserve"> Harga Saham.</w:t>
      </w:r>
    </w:p>
    <w:p w14:paraId="1889AE00" w14:textId="77777777" w:rsidR="009D5AE0" w:rsidRPr="009D5AE0" w:rsidRDefault="009D5AE0" w:rsidP="00D62A0B">
      <w:pPr>
        <w:spacing w:line="276" w:lineRule="auto"/>
        <w:ind w:left="720" w:firstLine="720"/>
        <w:jc w:val="both"/>
        <w:rPr>
          <w:sz w:val="22"/>
          <w:szCs w:val="18"/>
        </w:rPr>
      </w:pPr>
    </w:p>
    <w:p w14:paraId="496DC9F3" w14:textId="4B4A1ECB" w:rsidR="00D62A0B" w:rsidRPr="00AF36F0" w:rsidRDefault="00D62A0B" w:rsidP="008928B4">
      <w:pPr>
        <w:numPr>
          <w:ilvl w:val="2"/>
          <w:numId w:val="14"/>
        </w:numPr>
        <w:spacing w:after="60" w:line="276" w:lineRule="auto"/>
        <w:ind w:right="432"/>
        <w:jc w:val="both"/>
        <w:rPr>
          <w:sz w:val="22"/>
          <w:szCs w:val="18"/>
        </w:rPr>
      </w:pPr>
      <w:proofErr w:type="spellStart"/>
      <w:r w:rsidRPr="00AF36F0">
        <w:rPr>
          <w:sz w:val="22"/>
          <w:szCs w:val="18"/>
        </w:rPr>
        <w:t>Pengaruh</w:t>
      </w:r>
      <w:proofErr w:type="spellEnd"/>
      <w:r w:rsidRPr="00AF36F0">
        <w:rPr>
          <w:sz w:val="22"/>
          <w:szCs w:val="18"/>
        </w:rPr>
        <w:t xml:space="preserve"> </w:t>
      </w:r>
      <w:r w:rsidRPr="00AF36F0">
        <w:rPr>
          <w:i/>
          <w:sz w:val="22"/>
          <w:szCs w:val="18"/>
        </w:rPr>
        <w:t>Corporate Social Responsibility</w:t>
      </w:r>
      <w:r w:rsidRPr="00AF36F0">
        <w:rPr>
          <w:sz w:val="22"/>
          <w:szCs w:val="18"/>
        </w:rPr>
        <w:t xml:space="preserve"> (CSR) </w:t>
      </w:r>
      <w:proofErr w:type="spellStart"/>
      <w:r w:rsidRPr="00AF36F0">
        <w:rPr>
          <w:sz w:val="22"/>
          <w:szCs w:val="18"/>
        </w:rPr>
        <w:t>terhadap</w:t>
      </w:r>
      <w:proofErr w:type="spellEnd"/>
      <w:r w:rsidRPr="00AF36F0">
        <w:rPr>
          <w:sz w:val="22"/>
          <w:szCs w:val="18"/>
        </w:rPr>
        <w:t xml:space="preserve"> </w:t>
      </w:r>
      <w:proofErr w:type="spellStart"/>
      <w:r w:rsidRPr="00AF36F0">
        <w:rPr>
          <w:sz w:val="22"/>
          <w:szCs w:val="18"/>
        </w:rPr>
        <w:t>harga</w:t>
      </w:r>
      <w:proofErr w:type="spellEnd"/>
      <w:r w:rsidRPr="00AF36F0">
        <w:rPr>
          <w:sz w:val="22"/>
          <w:szCs w:val="18"/>
        </w:rPr>
        <w:t xml:space="preserve"> </w:t>
      </w:r>
      <w:proofErr w:type="spellStart"/>
      <w:r w:rsidRPr="00AF36F0">
        <w:rPr>
          <w:sz w:val="22"/>
          <w:szCs w:val="18"/>
        </w:rPr>
        <w:t>saham</w:t>
      </w:r>
      <w:proofErr w:type="spellEnd"/>
    </w:p>
    <w:p w14:paraId="13E9521C" w14:textId="77777777" w:rsidR="00D62A0B" w:rsidRPr="009D5AE0" w:rsidRDefault="00D62A0B" w:rsidP="00AF36F0">
      <w:pPr>
        <w:spacing w:line="276" w:lineRule="auto"/>
        <w:ind w:left="720" w:firstLine="540"/>
        <w:jc w:val="both"/>
        <w:rPr>
          <w:sz w:val="22"/>
          <w:szCs w:val="18"/>
        </w:rPr>
      </w:pPr>
      <w:r w:rsidRPr="009D5AE0">
        <w:rPr>
          <w:sz w:val="22"/>
          <w:szCs w:val="18"/>
        </w:rPr>
        <w:t xml:space="preserve">Pada </w:t>
      </w:r>
      <w:proofErr w:type="spellStart"/>
      <w:r w:rsidRPr="009D5AE0">
        <w:rPr>
          <w:sz w:val="22"/>
          <w:szCs w:val="18"/>
        </w:rPr>
        <w:t>variabel</w:t>
      </w:r>
      <w:proofErr w:type="spellEnd"/>
      <w:r w:rsidRPr="009D5AE0">
        <w:rPr>
          <w:sz w:val="22"/>
          <w:szCs w:val="18"/>
        </w:rPr>
        <w:t xml:space="preserve"> </w:t>
      </w:r>
      <w:proofErr w:type="spellStart"/>
      <w:r w:rsidRPr="009D5AE0">
        <w:rPr>
          <w:sz w:val="22"/>
          <w:szCs w:val="18"/>
        </w:rPr>
        <w:t>pengaruh</w:t>
      </w:r>
      <w:proofErr w:type="spellEnd"/>
      <w:r w:rsidRPr="009D5AE0">
        <w:rPr>
          <w:sz w:val="22"/>
          <w:szCs w:val="18"/>
        </w:rPr>
        <w:t xml:space="preserve"> </w:t>
      </w:r>
      <w:r w:rsidRPr="009D5AE0">
        <w:rPr>
          <w:i/>
          <w:sz w:val="22"/>
          <w:szCs w:val="18"/>
        </w:rPr>
        <w:t>Corporate Social Responsibility</w:t>
      </w:r>
      <w:r w:rsidRPr="009D5AE0">
        <w:rPr>
          <w:iCs/>
          <w:sz w:val="22"/>
          <w:szCs w:val="18"/>
        </w:rPr>
        <w:t xml:space="preserve"> (CSR) </w:t>
      </w:r>
      <w:proofErr w:type="spellStart"/>
      <w:r w:rsidRPr="009D5AE0">
        <w:rPr>
          <w:iCs/>
          <w:sz w:val="22"/>
          <w:szCs w:val="18"/>
        </w:rPr>
        <w:t>terhadap</w:t>
      </w:r>
      <w:proofErr w:type="spellEnd"/>
      <w:r w:rsidRPr="009D5AE0">
        <w:rPr>
          <w:iCs/>
          <w:sz w:val="22"/>
          <w:szCs w:val="18"/>
        </w:rPr>
        <w:t xml:space="preserve"> </w:t>
      </w:r>
      <w:proofErr w:type="spellStart"/>
      <w:r w:rsidRPr="009D5AE0">
        <w:rPr>
          <w:iCs/>
          <w:sz w:val="22"/>
          <w:szCs w:val="18"/>
        </w:rPr>
        <w:t>harga</w:t>
      </w:r>
      <w:proofErr w:type="spellEnd"/>
      <w:r w:rsidRPr="009D5AE0">
        <w:rPr>
          <w:iCs/>
          <w:sz w:val="22"/>
          <w:szCs w:val="18"/>
        </w:rPr>
        <w:t xml:space="preserve"> </w:t>
      </w:r>
      <w:proofErr w:type="spellStart"/>
      <w:r w:rsidRPr="009D5AE0">
        <w:rPr>
          <w:iCs/>
          <w:sz w:val="22"/>
          <w:szCs w:val="18"/>
        </w:rPr>
        <w:t>saham</w:t>
      </w:r>
      <w:proofErr w:type="spellEnd"/>
      <w:r w:rsidRPr="009D5AE0">
        <w:rPr>
          <w:iCs/>
          <w:sz w:val="22"/>
          <w:szCs w:val="18"/>
        </w:rPr>
        <w:t xml:space="preserve"> </w:t>
      </w:r>
      <w:proofErr w:type="spellStart"/>
      <w:r w:rsidRPr="009D5AE0">
        <w:rPr>
          <w:iCs/>
          <w:sz w:val="22"/>
          <w:szCs w:val="18"/>
        </w:rPr>
        <w:t>didapatkan</w:t>
      </w:r>
      <w:proofErr w:type="spellEnd"/>
      <w:r w:rsidRPr="009D5AE0">
        <w:rPr>
          <w:iCs/>
          <w:sz w:val="22"/>
          <w:szCs w:val="18"/>
        </w:rPr>
        <w:t xml:space="preserve"> </w:t>
      </w:r>
      <w:proofErr w:type="spellStart"/>
      <w:r w:rsidRPr="009D5AE0">
        <w:rPr>
          <w:iCs/>
          <w:sz w:val="22"/>
          <w:szCs w:val="18"/>
        </w:rPr>
        <w:t>hasil</w:t>
      </w:r>
      <w:proofErr w:type="spellEnd"/>
      <w:r w:rsidRPr="009D5AE0">
        <w:rPr>
          <w:iCs/>
          <w:sz w:val="22"/>
          <w:szCs w:val="18"/>
        </w:rPr>
        <w:t xml:space="preserve"> </w:t>
      </w:r>
      <w:proofErr w:type="spellStart"/>
      <w:r w:rsidRPr="009D5AE0">
        <w:rPr>
          <w:iCs/>
          <w:sz w:val="22"/>
          <w:szCs w:val="18"/>
        </w:rPr>
        <w:t>bahwa</w:t>
      </w:r>
      <w:proofErr w:type="spellEnd"/>
      <w:r w:rsidRPr="009D5AE0">
        <w:rPr>
          <w:iCs/>
          <w:sz w:val="22"/>
          <w:szCs w:val="18"/>
        </w:rPr>
        <w:t xml:space="preserve"> CSR </w:t>
      </w:r>
      <w:proofErr w:type="spellStart"/>
      <w:r w:rsidRPr="009D5AE0">
        <w:rPr>
          <w:iCs/>
          <w:sz w:val="22"/>
          <w:szCs w:val="18"/>
        </w:rPr>
        <w:t>tidak</w:t>
      </w:r>
      <w:proofErr w:type="spellEnd"/>
      <w:r w:rsidRPr="009D5AE0">
        <w:rPr>
          <w:iCs/>
          <w:sz w:val="22"/>
          <w:szCs w:val="18"/>
        </w:rPr>
        <w:t xml:space="preserve"> </w:t>
      </w:r>
      <w:proofErr w:type="spellStart"/>
      <w:r w:rsidRPr="009D5AE0">
        <w:rPr>
          <w:iCs/>
          <w:sz w:val="22"/>
          <w:szCs w:val="18"/>
        </w:rPr>
        <w:t>berpengaruh</w:t>
      </w:r>
      <w:proofErr w:type="spellEnd"/>
      <w:r w:rsidRPr="009D5AE0">
        <w:rPr>
          <w:iCs/>
          <w:sz w:val="22"/>
          <w:szCs w:val="18"/>
        </w:rPr>
        <w:t xml:space="preserve"> </w:t>
      </w:r>
      <w:proofErr w:type="spellStart"/>
      <w:r w:rsidRPr="009D5AE0">
        <w:rPr>
          <w:iCs/>
          <w:sz w:val="22"/>
          <w:szCs w:val="18"/>
        </w:rPr>
        <w:t>terhadap</w:t>
      </w:r>
      <w:proofErr w:type="spellEnd"/>
      <w:r w:rsidRPr="009D5AE0">
        <w:rPr>
          <w:iCs/>
          <w:sz w:val="22"/>
          <w:szCs w:val="18"/>
        </w:rPr>
        <w:t xml:space="preserve"> </w:t>
      </w:r>
      <w:proofErr w:type="spellStart"/>
      <w:r w:rsidRPr="009D5AE0">
        <w:rPr>
          <w:iCs/>
          <w:sz w:val="22"/>
          <w:szCs w:val="18"/>
        </w:rPr>
        <w:t>harga</w:t>
      </w:r>
      <w:proofErr w:type="spellEnd"/>
      <w:r w:rsidRPr="009D5AE0">
        <w:rPr>
          <w:iCs/>
          <w:sz w:val="22"/>
          <w:szCs w:val="18"/>
        </w:rPr>
        <w:t xml:space="preserve"> </w:t>
      </w:r>
      <w:proofErr w:type="spellStart"/>
      <w:r w:rsidRPr="009D5AE0">
        <w:rPr>
          <w:iCs/>
          <w:sz w:val="22"/>
          <w:szCs w:val="18"/>
        </w:rPr>
        <w:t>saham</w:t>
      </w:r>
      <w:proofErr w:type="spellEnd"/>
      <w:r w:rsidRPr="009D5AE0">
        <w:rPr>
          <w:iCs/>
          <w:sz w:val="22"/>
          <w:szCs w:val="18"/>
        </w:rPr>
        <w:t xml:space="preserve">. </w:t>
      </w:r>
      <w:r w:rsidRPr="009D5AE0">
        <w:rPr>
          <w:sz w:val="22"/>
          <w:szCs w:val="18"/>
        </w:rPr>
        <w:t xml:space="preserve">Hal </w:t>
      </w:r>
      <w:proofErr w:type="spellStart"/>
      <w:r w:rsidRPr="009D5AE0">
        <w:rPr>
          <w:sz w:val="22"/>
          <w:szCs w:val="18"/>
        </w:rPr>
        <w:t>ini</w:t>
      </w:r>
      <w:proofErr w:type="spellEnd"/>
      <w:r w:rsidRPr="009D5AE0">
        <w:rPr>
          <w:sz w:val="22"/>
          <w:szCs w:val="18"/>
        </w:rPr>
        <w:t xml:space="preserve"> </w:t>
      </w:r>
      <w:proofErr w:type="spellStart"/>
      <w:r w:rsidRPr="009D5AE0">
        <w:rPr>
          <w:sz w:val="22"/>
          <w:szCs w:val="18"/>
        </w:rPr>
        <w:t>mengindikasikan</w:t>
      </w:r>
      <w:proofErr w:type="spellEnd"/>
      <w:r w:rsidRPr="009D5AE0">
        <w:rPr>
          <w:sz w:val="22"/>
          <w:szCs w:val="18"/>
        </w:rPr>
        <w:t xml:space="preserve"> </w:t>
      </w:r>
      <w:proofErr w:type="spellStart"/>
      <w:r w:rsidRPr="009D5AE0">
        <w:rPr>
          <w:sz w:val="22"/>
          <w:szCs w:val="18"/>
        </w:rPr>
        <w:t>bahwa</w:t>
      </w:r>
      <w:proofErr w:type="spellEnd"/>
      <w:r w:rsidRPr="009D5AE0">
        <w:rPr>
          <w:sz w:val="22"/>
          <w:szCs w:val="18"/>
        </w:rPr>
        <w:t xml:space="preserve"> </w:t>
      </w:r>
      <w:proofErr w:type="spellStart"/>
      <w:r w:rsidRPr="009D5AE0">
        <w:rPr>
          <w:sz w:val="22"/>
          <w:szCs w:val="18"/>
        </w:rPr>
        <w:t>besar</w:t>
      </w:r>
      <w:proofErr w:type="spellEnd"/>
      <w:r w:rsidRPr="009D5AE0">
        <w:rPr>
          <w:sz w:val="22"/>
          <w:szCs w:val="18"/>
        </w:rPr>
        <w:t xml:space="preserve"> </w:t>
      </w:r>
      <w:proofErr w:type="spellStart"/>
      <w:r w:rsidRPr="009D5AE0">
        <w:rPr>
          <w:sz w:val="22"/>
          <w:szCs w:val="18"/>
        </w:rPr>
        <w:t>kecilnya</w:t>
      </w:r>
      <w:proofErr w:type="spellEnd"/>
      <w:r w:rsidRPr="009D5AE0">
        <w:rPr>
          <w:sz w:val="22"/>
          <w:szCs w:val="18"/>
        </w:rPr>
        <w:t xml:space="preserve"> CSR </w:t>
      </w:r>
      <w:proofErr w:type="spellStart"/>
      <w:r w:rsidRPr="009D5AE0">
        <w:rPr>
          <w:sz w:val="22"/>
          <w:szCs w:val="18"/>
        </w:rPr>
        <w:t>tidak</w:t>
      </w:r>
      <w:proofErr w:type="spellEnd"/>
      <w:r w:rsidRPr="009D5AE0">
        <w:rPr>
          <w:sz w:val="22"/>
          <w:szCs w:val="18"/>
        </w:rPr>
        <w:t xml:space="preserve"> </w:t>
      </w:r>
      <w:proofErr w:type="spellStart"/>
      <w:r w:rsidRPr="009D5AE0">
        <w:rPr>
          <w:sz w:val="22"/>
          <w:szCs w:val="18"/>
        </w:rPr>
        <w:t>berdampak</w:t>
      </w:r>
      <w:proofErr w:type="spellEnd"/>
      <w:r w:rsidRPr="009D5AE0">
        <w:rPr>
          <w:sz w:val="22"/>
          <w:szCs w:val="18"/>
        </w:rPr>
        <w:t xml:space="preserve"> </w:t>
      </w:r>
      <w:proofErr w:type="spellStart"/>
      <w:r w:rsidRPr="009D5AE0">
        <w:rPr>
          <w:sz w:val="22"/>
          <w:szCs w:val="18"/>
        </w:rPr>
        <w:t>secara</w:t>
      </w:r>
      <w:proofErr w:type="spellEnd"/>
      <w:r w:rsidRPr="009D5AE0">
        <w:rPr>
          <w:sz w:val="22"/>
          <w:szCs w:val="18"/>
        </w:rPr>
        <w:t xml:space="preserve"> </w:t>
      </w:r>
      <w:proofErr w:type="spellStart"/>
      <w:r w:rsidRPr="009D5AE0">
        <w:rPr>
          <w:sz w:val="22"/>
          <w:szCs w:val="18"/>
        </w:rPr>
        <w:t>langsung</w:t>
      </w:r>
      <w:proofErr w:type="spellEnd"/>
      <w:r w:rsidRPr="009D5AE0">
        <w:rPr>
          <w:sz w:val="22"/>
          <w:szCs w:val="18"/>
        </w:rPr>
        <w:t xml:space="preserve"> </w:t>
      </w:r>
      <w:proofErr w:type="spellStart"/>
      <w:r w:rsidRPr="009D5AE0">
        <w:rPr>
          <w:sz w:val="22"/>
          <w:szCs w:val="18"/>
        </w:rPr>
        <w:t>terhadap</w:t>
      </w:r>
      <w:proofErr w:type="spellEnd"/>
      <w:r w:rsidRPr="009D5AE0">
        <w:rPr>
          <w:sz w:val="22"/>
          <w:szCs w:val="18"/>
        </w:rPr>
        <w:t xml:space="preserve"> </w:t>
      </w:r>
      <w:proofErr w:type="spellStart"/>
      <w:r w:rsidRPr="009D5AE0">
        <w:rPr>
          <w:sz w:val="22"/>
          <w:szCs w:val="18"/>
        </w:rPr>
        <w:t>harga</w:t>
      </w:r>
      <w:proofErr w:type="spellEnd"/>
      <w:r w:rsidRPr="009D5AE0">
        <w:rPr>
          <w:sz w:val="22"/>
          <w:szCs w:val="18"/>
        </w:rPr>
        <w:t xml:space="preserve"> </w:t>
      </w:r>
      <w:proofErr w:type="spellStart"/>
      <w:r w:rsidRPr="009D5AE0">
        <w:rPr>
          <w:sz w:val="22"/>
          <w:szCs w:val="18"/>
        </w:rPr>
        <w:t>saham</w:t>
      </w:r>
      <w:proofErr w:type="spellEnd"/>
      <w:r w:rsidRPr="009D5AE0">
        <w:rPr>
          <w:sz w:val="22"/>
          <w:szCs w:val="18"/>
        </w:rPr>
        <w:t xml:space="preserve">. Investor </w:t>
      </w:r>
      <w:proofErr w:type="spellStart"/>
      <w:r w:rsidRPr="009D5AE0">
        <w:rPr>
          <w:sz w:val="22"/>
          <w:szCs w:val="18"/>
        </w:rPr>
        <w:t>akan</w:t>
      </w:r>
      <w:proofErr w:type="spellEnd"/>
      <w:r w:rsidRPr="009D5AE0">
        <w:rPr>
          <w:sz w:val="22"/>
          <w:szCs w:val="18"/>
        </w:rPr>
        <w:t xml:space="preserve"> </w:t>
      </w:r>
      <w:proofErr w:type="spellStart"/>
      <w:r w:rsidRPr="009D5AE0">
        <w:rPr>
          <w:sz w:val="22"/>
          <w:szCs w:val="18"/>
        </w:rPr>
        <w:t>lebih</w:t>
      </w:r>
      <w:proofErr w:type="spellEnd"/>
      <w:r w:rsidRPr="009D5AE0">
        <w:rPr>
          <w:sz w:val="22"/>
          <w:szCs w:val="18"/>
        </w:rPr>
        <w:t xml:space="preserve"> </w:t>
      </w:r>
      <w:proofErr w:type="spellStart"/>
      <w:r w:rsidRPr="009D5AE0">
        <w:rPr>
          <w:sz w:val="22"/>
          <w:szCs w:val="18"/>
        </w:rPr>
        <w:t>memilih</w:t>
      </w:r>
      <w:proofErr w:type="spellEnd"/>
      <w:r w:rsidRPr="009D5AE0">
        <w:rPr>
          <w:sz w:val="22"/>
          <w:szCs w:val="18"/>
        </w:rPr>
        <w:t xml:space="preserve"> </w:t>
      </w:r>
      <w:proofErr w:type="spellStart"/>
      <w:r w:rsidRPr="009D5AE0">
        <w:rPr>
          <w:sz w:val="22"/>
          <w:szCs w:val="18"/>
        </w:rPr>
        <w:t>laporan</w:t>
      </w:r>
      <w:proofErr w:type="spellEnd"/>
      <w:r w:rsidRPr="009D5AE0">
        <w:rPr>
          <w:sz w:val="22"/>
          <w:szCs w:val="18"/>
        </w:rPr>
        <w:t xml:space="preserve"> </w:t>
      </w:r>
      <w:proofErr w:type="spellStart"/>
      <w:r w:rsidRPr="009D5AE0">
        <w:rPr>
          <w:sz w:val="22"/>
          <w:szCs w:val="18"/>
        </w:rPr>
        <w:t>keuangan</w:t>
      </w:r>
      <w:proofErr w:type="spellEnd"/>
      <w:r w:rsidRPr="009D5AE0">
        <w:rPr>
          <w:sz w:val="22"/>
          <w:szCs w:val="18"/>
        </w:rPr>
        <w:t xml:space="preserve"> </w:t>
      </w:r>
      <w:proofErr w:type="spellStart"/>
      <w:r w:rsidRPr="009D5AE0">
        <w:rPr>
          <w:sz w:val="22"/>
          <w:szCs w:val="18"/>
        </w:rPr>
        <w:t>atau</w:t>
      </w:r>
      <w:proofErr w:type="spellEnd"/>
      <w:r w:rsidRPr="009D5AE0">
        <w:rPr>
          <w:sz w:val="22"/>
          <w:szCs w:val="18"/>
        </w:rPr>
        <w:t xml:space="preserve"> </w:t>
      </w:r>
      <w:proofErr w:type="spellStart"/>
      <w:r w:rsidRPr="009D5AE0">
        <w:rPr>
          <w:sz w:val="22"/>
          <w:szCs w:val="18"/>
        </w:rPr>
        <w:t>analisis</w:t>
      </w:r>
      <w:proofErr w:type="spellEnd"/>
      <w:r w:rsidRPr="009D5AE0">
        <w:rPr>
          <w:sz w:val="22"/>
          <w:szCs w:val="18"/>
        </w:rPr>
        <w:t xml:space="preserve"> fundamental </w:t>
      </w:r>
      <w:proofErr w:type="spellStart"/>
      <w:r w:rsidRPr="009D5AE0">
        <w:rPr>
          <w:sz w:val="22"/>
          <w:szCs w:val="18"/>
        </w:rPr>
        <w:t>sebagai</w:t>
      </w:r>
      <w:proofErr w:type="spellEnd"/>
      <w:r w:rsidRPr="009D5AE0">
        <w:rPr>
          <w:sz w:val="22"/>
          <w:szCs w:val="18"/>
        </w:rPr>
        <w:t xml:space="preserve"> </w:t>
      </w:r>
      <w:proofErr w:type="spellStart"/>
      <w:r w:rsidRPr="009D5AE0">
        <w:rPr>
          <w:sz w:val="22"/>
          <w:szCs w:val="18"/>
        </w:rPr>
        <w:t>dasar</w:t>
      </w:r>
      <w:proofErr w:type="spellEnd"/>
      <w:r w:rsidRPr="009D5AE0">
        <w:rPr>
          <w:sz w:val="22"/>
          <w:szCs w:val="18"/>
        </w:rPr>
        <w:t xml:space="preserve"> </w:t>
      </w:r>
      <w:proofErr w:type="spellStart"/>
      <w:r w:rsidRPr="009D5AE0">
        <w:rPr>
          <w:sz w:val="22"/>
          <w:szCs w:val="18"/>
        </w:rPr>
        <w:t>dalam</w:t>
      </w:r>
      <w:proofErr w:type="spellEnd"/>
      <w:r w:rsidRPr="009D5AE0">
        <w:rPr>
          <w:sz w:val="22"/>
          <w:szCs w:val="18"/>
        </w:rPr>
        <w:t xml:space="preserve"> </w:t>
      </w:r>
      <w:proofErr w:type="spellStart"/>
      <w:r w:rsidRPr="009D5AE0">
        <w:rPr>
          <w:sz w:val="22"/>
          <w:szCs w:val="18"/>
        </w:rPr>
        <w:t>pengambilan</w:t>
      </w:r>
      <w:proofErr w:type="spellEnd"/>
      <w:r w:rsidRPr="009D5AE0">
        <w:rPr>
          <w:sz w:val="22"/>
          <w:szCs w:val="18"/>
        </w:rPr>
        <w:t xml:space="preserve"> </w:t>
      </w:r>
      <w:proofErr w:type="spellStart"/>
      <w:r w:rsidRPr="009D5AE0">
        <w:rPr>
          <w:sz w:val="22"/>
          <w:szCs w:val="18"/>
        </w:rPr>
        <w:t>keputusan</w:t>
      </w:r>
      <w:proofErr w:type="spellEnd"/>
      <w:r w:rsidRPr="009D5AE0">
        <w:rPr>
          <w:sz w:val="22"/>
          <w:szCs w:val="18"/>
        </w:rPr>
        <w:t xml:space="preserve">. Di </w:t>
      </w:r>
      <w:proofErr w:type="spellStart"/>
      <w:r w:rsidRPr="009D5AE0">
        <w:rPr>
          <w:sz w:val="22"/>
          <w:szCs w:val="18"/>
        </w:rPr>
        <w:t>sisi</w:t>
      </w:r>
      <w:proofErr w:type="spellEnd"/>
      <w:r w:rsidRPr="009D5AE0">
        <w:rPr>
          <w:sz w:val="22"/>
          <w:szCs w:val="18"/>
        </w:rPr>
        <w:t xml:space="preserve"> lain investor </w:t>
      </w:r>
      <w:proofErr w:type="spellStart"/>
      <w:r w:rsidRPr="009D5AE0">
        <w:rPr>
          <w:sz w:val="22"/>
          <w:szCs w:val="18"/>
        </w:rPr>
        <w:t>masih</w:t>
      </w:r>
      <w:proofErr w:type="spellEnd"/>
      <w:r w:rsidRPr="009D5AE0">
        <w:rPr>
          <w:sz w:val="22"/>
          <w:szCs w:val="18"/>
        </w:rPr>
        <w:t xml:space="preserve"> </w:t>
      </w:r>
      <w:proofErr w:type="spellStart"/>
      <w:r w:rsidRPr="009D5AE0">
        <w:rPr>
          <w:sz w:val="22"/>
          <w:szCs w:val="18"/>
        </w:rPr>
        <w:t>kurang</w:t>
      </w:r>
      <w:proofErr w:type="spellEnd"/>
      <w:r w:rsidRPr="009D5AE0">
        <w:rPr>
          <w:sz w:val="22"/>
          <w:szCs w:val="18"/>
        </w:rPr>
        <w:t xml:space="preserve"> </w:t>
      </w:r>
      <w:proofErr w:type="spellStart"/>
      <w:r w:rsidRPr="009D5AE0">
        <w:rPr>
          <w:sz w:val="22"/>
          <w:szCs w:val="18"/>
        </w:rPr>
        <w:t>mengapresiasi</w:t>
      </w:r>
      <w:proofErr w:type="spellEnd"/>
      <w:r w:rsidRPr="009D5AE0">
        <w:rPr>
          <w:sz w:val="22"/>
          <w:szCs w:val="18"/>
        </w:rPr>
        <w:t xml:space="preserve"> </w:t>
      </w:r>
      <w:proofErr w:type="spellStart"/>
      <w:r w:rsidRPr="009D5AE0">
        <w:rPr>
          <w:sz w:val="22"/>
          <w:szCs w:val="18"/>
        </w:rPr>
        <w:t>informasi</w:t>
      </w:r>
      <w:proofErr w:type="spellEnd"/>
      <w:r w:rsidRPr="009D5AE0">
        <w:rPr>
          <w:sz w:val="22"/>
          <w:szCs w:val="18"/>
        </w:rPr>
        <w:t xml:space="preserve"> </w:t>
      </w:r>
      <w:proofErr w:type="spellStart"/>
      <w:r w:rsidRPr="009D5AE0">
        <w:rPr>
          <w:sz w:val="22"/>
          <w:szCs w:val="18"/>
        </w:rPr>
        <w:t>pengungkapan</w:t>
      </w:r>
      <w:proofErr w:type="spellEnd"/>
      <w:r w:rsidRPr="009D5AE0">
        <w:rPr>
          <w:sz w:val="22"/>
          <w:szCs w:val="18"/>
        </w:rPr>
        <w:t xml:space="preserve"> CSR, </w:t>
      </w:r>
      <w:proofErr w:type="spellStart"/>
      <w:r w:rsidRPr="009D5AE0">
        <w:rPr>
          <w:sz w:val="22"/>
          <w:szCs w:val="18"/>
        </w:rPr>
        <w:t>kurangnya</w:t>
      </w:r>
      <w:proofErr w:type="spellEnd"/>
      <w:r w:rsidRPr="009D5AE0">
        <w:rPr>
          <w:sz w:val="22"/>
          <w:szCs w:val="18"/>
        </w:rPr>
        <w:t xml:space="preserve"> </w:t>
      </w:r>
      <w:proofErr w:type="spellStart"/>
      <w:r w:rsidRPr="009D5AE0">
        <w:rPr>
          <w:sz w:val="22"/>
          <w:szCs w:val="18"/>
        </w:rPr>
        <w:t>minat</w:t>
      </w:r>
      <w:proofErr w:type="spellEnd"/>
      <w:r w:rsidRPr="009D5AE0">
        <w:rPr>
          <w:sz w:val="22"/>
          <w:szCs w:val="18"/>
        </w:rPr>
        <w:t xml:space="preserve"> investor </w:t>
      </w:r>
      <w:proofErr w:type="spellStart"/>
      <w:r w:rsidRPr="009D5AE0">
        <w:rPr>
          <w:sz w:val="22"/>
          <w:szCs w:val="18"/>
        </w:rPr>
        <w:t>disebabkan</w:t>
      </w:r>
      <w:proofErr w:type="spellEnd"/>
      <w:r w:rsidRPr="009D5AE0">
        <w:rPr>
          <w:sz w:val="22"/>
          <w:szCs w:val="18"/>
        </w:rPr>
        <w:t xml:space="preserve"> </w:t>
      </w:r>
      <w:proofErr w:type="spellStart"/>
      <w:r w:rsidRPr="009D5AE0">
        <w:rPr>
          <w:sz w:val="22"/>
          <w:szCs w:val="18"/>
        </w:rPr>
        <w:t>karena</w:t>
      </w:r>
      <w:proofErr w:type="spellEnd"/>
      <w:r w:rsidRPr="009D5AE0">
        <w:rPr>
          <w:sz w:val="22"/>
          <w:szCs w:val="18"/>
        </w:rPr>
        <w:t xml:space="preserve"> </w:t>
      </w:r>
      <w:proofErr w:type="spellStart"/>
      <w:r w:rsidRPr="009D5AE0">
        <w:rPr>
          <w:sz w:val="22"/>
          <w:szCs w:val="18"/>
        </w:rPr>
        <w:t>bahwa</w:t>
      </w:r>
      <w:proofErr w:type="spellEnd"/>
      <w:r w:rsidRPr="009D5AE0">
        <w:rPr>
          <w:sz w:val="22"/>
          <w:szCs w:val="18"/>
        </w:rPr>
        <w:t xml:space="preserve"> </w:t>
      </w:r>
      <w:proofErr w:type="spellStart"/>
      <w:r w:rsidRPr="009D5AE0">
        <w:rPr>
          <w:sz w:val="22"/>
          <w:szCs w:val="18"/>
        </w:rPr>
        <w:t>untuk</w:t>
      </w:r>
      <w:proofErr w:type="spellEnd"/>
      <w:r w:rsidRPr="009D5AE0">
        <w:rPr>
          <w:sz w:val="22"/>
          <w:szCs w:val="18"/>
        </w:rPr>
        <w:t xml:space="preserve"> </w:t>
      </w:r>
      <w:proofErr w:type="spellStart"/>
      <w:r w:rsidRPr="009D5AE0">
        <w:rPr>
          <w:sz w:val="22"/>
          <w:szCs w:val="18"/>
        </w:rPr>
        <w:t>menganalisis</w:t>
      </w:r>
      <w:proofErr w:type="spellEnd"/>
      <w:r w:rsidRPr="009D5AE0">
        <w:rPr>
          <w:sz w:val="22"/>
          <w:szCs w:val="18"/>
        </w:rPr>
        <w:t xml:space="preserve"> </w:t>
      </w:r>
      <w:proofErr w:type="spellStart"/>
      <w:r w:rsidRPr="009D5AE0">
        <w:rPr>
          <w:sz w:val="22"/>
          <w:szCs w:val="18"/>
        </w:rPr>
        <w:t>seberapa</w:t>
      </w:r>
      <w:proofErr w:type="spellEnd"/>
      <w:r w:rsidRPr="009D5AE0">
        <w:rPr>
          <w:sz w:val="22"/>
          <w:szCs w:val="18"/>
        </w:rPr>
        <w:t xml:space="preserve"> </w:t>
      </w:r>
      <w:proofErr w:type="spellStart"/>
      <w:r w:rsidRPr="009D5AE0">
        <w:rPr>
          <w:sz w:val="22"/>
          <w:szCs w:val="18"/>
        </w:rPr>
        <w:t>berhasilnya</w:t>
      </w:r>
      <w:proofErr w:type="spellEnd"/>
      <w:r w:rsidRPr="009D5AE0">
        <w:rPr>
          <w:sz w:val="22"/>
          <w:szCs w:val="18"/>
        </w:rPr>
        <w:t xml:space="preserve"> </w:t>
      </w:r>
      <w:proofErr w:type="spellStart"/>
      <w:r w:rsidRPr="009D5AE0">
        <w:rPr>
          <w:sz w:val="22"/>
          <w:szCs w:val="18"/>
        </w:rPr>
        <w:t>sebuah</w:t>
      </w:r>
      <w:proofErr w:type="spellEnd"/>
      <w:r w:rsidRPr="009D5AE0">
        <w:rPr>
          <w:sz w:val="22"/>
          <w:szCs w:val="18"/>
        </w:rPr>
        <w:t xml:space="preserve"> </w:t>
      </w:r>
      <w:proofErr w:type="spellStart"/>
      <w:r w:rsidRPr="009D5AE0">
        <w:rPr>
          <w:sz w:val="22"/>
          <w:szCs w:val="18"/>
        </w:rPr>
        <w:t>perusahaan</w:t>
      </w:r>
      <w:proofErr w:type="spellEnd"/>
      <w:r w:rsidRPr="009D5AE0">
        <w:rPr>
          <w:sz w:val="22"/>
          <w:szCs w:val="18"/>
        </w:rPr>
        <w:t xml:space="preserve"> </w:t>
      </w:r>
      <w:proofErr w:type="spellStart"/>
      <w:r w:rsidRPr="009D5AE0">
        <w:rPr>
          <w:sz w:val="22"/>
          <w:szCs w:val="18"/>
        </w:rPr>
        <w:t>tersebut</w:t>
      </w:r>
      <w:proofErr w:type="spellEnd"/>
      <w:r w:rsidRPr="009D5AE0">
        <w:rPr>
          <w:sz w:val="22"/>
          <w:szCs w:val="18"/>
        </w:rPr>
        <w:t xml:space="preserve"> </w:t>
      </w:r>
      <w:proofErr w:type="spellStart"/>
      <w:r w:rsidRPr="009D5AE0">
        <w:rPr>
          <w:sz w:val="22"/>
          <w:szCs w:val="18"/>
        </w:rPr>
        <w:t>dalam</w:t>
      </w:r>
      <w:proofErr w:type="spellEnd"/>
      <w:r w:rsidRPr="009D5AE0">
        <w:rPr>
          <w:sz w:val="22"/>
          <w:szCs w:val="18"/>
        </w:rPr>
        <w:t xml:space="preserve"> </w:t>
      </w:r>
      <w:proofErr w:type="spellStart"/>
      <w:r w:rsidRPr="009D5AE0">
        <w:rPr>
          <w:sz w:val="22"/>
          <w:szCs w:val="18"/>
        </w:rPr>
        <w:t>mengelola</w:t>
      </w:r>
      <w:proofErr w:type="spellEnd"/>
      <w:r w:rsidRPr="009D5AE0">
        <w:rPr>
          <w:sz w:val="22"/>
          <w:szCs w:val="18"/>
        </w:rPr>
        <w:t xml:space="preserve"> </w:t>
      </w:r>
      <w:proofErr w:type="spellStart"/>
      <w:r w:rsidRPr="009D5AE0">
        <w:rPr>
          <w:sz w:val="22"/>
          <w:szCs w:val="18"/>
        </w:rPr>
        <w:t>keuangan</w:t>
      </w:r>
      <w:proofErr w:type="spellEnd"/>
      <w:r w:rsidRPr="009D5AE0">
        <w:rPr>
          <w:sz w:val="22"/>
          <w:szCs w:val="18"/>
        </w:rPr>
        <w:t xml:space="preserve"> </w:t>
      </w:r>
      <w:proofErr w:type="spellStart"/>
      <w:r w:rsidRPr="009D5AE0">
        <w:rPr>
          <w:sz w:val="22"/>
          <w:szCs w:val="18"/>
        </w:rPr>
        <w:t>yaitu</w:t>
      </w:r>
      <w:proofErr w:type="spellEnd"/>
      <w:r w:rsidRPr="009D5AE0">
        <w:rPr>
          <w:sz w:val="22"/>
          <w:szCs w:val="18"/>
        </w:rPr>
        <w:t xml:space="preserve"> </w:t>
      </w:r>
      <w:proofErr w:type="spellStart"/>
      <w:r w:rsidRPr="009D5AE0">
        <w:rPr>
          <w:sz w:val="22"/>
          <w:szCs w:val="18"/>
        </w:rPr>
        <w:t>dengan</w:t>
      </w:r>
      <w:proofErr w:type="spellEnd"/>
      <w:r w:rsidRPr="009D5AE0">
        <w:rPr>
          <w:sz w:val="22"/>
          <w:szCs w:val="18"/>
        </w:rPr>
        <w:t xml:space="preserve"> </w:t>
      </w:r>
      <w:proofErr w:type="spellStart"/>
      <w:r w:rsidRPr="009D5AE0">
        <w:rPr>
          <w:sz w:val="22"/>
          <w:szCs w:val="18"/>
        </w:rPr>
        <w:t>menganalisis</w:t>
      </w:r>
      <w:proofErr w:type="spellEnd"/>
      <w:r w:rsidRPr="009D5AE0">
        <w:rPr>
          <w:sz w:val="22"/>
          <w:szCs w:val="18"/>
        </w:rPr>
        <w:t xml:space="preserve"> </w:t>
      </w:r>
      <w:proofErr w:type="spellStart"/>
      <w:r w:rsidRPr="009D5AE0">
        <w:rPr>
          <w:sz w:val="22"/>
          <w:szCs w:val="18"/>
        </w:rPr>
        <w:t>seberapa</w:t>
      </w:r>
      <w:proofErr w:type="spellEnd"/>
      <w:r w:rsidRPr="009D5AE0">
        <w:rPr>
          <w:sz w:val="22"/>
          <w:szCs w:val="18"/>
        </w:rPr>
        <w:t xml:space="preserve"> </w:t>
      </w:r>
      <w:proofErr w:type="spellStart"/>
      <w:r w:rsidRPr="009D5AE0">
        <w:rPr>
          <w:sz w:val="22"/>
          <w:szCs w:val="18"/>
        </w:rPr>
        <w:t>besar</w:t>
      </w:r>
      <w:proofErr w:type="spellEnd"/>
      <w:r w:rsidRPr="009D5AE0">
        <w:rPr>
          <w:sz w:val="22"/>
          <w:szCs w:val="18"/>
        </w:rPr>
        <w:t xml:space="preserve"> modal dan </w:t>
      </w:r>
      <w:proofErr w:type="spellStart"/>
      <w:r w:rsidRPr="009D5AE0">
        <w:rPr>
          <w:sz w:val="22"/>
          <w:szCs w:val="18"/>
        </w:rPr>
        <w:t>keuntungan</w:t>
      </w:r>
      <w:proofErr w:type="spellEnd"/>
      <w:r w:rsidRPr="009D5AE0">
        <w:rPr>
          <w:sz w:val="22"/>
          <w:szCs w:val="18"/>
        </w:rPr>
        <w:t xml:space="preserve"> yang </w:t>
      </w:r>
      <w:proofErr w:type="spellStart"/>
      <w:r w:rsidRPr="009D5AE0">
        <w:rPr>
          <w:sz w:val="22"/>
          <w:szCs w:val="18"/>
        </w:rPr>
        <w:t>didapat</w:t>
      </w:r>
      <w:proofErr w:type="spellEnd"/>
      <w:r w:rsidRPr="009D5AE0">
        <w:rPr>
          <w:sz w:val="22"/>
          <w:szCs w:val="18"/>
        </w:rPr>
        <w:t xml:space="preserve"> oleh </w:t>
      </w:r>
      <w:proofErr w:type="spellStart"/>
      <w:r w:rsidRPr="009D5AE0">
        <w:rPr>
          <w:sz w:val="22"/>
          <w:szCs w:val="18"/>
        </w:rPr>
        <w:t>perusahaan</w:t>
      </w:r>
      <w:proofErr w:type="spellEnd"/>
      <w:r w:rsidRPr="009D5AE0">
        <w:rPr>
          <w:sz w:val="22"/>
          <w:szCs w:val="18"/>
        </w:rPr>
        <w:t xml:space="preserve"> yang </w:t>
      </w:r>
      <w:proofErr w:type="spellStart"/>
      <w:r w:rsidRPr="009D5AE0">
        <w:rPr>
          <w:sz w:val="22"/>
          <w:szCs w:val="18"/>
        </w:rPr>
        <w:t>dapat</w:t>
      </w:r>
      <w:proofErr w:type="spellEnd"/>
      <w:r w:rsidRPr="009D5AE0">
        <w:rPr>
          <w:sz w:val="22"/>
          <w:szCs w:val="18"/>
        </w:rPr>
        <w:t xml:space="preserve"> </w:t>
      </w:r>
      <w:proofErr w:type="spellStart"/>
      <w:r w:rsidRPr="009D5AE0">
        <w:rPr>
          <w:sz w:val="22"/>
          <w:szCs w:val="18"/>
        </w:rPr>
        <w:t>dilihat</w:t>
      </w:r>
      <w:proofErr w:type="spellEnd"/>
      <w:r w:rsidRPr="009D5AE0">
        <w:rPr>
          <w:sz w:val="22"/>
          <w:szCs w:val="18"/>
        </w:rPr>
        <w:t xml:space="preserve"> </w:t>
      </w:r>
      <w:proofErr w:type="spellStart"/>
      <w:r w:rsidRPr="009D5AE0">
        <w:rPr>
          <w:sz w:val="22"/>
          <w:szCs w:val="18"/>
        </w:rPr>
        <w:t>melalui</w:t>
      </w:r>
      <w:proofErr w:type="spellEnd"/>
      <w:r w:rsidRPr="009D5AE0">
        <w:rPr>
          <w:sz w:val="22"/>
          <w:szCs w:val="18"/>
        </w:rPr>
        <w:t xml:space="preserve"> </w:t>
      </w:r>
      <w:proofErr w:type="spellStart"/>
      <w:r w:rsidRPr="009D5AE0">
        <w:rPr>
          <w:sz w:val="22"/>
          <w:szCs w:val="18"/>
        </w:rPr>
        <w:t>laporan</w:t>
      </w:r>
      <w:proofErr w:type="spellEnd"/>
      <w:r w:rsidRPr="009D5AE0">
        <w:rPr>
          <w:sz w:val="22"/>
          <w:szCs w:val="18"/>
        </w:rPr>
        <w:t xml:space="preserve"> </w:t>
      </w:r>
      <w:proofErr w:type="spellStart"/>
      <w:r w:rsidRPr="009D5AE0">
        <w:rPr>
          <w:sz w:val="22"/>
          <w:szCs w:val="18"/>
        </w:rPr>
        <w:t>keuangan</w:t>
      </w:r>
      <w:proofErr w:type="spellEnd"/>
      <w:r w:rsidRPr="009D5AE0">
        <w:rPr>
          <w:sz w:val="22"/>
          <w:szCs w:val="18"/>
        </w:rPr>
        <w:t xml:space="preserve"> </w:t>
      </w:r>
      <w:proofErr w:type="spellStart"/>
      <w:r w:rsidRPr="009D5AE0">
        <w:rPr>
          <w:sz w:val="22"/>
          <w:szCs w:val="18"/>
        </w:rPr>
        <w:t>perusahaan</w:t>
      </w:r>
      <w:proofErr w:type="spellEnd"/>
      <w:r w:rsidRPr="009D5AE0">
        <w:rPr>
          <w:sz w:val="22"/>
          <w:szCs w:val="18"/>
        </w:rPr>
        <w:t xml:space="preserve"> </w:t>
      </w:r>
      <w:proofErr w:type="spellStart"/>
      <w:r w:rsidRPr="009D5AE0">
        <w:rPr>
          <w:sz w:val="22"/>
          <w:szCs w:val="18"/>
        </w:rPr>
        <w:t>tersebut</w:t>
      </w:r>
      <w:proofErr w:type="spellEnd"/>
      <w:r w:rsidRPr="009D5AE0">
        <w:rPr>
          <w:sz w:val="22"/>
          <w:szCs w:val="18"/>
        </w:rPr>
        <w:t xml:space="preserve"> </w:t>
      </w:r>
      <w:sdt>
        <w:sdtPr>
          <w:rPr>
            <w:color w:val="000000"/>
            <w:sz w:val="22"/>
            <w:szCs w:val="18"/>
            <w:shd w:val="clear" w:color="auto" w:fill="FFFFFF"/>
          </w:rPr>
          <w:tag w:val="MENDELEY_CITATION_v3_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"/>
          <w:id w:val="1224100078"/>
        </w:sdtPr>
        <w:sdtEndPr/>
        <w:sdtContent>
          <w:r w:rsidRPr="009D5AE0">
            <w:rPr>
              <w:sz w:val="22"/>
              <w:szCs w:val="18"/>
            </w:rPr>
            <w:t>(</w:t>
          </w:r>
          <w:proofErr w:type="spellStart"/>
          <w:r w:rsidRPr="009D5AE0">
            <w:rPr>
              <w:sz w:val="22"/>
              <w:szCs w:val="18"/>
            </w:rPr>
            <w:t>Saifudin</w:t>
          </w:r>
          <w:proofErr w:type="spellEnd"/>
          <w:r w:rsidRPr="009D5AE0">
            <w:rPr>
              <w:sz w:val="22"/>
              <w:szCs w:val="18"/>
            </w:rPr>
            <w:t xml:space="preserve"> &amp; </w:t>
          </w:r>
          <w:proofErr w:type="spellStart"/>
          <w:r w:rsidRPr="009D5AE0">
            <w:rPr>
              <w:sz w:val="22"/>
              <w:szCs w:val="18"/>
            </w:rPr>
            <w:t>Nurhadi</w:t>
          </w:r>
          <w:proofErr w:type="spellEnd"/>
          <w:r w:rsidRPr="009D5AE0">
            <w:rPr>
              <w:sz w:val="22"/>
              <w:szCs w:val="18"/>
            </w:rPr>
            <w:t>, 2022)</w:t>
          </w:r>
        </w:sdtContent>
      </w:sdt>
      <w:r w:rsidRPr="009D5AE0">
        <w:rPr>
          <w:sz w:val="22"/>
          <w:szCs w:val="18"/>
        </w:rPr>
        <w:t>.</w:t>
      </w:r>
    </w:p>
    <w:p w14:paraId="78FFC60C" w14:textId="1272E652" w:rsidR="00D62A0B" w:rsidRDefault="00D62A0B" w:rsidP="00AF36F0">
      <w:pPr>
        <w:spacing w:line="276" w:lineRule="auto"/>
        <w:ind w:left="720" w:firstLine="540"/>
        <w:jc w:val="both"/>
        <w:rPr>
          <w:sz w:val="22"/>
          <w:szCs w:val="18"/>
        </w:rPr>
      </w:pPr>
      <w:r w:rsidRPr="009D5AE0">
        <w:rPr>
          <w:sz w:val="22"/>
          <w:szCs w:val="18"/>
        </w:rPr>
        <w:t xml:space="preserve">Hasil </w:t>
      </w:r>
      <w:proofErr w:type="spellStart"/>
      <w:r w:rsidRPr="009D5AE0">
        <w:rPr>
          <w:sz w:val="22"/>
          <w:szCs w:val="18"/>
        </w:rPr>
        <w:t>penelitian</w:t>
      </w:r>
      <w:proofErr w:type="spellEnd"/>
      <w:r w:rsidRPr="009D5AE0">
        <w:rPr>
          <w:sz w:val="22"/>
          <w:szCs w:val="18"/>
        </w:rPr>
        <w:t xml:space="preserve"> </w:t>
      </w:r>
      <w:proofErr w:type="spellStart"/>
      <w:r w:rsidRPr="009D5AE0">
        <w:rPr>
          <w:sz w:val="22"/>
          <w:szCs w:val="18"/>
        </w:rPr>
        <w:t>ini</w:t>
      </w:r>
      <w:proofErr w:type="spellEnd"/>
      <w:r w:rsidRPr="009D5AE0">
        <w:rPr>
          <w:sz w:val="22"/>
          <w:szCs w:val="18"/>
        </w:rPr>
        <w:t xml:space="preserve"> </w:t>
      </w:r>
      <w:proofErr w:type="spellStart"/>
      <w:r w:rsidRPr="009D5AE0">
        <w:rPr>
          <w:sz w:val="22"/>
          <w:szCs w:val="18"/>
        </w:rPr>
        <w:t>sejalan</w:t>
      </w:r>
      <w:proofErr w:type="spellEnd"/>
      <w:r w:rsidRPr="009D5AE0">
        <w:rPr>
          <w:sz w:val="22"/>
          <w:szCs w:val="18"/>
        </w:rPr>
        <w:t xml:space="preserve"> </w:t>
      </w:r>
      <w:proofErr w:type="spellStart"/>
      <w:r w:rsidRPr="009D5AE0">
        <w:rPr>
          <w:sz w:val="22"/>
          <w:szCs w:val="18"/>
        </w:rPr>
        <w:t>dengan</w:t>
      </w:r>
      <w:proofErr w:type="spellEnd"/>
      <w:r w:rsidRPr="009D5AE0">
        <w:rPr>
          <w:sz w:val="22"/>
          <w:szCs w:val="18"/>
        </w:rPr>
        <w:t xml:space="preserve"> </w:t>
      </w:r>
      <w:proofErr w:type="spellStart"/>
      <w:r w:rsidRPr="009D5AE0">
        <w:rPr>
          <w:sz w:val="22"/>
          <w:szCs w:val="18"/>
        </w:rPr>
        <w:t>hasil</w:t>
      </w:r>
      <w:proofErr w:type="spellEnd"/>
      <w:r w:rsidRPr="009D5AE0">
        <w:rPr>
          <w:sz w:val="22"/>
          <w:szCs w:val="18"/>
        </w:rPr>
        <w:t xml:space="preserve"> </w:t>
      </w:r>
      <w:proofErr w:type="spellStart"/>
      <w:r w:rsidRPr="009D5AE0">
        <w:rPr>
          <w:sz w:val="22"/>
          <w:szCs w:val="18"/>
        </w:rPr>
        <w:t>penelitian</w:t>
      </w:r>
      <w:proofErr w:type="spellEnd"/>
      <w:r w:rsidRPr="009D5AE0">
        <w:rPr>
          <w:sz w:val="22"/>
          <w:szCs w:val="18"/>
        </w:rPr>
        <w:t xml:space="preserve"> oleh</w:t>
      </w:r>
      <w:r w:rsidRPr="009D5AE0">
        <w:rPr>
          <w:color w:val="000000"/>
          <w:sz w:val="22"/>
          <w:szCs w:val="18"/>
          <w:shd w:val="clear" w:color="auto" w:fill="FFFFFF"/>
        </w:rPr>
        <w:t xml:space="preserve"> </w:t>
      </w:r>
      <w:sdt>
        <w:sdtPr>
          <w:rPr>
            <w:color w:val="000000"/>
            <w:sz w:val="22"/>
            <w:szCs w:val="18"/>
            <w:shd w:val="clear" w:color="auto" w:fill="FFFFFF"/>
          </w:rPr>
          <w:tag w:val="MENDELEY_CITATION_v3_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"/>
          <w:id w:val="919523690"/>
        </w:sdtPr>
        <w:sdtEndPr/>
        <w:sdtContent>
          <w:proofErr w:type="spellStart"/>
          <w:r w:rsidRPr="009D5AE0">
            <w:rPr>
              <w:color w:val="000000"/>
              <w:sz w:val="22"/>
              <w:szCs w:val="18"/>
              <w:shd w:val="clear" w:color="auto" w:fill="FFFFFF"/>
            </w:rPr>
            <w:t>Utomo</w:t>
          </w:r>
          <w:proofErr w:type="spellEnd"/>
          <w:r w:rsidRPr="009D5AE0">
            <w:rPr>
              <w:color w:val="000000"/>
              <w:sz w:val="22"/>
              <w:szCs w:val="18"/>
              <w:shd w:val="clear" w:color="auto" w:fill="FFFFFF"/>
            </w:rPr>
            <w:t>, (2019)</w:t>
          </w:r>
        </w:sdtContent>
      </w:sdt>
      <w:r w:rsidRPr="009D5AE0">
        <w:rPr>
          <w:color w:val="000000"/>
          <w:sz w:val="22"/>
          <w:szCs w:val="18"/>
          <w:shd w:val="clear" w:color="auto" w:fill="FFFFFF"/>
        </w:rPr>
        <w:t xml:space="preserve"> juga oleh </w:t>
      </w:r>
      <w:sdt>
        <w:sdtPr>
          <w:rPr>
            <w:color w:val="000000"/>
            <w:sz w:val="22"/>
            <w:szCs w:val="18"/>
            <w:shd w:val="clear" w:color="auto" w:fill="FFFFFF"/>
          </w:rPr>
          <w:tag w:val="MENDELEY_CITATION_v3_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"/>
          <w:id w:val="1440566024"/>
        </w:sdtPr>
        <w:sdtEndPr/>
        <w:sdtContent>
          <w:r w:rsidRPr="009D5AE0">
            <w:rPr>
              <w:sz w:val="22"/>
              <w:szCs w:val="18"/>
            </w:rPr>
            <w:t>(</w:t>
          </w:r>
          <w:proofErr w:type="spellStart"/>
          <w:r w:rsidRPr="009D5AE0">
            <w:rPr>
              <w:sz w:val="22"/>
              <w:szCs w:val="18"/>
            </w:rPr>
            <w:t>Saifudin</w:t>
          </w:r>
          <w:proofErr w:type="spellEnd"/>
          <w:r w:rsidRPr="009D5AE0">
            <w:rPr>
              <w:sz w:val="22"/>
              <w:szCs w:val="18"/>
            </w:rPr>
            <w:t xml:space="preserve"> &amp; </w:t>
          </w:r>
          <w:proofErr w:type="spellStart"/>
          <w:r w:rsidRPr="009D5AE0">
            <w:rPr>
              <w:sz w:val="22"/>
              <w:szCs w:val="18"/>
            </w:rPr>
            <w:t>Nurhadi</w:t>
          </w:r>
          <w:proofErr w:type="spellEnd"/>
          <w:r w:rsidRPr="009D5AE0">
            <w:rPr>
              <w:sz w:val="22"/>
              <w:szCs w:val="18"/>
            </w:rPr>
            <w:t>, 2022)</w:t>
          </w:r>
        </w:sdtContent>
      </w:sdt>
      <w:r w:rsidRPr="009D5AE0">
        <w:rPr>
          <w:color w:val="000000"/>
          <w:sz w:val="22"/>
          <w:szCs w:val="18"/>
          <w:shd w:val="clear" w:color="auto" w:fill="FFFFFF"/>
        </w:rPr>
        <w:t xml:space="preserve"> yang </w:t>
      </w:r>
      <w:proofErr w:type="spellStart"/>
      <w:r w:rsidRPr="009D5AE0">
        <w:rPr>
          <w:color w:val="000000"/>
          <w:sz w:val="22"/>
          <w:szCs w:val="18"/>
          <w:shd w:val="clear" w:color="auto" w:fill="FFFFFF"/>
        </w:rPr>
        <w:lastRenderedPageBreak/>
        <w:t>menyatakan</w:t>
      </w:r>
      <w:proofErr w:type="spellEnd"/>
      <w:r w:rsidRPr="009D5AE0">
        <w:rPr>
          <w:color w:val="000000"/>
          <w:sz w:val="22"/>
          <w:szCs w:val="18"/>
          <w:shd w:val="clear" w:color="auto" w:fill="FFFFFF"/>
        </w:rPr>
        <w:t xml:space="preserve"> </w:t>
      </w:r>
      <w:proofErr w:type="spellStart"/>
      <w:r w:rsidRPr="009D5AE0">
        <w:rPr>
          <w:color w:val="000000"/>
          <w:sz w:val="22"/>
          <w:szCs w:val="18"/>
          <w:shd w:val="clear" w:color="auto" w:fill="FFFFFF"/>
        </w:rPr>
        <w:t>hasil</w:t>
      </w:r>
      <w:proofErr w:type="spellEnd"/>
      <w:r w:rsidRPr="009D5AE0">
        <w:rPr>
          <w:color w:val="000000"/>
          <w:sz w:val="22"/>
          <w:szCs w:val="18"/>
          <w:shd w:val="clear" w:color="auto" w:fill="FFFFFF"/>
        </w:rPr>
        <w:t xml:space="preserve"> </w:t>
      </w:r>
      <w:proofErr w:type="spellStart"/>
      <w:r w:rsidRPr="009D5AE0">
        <w:rPr>
          <w:color w:val="000000"/>
          <w:sz w:val="22"/>
          <w:szCs w:val="18"/>
          <w:shd w:val="clear" w:color="auto" w:fill="FFFFFF"/>
        </w:rPr>
        <w:t>bahwa</w:t>
      </w:r>
      <w:proofErr w:type="spellEnd"/>
      <w:r w:rsidRPr="009D5AE0">
        <w:rPr>
          <w:color w:val="000000"/>
          <w:sz w:val="22"/>
          <w:szCs w:val="18"/>
          <w:shd w:val="clear" w:color="auto" w:fill="FFFFFF"/>
        </w:rPr>
        <w:t xml:space="preserve"> </w:t>
      </w:r>
      <w:r w:rsidRPr="009D5AE0">
        <w:rPr>
          <w:sz w:val="22"/>
          <w:szCs w:val="18"/>
        </w:rPr>
        <w:t xml:space="preserve">CSR </w:t>
      </w:r>
      <w:proofErr w:type="spellStart"/>
      <w:r w:rsidRPr="009D5AE0">
        <w:rPr>
          <w:sz w:val="22"/>
          <w:szCs w:val="18"/>
        </w:rPr>
        <w:t>tidak</w:t>
      </w:r>
      <w:proofErr w:type="spellEnd"/>
      <w:r w:rsidRPr="009D5AE0">
        <w:rPr>
          <w:sz w:val="22"/>
          <w:szCs w:val="18"/>
        </w:rPr>
        <w:t xml:space="preserve"> </w:t>
      </w:r>
      <w:proofErr w:type="spellStart"/>
      <w:r w:rsidRPr="009D5AE0">
        <w:rPr>
          <w:sz w:val="22"/>
          <w:szCs w:val="18"/>
        </w:rPr>
        <w:t>berpengaruh</w:t>
      </w:r>
      <w:proofErr w:type="spellEnd"/>
      <w:r w:rsidRPr="009D5AE0">
        <w:rPr>
          <w:sz w:val="22"/>
          <w:szCs w:val="18"/>
        </w:rPr>
        <w:t xml:space="preserve"> </w:t>
      </w:r>
      <w:proofErr w:type="spellStart"/>
      <w:r w:rsidRPr="009D5AE0">
        <w:rPr>
          <w:sz w:val="22"/>
          <w:szCs w:val="18"/>
        </w:rPr>
        <w:t>terhadap</w:t>
      </w:r>
      <w:proofErr w:type="spellEnd"/>
      <w:r w:rsidRPr="009D5AE0">
        <w:rPr>
          <w:sz w:val="22"/>
          <w:szCs w:val="18"/>
        </w:rPr>
        <w:t xml:space="preserve"> </w:t>
      </w:r>
      <w:proofErr w:type="spellStart"/>
      <w:r w:rsidRPr="009D5AE0">
        <w:rPr>
          <w:sz w:val="22"/>
          <w:szCs w:val="18"/>
        </w:rPr>
        <w:t>harga</w:t>
      </w:r>
      <w:proofErr w:type="spellEnd"/>
      <w:r w:rsidRPr="009D5AE0">
        <w:rPr>
          <w:sz w:val="22"/>
          <w:szCs w:val="18"/>
        </w:rPr>
        <w:t xml:space="preserve"> </w:t>
      </w:r>
      <w:proofErr w:type="spellStart"/>
      <w:r w:rsidRPr="009D5AE0">
        <w:rPr>
          <w:sz w:val="22"/>
          <w:szCs w:val="18"/>
        </w:rPr>
        <w:t>saham</w:t>
      </w:r>
      <w:proofErr w:type="spellEnd"/>
      <w:r w:rsidRPr="009D5AE0">
        <w:rPr>
          <w:sz w:val="22"/>
          <w:szCs w:val="18"/>
        </w:rPr>
        <w:t>.</w:t>
      </w:r>
    </w:p>
    <w:p w14:paraId="5CFA821F" w14:textId="77777777" w:rsidR="009D5AE0" w:rsidRPr="009D5AE0" w:rsidRDefault="009D5AE0" w:rsidP="00D62A0B">
      <w:pPr>
        <w:spacing w:line="276" w:lineRule="auto"/>
        <w:ind w:left="630" w:firstLine="720"/>
        <w:jc w:val="both"/>
        <w:rPr>
          <w:sz w:val="22"/>
          <w:szCs w:val="18"/>
        </w:rPr>
      </w:pPr>
    </w:p>
    <w:p w14:paraId="075DBE50" w14:textId="591BD873" w:rsidR="00D62A0B" w:rsidRPr="00AF36F0" w:rsidRDefault="00D62A0B" w:rsidP="008928B4">
      <w:pPr>
        <w:numPr>
          <w:ilvl w:val="2"/>
          <w:numId w:val="14"/>
        </w:numPr>
        <w:spacing w:after="160" w:line="276" w:lineRule="auto"/>
        <w:jc w:val="both"/>
        <w:rPr>
          <w:sz w:val="22"/>
          <w:szCs w:val="18"/>
          <w:shd w:val="clear" w:color="auto" w:fill="FFFFFF"/>
        </w:rPr>
      </w:pPr>
      <w:proofErr w:type="spellStart"/>
      <w:r w:rsidRPr="00AF36F0">
        <w:rPr>
          <w:sz w:val="22"/>
          <w:szCs w:val="18"/>
          <w:shd w:val="clear" w:color="auto" w:fill="FFFFFF"/>
        </w:rPr>
        <w:t>Pengaruh</w:t>
      </w:r>
      <w:proofErr w:type="spellEnd"/>
      <w:r w:rsidRPr="00AF36F0">
        <w:rPr>
          <w:sz w:val="22"/>
          <w:szCs w:val="18"/>
          <w:shd w:val="clear" w:color="auto" w:fill="FFFFFF"/>
        </w:rPr>
        <w:t xml:space="preserve"> </w:t>
      </w:r>
      <w:r w:rsidRPr="00AF36F0">
        <w:rPr>
          <w:i/>
          <w:iCs/>
          <w:sz w:val="22"/>
          <w:szCs w:val="18"/>
          <w:shd w:val="clear" w:color="auto" w:fill="FFFFFF"/>
        </w:rPr>
        <w:t xml:space="preserve">Return </w:t>
      </w:r>
      <w:proofErr w:type="gramStart"/>
      <w:r w:rsidRPr="00AF36F0">
        <w:rPr>
          <w:i/>
          <w:iCs/>
          <w:sz w:val="22"/>
          <w:szCs w:val="18"/>
          <w:shd w:val="clear" w:color="auto" w:fill="FFFFFF"/>
        </w:rPr>
        <w:t>On</w:t>
      </w:r>
      <w:proofErr w:type="gramEnd"/>
      <w:r w:rsidRPr="00AF36F0">
        <w:rPr>
          <w:i/>
          <w:iCs/>
          <w:sz w:val="22"/>
          <w:szCs w:val="18"/>
          <w:shd w:val="clear" w:color="auto" w:fill="FFFFFF"/>
        </w:rPr>
        <w:t xml:space="preserve"> Equity </w:t>
      </w:r>
      <w:r w:rsidRPr="00AF36F0">
        <w:rPr>
          <w:sz w:val="22"/>
          <w:szCs w:val="18"/>
          <w:shd w:val="clear" w:color="auto" w:fill="FFFFFF"/>
        </w:rPr>
        <w:t xml:space="preserve">(ROE) dan </w:t>
      </w:r>
      <w:r w:rsidRPr="00AF36F0">
        <w:rPr>
          <w:i/>
          <w:iCs/>
          <w:sz w:val="22"/>
          <w:szCs w:val="18"/>
          <w:shd w:val="clear" w:color="auto" w:fill="FFFFFF"/>
        </w:rPr>
        <w:t xml:space="preserve">Corporate Social Responsibility </w:t>
      </w:r>
      <w:r w:rsidRPr="00AF36F0">
        <w:rPr>
          <w:sz w:val="22"/>
          <w:szCs w:val="18"/>
          <w:shd w:val="clear" w:color="auto" w:fill="FFFFFF"/>
        </w:rPr>
        <w:t xml:space="preserve">(CSR) </w:t>
      </w:r>
      <w:proofErr w:type="spellStart"/>
      <w:r w:rsidRPr="00AF36F0">
        <w:rPr>
          <w:sz w:val="22"/>
          <w:szCs w:val="18"/>
          <w:shd w:val="clear" w:color="auto" w:fill="FFFFFF"/>
        </w:rPr>
        <w:t>terhadap</w:t>
      </w:r>
      <w:proofErr w:type="spellEnd"/>
      <w:r w:rsidRPr="00AF36F0">
        <w:rPr>
          <w:sz w:val="22"/>
          <w:szCs w:val="18"/>
          <w:shd w:val="clear" w:color="auto" w:fill="FFFFFF"/>
        </w:rPr>
        <w:t xml:space="preserve"> Harga Saham</w:t>
      </w:r>
    </w:p>
    <w:p w14:paraId="325AB198" w14:textId="77777777" w:rsidR="00D62A0B" w:rsidRPr="009D5AE0" w:rsidRDefault="00D62A0B" w:rsidP="00AF36F0">
      <w:pPr>
        <w:spacing w:line="276" w:lineRule="auto"/>
        <w:ind w:left="720" w:firstLine="540"/>
        <w:jc w:val="both"/>
        <w:rPr>
          <w:sz w:val="22"/>
          <w:szCs w:val="18"/>
          <w:shd w:val="clear" w:color="auto" w:fill="FFFFFF"/>
        </w:rPr>
      </w:pPr>
      <w:r w:rsidRPr="009D5AE0">
        <w:rPr>
          <w:sz w:val="22"/>
          <w:szCs w:val="18"/>
          <w:shd w:val="clear" w:color="auto" w:fill="FFFFFF"/>
        </w:rPr>
        <w:t xml:space="preserve">Pada </w:t>
      </w:r>
      <w:proofErr w:type="spellStart"/>
      <w:r w:rsidRPr="009D5AE0">
        <w:rPr>
          <w:sz w:val="22"/>
          <w:szCs w:val="18"/>
          <w:shd w:val="clear" w:color="auto" w:fill="FFFFFF"/>
        </w:rPr>
        <w:t>penelitian</w:t>
      </w:r>
      <w:proofErr w:type="spellEnd"/>
      <w:r w:rsidRPr="009D5AE0">
        <w:rPr>
          <w:sz w:val="22"/>
          <w:szCs w:val="18"/>
          <w:shd w:val="clear" w:color="auto" w:fill="FFFFFF"/>
        </w:rPr>
        <w:t xml:space="preserve"> </w:t>
      </w:r>
      <w:proofErr w:type="spellStart"/>
      <w:r w:rsidRPr="009D5AE0">
        <w:rPr>
          <w:sz w:val="22"/>
          <w:szCs w:val="18"/>
          <w:shd w:val="clear" w:color="auto" w:fill="FFFFFF"/>
        </w:rPr>
        <w:t>ini</w:t>
      </w:r>
      <w:proofErr w:type="spellEnd"/>
      <w:r w:rsidRPr="009D5AE0">
        <w:rPr>
          <w:sz w:val="22"/>
          <w:szCs w:val="18"/>
          <w:shd w:val="clear" w:color="auto" w:fill="FFFFFF"/>
        </w:rPr>
        <w:t xml:space="preserve"> </w:t>
      </w:r>
      <w:proofErr w:type="spellStart"/>
      <w:r w:rsidRPr="009D5AE0">
        <w:rPr>
          <w:sz w:val="22"/>
          <w:szCs w:val="18"/>
          <w:shd w:val="clear" w:color="auto" w:fill="FFFFFF"/>
        </w:rPr>
        <w:t>didapatkan</w:t>
      </w:r>
      <w:proofErr w:type="spellEnd"/>
      <w:r w:rsidRPr="009D5AE0">
        <w:rPr>
          <w:sz w:val="22"/>
          <w:szCs w:val="18"/>
          <w:shd w:val="clear" w:color="auto" w:fill="FFFFFF"/>
        </w:rPr>
        <w:t xml:space="preserve"> </w:t>
      </w:r>
      <w:proofErr w:type="spellStart"/>
      <w:r w:rsidRPr="009D5AE0">
        <w:rPr>
          <w:sz w:val="22"/>
          <w:szCs w:val="18"/>
          <w:shd w:val="clear" w:color="auto" w:fill="FFFFFF"/>
        </w:rPr>
        <w:t>hasil</w:t>
      </w:r>
      <w:proofErr w:type="spellEnd"/>
      <w:r w:rsidRPr="009D5AE0">
        <w:rPr>
          <w:sz w:val="22"/>
          <w:szCs w:val="18"/>
          <w:shd w:val="clear" w:color="auto" w:fill="FFFFFF"/>
        </w:rPr>
        <w:t xml:space="preserve"> </w:t>
      </w:r>
      <w:proofErr w:type="spellStart"/>
      <w:r w:rsidRPr="009D5AE0">
        <w:rPr>
          <w:sz w:val="22"/>
          <w:szCs w:val="18"/>
          <w:shd w:val="clear" w:color="auto" w:fill="FFFFFF"/>
        </w:rPr>
        <w:t>bahwa</w:t>
      </w:r>
      <w:proofErr w:type="spellEnd"/>
      <w:r w:rsidRPr="009D5AE0">
        <w:rPr>
          <w:sz w:val="22"/>
          <w:szCs w:val="18"/>
          <w:shd w:val="clear" w:color="auto" w:fill="FFFFFF"/>
        </w:rPr>
        <w:t xml:space="preserve"> ROE dan CSR </w:t>
      </w:r>
      <w:proofErr w:type="spellStart"/>
      <w:r w:rsidRPr="009D5AE0">
        <w:rPr>
          <w:sz w:val="22"/>
          <w:szCs w:val="18"/>
          <w:shd w:val="clear" w:color="auto" w:fill="FFFFFF"/>
        </w:rPr>
        <w:t>berpengaruh</w:t>
      </w:r>
      <w:proofErr w:type="spellEnd"/>
      <w:r w:rsidRPr="009D5AE0">
        <w:rPr>
          <w:sz w:val="22"/>
          <w:szCs w:val="18"/>
          <w:shd w:val="clear" w:color="auto" w:fill="FFFFFF"/>
        </w:rPr>
        <w:t xml:space="preserve"> </w:t>
      </w:r>
      <w:proofErr w:type="spellStart"/>
      <w:r w:rsidRPr="009D5AE0">
        <w:rPr>
          <w:sz w:val="22"/>
          <w:szCs w:val="18"/>
          <w:shd w:val="clear" w:color="auto" w:fill="FFFFFF"/>
        </w:rPr>
        <w:t>secara</w:t>
      </w:r>
      <w:proofErr w:type="spellEnd"/>
      <w:r w:rsidRPr="009D5AE0">
        <w:rPr>
          <w:sz w:val="22"/>
          <w:szCs w:val="18"/>
          <w:shd w:val="clear" w:color="auto" w:fill="FFFFFF"/>
        </w:rPr>
        <w:t xml:space="preserve"> </w:t>
      </w:r>
      <w:proofErr w:type="spellStart"/>
      <w:r w:rsidRPr="009D5AE0">
        <w:rPr>
          <w:sz w:val="22"/>
          <w:szCs w:val="18"/>
          <w:shd w:val="clear" w:color="auto" w:fill="FFFFFF"/>
        </w:rPr>
        <w:t>simultan</w:t>
      </w:r>
      <w:proofErr w:type="spellEnd"/>
      <w:r w:rsidRPr="009D5AE0">
        <w:rPr>
          <w:sz w:val="22"/>
          <w:szCs w:val="18"/>
          <w:shd w:val="clear" w:color="auto" w:fill="FFFFFF"/>
        </w:rPr>
        <w:t xml:space="preserve"> </w:t>
      </w:r>
      <w:proofErr w:type="spellStart"/>
      <w:r w:rsidRPr="009D5AE0">
        <w:rPr>
          <w:sz w:val="22"/>
          <w:szCs w:val="18"/>
          <w:shd w:val="clear" w:color="auto" w:fill="FFFFFF"/>
        </w:rPr>
        <w:t>terhadap</w:t>
      </w:r>
      <w:proofErr w:type="spellEnd"/>
      <w:r w:rsidRPr="009D5AE0">
        <w:rPr>
          <w:sz w:val="22"/>
          <w:szCs w:val="18"/>
          <w:shd w:val="clear" w:color="auto" w:fill="FFFFFF"/>
        </w:rPr>
        <w:t xml:space="preserve"> </w:t>
      </w:r>
      <w:proofErr w:type="spellStart"/>
      <w:r w:rsidRPr="009D5AE0">
        <w:rPr>
          <w:sz w:val="22"/>
          <w:szCs w:val="18"/>
          <w:shd w:val="clear" w:color="auto" w:fill="FFFFFF"/>
        </w:rPr>
        <w:t>terhadap</w:t>
      </w:r>
      <w:proofErr w:type="spellEnd"/>
      <w:r w:rsidRPr="009D5AE0">
        <w:rPr>
          <w:sz w:val="22"/>
          <w:szCs w:val="18"/>
          <w:shd w:val="clear" w:color="auto" w:fill="FFFFFF"/>
        </w:rPr>
        <w:t xml:space="preserve"> Harga Saham. </w:t>
      </w:r>
      <w:proofErr w:type="spellStart"/>
      <w:r w:rsidRPr="009D5AE0">
        <w:rPr>
          <w:sz w:val="22"/>
          <w:szCs w:val="18"/>
          <w:shd w:val="clear" w:color="auto" w:fill="FFFFFF"/>
        </w:rPr>
        <w:t>Sehingga</w:t>
      </w:r>
      <w:proofErr w:type="spellEnd"/>
      <w:r w:rsidRPr="009D5AE0">
        <w:rPr>
          <w:sz w:val="22"/>
          <w:szCs w:val="18"/>
          <w:shd w:val="clear" w:color="auto" w:fill="FFFFFF"/>
        </w:rPr>
        <w:t xml:space="preserve"> </w:t>
      </w:r>
      <w:proofErr w:type="spellStart"/>
      <w:r w:rsidRPr="009D5AE0">
        <w:rPr>
          <w:sz w:val="22"/>
          <w:szCs w:val="18"/>
          <w:shd w:val="clear" w:color="auto" w:fill="FFFFFF"/>
        </w:rPr>
        <w:t>diketahui</w:t>
      </w:r>
      <w:proofErr w:type="spellEnd"/>
      <w:r w:rsidRPr="009D5AE0">
        <w:rPr>
          <w:sz w:val="22"/>
          <w:szCs w:val="18"/>
          <w:shd w:val="clear" w:color="auto" w:fill="FFFFFF"/>
        </w:rPr>
        <w:t xml:space="preserve"> </w:t>
      </w:r>
      <w:proofErr w:type="spellStart"/>
      <w:r w:rsidRPr="009D5AE0">
        <w:rPr>
          <w:sz w:val="22"/>
          <w:szCs w:val="18"/>
          <w:shd w:val="clear" w:color="auto" w:fill="FFFFFF"/>
        </w:rPr>
        <w:t>secara</w:t>
      </w:r>
      <w:proofErr w:type="spellEnd"/>
      <w:r w:rsidRPr="009D5AE0">
        <w:rPr>
          <w:sz w:val="22"/>
          <w:szCs w:val="18"/>
          <w:shd w:val="clear" w:color="auto" w:fill="FFFFFF"/>
        </w:rPr>
        <w:t xml:space="preserve"> </w:t>
      </w:r>
      <w:proofErr w:type="spellStart"/>
      <w:r w:rsidRPr="009D5AE0">
        <w:rPr>
          <w:sz w:val="22"/>
          <w:szCs w:val="18"/>
          <w:shd w:val="clear" w:color="auto" w:fill="FFFFFF"/>
        </w:rPr>
        <w:t>bersamaan</w:t>
      </w:r>
      <w:proofErr w:type="spellEnd"/>
      <w:r w:rsidRPr="009D5AE0">
        <w:rPr>
          <w:sz w:val="22"/>
          <w:szCs w:val="18"/>
          <w:shd w:val="clear" w:color="auto" w:fill="FFFFFF"/>
        </w:rPr>
        <w:t xml:space="preserve"> </w:t>
      </w:r>
      <w:proofErr w:type="spellStart"/>
      <w:r w:rsidRPr="009D5AE0">
        <w:rPr>
          <w:sz w:val="22"/>
          <w:szCs w:val="18"/>
          <w:shd w:val="clear" w:color="auto" w:fill="FFFFFF"/>
        </w:rPr>
        <w:t>terjadinya</w:t>
      </w:r>
      <w:proofErr w:type="spellEnd"/>
      <w:r w:rsidRPr="009D5AE0">
        <w:rPr>
          <w:sz w:val="22"/>
          <w:szCs w:val="18"/>
          <w:shd w:val="clear" w:color="auto" w:fill="FFFFFF"/>
        </w:rPr>
        <w:t xml:space="preserve"> </w:t>
      </w:r>
      <w:proofErr w:type="spellStart"/>
      <w:r w:rsidRPr="009D5AE0">
        <w:rPr>
          <w:sz w:val="22"/>
          <w:szCs w:val="18"/>
          <w:shd w:val="clear" w:color="auto" w:fill="FFFFFF"/>
        </w:rPr>
        <w:t>kenaikan</w:t>
      </w:r>
      <w:proofErr w:type="spellEnd"/>
      <w:r w:rsidRPr="009D5AE0">
        <w:rPr>
          <w:sz w:val="22"/>
          <w:szCs w:val="18"/>
          <w:shd w:val="clear" w:color="auto" w:fill="FFFFFF"/>
        </w:rPr>
        <w:t xml:space="preserve"> </w:t>
      </w:r>
      <w:r w:rsidRPr="009D5AE0">
        <w:rPr>
          <w:i/>
          <w:iCs/>
          <w:sz w:val="22"/>
          <w:szCs w:val="18"/>
          <w:shd w:val="clear" w:color="auto" w:fill="FFFFFF"/>
        </w:rPr>
        <w:t>Return on Equity</w:t>
      </w:r>
      <w:r w:rsidRPr="009D5AE0">
        <w:rPr>
          <w:sz w:val="22"/>
          <w:szCs w:val="18"/>
          <w:shd w:val="clear" w:color="auto" w:fill="FFFFFF"/>
        </w:rPr>
        <w:t xml:space="preserve"> </w:t>
      </w:r>
      <w:proofErr w:type="spellStart"/>
      <w:r w:rsidRPr="009D5AE0">
        <w:rPr>
          <w:sz w:val="22"/>
          <w:szCs w:val="18"/>
          <w:shd w:val="clear" w:color="auto" w:fill="FFFFFF"/>
        </w:rPr>
        <w:t>sekaligus</w:t>
      </w:r>
      <w:proofErr w:type="spellEnd"/>
      <w:r w:rsidRPr="009D5AE0">
        <w:rPr>
          <w:sz w:val="22"/>
          <w:szCs w:val="18"/>
          <w:shd w:val="clear" w:color="auto" w:fill="FFFFFF"/>
        </w:rPr>
        <w:t xml:space="preserve"> </w:t>
      </w:r>
      <w:proofErr w:type="spellStart"/>
      <w:r w:rsidRPr="009D5AE0">
        <w:rPr>
          <w:sz w:val="22"/>
          <w:szCs w:val="18"/>
          <w:shd w:val="clear" w:color="auto" w:fill="FFFFFF"/>
        </w:rPr>
        <w:t>penurunan</w:t>
      </w:r>
      <w:proofErr w:type="spellEnd"/>
      <w:r w:rsidRPr="009D5AE0">
        <w:rPr>
          <w:sz w:val="22"/>
          <w:szCs w:val="18"/>
          <w:shd w:val="clear" w:color="auto" w:fill="FFFFFF"/>
        </w:rPr>
        <w:t xml:space="preserve"> </w:t>
      </w:r>
      <w:r w:rsidRPr="009D5AE0">
        <w:rPr>
          <w:i/>
          <w:iCs/>
          <w:sz w:val="22"/>
          <w:szCs w:val="18"/>
          <w:shd w:val="clear" w:color="auto" w:fill="FFFFFF"/>
        </w:rPr>
        <w:t xml:space="preserve">Corporate Social Responsibility </w:t>
      </w:r>
      <w:proofErr w:type="spellStart"/>
      <w:r w:rsidRPr="009D5AE0">
        <w:rPr>
          <w:sz w:val="22"/>
          <w:szCs w:val="18"/>
          <w:shd w:val="clear" w:color="auto" w:fill="FFFFFF"/>
        </w:rPr>
        <w:t>tetapi</w:t>
      </w:r>
      <w:proofErr w:type="spellEnd"/>
      <w:r w:rsidRPr="009D5AE0">
        <w:rPr>
          <w:sz w:val="22"/>
          <w:szCs w:val="18"/>
          <w:shd w:val="clear" w:color="auto" w:fill="FFFFFF"/>
        </w:rPr>
        <w:t xml:space="preserve"> </w:t>
      </w:r>
      <w:proofErr w:type="spellStart"/>
      <w:r w:rsidRPr="009D5AE0">
        <w:rPr>
          <w:sz w:val="22"/>
          <w:szCs w:val="18"/>
          <w:shd w:val="clear" w:color="auto" w:fill="FFFFFF"/>
        </w:rPr>
        <w:t>menunjukkan</w:t>
      </w:r>
      <w:proofErr w:type="spellEnd"/>
      <w:r w:rsidRPr="009D5AE0">
        <w:rPr>
          <w:sz w:val="22"/>
          <w:szCs w:val="18"/>
          <w:shd w:val="clear" w:color="auto" w:fill="FFFFFF"/>
        </w:rPr>
        <w:t xml:space="preserve"> </w:t>
      </w:r>
      <w:proofErr w:type="spellStart"/>
      <w:r w:rsidRPr="009D5AE0">
        <w:rPr>
          <w:sz w:val="22"/>
          <w:szCs w:val="18"/>
          <w:shd w:val="clear" w:color="auto" w:fill="FFFFFF"/>
        </w:rPr>
        <w:t>kenaikan</w:t>
      </w:r>
      <w:proofErr w:type="spellEnd"/>
      <w:r w:rsidRPr="009D5AE0">
        <w:rPr>
          <w:sz w:val="22"/>
          <w:szCs w:val="18"/>
          <w:shd w:val="clear" w:color="auto" w:fill="FFFFFF"/>
        </w:rPr>
        <w:t xml:space="preserve"> pada Harga Saham.</w:t>
      </w:r>
    </w:p>
    <w:p w14:paraId="5C5BE657" w14:textId="77777777" w:rsidR="00D62A0B" w:rsidRPr="009D5AE0" w:rsidRDefault="00D62A0B" w:rsidP="00AF36F0">
      <w:pPr>
        <w:spacing w:line="276" w:lineRule="auto"/>
        <w:ind w:left="720" w:firstLine="540"/>
        <w:jc w:val="both"/>
        <w:rPr>
          <w:sz w:val="22"/>
          <w:szCs w:val="18"/>
          <w:shd w:val="clear" w:color="auto" w:fill="FFFFFF"/>
        </w:rPr>
      </w:pPr>
      <w:r w:rsidRPr="009D5AE0">
        <w:rPr>
          <w:sz w:val="22"/>
          <w:szCs w:val="18"/>
          <w:shd w:val="clear" w:color="auto" w:fill="FFFFFF"/>
        </w:rPr>
        <w:t xml:space="preserve">Hal </w:t>
      </w:r>
      <w:proofErr w:type="spellStart"/>
      <w:r w:rsidRPr="009D5AE0">
        <w:rPr>
          <w:sz w:val="22"/>
          <w:szCs w:val="18"/>
          <w:shd w:val="clear" w:color="auto" w:fill="FFFFFF"/>
        </w:rPr>
        <w:t>ini</w:t>
      </w:r>
      <w:proofErr w:type="spellEnd"/>
      <w:r w:rsidRPr="009D5AE0">
        <w:rPr>
          <w:sz w:val="22"/>
          <w:szCs w:val="18"/>
          <w:shd w:val="clear" w:color="auto" w:fill="FFFFFF"/>
        </w:rPr>
        <w:t xml:space="preserve"> </w:t>
      </w:r>
      <w:proofErr w:type="spellStart"/>
      <w:r w:rsidRPr="009D5AE0">
        <w:rPr>
          <w:sz w:val="22"/>
          <w:szCs w:val="18"/>
          <w:shd w:val="clear" w:color="auto" w:fill="FFFFFF"/>
        </w:rPr>
        <w:t>didukung</w:t>
      </w:r>
      <w:proofErr w:type="spellEnd"/>
      <w:r w:rsidRPr="009D5AE0">
        <w:rPr>
          <w:sz w:val="22"/>
          <w:szCs w:val="18"/>
          <w:shd w:val="clear" w:color="auto" w:fill="FFFFFF"/>
        </w:rPr>
        <w:t xml:space="preserve"> oleh </w:t>
      </w:r>
      <w:proofErr w:type="spellStart"/>
      <w:r w:rsidRPr="009D5AE0">
        <w:rPr>
          <w:sz w:val="22"/>
          <w:szCs w:val="18"/>
          <w:shd w:val="clear" w:color="auto" w:fill="FFFFFF"/>
        </w:rPr>
        <w:t>hasil</w:t>
      </w:r>
      <w:proofErr w:type="spellEnd"/>
      <w:r w:rsidRPr="009D5AE0">
        <w:rPr>
          <w:sz w:val="22"/>
          <w:szCs w:val="18"/>
          <w:shd w:val="clear" w:color="auto" w:fill="FFFFFF"/>
        </w:rPr>
        <w:t xml:space="preserve"> </w:t>
      </w:r>
      <w:proofErr w:type="spellStart"/>
      <w:r w:rsidRPr="009D5AE0">
        <w:rPr>
          <w:sz w:val="22"/>
          <w:szCs w:val="18"/>
        </w:rPr>
        <w:t>penelitian</w:t>
      </w:r>
      <w:proofErr w:type="spellEnd"/>
      <w:r w:rsidRPr="009D5AE0">
        <w:rPr>
          <w:sz w:val="22"/>
          <w:szCs w:val="18"/>
        </w:rPr>
        <w:t xml:space="preserve"> </w:t>
      </w:r>
      <w:sdt>
        <w:sdtPr>
          <w:rPr>
            <w:color w:val="000000"/>
            <w:sz w:val="22"/>
            <w:szCs w:val="18"/>
            <w:shd w:val="clear" w:color="auto" w:fill="FFFFFF"/>
          </w:rPr>
          <w:tag w:val="MENDELEY_CITATION_v3_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"/>
          <w:id w:val="993227079"/>
        </w:sdtPr>
        <w:sdtEndPr/>
        <w:sdtContent>
          <w:proofErr w:type="spellStart"/>
          <w:r w:rsidRPr="009D5AE0">
            <w:rPr>
              <w:color w:val="000000"/>
              <w:sz w:val="22"/>
              <w:szCs w:val="18"/>
              <w:shd w:val="clear" w:color="auto" w:fill="FFFFFF"/>
            </w:rPr>
            <w:t>Mardiana</w:t>
          </w:r>
          <w:proofErr w:type="spellEnd"/>
          <w:r w:rsidRPr="009D5AE0">
            <w:rPr>
              <w:color w:val="000000"/>
              <w:sz w:val="22"/>
              <w:szCs w:val="18"/>
              <w:shd w:val="clear" w:color="auto" w:fill="FFFFFF"/>
            </w:rPr>
            <w:t>, (2020)</w:t>
          </w:r>
        </w:sdtContent>
      </w:sdt>
      <w:r w:rsidRPr="009D5AE0">
        <w:rPr>
          <w:sz w:val="22"/>
          <w:szCs w:val="18"/>
        </w:rPr>
        <w:t xml:space="preserve"> dan</w:t>
      </w:r>
      <w:r w:rsidRPr="009D5AE0">
        <w:rPr>
          <w:color w:val="000000"/>
          <w:sz w:val="22"/>
          <w:szCs w:val="18"/>
          <w:shd w:val="clear" w:color="auto" w:fill="FFFFFF"/>
        </w:rPr>
        <w:t xml:space="preserve"> </w:t>
      </w:r>
      <w:sdt>
        <w:sdtPr>
          <w:rPr>
            <w:color w:val="000000"/>
            <w:sz w:val="22"/>
            <w:szCs w:val="18"/>
            <w:shd w:val="clear" w:color="auto" w:fill="FFFFFF"/>
          </w:rPr>
          <w:tag w:val="MENDELEY_CITATION_v3_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"/>
          <w:id w:val="-850795345"/>
        </w:sdtPr>
        <w:sdtEndPr/>
        <w:sdtContent>
          <w:proofErr w:type="spellStart"/>
          <w:r w:rsidRPr="009D5AE0">
            <w:rPr>
              <w:color w:val="000000"/>
              <w:sz w:val="22"/>
              <w:szCs w:val="18"/>
              <w:shd w:val="clear" w:color="auto" w:fill="FFFFFF"/>
            </w:rPr>
            <w:t>Utomo</w:t>
          </w:r>
          <w:proofErr w:type="spellEnd"/>
          <w:r w:rsidRPr="009D5AE0">
            <w:rPr>
              <w:color w:val="000000"/>
              <w:sz w:val="22"/>
              <w:szCs w:val="18"/>
              <w:shd w:val="clear" w:color="auto" w:fill="FFFFFF"/>
            </w:rPr>
            <w:t>, (2019)</w:t>
          </w:r>
        </w:sdtContent>
      </w:sdt>
      <w:r w:rsidRPr="009D5AE0">
        <w:rPr>
          <w:color w:val="000000"/>
          <w:sz w:val="22"/>
          <w:szCs w:val="18"/>
          <w:shd w:val="clear" w:color="auto" w:fill="FFFFFF"/>
        </w:rPr>
        <w:t xml:space="preserve"> yang </w:t>
      </w:r>
      <w:proofErr w:type="spellStart"/>
      <w:r w:rsidRPr="009D5AE0">
        <w:rPr>
          <w:color w:val="000000"/>
          <w:sz w:val="22"/>
          <w:szCs w:val="18"/>
          <w:shd w:val="clear" w:color="auto" w:fill="FFFFFF"/>
        </w:rPr>
        <w:t>menyatakan</w:t>
      </w:r>
      <w:proofErr w:type="spellEnd"/>
      <w:r w:rsidRPr="009D5AE0">
        <w:rPr>
          <w:color w:val="000000"/>
          <w:sz w:val="22"/>
          <w:szCs w:val="18"/>
          <w:shd w:val="clear" w:color="auto" w:fill="FFFFFF"/>
        </w:rPr>
        <w:t xml:space="preserve"> </w:t>
      </w:r>
      <w:proofErr w:type="spellStart"/>
      <w:r w:rsidRPr="009D5AE0">
        <w:rPr>
          <w:color w:val="000000"/>
          <w:sz w:val="22"/>
          <w:szCs w:val="18"/>
          <w:shd w:val="clear" w:color="auto" w:fill="FFFFFF"/>
        </w:rPr>
        <w:t>hasil</w:t>
      </w:r>
      <w:proofErr w:type="spellEnd"/>
      <w:r w:rsidRPr="009D5AE0">
        <w:rPr>
          <w:color w:val="000000"/>
          <w:sz w:val="22"/>
          <w:szCs w:val="18"/>
          <w:shd w:val="clear" w:color="auto" w:fill="FFFFFF"/>
        </w:rPr>
        <w:t xml:space="preserve"> </w:t>
      </w:r>
      <w:proofErr w:type="spellStart"/>
      <w:r w:rsidRPr="009D5AE0">
        <w:rPr>
          <w:color w:val="000000"/>
          <w:sz w:val="22"/>
          <w:szCs w:val="18"/>
          <w:shd w:val="clear" w:color="auto" w:fill="FFFFFF"/>
        </w:rPr>
        <w:t>bahwa</w:t>
      </w:r>
      <w:proofErr w:type="spellEnd"/>
      <w:r w:rsidRPr="009D5AE0">
        <w:rPr>
          <w:color w:val="000000"/>
          <w:sz w:val="22"/>
          <w:szCs w:val="18"/>
          <w:shd w:val="clear" w:color="auto" w:fill="FFFFFF"/>
        </w:rPr>
        <w:t xml:space="preserve"> </w:t>
      </w:r>
      <w:r w:rsidRPr="009D5AE0">
        <w:rPr>
          <w:i/>
          <w:sz w:val="22"/>
          <w:szCs w:val="18"/>
        </w:rPr>
        <w:t>Return on Equity</w:t>
      </w:r>
      <w:r w:rsidRPr="009D5AE0">
        <w:rPr>
          <w:sz w:val="22"/>
          <w:szCs w:val="18"/>
        </w:rPr>
        <w:t xml:space="preserve"> (ROE) dan </w:t>
      </w:r>
      <w:r w:rsidRPr="009D5AE0">
        <w:rPr>
          <w:i/>
          <w:sz w:val="22"/>
          <w:szCs w:val="18"/>
        </w:rPr>
        <w:t>Corporate Social Responsibility</w:t>
      </w:r>
      <w:r w:rsidRPr="009D5AE0">
        <w:rPr>
          <w:sz w:val="22"/>
          <w:szCs w:val="18"/>
        </w:rPr>
        <w:t xml:space="preserve"> (CSR) </w:t>
      </w:r>
      <w:proofErr w:type="spellStart"/>
      <w:r w:rsidRPr="009D5AE0">
        <w:rPr>
          <w:sz w:val="22"/>
          <w:szCs w:val="18"/>
        </w:rPr>
        <w:t>berpengaruh</w:t>
      </w:r>
      <w:proofErr w:type="spellEnd"/>
      <w:r w:rsidRPr="009D5AE0">
        <w:rPr>
          <w:sz w:val="22"/>
          <w:szCs w:val="18"/>
        </w:rPr>
        <w:t xml:space="preserve"> </w:t>
      </w:r>
      <w:proofErr w:type="spellStart"/>
      <w:r w:rsidRPr="009D5AE0">
        <w:rPr>
          <w:sz w:val="22"/>
          <w:szCs w:val="18"/>
        </w:rPr>
        <w:t>secara</w:t>
      </w:r>
      <w:proofErr w:type="spellEnd"/>
      <w:r w:rsidRPr="009D5AE0">
        <w:rPr>
          <w:sz w:val="22"/>
          <w:szCs w:val="18"/>
        </w:rPr>
        <w:t xml:space="preserve"> </w:t>
      </w:r>
      <w:proofErr w:type="spellStart"/>
      <w:r w:rsidRPr="009D5AE0">
        <w:rPr>
          <w:sz w:val="22"/>
          <w:szCs w:val="18"/>
        </w:rPr>
        <w:t>simultan</w:t>
      </w:r>
      <w:proofErr w:type="spellEnd"/>
      <w:r w:rsidRPr="009D5AE0">
        <w:rPr>
          <w:sz w:val="22"/>
          <w:szCs w:val="18"/>
        </w:rPr>
        <w:t xml:space="preserve"> </w:t>
      </w:r>
      <w:proofErr w:type="spellStart"/>
      <w:r w:rsidRPr="009D5AE0">
        <w:rPr>
          <w:sz w:val="22"/>
          <w:szCs w:val="18"/>
        </w:rPr>
        <w:t>terhadap</w:t>
      </w:r>
      <w:proofErr w:type="spellEnd"/>
      <w:r w:rsidRPr="009D5AE0">
        <w:rPr>
          <w:sz w:val="22"/>
          <w:szCs w:val="18"/>
        </w:rPr>
        <w:t xml:space="preserve"> Harga Saham.</w:t>
      </w:r>
    </w:p>
    <w:p w14:paraId="4444B223" w14:textId="0D9FDA86" w:rsidR="00670614" w:rsidRPr="00B6306D" w:rsidRDefault="00B6306D" w:rsidP="00B6306D">
      <w:pPr>
        <w:spacing w:after="240"/>
        <w:ind w:left="720"/>
        <w:jc w:val="both"/>
        <w:rPr>
          <w:sz w:val="22"/>
          <w:szCs w:val="22"/>
        </w:rPr>
      </w:pPr>
      <w:r>
        <w:rPr>
          <w:sz w:val="22"/>
          <w:szCs w:val="22"/>
        </w:rPr>
        <w:t>.</w:t>
      </w:r>
    </w:p>
    <w:p w14:paraId="146F66B9" w14:textId="77777777" w:rsidR="00D73172" w:rsidRPr="00811E7C" w:rsidRDefault="004B7814" w:rsidP="008928B4">
      <w:pPr>
        <w:pStyle w:val="Heading1"/>
        <w:numPr>
          <w:ilvl w:val="0"/>
          <w:numId w:val="1"/>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4F37F12E" w14:textId="77777777" w:rsidR="00993986" w:rsidRPr="00F90545" w:rsidRDefault="00993986" w:rsidP="00993986">
      <w:pPr>
        <w:spacing w:line="276" w:lineRule="auto"/>
        <w:ind w:left="360"/>
        <w:jc w:val="both"/>
        <w:rPr>
          <w:sz w:val="22"/>
          <w:szCs w:val="18"/>
        </w:rPr>
      </w:pPr>
      <w:r w:rsidRPr="00F90545">
        <w:rPr>
          <w:sz w:val="22"/>
          <w:szCs w:val="22"/>
        </w:rPr>
        <w:t xml:space="preserve">Dari </w:t>
      </w:r>
      <w:proofErr w:type="spellStart"/>
      <w:r w:rsidRPr="00F90545">
        <w:rPr>
          <w:sz w:val="22"/>
          <w:szCs w:val="22"/>
        </w:rPr>
        <w:t>hasil</w:t>
      </w:r>
      <w:proofErr w:type="spellEnd"/>
      <w:r w:rsidRPr="00F90545">
        <w:rPr>
          <w:sz w:val="22"/>
          <w:szCs w:val="22"/>
        </w:rPr>
        <w:t xml:space="preserve"> </w:t>
      </w:r>
      <w:proofErr w:type="spellStart"/>
      <w:r w:rsidRPr="00F90545">
        <w:rPr>
          <w:sz w:val="22"/>
          <w:szCs w:val="18"/>
        </w:rPr>
        <w:t>penelitian</w:t>
      </w:r>
      <w:proofErr w:type="spellEnd"/>
      <w:r w:rsidRPr="00F90545">
        <w:rPr>
          <w:sz w:val="22"/>
          <w:szCs w:val="18"/>
        </w:rPr>
        <w:t xml:space="preserve">, </w:t>
      </w:r>
      <w:proofErr w:type="spellStart"/>
      <w:r w:rsidRPr="00F90545">
        <w:rPr>
          <w:sz w:val="22"/>
          <w:szCs w:val="18"/>
        </w:rPr>
        <w:t>peneliti</w:t>
      </w:r>
      <w:proofErr w:type="spellEnd"/>
      <w:r w:rsidRPr="00F90545">
        <w:rPr>
          <w:sz w:val="22"/>
          <w:szCs w:val="18"/>
        </w:rPr>
        <w:t xml:space="preserve"> </w:t>
      </w:r>
      <w:proofErr w:type="spellStart"/>
      <w:r w:rsidRPr="00F90545">
        <w:rPr>
          <w:sz w:val="22"/>
          <w:szCs w:val="18"/>
        </w:rPr>
        <w:t>berhasil</w:t>
      </w:r>
      <w:proofErr w:type="spellEnd"/>
      <w:r w:rsidRPr="00F90545">
        <w:rPr>
          <w:sz w:val="22"/>
          <w:szCs w:val="18"/>
        </w:rPr>
        <w:t xml:space="preserve"> </w:t>
      </w:r>
      <w:proofErr w:type="spellStart"/>
      <w:r w:rsidRPr="00F90545">
        <w:rPr>
          <w:sz w:val="22"/>
          <w:szCs w:val="18"/>
        </w:rPr>
        <w:t>menyimpulkan</w:t>
      </w:r>
      <w:proofErr w:type="spellEnd"/>
      <w:r w:rsidRPr="00F90545">
        <w:rPr>
          <w:sz w:val="22"/>
          <w:szCs w:val="18"/>
        </w:rPr>
        <w:t xml:space="preserve"> </w:t>
      </w:r>
      <w:proofErr w:type="spellStart"/>
      <w:r w:rsidRPr="00F90545">
        <w:rPr>
          <w:sz w:val="22"/>
          <w:szCs w:val="18"/>
        </w:rPr>
        <w:t>bahwa</w:t>
      </w:r>
      <w:proofErr w:type="spellEnd"/>
      <w:r w:rsidRPr="00F90545">
        <w:rPr>
          <w:sz w:val="22"/>
          <w:szCs w:val="18"/>
        </w:rPr>
        <w:t xml:space="preserve">: </w:t>
      </w:r>
    </w:p>
    <w:p w14:paraId="0BBC2083" w14:textId="77777777" w:rsidR="00993986" w:rsidRPr="00F90545" w:rsidRDefault="00993986" w:rsidP="008928B4">
      <w:pPr>
        <w:numPr>
          <w:ilvl w:val="0"/>
          <w:numId w:val="8"/>
        </w:numPr>
        <w:spacing w:after="60" w:line="276" w:lineRule="auto"/>
        <w:ind w:right="12"/>
        <w:jc w:val="both"/>
        <w:rPr>
          <w:sz w:val="22"/>
          <w:szCs w:val="18"/>
        </w:rPr>
      </w:pPr>
      <w:r w:rsidRPr="00F90545">
        <w:rPr>
          <w:i/>
          <w:sz w:val="22"/>
          <w:szCs w:val="18"/>
        </w:rPr>
        <w:t>Return on Equity</w:t>
      </w:r>
      <w:r w:rsidRPr="00F90545">
        <w:rPr>
          <w:sz w:val="22"/>
          <w:szCs w:val="18"/>
        </w:rPr>
        <w:t xml:space="preserve"> (ROE) </w:t>
      </w:r>
      <w:proofErr w:type="spellStart"/>
      <w:r w:rsidRPr="00F90545">
        <w:rPr>
          <w:sz w:val="22"/>
          <w:szCs w:val="18"/>
        </w:rPr>
        <w:t>berpengaruh</w:t>
      </w:r>
      <w:proofErr w:type="spellEnd"/>
      <w:r w:rsidRPr="00F90545">
        <w:rPr>
          <w:sz w:val="22"/>
          <w:szCs w:val="18"/>
        </w:rPr>
        <w:t xml:space="preserve"> </w:t>
      </w:r>
      <w:proofErr w:type="spellStart"/>
      <w:r w:rsidRPr="00F90545">
        <w:rPr>
          <w:sz w:val="22"/>
          <w:szCs w:val="18"/>
        </w:rPr>
        <w:t>secara</w:t>
      </w:r>
      <w:proofErr w:type="spellEnd"/>
      <w:r w:rsidRPr="00F90545">
        <w:rPr>
          <w:sz w:val="22"/>
          <w:szCs w:val="18"/>
        </w:rPr>
        <w:t xml:space="preserve"> </w:t>
      </w:r>
      <w:proofErr w:type="spellStart"/>
      <w:r w:rsidRPr="00F90545">
        <w:rPr>
          <w:sz w:val="22"/>
          <w:szCs w:val="18"/>
        </w:rPr>
        <w:t>signifikan</w:t>
      </w:r>
      <w:proofErr w:type="spellEnd"/>
      <w:r w:rsidRPr="00F90545">
        <w:rPr>
          <w:sz w:val="22"/>
          <w:szCs w:val="18"/>
        </w:rPr>
        <w:t xml:space="preserve"> </w:t>
      </w:r>
      <w:proofErr w:type="spellStart"/>
      <w:r w:rsidRPr="00F90545">
        <w:rPr>
          <w:sz w:val="22"/>
          <w:szCs w:val="18"/>
        </w:rPr>
        <w:t>terhadap</w:t>
      </w:r>
      <w:proofErr w:type="spellEnd"/>
      <w:r w:rsidRPr="00F90545">
        <w:rPr>
          <w:sz w:val="22"/>
          <w:szCs w:val="18"/>
        </w:rPr>
        <w:t xml:space="preserve"> Harga Saham pada </w:t>
      </w:r>
      <w:proofErr w:type="spellStart"/>
      <w:r w:rsidRPr="00F90545">
        <w:rPr>
          <w:sz w:val="22"/>
          <w:szCs w:val="18"/>
        </w:rPr>
        <w:t>perusahaan</w:t>
      </w:r>
      <w:proofErr w:type="spellEnd"/>
      <w:r w:rsidRPr="00F90545">
        <w:rPr>
          <w:sz w:val="22"/>
          <w:szCs w:val="18"/>
        </w:rPr>
        <w:t xml:space="preserve"> </w:t>
      </w:r>
      <w:proofErr w:type="spellStart"/>
      <w:r w:rsidRPr="00F90545">
        <w:rPr>
          <w:sz w:val="22"/>
          <w:szCs w:val="18"/>
        </w:rPr>
        <w:t>pertambangan</w:t>
      </w:r>
      <w:proofErr w:type="spellEnd"/>
      <w:r w:rsidRPr="00F90545">
        <w:rPr>
          <w:sz w:val="22"/>
          <w:szCs w:val="18"/>
        </w:rPr>
        <w:t xml:space="preserve"> yang </w:t>
      </w:r>
      <w:proofErr w:type="spellStart"/>
      <w:r w:rsidRPr="00F90545">
        <w:rPr>
          <w:sz w:val="22"/>
          <w:szCs w:val="18"/>
        </w:rPr>
        <w:t>terdaftar</w:t>
      </w:r>
      <w:proofErr w:type="spellEnd"/>
      <w:r w:rsidRPr="00F90545">
        <w:rPr>
          <w:sz w:val="22"/>
          <w:szCs w:val="18"/>
        </w:rPr>
        <w:t xml:space="preserve"> di Bursa </w:t>
      </w:r>
      <w:proofErr w:type="spellStart"/>
      <w:r w:rsidRPr="00F90545">
        <w:rPr>
          <w:sz w:val="22"/>
          <w:szCs w:val="18"/>
        </w:rPr>
        <w:t>Efek</w:t>
      </w:r>
      <w:proofErr w:type="spellEnd"/>
      <w:r w:rsidRPr="00F90545">
        <w:rPr>
          <w:sz w:val="22"/>
          <w:szCs w:val="18"/>
        </w:rPr>
        <w:t xml:space="preserve"> Indonesia (BEI) pada </w:t>
      </w:r>
      <w:proofErr w:type="spellStart"/>
      <w:r w:rsidRPr="00F90545">
        <w:rPr>
          <w:sz w:val="22"/>
          <w:szCs w:val="18"/>
        </w:rPr>
        <w:t>periode</w:t>
      </w:r>
      <w:proofErr w:type="spellEnd"/>
      <w:r w:rsidRPr="00F90545">
        <w:rPr>
          <w:sz w:val="22"/>
          <w:szCs w:val="18"/>
        </w:rPr>
        <w:t xml:space="preserve"> 2019 – 2022.</w:t>
      </w:r>
    </w:p>
    <w:p w14:paraId="7AB9B094" w14:textId="77777777" w:rsidR="00993986" w:rsidRPr="00F90545" w:rsidRDefault="00993986" w:rsidP="008928B4">
      <w:pPr>
        <w:numPr>
          <w:ilvl w:val="0"/>
          <w:numId w:val="8"/>
        </w:numPr>
        <w:spacing w:after="60" w:line="276" w:lineRule="auto"/>
        <w:ind w:right="12"/>
        <w:jc w:val="both"/>
        <w:rPr>
          <w:sz w:val="22"/>
          <w:szCs w:val="18"/>
        </w:rPr>
      </w:pPr>
      <w:r w:rsidRPr="00F90545">
        <w:rPr>
          <w:i/>
          <w:sz w:val="22"/>
          <w:szCs w:val="18"/>
        </w:rPr>
        <w:t>Corporate Social Responsibility</w:t>
      </w:r>
      <w:r w:rsidRPr="00F90545">
        <w:rPr>
          <w:sz w:val="22"/>
          <w:szCs w:val="18"/>
        </w:rPr>
        <w:t xml:space="preserve"> (CSR) </w:t>
      </w:r>
      <w:proofErr w:type="spellStart"/>
      <w:r w:rsidRPr="00F90545">
        <w:rPr>
          <w:sz w:val="22"/>
          <w:szCs w:val="18"/>
        </w:rPr>
        <w:t>tidak</w:t>
      </w:r>
      <w:proofErr w:type="spellEnd"/>
      <w:r w:rsidRPr="00F90545">
        <w:rPr>
          <w:sz w:val="22"/>
          <w:szCs w:val="18"/>
        </w:rPr>
        <w:t xml:space="preserve"> </w:t>
      </w:r>
      <w:proofErr w:type="spellStart"/>
      <w:r w:rsidRPr="00F90545">
        <w:rPr>
          <w:sz w:val="22"/>
          <w:szCs w:val="18"/>
        </w:rPr>
        <w:t>berpengaruh</w:t>
      </w:r>
      <w:proofErr w:type="spellEnd"/>
      <w:r w:rsidRPr="00F90545">
        <w:rPr>
          <w:sz w:val="22"/>
          <w:szCs w:val="18"/>
        </w:rPr>
        <w:t xml:space="preserve"> </w:t>
      </w:r>
      <w:proofErr w:type="spellStart"/>
      <w:r w:rsidRPr="00F90545">
        <w:rPr>
          <w:sz w:val="22"/>
          <w:szCs w:val="18"/>
        </w:rPr>
        <w:t>secara</w:t>
      </w:r>
      <w:proofErr w:type="spellEnd"/>
      <w:r w:rsidRPr="00F90545">
        <w:rPr>
          <w:sz w:val="22"/>
          <w:szCs w:val="18"/>
        </w:rPr>
        <w:t xml:space="preserve"> </w:t>
      </w:r>
      <w:proofErr w:type="spellStart"/>
      <w:r w:rsidRPr="00F90545">
        <w:rPr>
          <w:sz w:val="22"/>
          <w:szCs w:val="18"/>
        </w:rPr>
        <w:t>signifikakan</w:t>
      </w:r>
      <w:proofErr w:type="spellEnd"/>
      <w:r w:rsidRPr="00F90545">
        <w:rPr>
          <w:sz w:val="22"/>
          <w:szCs w:val="18"/>
        </w:rPr>
        <w:t xml:space="preserve"> </w:t>
      </w:r>
      <w:proofErr w:type="spellStart"/>
      <w:r w:rsidRPr="00F90545">
        <w:rPr>
          <w:sz w:val="22"/>
          <w:szCs w:val="18"/>
        </w:rPr>
        <w:t>terhadap</w:t>
      </w:r>
      <w:proofErr w:type="spellEnd"/>
      <w:r w:rsidRPr="00F90545">
        <w:rPr>
          <w:sz w:val="22"/>
          <w:szCs w:val="18"/>
        </w:rPr>
        <w:t xml:space="preserve"> Harga Saham pada </w:t>
      </w:r>
      <w:proofErr w:type="spellStart"/>
      <w:r w:rsidRPr="00F90545">
        <w:rPr>
          <w:sz w:val="22"/>
          <w:szCs w:val="18"/>
        </w:rPr>
        <w:t>perusahaan</w:t>
      </w:r>
      <w:proofErr w:type="spellEnd"/>
      <w:r w:rsidRPr="00F90545">
        <w:rPr>
          <w:sz w:val="22"/>
          <w:szCs w:val="18"/>
        </w:rPr>
        <w:t xml:space="preserve"> </w:t>
      </w:r>
      <w:proofErr w:type="spellStart"/>
      <w:r w:rsidRPr="00F90545">
        <w:rPr>
          <w:sz w:val="22"/>
          <w:szCs w:val="18"/>
        </w:rPr>
        <w:t>pertambangan</w:t>
      </w:r>
      <w:proofErr w:type="spellEnd"/>
      <w:r w:rsidRPr="00F90545">
        <w:rPr>
          <w:sz w:val="22"/>
          <w:szCs w:val="18"/>
        </w:rPr>
        <w:t xml:space="preserve"> yang </w:t>
      </w:r>
      <w:proofErr w:type="spellStart"/>
      <w:r w:rsidRPr="00F90545">
        <w:rPr>
          <w:sz w:val="22"/>
          <w:szCs w:val="18"/>
        </w:rPr>
        <w:t>terdaftar</w:t>
      </w:r>
      <w:proofErr w:type="spellEnd"/>
      <w:r w:rsidRPr="00F90545">
        <w:rPr>
          <w:sz w:val="22"/>
          <w:szCs w:val="18"/>
        </w:rPr>
        <w:t xml:space="preserve"> di Bursa </w:t>
      </w:r>
      <w:proofErr w:type="spellStart"/>
      <w:r w:rsidRPr="00F90545">
        <w:rPr>
          <w:sz w:val="22"/>
          <w:szCs w:val="18"/>
        </w:rPr>
        <w:t>Efek</w:t>
      </w:r>
      <w:proofErr w:type="spellEnd"/>
      <w:r w:rsidRPr="00F90545">
        <w:rPr>
          <w:sz w:val="22"/>
          <w:szCs w:val="18"/>
        </w:rPr>
        <w:t xml:space="preserve"> Indonesia (BEI) pada </w:t>
      </w:r>
      <w:proofErr w:type="spellStart"/>
      <w:r w:rsidRPr="00F90545">
        <w:rPr>
          <w:sz w:val="22"/>
          <w:szCs w:val="18"/>
        </w:rPr>
        <w:t>periode</w:t>
      </w:r>
      <w:proofErr w:type="spellEnd"/>
      <w:r w:rsidRPr="00F90545">
        <w:rPr>
          <w:sz w:val="22"/>
          <w:szCs w:val="18"/>
        </w:rPr>
        <w:t xml:space="preserve"> 2019 – 2022</w:t>
      </w:r>
    </w:p>
    <w:p w14:paraId="5BB25946" w14:textId="00235A56" w:rsidR="00993986" w:rsidRPr="00F90545" w:rsidRDefault="00993986" w:rsidP="008928B4">
      <w:pPr>
        <w:numPr>
          <w:ilvl w:val="0"/>
          <w:numId w:val="8"/>
        </w:numPr>
        <w:spacing w:after="60" w:line="276" w:lineRule="auto"/>
        <w:ind w:right="12"/>
        <w:jc w:val="both"/>
        <w:rPr>
          <w:sz w:val="22"/>
          <w:szCs w:val="18"/>
        </w:rPr>
      </w:pPr>
      <w:r w:rsidRPr="00F90545">
        <w:rPr>
          <w:sz w:val="22"/>
          <w:szCs w:val="18"/>
        </w:rPr>
        <w:t xml:space="preserve">Adanya </w:t>
      </w:r>
      <w:proofErr w:type="spellStart"/>
      <w:r w:rsidRPr="00F90545">
        <w:rPr>
          <w:sz w:val="22"/>
          <w:szCs w:val="18"/>
        </w:rPr>
        <w:t>Pengaruh</w:t>
      </w:r>
      <w:proofErr w:type="spellEnd"/>
      <w:r w:rsidRPr="00F90545">
        <w:rPr>
          <w:sz w:val="22"/>
          <w:szCs w:val="18"/>
        </w:rPr>
        <w:t xml:space="preserve"> </w:t>
      </w:r>
      <w:proofErr w:type="spellStart"/>
      <w:r w:rsidRPr="00F90545">
        <w:rPr>
          <w:sz w:val="22"/>
          <w:szCs w:val="18"/>
        </w:rPr>
        <w:t>secara</w:t>
      </w:r>
      <w:proofErr w:type="spellEnd"/>
      <w:r w:rsidRPr="00F90545">
        <w:rPr>
          <w:sz w:val="22"/>
          <w:szCs w:val="18"/>
        </w:rPr>
        <w:t xml:space="preserve"> </w:t>
      </w:r>
      <w:proofErr w:type="spellStart"/>
      <w:r w:rsidRPr="00F90545">
        <w:rPr>
          <w:sz w:val="22"/>
          <w:szCs w:val="18"/>
        </w:rPr>
        <w:t>simultan</w:t>
      </w:r>
      <w:proofErr w:type="spellEnd"/>
      <w:r w:rsidRPr="00F90545">
        <w:rPr>
          <w:sz w:val="22"/>
          <w:szCs w:val="18"/>
        </w:rPr>
        <w:t xml:space="preserve"> </w:t>
      </w:r>
      <w:r w:rsidRPr="00F90545">
        <w:rPr>
          <w:i/>
          <w:sz w:val="22"/>
          <w:szCs w:val="18"/>
        </w:rPr>
        <w:t>Return on Equity</w:t>
      </w:r>
      <w:r w:rsidRPr="00F90545">
        <w:rPr>
          <w:sz w:val="22"/>
          <w:szCs w:val="18"/>
        </w:rPr>
        <w:t xml:space="preserve"> (ROE) dan </w:t>
      </w:r>
      <w:r w:rsidRPr="00F90545">
        <w:rPr>
          <w:i/>
          <w:sz w:val="22"/>
          <w:szCs w:val="18"/>
        </w:rPr>
        <w:t>Corporate Social Responsibility</w:t>
      </w:r>
      <w:r w:rsidRPr="00F90545">
        <w:rPr>
          <w:sz w:val="22"/>
          <w:szCs w:val="18"/>
        </w:rPr>
        <w:t xml:space="preserve"> (CSR) </w:t>
      </w:r>
      <w:proofErr w:type="spellStart"/>
      <w:r w:rsidRPr="00F90545">
        <w:rPr>
          <w:sz w:val="22"/>
          <w:szCs w:val="18"/>
        </w:rPr>
        <w:t>terhadap</w:t>
      </w:r>
      <w:proofErr w:type="spellEnd"/>
      <w:r w:rsidRPr="00F90545">
        <w:rPr>
          <w:sz w:val="22"/>
          <w:szCs w:val="18"/>
        </w:rPr>
        <w:t xml:space="preserve"> Harga Saham pada </w:t>
      </w:r>
      <w:proofErr w:type="spellStart"/>
      <w:r w:rsidRPr="00F90545">
        <w:rPr>
          <w:sz w:val="22"/>
          <w:szCs w:val="18"/>
        </w:rPr>
        <w:t>perusahaan</w:t>
      </w:r>
      <w:proofErr w:type="spellEnd"/>
      <w:r w:rsidRPr="00F90545">
        <w:rPr>
          <w:sz w:val="22"/>
          <w:szCs w:val="18"/>
        </w:rPr>
        <w:t xml:space="preserve"> </w:t>
      </w:r>
      <w:proofErr w:type="spellStart"/>
      <w:r w:rsidRPr="00F90545">
        <w:rPr>
          <w:sz w:val="22"/>
          <w:szCs w:val="18"/>
        </w:rPr>
        <w:t>pertambangan</w:t>
      </w:r>
      <w:proofErr w:type="spellEnd"/>
      <w:r w:rsidRPr="00F90545">
        <w:rPr>
          <w:sz w:val="22"/>
          <w:szCs w:val="18"/>
        </w:rPr>
        <w:t xml:space="preserve"> yang </w:t>
      </w:r>
      <w:proofErr w:type="spellStart"/>
      <w:r w:rsidRPr="00F90545">
        <w:rPr>
          <w:sz w:val="22"/>
          <w:szCs w:val="18"/>
        </w:rPr>
        <w:t>terdaftar</w:t>
      </w:r>
      <w:proofErr w:type="spellEnd"/>
      <w:r w:rsidRPr="00F90545">
        <w:rPr>
          <w:sz w:val="22"/>
          <w:szCs w:val="18"/>
        </w:rPr>
        <w:t xml:space="preserve"> di Bursa </w:t>
      </w:r>
      <w:proofErr w:type="spellStart"/>
      <w:r w:rsidRPr="00F90545">
        <w:rPr>
          <w:sz w:val="22"/>
          <w:szCs w:val="18"/>
        </w:rPr>
        <w:t>Efek</w:t>
      </w:r>
      <w:proofErr w:type="spellEnd"/>
      <w:r w:rsidRPr="00F90545">
        <w:rPr>
          <w:sz w:val="22"/>
          <w:szCs w:val="18"/>
        </w:rPr>
        <w:t xml:space="preserve"> Indonesia (BEI) pada </w:t>
      </w:r>
      <w:proofErr w:type="spellStart"/>
      <w:r w:rsidRPr="00F90545">
        <w:rPr>
          <w:sz w:val="22"/>
          <w:szCs w:val="18"/>
        </w:rPr>
        <w:t>periode</w:t>
      </w:r>
      <w:proofErr w:type="spellEnd"/>
      <w:r w:rsidRPr="00F90545">
        <w:rPr>
          <w:sz w:val="22"/>
          <w:szCs w:val="18"/>
        </w:rPr>
        <w:t xml:space="preserve"> 2019 – 2022</w:t>
      </w:r>
    </w:p>
    <w:p w14:paraId="674D3768" w14:textId="77777777" w:rsidR="00BE4A6A" w:rsidRPr="00DA6FE7" w:rsidRDefault="00BE4A6A" w:rsidP="00BE4A6A">
      <w:pPr>
        <w:spacing w:after="60" w:line="276" w:lineRule="auto"/>
        <w:ind w:left="720" w:right="12"/>
        <w:jc w:val="both"/>
      </w:pPr>
    </w:p>
    <w:p w14:paraId="600D35EE" w14:textId="3E343BA8" w:rsidR="00F22146" w:rsidRDefault="00993986" w:rsidP="008928B4">
      <w:pPr>
        <w:pStyle w:val="Heading1"/>
        <w:numPr>
          <w:ilvl w:val="0"/>
          <w:numId w:val="1"/>
        </w:numPr>
        <w:suppressAutoHyphens/>
        <w:spacing w:after="60"/>
        <w:ind w:left="360"/>
        <w:rPr>
          <w:i w:val="0"/>
          <w:sz w:val="22"/>
          <w:szCs w:val="22"/>
        </w:rPr>
      </w:pPr>
      <w:r>
        <w:rPr>
          <w:i w:val="0"/>
          <w:sz w:val="22"/>
          <w:szCs w:val="22"/>
        </w:rPr>
        <w:t>SARAN</w:t>
      </w:r>
    </w:p>
    <w:p w14:paraId="0F991FB8" w14:textId="00627EAF" w:rsidR="002B231F" w:rsidRPr="002B231F" w:rsidRDefault="00993986" w:rsidP="002B231F">
      <w:pPr>
        <w:spacing w:line="276" w:lineRule="auto"/>
        <w:ind w:firstLine="360"/>
        <w:jc w:val="both"/>
        <w:rPr>
          <w:sz w:val="22"/>
          <w:szCs w:val="18"/>
        </w:rPr>
      </w:pPr>
      <w:r w:rsidRPr="00F90545">
        <w:rPr>
          <w:sz w:val="22"/>
          <w:szCs w:val="18"/>
        </w:rPr>
        <w:t xml:space="preserve">Saran yang </w:t>
      </w:r>
      <w:proofErr w:type="spellStart"/>
      <w:r w:rsidRPr="00F90545">
        <w:rPr>
          <w:sz w:val="22"/>
          <w:szCs w:val="18"/>
        </w:rPr>
        <w:t>dapat</w:t>
      </w:r>
      <w:proofErr w:type="spellEnd"/>
      <w:r w:rsidRPr="00F90545">
        <w:rPr>
          <w:sz w:val="22"/>
          <w:szCs w:val="18"/>
        </w:rPr>
        <w:t xml:space="preserve"> </w:t>
      </w:r>
      <w:proofErr w:type="spellStart"/>
      <w:r w:rsidRPr="00F90545">
        <w:rPr>
          <w:sz w:val="22"/>
          <w:szCs w:val="18"/>
        </w:rPr>
        <w:t>diberikan</w:t>
      </w:r>
      <w:proofErr w:type="spellEnd"/>
      <w:r w:rsidRPr="00F90545">
        <w:rPr>
          <w:sz w:val="22"/>
          <w:szCs w:val="18"/>
        </w:rPr>
        <w:t xml:space="preserve"> </w:t>
      </w:r>
      <w:proofErr w:type="spellStart"/>
      <w:r w:rsidRPr="00F90545">
        <w:rPr>
          <w:sz w:val="22"/>
          <w:szCs w:val="18"/>
        </w:rPr>
        <w:t>peneliti</w:t>
      </w:r>
      <w:proofErr w:type="spellEnd"/>
      <w:r w:rsidRPr="00F90545">
        <w:rPr>
          <w:sz w:val="22"/>
          <w:szCs w:val="18"/>
        </w:rPr>
        <w:t xml:space="preserve"> </w:t>
      </w:r>
      <w:proofErr w:type="spellStart"/>
      <w:r w:rsidRPr="00F90545">
        <w:rPr>
          <w:sz w:val="22"/>
          <w:szCs w:val="18"/>
        </w:rPr>
        <w:t>berdasarkan</w:t>
      </w:r>
      <w:proofErr w:type="spellEnd"/>
      <w:r w:rsidRPr="00F90545">
        <w:rPr>
          <w:sz w:val="22"/>
          <w:szCs w:val="18"/>
        </w:rPr>
        <w:t xml:space="preserve"> </w:t>
      </w:r>
      <w:proofErr w:type="spellStart"/>
      <w:r w:rsidRPr="00F90545">
        <w:rPr>
          <w:sz w:val="22"/>
          <w:szCs w:val="18"/>
        </w:rPr>
        <w:t>hasil</w:t>
      </w:r>
      <w:proofErr w:type="spellEnd"/>
      <w:r w:rsidRPr="00F90545">
        <w:rPr>
          <w:sz w:val="22"/>
          <w:szCs w:val="18"/>
        </w:rPr>
        <w:t xml:space="preserve"> </w:t>
      </w:r>
      <w:proofErr w:type="spellStart"/>
      <w:r w:rsidRPr="00F90545">
        <w:rPr>
          <w:sz w:val="22"/>
          <w:szCs w:val="18"/>
        </w:rPr>
        <w:t>penelitian</w:t>
      </w:r>
      <w:proofErr w:type="spellEnd"/>
      <w:r w:rsidRPr="00F90545">
        <w:rPr>
          <w:sz w:val="22"/>
          <w:szCs w:val="18"/>
        </w:rPr>
        <w:t xml:space="preserve"> </w:t>
      </w:r>
      <w:proofErr w:type="spellStart"/>
      <w:r w:rsidRPr="00F90545">
        <w:rPr>
          <w:sz w:val="22"/>
          <w:szCs w:val="18"/>
        </w:rPr>
        <w:t>ini</w:t>
      </w:r>
      <w:proofErr w:type="spellEnd"/>
      <w:r w:rsidRPr="00F90545">
        <w:rPr>
          <w:sz w:val="22"/>
          <w:szCs w:val="18"/>
        </w:rPr>
        <w:t xml:space="preserve"> </w:t>
      </w:r>
      <w:proofErr w:type="spellStart"/>
      <w:r w:rsidRPr="00F90545">
        <w:rPr>
          <w:sz w:val="22"/>
          <w:szCs w:val="18"/>
        </w:rPr>
        <w:t>sebaiknya</w:t>
      </w:r>
      <w:proofErr w:type="spellEnd"/>
      <w:r w:rsidRPr="00F90545">
        <w:rPr>
          <w:sz w:val="22"/>
          <w:szCs w:val="18"/>
        </w:rPr>
        <w:t xml:space="preserve"> </w:t>
      </w:r>
      <w:proofErr w:type="spellStart"/>
      <w:r w:rsidRPr="00F90545">
        <w:rPr>
          <w:sz w:val="22"/>
          <w:szCs w:val="18"/>
        </w:rPr>
        <w:t>bagi</w:t>
      </w:r>
      <w:proofErr w:type="spellEnd"/>
      <w:r w:rsidRPr="00F90545">
        <w:rPr>
          <w:sz w:val="22"/>
          <w:szCs w:val="18"/>
        </w:rPr>
        <w:t xml:space="preserve"> investor yang </w:t>
      </w:r>
      <w:proofErr w:type="spellStart"/>
      <w:r w:rsidRPr="00F90545">
        <w:rPr>
          <w:sz w:val="22"/>
          <w:szCs w:val="18"/>
        </w:rPr>
        <w:t>menanamkan</w:t>
      </w:r>
      <w:proofErr w:type="spellEnd"/>
      <w:r w:rsidRPr="00F90545">
        <w:rPr>
          <w:sz w:val="22"/>
          <w:szCs w:val="18"/>
        </w:rPr>
        <w:t xml:space="preserve"> </w:t>
      </w:r>
      <w:proofErr w:type="spellStart"/>
      <w:r w:rsidRPr="00F90545">
        <w:rPr>
          <w:sz w:val="22"/>
          <w:szCs w:val="18"/>
        </w:rPr>
        <w:t>sahamnya</w:t>
      </w:r>
      <w:proofErr w:type="spellEnd"/>
      <w:r w:rsidRPr="00F90545">
        <w:rPr>
          <w:sz w:val="22"/>
          <w:szCs w:val="18"/>
        </w:rPr>
        <w:t xml:space="preserve"> pada </w:t>
      </w:r>
      <w:proofErr w:type="spellStart"/>
      <w:r w:rsidRPr="00F90545">
        <w:rPr>
          <w:sz w:val="22"/>
          <w:szCs w:val="18"/>
        </w:rPr>
        <w:t>perusahaan</w:t>
      </w:r>
      <w:proofErr w:type="spellEnd"/>
      <w:r w:rsidRPr="00F90545">
        <w:rPr>
          <w:sz w:val="22"/>
          <w:szCs w:val="18"/>
        </w:rPr>
        <w:t xml:space="preserve"> </w:t>
      </w:r>
      <w:proofErr w:type="spellStart"/>
      <w:r w:rsidRPr="00F90545">
        <w:rPr>
          <w:sz w:val="22"/>
          <w:szCs w:val="18"/>
        </w:rPr>
        <w:t>Pertambangan</w:t>
      </w:r>
      <w:proofErr w:type="spellEnd"/>
      <w:r w:rsidRPr="00F90545">
        <w:rPr>
          <w:sz w:val="22"/>
          <w:szCs w:val="18"/>
        </w:rPr>
        <w:t xml:space="preserve"> yang </w:t>
      </w:r>
      <w:proofErr w:type="spellStart"/>
      <w:r w:rsidRPr="00F90545">
        <w:rPr>
          <w:sz w:val="22"/>
          <w:szCs w:val="18"/>
        </w:rPr>
        <w:t>terdaftar</w:t>
      </w:r>
      <w:proofErr w:type="spellEnd"/>
      <w:r w:rsidRPr="00F90545">
        <w:rPr>
          <w:sz w:val="22"/>
          <w:szCs w:val="18"/>
        </w:rPr>
        <w:t xml:space="preserve"> di BEI </w:t>
      </w:r>
      <w:proofErr w:type="spellStart"/>
      <w:r w:rsidRPr="00F90545">
        <w:rPr>
          <w:sz w:val="22"/>
          <w:szCs w:val="18"/>
        </w:rPr>
        <w:t>dapat</w:t>
      </w:r>
      <w:proofErr w:type="spellEnd"/>
      <w:r w:rsidRPr="00F90545">
        <w:rPr>
          <w:sz w:val="22"/>
          <w:szCs w:val="18"/>
        </w:rPr>
        <w:t xml:space="preserve"> </w:t>
      </w:r>
      <w:proofErr w:type="spellStart"/>
      <w:r w:rsidRPr="00F90545">
        <w:rPr>
          <w:sz w:val="22"/>
          <w:szCs w:val="18"/>
        </w:rPr>
        <w:t>menjadikan</w:t>
      </w:r>
      <w:proofErr w:type="spellEnd"/>
      <w:r w:rsidRPr="00F90545">
        <w:rPr>
          <w:sz w:val="22"/>
          <w:szCs w:val="18"/>
        </w:rPr>
        <w:t xml:space="preserve"> Return on Equity dan Corporate Social Responsibility </w:t>
      </w:r>
      <w:proofErr w:type="spellStart"/>
      <w:r w:rsidRPr="00F90545">
        <w:rPr>
          <w:sz w:val="22"/>
          <w:szCs w:val="18"/>
        </w:rPr>
        <w:t>sebagai</w:t>
      </w:r>
      <w:proofErr w:type="spellEnd"/>
      <w:r w:rsidRPr="00F90545">
        <w:rPr>
          <w:sz w:val="22"/>
          <w:szCs w:val="18"/>
        </w:rPr>
        <w:t xml:space="preserve"> </w:t>
      </w:r>
      <w:proofErr w:type="spellStart"/>
      <w:r w:rsidRPr="00F90545">
        <w:rPr>
          <w:sz w:val="22"/>
          <w:szCs w:val="18"/>
        </w:rPr>
        <w:t>dasar</w:t>
      </w:r>
      <w:proofErr w:type="spellEnd"/>
      <w:r w:rsidRPr="00F90545">
        <w:rPr>
          <w:sz w:val="22"/>
          <w:szCs w:val="18"/>
        </w:rPr>
        <w:t xml:space="preserve"> </w:t>
      </w:r>
      <w:proofErr w:type="spellStart"/>
      <w:r w:rsidRPr="00F90545">
        <w:rPr>
          <w:sz w:val="22"/>
          <w:szCs w:val="18"/>
        </w:rPr>
        <w:t>acuan</w:t>
      </w:r>
      <w:proofErr w:type="spellEnd"/>
      <w:r w:rsidRPr="00F90545">
        <w:rPr>
          <w:sz w:val="22"/>
          <w:szCs w:val="18"/>
        </w:rPr>
        <w:t xml:space="preserve"> </w:t>
      </w:r>
      <w:proofErr w:type="spellStart"/>
      <w:r w:rsidRPr="00F90545">
        <w:rPr>
          <w:sz w:val="22"/>
          <w:szCs w:val="18"/>
        </w:rPr>
        <w:t>untuk</w:t>
      </w:r>
      <w:proofErr w:type="spellEnd"/>
      <w:r w:rsidRPr="00F90545">
        <w:rPr>
          <w:sz w:val="22"/>
          <w:szCs w:val="18"/>
        </w:rPr>
        <w:t xml:space="preserve"> </w:t>
      </w:r>
      <w:proofErr w:type="spellStart"/>
      <w:r w:rsidRPr="00F90545">
        <w:rPr>
          <w:sz w:val="22"/>
          <w:szCs w:val="18"/>
        </w:rPr>
        <w:t>memprediksi</w:t>
      </w:r>
      <w:proofErr w:type="spellEnd"/>
      <w:r w:rsidRPr="00F90545">
        <w:rPr>
          <w:sz w:val="22"/>
          <w:szCs w:val="18"/>
        </w:rPr>
        <w:t xml:space="preserve"> </w:t>
      </w:r>
      <w:proofErr w:type="spellStart"/>
      <w:r w:rsidRPr="00F90545">
        <w:rPr>
          <w:sz w:val="22"/>
          <w:szCs w:val="18"/>
        </w:rPr>
        <w:t>harga</w:t>
      </w:r>
      <w:proofErr w:type="spellEnd"/>
      <w:r w:rsidRPr="00F90545">
        <w:rPr>
          <w:sz w:val="22"/>
          <w:szCs w:val="18"/>
        </w:rPr>
        <w:t xml:space="preserve"> </w:t>
      </w:r>
      <w:proofErr w:type="spellStart"/>
      <w:r w:rsidRPr="00F90545">
        <w:rPr>
          <w:sz w:val="22"/>
          <w:szCs w:val="18"/>
        </w:rPr>
        <w:t>saham</w:t>
      </w:r>
      <w:proofErr w:type="spellEnd"/>
      <w:r w:rsidRPr="00F90545">
        <w:rPr>
          <w:sz w:val="22"/>
          <w:szCs w:val="18"/>
        </w:rPr>
        <w:t xml:space="preserve"> di masa yang </w:t>
      </w:r>
      <w:proofErr w:type="spellStart"/>
      <w:r w:rsidRPr="00F90545">
        <w:rPr>
          <w:sz w:val="22"/>
          <w:szCs w:val="18"/>
        </w:rPr>
        <w:t>akan</w:t>
      </w:r>
      <w:proofErr w:type="spellEnd"/>
      <w:r w:rsidRPr="00F90545">
        <w:rPr>
          <w:sz w:val="22"/>
          <w:szCs w:val="18"/>
        </w:rPr>
        <w:t xml:space="preserve"> </w:t>
      </w:r>
      <w:proofErr w:type="spellStart"/>
      <w:r w:rsidRPr="00F90545">
        <w:rPr>
          <w:sz w:val="22"/>
          <w:szCs w:val="18"/>
        </w:rPr>
        <w:t>datang</w:t>
      </w:r>
      <w:proofErr w:type="spellEnd"/>
      <w:r w:rsidRPr="00F90545">
        <w:rPr>
          <w:sz w:val="22"/>
          <w:szCs w:val="18"/>
        </w:rPr>
        <w:t xml:space="preserve">. Bagi </w:t>
      </w:r>
      <w:proofErr w:type="spellStart"/>
      <w:r w:rsidRPr="00F90545">
        <w:rPr>
          <w:sz w:val="22"/>
          <w:szCs w:val="18"/>
        </w:rPr>
        <w:t>peneliti</w:t>
      </w:r>
      <w:proofErr w:type="spellEnd"/>
      <w:r w:rsidRPr="00F90545">
        <w:rPr>
          <w:sz w:val="22"/>
          <w:szCs w:val="18"/>
        </w:rPr>
        <w:t xml:space="preserve"> </w:t>
      </w:r>
      <w:proofErr w:type="spellStart"/>
      <w:r w:rsidRPr="00F90545">
        <w:rPr>
          <w:sz w:val="22"/>
          <w:szCs w:val="18"/>
        </w:rPr>
        <w:t>selanjutnya</w:t>
      </w:r>
      <w:proofErr w:type="spellEnd"/>
      <w:r w:rsidRPr="00F90545">
        <w:rPr>
          <w:sz w:val="22"/>
          <w:szCs w:val="18"/>
        </w:rPr>
        <w:t xml:space="preserve"> </w:t>
      </w:r>
      <w:proofErr w:type="spellStart"/>
      <w:r w:rsidRPr="00F90545">
        <w:rPr>
          <w:sz w:val="22"/>
          <w:szCs w:val="18"/>
        </w:rPr>
        <w:t>hendaknya</w:t>
      </w:r>
      <w:proofErr w:type="spellEnd"/>
      <w:r w:rsidRPr="00F90545">
        <w:rPr>
          <w:sz w:val="22"/>
          <w:szCs w:val="18"/>
        </w:rPr>
        <w:t xml:space="preserve"> </w:t>
      </w:r>
      <w:proofErr w:type="spellStart"/>
      <w:r w:rsidRPr="00F90545">
        <w:rPr>
          <w:sz w:val="22"/>
          <w:szCs w:val="18"/>
        </w:rPr>
        <w:t>perlu</w:t>
      </w:r>
      <w:proofErr w:type="spellEnd"/>
      <w:r w:rsidRPr="00F90545">
        <w:rPr>
          <w:sz w:val="22"/>
          <w:szCs w:val="18"/>
        </w:rPr>
        <w:t xml:space="preserve"> </w:t>
      </w:r>
      <w:proofErr w:type="spellStart"/>
      <w:r w:rsidRPr="00F90545">
        <w:rPr>
          <w:sz w:val="22"/>
          <w:szCs w:val="18"/>
        </w:rPr>
        <w:t>dikembangkan</w:t>
      </w:r>
      <w:proofErr w:type="spellEnd"/>
      <w:r w:rsidRPr="00F90545">
        <w:rPr>
          <w:sz w:val="22"/>
          <w:szCs w:val="18"/>
        </w:rPr>
        <w:t xml:space="preserve"> </w:t>
      </w:r>
      <w:proofErr w:type="spellStart"/>
      <w:r w:rsidRPr="00F90545">
        <w:rPr>
          <w:sz w:val="22"/>
          <w:szCs w:val="18"/>
        </w:rPr>
        <w:t>dengan</w:t>
      </w:r>
      <w:proofErr w:type="spellEnd"/>
      <w:r w:rsidRPr="00F90545">
        <w:rPr>
          <w:sz w:val="22"/>
          <w:szCs w:val="18"/>
        </w:rPr>
        <w:t xml:space="preserve"> </w:t>
      </w:r>
      <w:proofErr w:type="spellStart"/>
      <w:r w:rsidRPr="00F90545">
        <w:rPr>
          <w:sz w:val="22"/>
          <w:szCs w:val="18"/>
        </w:rPr>
        <w:t>variabel</w:t>
      </w:r>
      <w:proofErr w:type="spellEnd"/>
      <w:r w:rsidRPr="00F90545">
        <w:rPr>
          <w:sz w:val="22"/>
          <w:szCs w:val="18"/>
        </w:rPr>
        <w:t xml:space="preserve"> lain </w:t>
      </w:r>
      <w:proofErr w:type="spellStart"/>
      <w:r w:rsidRPr="00F90545">
        <w:rPr>
          <w:sz w:val="22"/>
          <w:szCs w:val="18"/>
        </w:rPr>
        <w:t>selain</w:t>
      </w:r>
      <w:proofErr w:type="spellEnd"/>
      <w:r w:rsidRPr="00F90545">
        <w:rPr>
          <w:sz w:val="22"/>
          <w:szCs w:val="18"/>
        </w:rPr>
        <w:t xml:space="preserve"> Return on Equity dan Corporate Social Responsibility </w:t>
      </w:r>
      <w:proofErr w:type="spellStart"/>
      <w:r w:rsidRPr="00F90545">
        <w:rPr>
          <w:sz w:val="22"/>
          <w:szCs w:val="18"/>
        </w:rPr>
        <w:t>untuk</w:t>
      </w:r>
      <w:proofErr w:type="spellEnd"/>
      <w:r w:rsidRPr="00F90545">
        <w:rPr>
          <w:sz w:val="22"/>
          <w:szCs w:val="18"/>
        </w:rPr>
        <w:t xml:space="preserve"> </w:t>
      </w:r>
      <w:proofErr w:type="spellStart"/>
      <w:r w:rsidRPr="00F90545">
        <w:rPr>
          <w:sz w:val="22"/>
          <w:szCs w:val="18"/>
        </w:rPr>
        <w:t>mengetahui</w:t>
      </w:r>
      <w:proofErr w:type="spellEnd"/>
      <w:r w:rsidRPr="00F90545">
        <w:rPr>
          <w:sz w:val="22"/>
          <w:szCs w:val="18"/>
        </w:rPr>
        <w:t xml:space="preserve"> </w:t>
      </w:r>
      <w:proofErr w:type="spellStart"/>
      <w:r w:rsidRPr="00F90545">
        <w:rPr>
          <w:sz w:val="22"/>
          <w:szCs w:val="18"/>
        </w:rPr>
        <w:t>pengaruhnya</w:t>
      </w:r>
      <w:proofErr w:type="spellEnd"/>
      <w:r w:rsidRPr="00F90545">
        <w:rPr>
          <w:sz w:val="22"/>
          <w:szCs w:val="18"/>
        </w:rPr>
        <w:t xml:space="preserve"> </w:t>
      </w:r>
      <w:proofErr w:type="spellStart"/>
      <w:r w:rsidRPr="00F90545">
        <w:rPr>
          <w:sz w:val="22"/>
          <w:szCs w:val="18"/>
        </w:rPr>
        <w:t>terhadap</w:t>
      </w:r>
      <w:proofErr w:type="spellEnd"/>
      <w:r w:rsidRPr="00F90545">
        <w:rPr>
          <w:sz w:val="22"/>
          <w:szCs w:val="18"/>
        </w:rPr>
        <w:t xml:space="preserve"> </w:t>
      </w:r>
      <w:proofErr w:type="spellStart"/>
      <w:r w:rsidRPr="00F90545">
        <w:rPr>
          <w:sz w:val="22"/>
          <w:szCs w:val="18"/>
        </w:rPr>
        <w:t>harga</w:t>
      </w:r>
      <w:proofErr w:type="spellEnd"/>
      <w:r w:rsidRPr="00F90545">
        <w:rPr>
          <w:sz w:val="22"/>
          <w:szCs w:val="18"/>
        </w:rPr>
        <w:t xml:space="preserve"> </w:t>
      </w:r>
      <w:proofErr w:type="spellStart"/>
      <w:r w:rsidRPr="00F90545">
        <w:rPr>
          <w:sz w:val="22"/>
          <w:szCs w:val="18"/>
        </w:rPr>
        <w:t>saham</w:t>
      </w:r>
      <w:proofErr w:type="spellEnd"/>
      <w:r w:rsidRPr="00F90545">
        <w:rPr>
          <w:sz w:val="22"/>
          <w:szCs w:val="18"/>
        </w:rPr>
        <w:t>.</w:t>
      </w:r>
    </w:p>
    <w:p w14:paraId="4D2BCAA0" w14:textId="00627EAF" w:rsidR="002B231F" w:rsidRPr="00DA6FE7" w:rsidRDefault="002B231F" w:rsidP="00993986">
      <w:pPr>
        <w:spacing w:line="276" w:lineRule="auto"/>
        <w:ind w:firstLine="360"/>
        <w:jc w:val="both"/>
      </w:pPr>
    </w:p>
    <w:p w14:paraId="66B896A8" w14:textId="77777777" w:rsidR="00D73172" w:rsidRDefault="00D73172" w:rsidP="008928B4">
      <w:pPr>
        <w:pStyle w:val="Heading1"/>
        <w:numPr>
          <w:ilvl w:val="0"/>
          <w:numId w:val="1"/>
        </w:numPr>
        <w:suppressAutoHyphens/>
        <w:spacing w:after="60"/>
        <w:ind w:left="360"/>
        <w:rPr>
          <w:i w:val="0"/>
          <w:sz w:val="22"/>
          <w:szCs w:val="22"/>
        </w:rPr>
      </w:pPr>
      <w:r w:rsidRPr="004B7814">
        <w:rPr>
          <w:i w:val="0"/>
          <w:sz w:val="22"/>
          <w:szCs w:val="22"/>
          <w:lang w:val="id-ID"/>
        </w:rPr>
        <w:t>REFERENSI</w:t>
      </w:r>
    </w:p>
    <w:sdt>
      <w:sdtPr>
        <w:rPr>
          <w:sz w:val="18"/>
          <w:szCs w:val="18"/>
        </w:rPr>
        <w:tag w:val="MENDELEY_BIBLIOGRAPHY"/>
        <w:id w:val="1163359935"/>
      </w:sdtPr>
      <w:sdtEndPr/>
      <w:sdtContent>
        <w:p w14:paraId="58346540" w14:textId="77777777" w:rsidR="00D80F69" w:rsidRPr="00F90545" w:rsidRDefault="00D80F69" w:rsidP="008928B4">
          <w:pPr>
            <w:numPr>
              <w:ilvl w:val="0"/>
              <w:numId w:val="9"/>
            </w:numPr>
            <w:autoSpaceDE w:val="0"/>
            <w:autoSpaceDN w:val="0"/>
            <w:spacing w:after="160" w:line="259" w:lineRule="auto"/>
            <w:ind w:left="540"/>
            <w:jc w:val="both"/>
            <w:rPr>
              <w:sz w:val="22"/>
              <w:szCs w:val="18"/>
            </w:rPr>
          </w:pPr>
          <w:r w:rsidRPr="00F90545">
            <w:rPr>
              <w:sz w:val="22"/>
              <w:szCs w:val="18"/>
            </w:rPr>
            <w:t xml:space="preserve">Brigham, E. F., &amp; Houston, J. F. (2010). </w:t>
          </w:r>
          <w:r w:rsidRPr="00F90545">
            <w:rPr>
              <w:i/>
              <w:iCs/>
              <w:sz w:val="22"/>
              <w:szCs w:val="18"/>
            </w:rPr>
            <w:t>Essentials of Financial Management</w:t>
          </w:r>
          <w:r w:rsidRPr="00F90545">
            <w:rPr>
              <w:sz w:val="22"/>
              <w:szCs w:val="18"/>
            </w:rPr>
            <w:t xml:space="preserve"> (M. </w:t>
          </w:r>
          <w:proofErr w:type="spellStart"/>
          <w:r w:rsidRPr="00F90545">
            <w:rPr>
              <w:sz w:val="22"/>
              <w:szCs w:val="18"/>
            </w:rPr>
            <w:t>Masykur</w:t>
          </w:r>
          <w:proofErr w:type="spellEnd"/>
          <w:r w:rsidRPr="00F90545">
            <w:rPr>
              <w:sz w:val="22"/>
              <w:szCs w:val="18"/>
            </w:rPr>
            <w:t xml:space="preserve">, Ed.; Vol. 14). </w:t>
          </w:r>
          <w:proofErr w:type="spellStart"/>
          <w:r w:rsidRPr="00F90545">
            <w:rPr>
              <w:sz w:val="22"/>
              <w:szCs w:val="18"/>
            </w:rPr>
            <w:t>Salemba</w:t>
          </w:r>
          <w:proofErr w:type="spellEnd"/>
          <w:r w:rsidRPr="00F90545">
            <w:rPr>
              <w:sz w:val="22"/>
              <w:szCs w:val="18"/>
            </w:rPr>
            <w:t xml:space="preserve"> </w:t>
          </w:r>
          <w:proofErr w:type="spellStart"/>
          <w:r w:rsidRPr="00F90545">
            <w:rPr>
              <w:sz w:val="22"/>
              <w:szCs w:val="18"/>
            </w:rPr>
            <w:t>Empat</w:t>
          </w:r>
          <w:proofErr w:type="spellEnd"/>
          <w:r w:rsidRPr="00F90545">
            <w:rPr>
              <w:sz w:val="22"/>
              <w:szCs w:val="18"/>
            </w:rPr>
            <w:t>.</w:t>
          </w:r>
        </w:p>
        <w:p w14:paraId="6D1D29BB" w14:textId="77777777" w:rsidR="00D80F69" w:rsidRPr="00F90545" w:rsidRDefault="00D80F69" w:rsidP="008928B4">
          <w:pPr>
            <w:numPr>
              <w:ilvl w:val="0"/>
              <w:numId w:val="9"/>
            </w:numPr>
            <w:autoSpaceDE w:val="0"/>
            <w:autoSpaceDN w:val="0"/>
            <w:spacing w:after="160" w:line="259" w:lineRule="auto"/>
            <w:ind w:left="540"/>
            <w:jc w:val="both"/>
            <w:rPr>
              <w:sz w:val="22"/>
              <w:szCs w:val="18"/>
            </w:rPr>
          </w:pPr>
          <w:proofErr w:type="spellStart"/>
          <w:r w:rsidRPr="00F90545">
            <w:rPr>
              <w:sz w:val="22"/>
              <w:szCs w:val="18"/>
            </w:rPr>
            <w:t>Budiharjo</w:t>
          </w:r>
          <w:proofErr w:type="spellEnd"/>
          <w:r w:rsidRPr="00F90545">
            <w:rPr>
              <w:sz w:val="22"/>
              <w:szCs w:val="18"/>
            </w:rPr>
            <w:t xml:space="preserve">, R., </w:t>
          </w:r>
          <w:proofErr w:type="spellStart"/>
          <w:r w:rsidRPr="00F90545">
            <w:rPr>
              <w:sz w:val="22"/>
              <w:szCs w:val="18"/>
            </w:rPr>
            <w:t>Sagita</w:t>
          </w:r>
          <w:proofErr w:type="spellEnd"/>
          <w:r w:rsidRPr="00F90545">
            <w:rPr>
              <w:sz w:val="22"/>
              <w:szCs w:val="18"/>
            </w:rPr>
            <w:t xml:space="preserve">, A., &amp; </w:t>
          </w:r>
          <w:proofErr w:type="spellStart"/>
          <w:r w:rsidRPr="00F90545">
            <w:rPr>
              <w:sz w:val="22"/>
              <w:szCs w:val="18"/>
            </w:rPr>
            <w:t>Hairani</w:t>
          </w:r>
          <w:proofErr w:type="spellEnd"/>
          <w:r w:rsidRPr="00F90545">
            <w:rPr>
              <w:sz w:val="22"/>
              <w:szCs w:val="18"/>
            </w:rPr>
            <w:t xml:space="preserve">, S. (2022). The Effect of Financial Performance and Disclosure of Corporate Social Responsibility on Stock Prices in Infrastructure Companies. </w:t>
          </w:r>
          <w:r w:rsidRPr="00F90545">
            <w:rPr>
              <w:i/>
              <w:iCs/>
              <w:sz w:val="22"/>
              <w:szCs w:val="18"/>
            </w:rPr>
            <w:t>JUDICIOUS</w:t>
          </w:r>
          <w:r w:rsidRPr="00F90545">
            <w:rPr>
              <w:sz w:val="22"/>
              <w:szCs w:val="18"/>
            </w:rPr>
            <w:t xml:space="preserve">, </w:t>
          </w:r>
          <w:r w:rsidRPr="00F90545">
            <w:rPr>
              <w:i/>
              <w:iCs/>
              <w:sz w:val="22"/>
              <w:szCs w:val="18"/>
            </w:rPr>
            <w:t>3</w:t>
          </w:r>
          <w:r w:rsidRPr="00F90545">
            <w:rPr>
              <w:sz w:val="22"/>
              <w:szCs w:val="18"/>
            </w:rPr>
            <w:t>(2). https://doi.org/https://doi.org/10.37010/jdc.v3i2</w:t>
          </w:r>
        </w:p>
        <w:p w14:paraId="12D6D0D7" w14:textId="6C72E7E6" w:rsidR="00D80F69" w:rsidRPr="00F90545" w:rsidRDefault="00D80F69" w:rsidP="008928B4">
          <w:pPr>
            <w:numPr>
              <w:ilvl w:val="0"/>
              <w:numId w:val="9"/>
            </w:numPr>
            <w:autoSpaceDE w:val="0"/>
            <w:autoSpaceDN w:val="0"/>
            <w:spacing w:after="160" w:line="259" w:lineRule="auto"/>
            <w:ind w:left="540"/>
            <w:jc w:val="both"/>
            <w:rPr>
              <w:sz w:val="22"/>
              <w:szCs w:val="18"/>
            </w:rPr>
          </w:pPr>
          <w:r w:rsidRPr="00F90545">
            <w:rPr>
              <w:sz w:val="22"/>
              <w:szCs w:val="18"/>
            </w:rPr>
            <w:t xml:space="preserve">Dewi, N. S., &amp; </w:t>
          </w:r>
          <w:proofErr w:type="spellStart"/>
          <w:r w:rsidRPr="00F90545">
            <w:rPr>
              <w:sz w:val="22"/>
              <w:szCs w:val="18"/>
            </w:rPr>
            <w:t>Suwarno</w:t>
          </w:r>
          <w:proofErr w:type="spellEnd"/>
          <w:r w:rsidRPr="00F90545">
            <w:rPr>
              <w:sz w:val="22"/>
              <w:szCs w:val="18"/>
            </w:rPr>
            <w:t xml:space="preserve">, A. E. (2022). </w:t>
          </w:r>
          <w:proofErr w:type="spellStart"/>
          <w:r w:rsidRPr="00F90545">
            <w:rPr>
              <w:sz w:val="22"/>
              <w:szCs w:val="18"/>
            </w:rPr>
            <w:t>Pengaruh</w:t>
          </w:r>
          <w:proofErr w:type="spellEnd"/>
          <w:r w:rsidRPr="00F90545">
            <w:rPr>
              <w:sz w:val="22"/>
              <w:szCs w:val="18"/>
            </w:rPr>
            <w:t xml:space="preserve"> ROA, ROE, EPS dan DER </w:t>
          </w:r>
          <w:proofErr w:type="spellStart"/>
          <w:r w:rsidRPr="00F90545">
            <w:rPr>
              <w:sz w:val="22"/>
              <w:szCs w:val="18"/>
            </w:rPr>
            <w:t>Terhadap</w:t>
          </w:r>
          <w:proofErr w:type="spellEnd"/>
          <w:r w:rsidRPr="00F90545">
            <w:rPr>
              <w:sz w:val="22"/>
              <w:szCs w:val="18"/>
            </w:rPr>
            <w:t xml:space="preserve"> Harga Saham Perusahaan (Studi </w:t>
          </w:r>
          <w:proofErr w:type="spellStart"/>
          <w:r w:rsidRPr="00F90545">
            <w:rPr>
              <w:sz w:val="22"/>
              <w:szCs w:val="18"/>
            </w:rPr>
            <w:t>Empiris</w:t>
          </w:r>
          <w:proofErr w:type="spellEnd"/>
          <w:r w:rsidRPr="00F90545">
            <w:rPr>
              <w:sz w:val="22"/>
              <w:szCs w:val="18"/>
            </w:rPr>
            <w:t xml:space="preserve"> pada Perusahaan LQ45 yang </w:t>
          </w:r>
          <w:proofErr w:type="spellStart"/>
          <w:r w:rsidRPr="00F90545">
            <w:rPr>
              <w:sz w:val="22"/>
              <w:szCs w:val="18"/>
            </w:rPr>
            <w:t>Terdaftar</w:t>
          </w:r>
          <w:proofErr w:type="spellEnd"/>
          <w:r w:rsidRPr="00F90545">
            <w:rPr>
              <w:sz w:val="22"/>
              <w:szCs w:val="18"/>
            </w:rPr>
            <w:t xml:space="preserve"> di Bursa </w:t>
          </w:r>
          <w:proofErr w:type="spellStart"/>
          <w:r w:rsidRPr="00F90545">
            <w:rPr>
              <w:sz w:val="22"/>
              <w:szCs w:val="18"/>
            </w:rPr>
            <w:t>Efek</w:t>
          </w:r>
          <w:proofErr w:type="spellEnd"/>
          <w:r w:rsidRPr="00F90545">
            <w:rPr>
              <w:sz w:val="22"/>
              <w:szCs w:val="18"/>
            </w:rPr>
            <w:t xml:space="preserve"> Indonesia </w:t>
          </w:r>
          <w:proofErr w:type="spellStart"/>
          <w:r w:rsidRPr="00F90545">
            <w:rPr>
              <w:sz w:val="22"/>
              <w:szCs w:val="18"/>
            </w:rPr>
            <w:t>Tahun</w:t>
          </w:r>
          <w:proofErr w:type="spellEnd"/>
          <w:r w:rsidRPr="00F90545">
            <w:rPr>
              <w:sz w:val="22"/>
              <w:szCs w:val="18"/>
            </w:rPr>
            <w:t xml:space="preserve"> 2016-2020). </w:t>
          </w:r>
          <w:r w:rsidRPr="00F90545">
            <w:rPr>
              <w:i/>
              <w:iCs/>
              <w:sz w:val="22"/>
              <w:szCs w:val="18"/>
            </w:rPr>
            <w:t xml:space="preserve">Seminar Nasional </w:t>
          </w:r>
          <w:proofErr w:type="spellStart"/>
          <w:r w:rsidRPr="00F90545">
            <w:rPr>
              <w:i/>
              <w:iCs/>
              <w:sz w:val="22"/>
              <w:szCs w:val="18"/>
            </w:rPr>
            <w:t>Pariwisata</w:t>
          </w:r>
          <w:proofErr w:type="spellEnd"/>
          <w:r w:rsidRPr="00F90545">
            <w:rPr>
              <w:i/>
              <w:iCs/>
              <w:sz w:val="22"/>
              <w:szCs w:val="18"/>
            </w:rPr>
            <w:t xml:space="preserve"> dan </w:t>
          </w:r>
          <w:proofErr w:type="spellStart"/>
          <w:r w:rsidRPr="00F90545">
            <w:rPr>
              <w:i/>
              <w:iCs/>
              <w:sz w:val="22"/>
              <w:szCs w:val="18"/>
            </w:rPr>
            <w:t>Kewirausahaan</w:t>
          </w:r>
          <w:proofErr w:type="spellEnd"/>
          <w:r w:rsidRPr="00F90545">
            <w:rPr>
              <w:i/>
              <w:iCs/>
              <w:sz w:val="22"/>
              <w:szCs w:val="18"/>
            </w:rPr>
            <w:t xml:space="preserve"> (SNPK)</w:t>
          </w:r>
          <w:r w:rsidRPr="00F90545">
            <w:rPr>
              <w:sz w:val="22"/>
              <w:szCs w:val="18"/>
            </w:rPr>
            <w:t xml:space="preserve">, </w:t>
          </w:r>
          <w:r w:rsidRPr="00F90545">
            <w:rPr>
              <w:i/>
              <w:iCs/>
              <w:sz w:val="22"/>
              <w:szCs w:val="18"/>
            </w:rPr>
            <w:t>1</w:t>
          </w:r>
          <w:r w:rsidRPr="00F90545">
            <w:rPr>
              <w:sz w:val="22"/>
              <w:szCs w:val="18"/>
            </w:rPr>
            <w:t>. https://scholar.google.com/scholar?hl=id&amp;as_sdt=0%2c5&amp;q=pengaruh+roa%2c+roe%2c+epsdan+der+terhadap+harga+saham+perusahaan&amp;btng=</w:t>
          </w:r>
        </w:p>
        <w:p w14:paraId="56167CC7" w14:textId="77777777" w:rsidR="00D80F69" w:rsidRPr="00F90545" w:rsidRDefault="00D80F69" w:rsidP="008928B4">
          <w:pPr>
            <w:numPr>
              <w:ilvl w:val="0"/>
              <w:numId w:val="9"/>
            </w:numPr>
            <w:autoSpaceDE w:val="0"/>
            <w:autoSpaceDN w:val="0"/>
            <w:spacing w:after="160" w:line="259" w:lineRule="auto"/>
            <w:ind w:left="540"/>
            <w:jc w:val="both"/>
            <w:rPr>
              <w:sz w:val="22"/>
              <w:szCs w:val="18"/>
            </w:rPr>
          </w:pPr>
          <w:r w:rsidRPr="00F90545">
            <w:rPr>
              <w:sz w:val="22"/>
              <w:szCs w:val="18"/>
            </w:rPr>
            <w:t xml:space="preserve">Farida </w:t>
          </w:r>
          <w:proofErr w:type="spellStart"/>
          <w:r w:rsidRPr="00F90545">
            <w:rPr>
              <w:sz w:val="22"/>
              <w:szCs w:val="18"/>
            </w:rPr>
            <w:t>Anggraini</w:t>
          </w:r>
          <w:proofErr w:type="spellEnd"/>
          <w:r w:rsidRPr="00F90545">
            <w:rPr>
              <w:sz w:val="22"/>
              <w:szCs w:val="18"/>
            </w:rPr>
            <w:t xml:space="preserve">, L. (2019). </w:t>
          </w:r>
          <w:proofErr w:type="spellStart"/>
          <w:r w:rsidRPr="00F90545">
            <w:rPr>
              <w:i/>
              <w:iCs/>
              <w:sz w:val="22"/>
              <w:szCs w:val="18"/>
            </w:rPr>
            <w:t>Pengaruh</w:t>
          </w:r>
          <w:proofErr w:type="spellEnd"/>
          <w:r w:rsidRPr="00F90545">
            <w:rPr>
              <w:i/>
              <w:iCs/>
              <w:sz w:val="22"/>
              <w:szCs w:val="18"/>
            </w:rPr>
            <w:t xml:space="preserve"> Kinerja </w:t>
          </w:r>
          <w:proofErr w:type="spellStart"/>
          <w:r w:rsidRPr="00F90545">
            <w:rPr>
              <w:i/>
              <w:iCs/>
              <w:sz w:val="22"/>
              <w:szCs w:val="18"/>
            </w:rPr>
            <w:t>Keuangan</w:t>
          </w:r>
          <w:proofErr w:type="spellEnd"/>
          <w:r w:rsidRPr="00F90545">
            <w:rPr>
              <w:i/>
              <w:iCs/>
              <w:sz w:val="22"/>
              <w:szCs w:val="18"/>
            </w:rPr>
            <w:t xml:space="preserve">, </w:t>
          </w:r>
          <w:proofErr w:type="spellStart"/>
          <w:r w:rsidRPr="00F90545">
            <w:rPr>
              <w:i/>
              <w:iCs/>
              <w:sz w:val="22"/>
              <w:szCs w:val="18"/>
            </w:rPr>
            <w:t>Ukuran</w:t>
          </w:r>
          <w:proofErr w:type="spellEnd"/>
          <w:r w:rsidRPr="00F90545">
            <w:rPr>
              <w:i/>
              <w:iCs/>
              <w:sz w:val="22"/>
              <w:szCs w:val="18"/>
            </w:rPr>
            <w:t xml:space="preserve"> Perusahaan, </w:t>
          </w:r>
          <w:proofErr w:type="spellStart"/>
          <w:r w:rsidRPr="00F90545">
            <w:rPr>
              <w:i/>
              <w:iCs/>
              <w:sz w:val="22"/>
              <w:szCs w:val="18"/>
            </w:rPr>
            <w:t>Pengungkapan</w:t>
          </w:r>
          <w:proofErr w:type="spellEnd"/>
          <w:r w:rsidRPr="00F90545">
            <w:rPr>
              <w:i/>
              <w:iCs/>
              <w:sz w:val="22"/>
              <w:szCs w:val="18"/>
            </w:rPr>
            <w:t xml:space="preserve"> Corporate Social Responsibility (CSR) </w:t>
          </w:r>
          <w:proofErr w:type="spellStart"/>
          <w:r w:rsidRPr="00F90545">
            <w:rPr>
              <w:i/>
              <w:iCs/>
              <w:sz w:val="22"/>
              <w:szCs w:val="18"/>
            </w:rPr>
            <w:t>terhadap</w:t>
          </w:r>
          <w:proofErr w:type="spellEnd"/>
          <w:r w:rsidRPr="00F90545">
            <w:rPr>
              <w:i/>
              <w:iCs/>
              <w:sz w:val="22"/>
              <w:szCs w:val="18"/>
            </w:rPr>
            <w:t xml:space="preserve"> Harga Saham</w:t>
          </w:r>
          <w:r w:rsidRPr="00F90545">
            <w:rPr>
              <w:sz w:val="22"/>
              <w:szCs w:val="18"/>
            </w:rPr>
            <w:t>. http://creativecommons.</w:t>
          </w:r>
        </w:p>
        <w:p w14:paraId="37BDD2BB" w14:textId="77777777" w:rsidR="00D80F69" w:rsidRPr="00F90545" w:rsidRDefault="00D80F69" w:rsidP="008928B4">
          <w:pPr>
            <w:numPr>
              <w:ilvl w:val="0"/>
              <w:numId w:val="9"/>
            </w:numPr>
            <w:autoSpaceDE w:val="0"/>
            <w:autoSpaceDN w:val="0"/>
            <w:spacing w:after="160" w:line="259" w:lineRule="auto"/>
            <w:ind w:left="540"/>
            <w:jc w:val="both"/>
            <w:rPr>
              <w:sz w:val="22"/>
              <w:szCs w:val="18"/>
            </w:rPr>
          </w:pPr>
          <w:proofErr w:type="spellStart"/>
          <w:r w:rsidRPr="00F90545">
            <w:rPr>
              <w:sz w:val="22"/>
              <w:szCs w:val="18"/>
            </w:rPr>
            <w:t>Ghozali</w:t>
          </w:r>
          <w:proofErr w:type="spellEnd"/>
          <w:r w:rsidRPr="00F90545">
            <w:rPr>
              <w:sz w:val="22"/>
              <w:szCs w:val="18"/>
            </w:rPr>
            <w:t xml:space="preserve">, I. (2011). </w:t>
          </w:r>
          <w:proofErr w:type="spellStart"/>
          <w:proofErr w:type="gramStart"/>
          <w:r w:rsidRPr="00F90545">
            <w:rPr>
              <w:i/>
              <w:iCs/>
              <w:sz w:val="22"/>
              <w:szCs w:val="18"/>
            </w:rPr>
            <w:t>Aplikasi</w:t>
          </w:r>
          <w:proofErr w:type="spellEnd"/>
          <w:r w:rsidRPr="00F90545">
            <w:rPr>
              <w:i/>
              <w:iCs/>
              <w:sz w:val="22"/>
              <w:szCs w:val="18"/>
            </w:rPr>
            <w:t xml:space="preserve">  </w:t>
          </w:r>
          <w:proofErr w:type="spellStart"/>
          <w:r w:rsidRPr="00F90545">
            <w:rPr>
              <w:i/>
              <w:iCs/>
              <w:sz w:val="22"/>
              <w:szCs w:val="18"/>
            </w:rPr>
            <w:t>Analisis</w:t>
          </w:r>
          <w:proofErr w:type="spellEnd"/>
          <w:proofErr w:type="gramEnd"/>
          <w:r w:rsidRPr="00F90545">
            <w:rPr>
              <w:i/>
              <w:iCs/>
              <w:sz w:val="22"/>
              <w:szCs w:val="18"/>
            </w:rPr>
            <w:t xml:space="preserve">  Multivariate  </w:t>
          </w:r>
          <w:proofErr w:type="spellStart"/>
          <w:r w:rsidRPr="00F90545">
            <w:rPr>
              <w:i/>
              <w:iCs/>
              <w:sz w:val="22"/>
              <w:szCs w:val="18"/>
            </w:rPr>
            <w:t>dengan</w:t>
          </w:r>
          <w:proofErr w:type="spellEnd"/>
          <w:r w:rsidRPr="00F90545">
            <w:rPr>
              <w:i/>
              <w:iCs/>
              <w:sz w:val="22"/>
              <w:szCs w:val="18"/>
            </w:rPr>
            <w:t>  Pr</w:t>
          </w:r>
          <w:r w:rsidRPr="00F90545">
            <w:rPr>
              <w:i/>
              <w:iCs/>
              <w:sz w:val="22"/>
              <w:szCs w:val="18"/>
            </w:rPr>
            <w:lastRenderedPageBreak/>
            <w:t xml:space="preserve">ogram  IBM SPSS 19. Universitas </w:t>
          </w:r>
          <w:proofErr w:type="spellStart"/>
          <w:r w:rsidRPr="00F90545">
            <w:rPr>
              <w:i/>
              <w:iCs/>
              <w:sz w:val="22"/>
              <w:szCs w:val="18"/>
            </w:rPr>
            <w:t>Diponegoro</w:t>
          </w:r>
          <w:proofErr w:type="spellEnd"/>
          <w:r w:rsidRPr="00F90545">
            <w:rPr>
              <w:sz w:val="22"/>
              <w:szCs w:val="18"/>
            </w:rPr>
            <w:t>.</w:t>
          </w:r>
        </w:p>
        <w:p w14:paraId="084A341E" w14:textId="77777777" w:rsidR="00D80F69" w:rsidRPr="00F90545" w:rsidRDefault="00D80F69" w:rsidP="008928B4">
          <w:pPr>
            <w:numPr>
              <w:ilvl w:val="0"/>
              <w:numId w:val="9"/>
            </w:numPr>
            <w:autoSpaceDE w:val="0"/>
            <w:autoSpaceDN w:val="0"/>
            <w:spacing w:after="160" w:line="259" w:lineRule="auto"/>
            <w:ind w:left="540"/>
            <w:jc w:val="both"/>
            <w:rPr>
              <w:sz w:val="22"/>
              <w:szCs w:val="18"/>
            </w:rPr>
          </w:pPr>
          <w:r w:rsidRPr="00F90545">
            <w:rPr>
              <w:sz w:val="22"/>
              <w:szCs w:val="18"/>
            </w:rPr>
            <w:t xml:space="preserve">Hartono, J. (2018). </w:t>
          </w:r>
          <w:r w:rsidRPr="00F90545">
            <w:rPr>
              <w:i/>
              <w:iCs/>
              <w:sz w:val="22"/>
              <w:szCs w:val="18"/>
            </w:rPr>
            <w:t xml:space="preserve">Studi </w:t>
          </w:r>
          <w:proofErr w:type="spellStart"/>
          <w:r w:rsidRPr="00F90545">
            <w:rPr>
              <w:i/>
              <w:iCs/>
              <w:sz w:val="22"/>
              <w:szCs w:val="18"/>
            </w:rPr>
            <w:t>Peristiwa</w:t>
          </w:r>
          <w:proofErr w:type="spellEnd"/>
          <w:r w:rsidRPr="00F90545">
            <w:rPr>
              <w:i/>
              <w:iCs/>
              <w:sz w:val="22"/>
              <w:szCs w:val="18"/>
            </w:rPr>
            <w:t xml:space="preserve"> </w:t>
          </w:r>
          <w:proofErr w:type="spellStart"/>
          <w:r w:rsidRPr="00F90545">
            <w:rPr>
              <w:i/>
              <w:iCs/>
              <w:sz w:val="22"/>
              <w:szCs w:val="18"/>
            </w:rPr>
            <w:t>Menguji</w:t>
          </w:r>
          <w:proofErr w:type="spellEnd"/>
          <w:r w:rsidRPr="00F90545">
            <w:rPr>
              <w:i/>
              <w:iCs/>
              <w:sz w:val="22"/>
              <w:szCs w:val="18"/>
            </w:rPr>
            <w:t xml:space="preserve"> </w:t>
          </w:r>
          <w:proofErr w:type="spellStart"/>
          <w:r w:rsidRPr="00F90545">
            <w:rPr>
              <w:i/>
              <w:iCs/>
              <w:sz w:val="22"/>
              <w:szCs w:val="18"/>
            </w:rPr>
            <w:t>Reaksi</w:t>
          </w:r>
          <w:proofErr w:type="spellEnd"/>
          <w:r w:rsidRPr="00F90545">
            <w:rPr>
              <w:i/>
              <w:iCs/>
              <w:sz w:val="22"/>
              <w:szCs w:val="18"/>
            </w:rPr>
            <w:t xml:space="preserve"> Pasar Modal </w:t>
          </w:r>
          <w:proofErr w:type="spellStart"/>
          <w:r w:rsidRPr="00F90545">
            <w:rPr>
              <w:i/>
              <w:iCs/>
              <w:sz w:val="22"/>
              <w:szCs w:val="18"/>
            </w:rPr>
            <w:t>Akibat</w:t>
          </w:r>
          <w:proofErr w:type="spellEnd"/>
          <w:r w:rsidRPr="00F90545">
            <w:rPr>
              <w:i/>
              <w:iCs/>
              <w:sz w:val="22"/>
              <w:szCs w:val="18"/>
            </w:rPr>
            <w:t xml:space="preserve"> </w:t>
          </w:r>
          <w:proofErr w:type="spellStart"/>
          <w:r w:rsidRPr="00F90545">
            <w:rPr>
              <w:i/>
              <w:iCs/>
              <w:sz w:val="22"/>
              <w:szCs w:val="18"/>
            </w:rPr>
            <w:t>Suatu</w:t>
          </w:r>
          <w:proofErr w:type="spellEnd"/>
          <w:r w:rsidRPr="00F90545">
            <w:rPr>
              <w:i/>
              <w:iCs/>
              <w:sz w:val="22"/>
              <w:szCs w:val="18"/>
            </w:rPr>
            <w:t xml:space="preserve"> </w:t>
          </w:r>
          <w:proofErr w:type="spellStart"/>
          <w:r w:rsidRPr="00F90545">
            <w:rPr>
              <w:i/>
              <w:iCs/>
              <w:sz w:val="22"/>
              <w:szCs w:val="18"/>
            </w:rPr>
            <w:t>Peristiwa</w:t>
          </w:r>
          <w:proofErr w:type="spellEnd"/>
          <w:r w:rsidRPr="00F90545">
            <w:rPr>
              <w:sz w:val="22"/>
              <w:szCs w:val="18"/>
            </w:rPr>
            <w:t>. BPFE.</w:t>
          </w:r>
        </w:p>
        <w:p w14:paraId="21BE10C2" w14:textId="77777777" w:rsidR="00D80F69" w:rsidRPr="00F90545" w:rsidRDefault="00D80F69" w:rsidP="008928B4">
          <w:pPr>
            <w:numPr>
              <w:ilvl w:val="0"/>
              <w:numId w:val="9"/>
            </w:numPr>
            <w:autoSpaceDE w:val="0"/>
            <w:autoSpaceDN w:val="0"/>
            <w:spacing w:after="160" w:line="259" w:lineRule="auto"/>
            <w:ind w:left="540"/>
            <w:jc w:val="both"/>
            <w:rPr>
              <w:sz w:val="22"/>
              <w:szCs w:val="18"/>
            </w:rPr>
          </w:pPr>
          <w:r w:rsidRPr="00F90545">
            <w:rPr>
              <w:sz w:val="22"/>
              <w:szCs w:val="18"/>
            </w:rPr>
            <w:t xml:space="preserve">James, C. V. H., &amp; John, M. W. (2012). </w:t>
          </w:r>
          <w:r w:rsidRPr="00F90545">
            <w:rPr>
              <w:i/>
              <w:iCs/>
              <w:sz w:val="22"/>
              <w:szCs w:val="18"/>
            </w:rPr>
            <w:t>Fundamentals of Financial Management</w:t>
          </w:r>
          <w:r w:rsidRPr="00F90545">
            <w:rPr>
              <w:sz w:val="22"/>
              <w:szCs w:val="18"/>
            </w:rPr>
            <w:t xml:space="preserve"> (13 ed., Vol. 13). Financial Times Prentice Hall.</w:t>
          </w:r>
        </w:p>
        <w:p w14:paraId="13959C40" w14:textId="77777777" w:rsidR="00D80F69" w:rsidRPr="00F90545" w:rsidRDefault="00D80F69" w:rsidP="008928B4">
          <w:pPr>
            <w:numPr>
              <w:ilvl w:val="0"/>
              <w:numId w:val="9"/>
            </w:numPr>
            <w:autoSpaceDE w:val="0"/>
            <w:autoSpaceDN w:val="0"/>
            <w:spacing w:after="160" w:line="259" w:lineRule="auto"/>
            <w:ind w:left="540"/>
            <w:jc w:val="both"/>
            <w:rPr>
              <w:sz w:val="22"/>
              <w:szCs w:val="18"/>
            </w:rPr>
          </w:pPr>
          <w:r w:rsidRPr="00F90545">
            <w:rPr>
              <w:sz w:val="22"/>
              <w:szCs w:val="18"/>
            </w:rPr>
            <w:t xml:space="preserve">Kasmir. (2016). </w:t>
          </w:r>
          <w:proofErr w:type="spellStart"/>
          <w:r w:rsidRPr="00F90545">
            <w:rPr>
              <w:i/>
              <w:iCs/>
              <w:sz w:val="22"/>
              <w:szCs w:val="18"/>
            </w:rPr>
            <w:t>Pengantar</w:t>
          </w:r>
          <w:proofErr w:type="spellEnd"/>
          <w:r w:rsidRPr="00F90545">
            <w:rPr>
              <w:i/>
              <w:iCs/>
              <w:sz w:val="22"/>
              <w:szCs w:val="18"/>
            </w:rPr>
            <w:t xml:space="preserve"> </w:t>
          </w:r>
          <w:proofErr w:type="spellStart"/>
          <w:r w:rsidRPr="00F90545">
            <w:rPr>
              <w:i/>
              <w:iCs/>
              <w:sz w:val="22"/>
              <w:szCs w:val="18"/>
            </w:rPr>
            <w:t>Manajemen</w:t>
          </w:r>
          <w:proofErr w:type="spellEnd"/>
          <w:r w:rsidRPr="00F90545">
            <w:rPr>
              <w:i/>
              <w:iCs/>
              <w:sz w:val="22"/>
              <w:szCs w:val="18"/>
            </w:rPr>
            <w:t xml:space="preserve"> </w:t>
          </w:r>
          <w:proofErr w:type="spellStart"/>
          <w:r w:rsidRPr="00F90545">
            <w:rPr>
              <w:i/>
              <w:iCs/>
              <w:sz w:val="22"/>
              <w:szCs w:val="18"/>
            </w:rPr>
            <w:t>Keuangan</w:t>
          </w:r>
          <w:proofErr w:type="spellEnd"/>
          <w:r w:rsidRPr="00F90545">
            <w:rPr>
              <w:sz w:val="22"/>
              <w:szCs w:val="18"/>
            </w:rPr>
            <w:t xml:space="preserve"> (2 ed., Vol. 2). </w:t>
          </w:r>
          <w:proofErr w:type="spellStart"/>
          <w:r w:rsidRPr="00F90545">
            <w:rPr>
              <w:sz w:val="22"/>
              <w:szCs w:val="18"/>
            </w:rPr>
            <w:t>Prenada</w:t>
          </w:r>
          <w:proofErr w:type="spellEnd"/>
          <w:r w:rsidRPr="00F90545">
            <w:rPr>
              <w:sz w:val="22"/>
              <w:szCs w:val="18"/>
            </w:rPr>
            <w:t xml:space="preserve"> Media.</w:t>
          </w:r>
        </w:p>
        <w:p w14:paraId="6D97F872" w14:textId="77777777" w:rsidR="00D80F69" w:rsidRPr="00F90545" w:rsidRDefault="00D80F69" w:rsidP="008928B4">
          <w:pPr>
            <w:numPr>
              <w:ilvl w:val="0"/>
              <w:numId w:val="9"/>
            </w:numPr>
            <w:autoSpaceDE w:val="0"/>
            <w:autoSpaceDN w:val="0"/>
            <w:spacing w:after="160" w:line="259" w:lineRule="auto"/>
            <w:ind w:left="540"/>
            <w:jc w:val="both"/>
            <w:rPr>
              <w:sz w:val="22"/>
              <w:szCs w:val="18"/>
            </w:rPr>
          </w:pPr>
          <w:proofErr w:type="spellStart"/>
          <w:r w:rsidRPr="00F90545">
            <w:rPr>
              <w:sz w:val="22"/>
              <w:szCs w:val="18"/>
            </w:rPr>
            <w:t>Mardiana</w:t>
          </w:r>
          <w:proofErr w:type="spellEnd"/>
          <w:r w:rsidRPr="00F90545">
            <w:rPr>
              <w:sz w:val="22"/>
              <w:szCs w:val="18"/>
            </w:rPr>
            <w:t xml:space="preserve">, N. A. (2020). </w:t>
          </w:r>
          <w:proofErr w:type="spellStart"/>
          <w:r w:rsidRPr="00F90545">
            <w:rPr>
              <w:i/>
              <w:iCs/>
              <w:sz w:val="22"/>
              <w:szCs w:val="18"/>
            </w:rPr>
            <w:t>Pengaruh</w:t>
          </w:r>
          <w:proofErr w:type="spellEnd"/>
          <w:r w:rsidRPr="00F90545">
            <w:rPr>
              <w:i/>
              <w:iCs/>
              <w:sz w:val="22"/>
              <w:szCs w:val="18"/>
            </w:rPr>
            <w:t xml:space="preserve"> DER, ROE, dan EPS </w:t>
          </w:r>
          <w:proofErr w:type="spellStart"/>
          <w:r w:rsidRPr="00F90545">
            <w:rPr>
              <w:i/>
              <w:iCs/>
              <w:sz w:val="22"/>
              <w:szCs w:val="18"/>
            </w:rPr>
            <w:t>terhadap</w:t>
          </w:r>
          <w:proofErr w:type="spellEnd"/>
          <w:r w:rsidRPr="00F90545">
            <w:rPr>
              <w:i/>
              <w:iCs/>
              <w:sz w:val="22"/>
              <w:szCs w:val="18"/>
            </w:rPr>
            <w:t xml:space="preserve"> Harga Saham Perusahaan </w:t>
          </w:r>
          <w:proofErr w:type="spellStart"/>
          <w:r w:rsidRPr="00F90545">
            <w:rPr>
              <w:i/>
              <w:iCs/>
              <w:sz w:val="22"/>
              <w:szCs w:val="18"/>
            </w:rPr>
            <w:t>Sektor</w:t>
          </w:r>
          <w:proofErr w:type="spellEnd"/>
          <w:r w:rsidRPr="00F90545">
            <w:rPr>
              <w:i/>
              <w:iCs/>
              <w:sz w:val="22"/>
              <w:szCs w:val="18"/>
            </w:rPr>
            <w:t xml:space="preserve"> </w:t>
          </w:r>
          <w:proofErr w:type="spellStart"/>
          <w:r w:rsidRPr="00F90545">
            <w:rPr>
              <w:i/>
              <w:iCs/>
              <w:sz w:val="22"/>
              <w:szCs w:val="18"/>
            </w:rPr>
            <w:t>Pertambangan</w:t>
          </w:r>
          <w:proofErr w:type="spellEnd"/>
          <w:r w:rsidRPr="00F90545">
            <w:rPr>
              <w:sz w:val="22"/>
              <w:szCs w:val="18"/>
            </w:rPr>
            <w:t>. http://jurnalmahasiswa.stiesia.ac.id/index.php/jirm/article/view/2935</w:t>
          </w:r>
        </w:p>
        <w:p w14:paraId="7A232C44" w14:textId="77777777" w:rsidR="00D80F69" w:rsidRPr="00F90545" w:rsidRDefault="00D80F69" w:rsidP="008928B4">
          <w:pPr>
            <w:numPr>
              <w:ilvl w:val="0"/>
              <w:numId w:val="9"/>
            </w:numPr>
            <w:autoSpaceDE w:val="0"/>
            <w:autoSpaceDN w:val="0"/>
            <w:spacing w:after="160" w:line="259" w:lineRule="auto"/>
            <w:ind w:left="540"/>
            <w:jc w:val="both"/>
            <w:rPr>
              <w:sz w:val="22"/>
              <w:szCs w:val="18"/>
            </w:rPr>
          </w:pPr>
          <w:proofErr w:type="spellStart"/>
          <w:r w:rsidRPr="00F90545">
            <w:rPr>
              <w:sz w:val="22"/>
              <w:szCs w:val="18"/>
            </w:rPr>
            <w:t>Prasetyo</w:t>
          </w:r>
          <w:proofErr w:type="spellEnd"/>
          <w:r w:rsidRPr="00F90545">
            <w:rPr>
              <w:sz w:val="22"/>
              <w:szCs w:val="18"/>
            </w:rPr>
            <w:t xml:space="preserve">, S. D., &amp; Nani, D. A. (2021). </w:t>
          </w:r>
          <w:proofErr w:type="spellStart"/>
          <w:r w:rsidRPr="00F90545">
            <w:rPr>
              <w:sz w:val="22"/>
              <w:szCs w:val="18"/>
            </w:rPr>
            <w:t>Pengaruh</w:t>
          </w:r>
          <w:proofErr w:type="spellEnd"/>
          <w:r w:rsidRPr="00F90545">
            <w:rPr>
              <w:sz w:val="22"/>
              <w:szCs w:val="18"/>
            </w:rPr>
            <w:t xml:space="preserve"> </w:t>
          </w:r>
          <w:proofErr w:type="spellStart"/>
          <w:r w:rsidRPr="00F90545">
            <w:rPr>
              <w:sz w:val="22"/>
              <w:szCs w:val="18"/>
            </w:rPr>
            <w:t>Pengungkapan</w:t>
          </w:r>
          <w:proofErr w:type="spellEnd"/>
          <w:r w:rsidRPr="00F90545">
            <w:rPr>
              <w:sz w:val="22"/>
              <w:szCs w:val="18"/>
            </w:rPr>
            <w:t xml:space="preserve"> Corporate Social Responsibility </w:t>
          </w:r>
          <w:proofErr w:type="spellStart"/>
          <w:r w:rsidRPr="00F90545">
            <w:rPr>
              <w:sz w:val="22"/>
              <w:szCs w:val="18"/>
            </w:rPr>
            <w:t>terhadap</w:t>
          </w:r>
          <w:proofErr w:type="spellEnd"/>
          <w:r w:rsidRPr="00F90545">
            <w:rPr>
              <w:sz w:val="22"/>
              <w:szCs w:val="18"/>
            </w:rPr>
            <w:t xml:space="preserve"> Harga Saham (Studi </w:t>
          </w:r>
          <w:proofErr w:type="spellStart"/>
          <w:r w:rsidRPr="00F90545">
            <w:rPr>
              <w:sz w:val="22"/>
              <w:szCs w:val="18"/>
            </w:rPr>
            <w:t>Empiris</w:t>
          </w:r>
          <w:proofErr w:type="spellEnd"/>
          <w:r w:rsidRPr="00F90545">
            <w:rPr>
              <w:sz w:val="22"/>
              <w:szCs w:val="18"/>
            </w:rPr>
            <w:t xml:space="preserve"> pada Perusahaan Perkebunan Sub </w:t>
          </w:r>
          <w:proofErr w:type="spellStart"/>
          <w:r w:rsidRPr="00F90545">
            <w:rPr>
              <w:sz w:val="22"/>
              <w:szCs w:val="18"/>
            </w:rPr>
            <w:t>Sektor</w:t>
          </w:r>
          <w:proofErr w:type="spellEnd"/>
          <w:r w:rsidRPr="00F90545">
            <w:rPr>
              <w:sz w:val="22"/>
              <w:szCs w:val="18"/>
            </w:rPr>
            <w:t xml:space="preserve"> </w:t>
          </w:r>
          <w:proofErr w:type="spellStart"/>
          <w:r w:rsidRPr="00F90545">
            <w:rPr>
              <w:sz w:val="22"/>
              <w:szCs w:val="18"/>
            </w:rPr>
            <w:t>Sawit</w:t>
          </w:r>
          <w:proofErr w:type="spellEnd"/>
          <w:r w:rsidRPr="00F90545">
            <w:rPr>
              <w:sz w:val="22"/>
              <w:szCs w:val="18"/>
            </w:rPr>
            <w:t xml:space="preserve"> yang </w:t>
          </w:r>
          <w:proofErr w:type="spellStart"/>
          <w:r w:rsidRPr="00F90545">
            <w:rPr>
              <w:sz w:val="22"/>
              <w:szCs w:val="18"/>
            </w:rPr>
            <w:t>Terdaftar</w:t>
          </w:r>
          <w:proofErr w:type="spellEnd"/>
          <w:r w:rsidRPr="00F90545">
            <w:rPr>
              <w:sz w:val="22"/>
              <w:szCs w:val="18"/>
            </w:rPr>
            <w:t xml:space="preserve"> Di Bursa </w:t>
          </w:r>
          <w:proofErr w:type="spellStart"/>
          <w:r w:rsidRPr="00F90545">
            <w:rPr>
              <w:sz w:val="22"/>
              <w:szCs w:val="18"/>
            </w:rPr>
            <w:t>Efek</w:t>
          </w:r>
          <w:proofErr w:type="spellEnd"/>
          <w:r w:rsidRPr="00F90545">
            <w:rPr>
              <w:sz w:val="22"/>
              <w:szCs w:val="18"/>
            </w:rPr>
            <w:t xml:space="preserve"> Indonesia </w:t>
          </w:r>
          <w:proofErr w:type="spellStart"/>
          <w:r w:rsidRPr="00F90545">
            <w:rPr>
              <w:sz w:val="22"/>
              <w:szCs w:val="18"/>
            </w:rPr>
            <w:t>periode</w:t>
          </w:r>
          <w:proofErr w:type="spellEnd"/>
          <w:r w:rsidRPr="00F90545">
            <w:rPr>
              <w:sz w:val="22"/>
              <w:szCs w:val="18"/>
            </w:rPr>
            <w:t xml:space="preserve"> 2017 -2019). </w:t>
          </w:r>
          <w:r w:rsidRPr="00F90545">
            <w:rPr>
              <w:i/>
              <w:iCs/>
              <w:sz w:val="22"/>
              <w:szCs w:val="18"/>
            </w:rPr>
            <w:t>Accounting Global</w:t>
          </w:r>
          <w:r w:rsidRPr="00F90545">
            <w:rPr>
              <w:sz w:val="22"/>
              <w:szCs w:val="18"/>
            </w:rPr>
            <w:t xml:space="preserve">, </w:t>
          </w:r>
          <w:r w:rsidRPr="00F90545">
            <w:rPr>
              <w:i/>
              <w:iCs/>
              <w:sz w:val="22"/>
              <w:szCs w:val="18"/>
            </w:rPr>
            <w:t>5</w:t>
          </w:r>
          <w:r w:rsidRPr="00F90545">
            <w:rPr>
              <w:sz w:val="22"/>
              <w:szCs w:val="18"/>
            </w:rPr>
            <w:t xml:space="preserve">(2), 123–151. </w:t>
          </w:r>
          <w:hyperlink r:id="rId12" w:history="1">
            <w:r w:rsidRPr="00F90545">
              <w:rPr>
                <w:rStyle w:val="Heading3Char"/>
                <w:rFonts w:ascii="Times New Roman" w:hAnsi="Times New Roman" w:cs="Times New Roman"/>
                <w:b w:val="0"/>
                <w:bCs w:val="0"/>
                <w:color w:val="auto"/>
                <w:sz w:val="22"/>
                <w:szCs w:val="18"/>
              </w:rPr>
              <w:t>https://doi.org/https://doi.org/10.24176/agj.v5i2.6230</w:t>
            </w:r>
          </w:hyperlink>
        </w:p>
        <w:p w14:paraId="32661A79" w14:textId="77777777" w:rsidR="00D80F69" w:rsidRPr="00F90545" w:rsidRDefault="00D80F69" w:rsidP="008928B4">
          <w:pPr>
            <w:numPr>
              <w:ilvl w:val="0"/>
              <w:numId w:val="9"/>
            </w:numPr>
            <w:autoSpaceDE w:val="0"/>
            <w:autoSpaceDN w:val="0"/>
            <w:spacing w:after="160" w:line="259" w:lineRule="auto"/>
            <w:ind w:left="540"/>
            <w:jc w:val="both"/>
            <w:rPr>
              <w:sz w:val="22"/>
              <w:szCs w:val="18"/>
            </w:rPr>
          </w:pPr>
          <w:proofErr w:type="spellStart"/>
          <w:r w:rsidRPr="00F90545">
            <w:rPr>
              <w:sz w:val="22"/>
              <w:szCs w:val="18"/>
            </w:rPr>
            <w:t>Riyandanu</w:t>
          </w:r>
          <w:proofErr w:type="spellEnd"/>
          <w:r w:rsidRPr="00F90545">
            <w:rPr>
              <w:sz w:val="22"/>
              <w:szCs w:val="18"/>
            </w:rPr>
            <w:t xml:space="preserve">, M. F. (2023, Januari 19). </w:t>
          </w:r>
          <w:proofErr w:type="spellStart"/>
          <w:r w:rsidRPr="00F90545">
            <w:rPr>
              <w:sz w:val="22"/>
              <w:szCs w:val="18"/>
            </w:rPr>
            <w:t>Ekspor</w:t>
          </w:r>
          <w:proofErr w:type="spellEnd"/>
          <w:r w:rsidRPr="00F90545">
            <w:rPr>
              <w:sz w:val="22"/>
              <w:szCs w:val="18"/>
            </w:rPr>
            <w:t xml:space="preserve"> Batu Bara RI </w:t>
          </w:r>
          <w:proofErr w:type="spellStart"/>
          <w:r w:rsidRPr="00F90545">
            <w:rPr>
              <w:sz w:val="22"/>
              <w:szCs w:val="18"/>
            </w:rPr>
            <w:t>ke</w:t>
          </w:r>
          <w:proofErr w:type="spellEnd"/>
          <w:r w:rsidRPr="00F90545">
            <w:rPr>
              <w:sz w:val="22"/>
              <w:szCs w:val="18"/>
            </w:rPr>
            <w:t xml:space="preserve"> </w:t>
          </w:r>
          <w:proofErr w:type="spellStart"/>
          <w:r w:rsidRPr="00F90545">
            <w:rPr>
              <w:sz w:val="22"/>
              <w:szCs w:val="18"/>
            </w:rPr>
            <w:t>Eropa</w:t>
          </w:r>
          <w:proofErr w:type="spellEnd"/>
          <w:r w:rsidRPr="00F90545">
            <w:rPr>
              <w:sz w:val="22"/>
              <w:szCs w:val="18"/>
            </w:rPr>
            <w:t xml:space="preserve"> 2022 </w:t>
          </w:r>
          <w:proofErr w:type="spellStart"/>
          <w:r w:rsidRPr="00F90545">
            <w:rPr>
              <w:sz w:val="22"/>
              <w:szCs w:val="18"/>
            </w:rPr>
            <w:t>meroket</w:t>
          </w:r>
          <w:proofErr w:type="spellEnd"/>
          <w:r w:rsidRPr="00F90545">
            <w:rPr>
              <w:sz w:val="22"/>
              <w:szCs w:val="18"/>
            </w:rPr>
            <w:t xml:space="preserve"> 1.373% </w:t>
          </w:r>
          <w:proofErr w:type="spellStart"/>
          <w:r w:rsidRPr="00F90545">
            <w:rPr>
              <w:sz w:val="22"/>
              <w:szCs w:val="18"/>
            </w:rPr>
            <w:t>dipicu</w:t>
          </w:r>
          <w:proofErr w:type="spellEnd"/>
          <w:r w:rsidRPr="00F90545">
            <w:rPr>
              <w:sz w:val="22"/>
              <w:szCs w:val="18"/>
            </w:rPr>
            <w:t xml:space="preserve"> </w:t>
          </w:r>
          <w:proofErr w:type="spellStart"/>
          <w:r w:rsidRPr="00F90545">
            <w:rPr>
              <w:sz w:val="22"/>
              <w:szCs w:val="18"/>
            </w:rPr>
            <w:t>krisis</w:t>
          </w:r>
          <w:proofErr w:type="spellEnd"/>
          <w:r w:rsidRPr="00F90545">
            <w:rPr>
              <w:sz w:val="22"/>
              <w:szCs w:val="18"/>
            </w:rPr>
            <w:t xml:space="preserve"> </w:t>
          </w:r>
          <w:proofErr w:type="spellStart"/>
          <w:r w:rsidRPr="00F90545">
            <w:rPr>
              <w:sz w:val="22"/>
              <w:szCs w:val="18"/>
            </w:rPr>
            <w:t>energi</w:t>
          </w:r>
          <w:proofErr w:type="spellEnd"/>
          <w:r w:rsidRPr="00F90545">
            <w:rPr>
              <w:sz w:val="22"/>
              <w:szCs w:val="18"/>
            </w:rPr>
            <w:t xml:space="preserve">. </w:t>
          </w:r>
          <w:proofErr w:type="spellStart"/>
          <w:r w:rsidRPr="00F90545">
            <w:rPr>
              <w:i/>
              <w:iCs/>
              <w:sz w:val="22"/>
              <w:szCs w:val="18"/>
            </w:rPr>
            <w:t>Katadata</w:t>
          </w:r>
          <w:proofErr w:type="spellEnd"/>
          <w:r w:rsidRPr="00F90545">
            <w:rPr>
              <w:sz w:val="22"/>
              <w:szCs w:val="18"/>
            </w:rPr>
            <w:t xml:space="preserve">. </w:t>
          </w:r>
          <w:hyperlink r:id="rId13" w:history="1">
            <w:r w:rsidRPr="00F90545">
              <w:rPr>
                <w:rStyle w:val="Heading3Char"/>
                <w:rFonts w:ascii="Times New Roman" w:hAnsi="Times New Roman" w:cs="Times New Roman"/>
                <w:b w:val="0"/>
                <w:bCs w:val="0"/>
                <w:color w:val="auto"/>
                <w:sz w:val="22"/>
                <w:szCs w:val="18"/>
              </w:rPr>
              <w:t>https://katadata.co.id/happyfajrian/berita/63c8f4eacc9af/ekspor-batu-bara-ri-ke-eropa-2022-meroket-1373-dipicu-krisis-energi</w:t>
            </w:r>
          </w:hyperlink>
        </w:p>
        <w:p w14:paraId="121271D8" w14:textId="77777777" w:rsidR="00D80F69" w:rsidRPr="00F90545" w:rsidRDefault="00D80F69" w:rsidP="008928B4">
          <w:pPr>
            <w:numPr>
              <w:ilvl w:val="0"/>
              <w:numId w:val="9"/>
            </w:numPr>
            <w:autoSpaceDE w:val="0"/>
            <w:autoSpaceDN w:val="0"/>
            <w:spacing w:after="160" w:line="259" w:lineRule="auto"/>
            <w:ind w:left="540"/>
            <w:jc w:val="both"/>
            <w:rPr>
              <w:sz w:val="22"/>
              <w:szCs w:val="18"/>
            </w:rPr>
          </w:pPr>
          <w:proofErr w:type="spellStart"/>
          <w:r w:rsidRPr="00F90545">
            <w:rPr>
              <w:sz w:val="22"/>
              <w:szCs w:val="18"/>
            </w:rPr>
            <w:t>Saifudin</w:t>
          </w:r>
          <w:proofErr w:type="spellEnd"/>
          <w:r w:rsidRPr="00F90545">
            <w:rPr>
              <w:sz w:val="22"/>
              <w:szCs w:val="18"/>
            </w:rPr>
            <w:t xml:space="preserve">, M. A., &amp; </w:t>
          </w:r>
          <w:proofErr w:type="spellStart"/>
          <w:r w:rsidRPr="00F90545">
            <w:rPr>
              <w:sz w:val="22"/>
              <w:szCs w:val="18"/>
            </w:rPr>
            <w:t>Nurhadi</w:t>
          </w:r>
          <w:proofErr w:type="spellEnd"/>
          <w:r w:rsidRPr="00F90545">
            <w:rPr>
              <w:sz w:val="22"/>
              <w:szCs w:val="18"/>
            </w:rPr>
            <w:t xml:space="preserve">. (2022). </w:t>
          </w:r>
          <w:proofErr w:type="spellStart"/>
          <w:r w:rsidRPr="00F90545">
            <w:rPr>
              <w:sz w:val="22"/>
              <w:szCs w:val="18"/>
            </w:rPr>
            <w:t>Pengaruh</w:t>
          </w:r>
          <w:proofErr w:type="spellEnd"/>
          <w:r w:rsidRPr="00F90545">
            <w:rPr>
              <w:sz w:val="22"/>
              <w:szCs w:val="18"/>
            </w:rPr>
            <w:t xml:space="preserve"> </w:t>
          </w:r>
          <w:proofErr w:type="spellStart"/>
          <w:r w:rsidRPr="00F90545">
            <w:rPr>
              <w:sz w:val="22"/>
              <w:szCs w:val="18"/>
            </w:rPr>
            <w:t>Pengungkapan</w:t>
          </w:r>
          <w:proofErr w:type="spellEnd"/>
          <w:r w:rsidRPr="00F90545">
            <w:rPr>
              <w:sz w:val="22"/>
              <w:szCs w:val="18"/>
            </w:rPr>
            <w:t xml:space="preserve"> Corporate Social Responsibility </w:t>
          </w:r>
          <w:proofErr w:type="spellStart"/>
          <w:r w:rsidRPr="00F90545">
            <w:rPr>
              <w:sz w:val="22"/>
              <w:szCs w:val="18"/>
            </w:rPr>
            <w:t>terhadap</w:t>
          </w:r>
          <w:proofErr w:type="spellEnd"/>
          <w:r w:rsidRPr="00F90545">
            <w:rPr>
              <w:sz w:val="22"/>
              <w:szCs w:val="18"/>
            </w:rPr>
            <w:t xml:space="preserve"> Harga Saham </w:t>
          </w:r>
          <w:proofErr w:type="spellStart"/>
          <w:r w:rsidRPr="00F90545">
            <w:rPr>
              <w:sz w:val="22"/>
              <w:szCs w:val="18"/>
            </w:rPr>
            <w:t>Indeks</w:t>
          </w:r>
          <w:proofErr w:type="spellEnd"/>
          <w:r w:rsidRPr="00F90545">
            <w:rPr>
              <w:sz w:val="22"/>
              <w:szCs w:val="18"/>
            </w:rPr>
            <w:t xml:space="preserve"> Sri </w:t>
          </w:r>
          <w:proofErr w:type="spellStart"/>
          <w:r w:rsidRPr="00F90545">
            <w:rPr>
              <w:sz w:val="22"/>
              <w:szCs w:val="18"/>
            </w:rPr>
            <w:t>Kehati</w:t>
          </w:r>
          <w:proofErr w:type="spellEnd"/>
          <w:r w:rsidRPr="00F90545">
            <w:rPr>
              <w:sz w:val="22"/>
              <w:szCs w:val="18"/>
            </w:rPr>
            <w:t xml:space="preserve"> </w:t>
          </w:r>
          <w:proofErr w:type="spellStart"/>
          <w:r w:rsidRPr="00F90545">
            <w:rPr>
              <w:sz w:val="22"/>
              <w:szCs w:val="18"/>
            </w:rPr>
            <w:t>dengan</w:t>
          </w:r>
          <w:proofErr w:type="spellEnd"/>
          <w:r w:rsidRPr="00F90545">
            <w:rPr>
              <w:sz w:val="22"/>
              <w:szCs w:val="18"/>
            </w:rPr>
            <w:t xml:space="preserve"> </w:t>
          </w:r>
          <w:proofErr w:type="spellStart"/>
          <w:proofErr w:type="gramStart"/>
          <w:r w:rsidRPr="00F90545">
            <w:rPr>
              <w:sz w:val="22"/>
              <w:szCs w:val="18"/>
            </w:rPr>
            <w:t>Profitabilitas</w:t>
          </w:r>
          <w:proofErr w:type="spellEnd"/>
          <w:r w:rsidRPr="00F90545">
            <w:rPr>
              <w:sz w:val="22"/>
              <w:szCs w:val="18"/>
            </w:rPr>
            <w:t xml:space="preserve">  </w:t>
          </w:r>
          <w:proofErr w:type="spellStart"/>
          <w:r w:rsidRPr="00F90545">
            <w:rPr>
              <w:sz w:val="22"/>
              <w:szCs w:val="18"/>
            </w:rPr>
            <w:t>sebagai</w:t>
          </w:r>
          <w:proofErr w:type="spellEnd"/>
          <w:proofErr w:type="gramEnd"/>
          <w:r w:rsidRPr="00F90545">
            <w:rPr>
              <w:sz w:val="22"/>
              <w:szCs w:val="18"/>
            </w:rPr>
            <w:t xml:space="preserve"> </w:t>
          </w:r>
          <w:proofErr w:type="spellStart"/>
          <w:r w:rsidRPr="00F90545">
            <w:rPr>
              <w:sz w:val="22"/>
              <w:szCs w:val="18"/>
            </w:rPr>
            <w:t>Pemoderasi</w:t>
          </w:r>
          <w:proofErr w:type="spellEnd"/>
          <w:r w:rsidRPr="00F90545">
            <w:rPr>
              <w:sz w:val="22"/>
              <w:szCs w:val="18"/>
            </w:rPr>
            <w:t xml:space="preserve">. </w:t>
          </w:r>
          <w:r w:rsidRPr="00F90545">
            <w:rPr>
              <w:i/>
              <w:iCs/>
              <w:sz w:val="22"/>
              <w:szCs w:val="18"/>
            </w:rPr>
            <w:t xml:space="preserve">Kajian </w:t>
          </w:r>
          <w:proofErr w:type="spellStart"/>
          <w:r w:rsidRPr="00F90545">
            <w:rPr>
              <w:i/>
              <w:iCs/>
              <w:sz w:val="22"/>
              <w:szCs w:val="18"/>
            </w:rPr>
            <w:t>Ekonomi</w:t>
          </w:r>
          <w:proofErr w:type="spellEnd"/>
          <w:r w:rsidRPr="00F90545">
            <w:rPr>
              <w:i/>
              <w:iCs/>
              <w:sz w:val="22"/>
              <w:szCs w:val="18"/>
            </w:rPr>
            <w:t xml:space="preserve"> Bisnis &amp; Islam</w:t>
          </w:r>
          <w:r w:rsidRPr="00F90545">
            <w:rPr>
              <w:sz w:val="22"/>
              <w:szCs w:val="18"/>
            </w:rPr>
            <w:t xml:space="preserve">, </w:t>
          </w:r>
          <w:r w:rsidRPr="00F90545">
            <w:rPr>
              <w:i/>
              <w:iCs/>
              <w:sz w:val="22"/>
              <w:szCs w:val="18"/>
            </w:rPr>
            <w:t>3</w:t>
          </w:r>
          <w:r w:rsidRPr="00F90545">
            <w:rPr>
              <w:sz w:val="22"/>
              <w:szCs w:val="18"/>
            </w:rPr>
            <w:t xml:space="preserve">(5), 908–926. </w:t>
          </w:r>
          <w:hyperlink r:id="rId14" w:history="1">
            <w:r w:rsidRPr="00F90545">
              <w:rPr>
                <w:rStyle w:val="Heading3Char"/>
                <w:rFonts w:ascii="Times New Roman" w:hAnsi="Times New Roman" w:cs="Times New Roman"/>
                <w:b w:val="0"/>
                <w:bCs w:val="0"/>
                <w:color w:val="auto"/>
                <w:sz w:val="22"/>
                <w:szCs w:val="18"/>
              </w:rPr>
              <w:t>https://doi.org/1047467/elmal.v3i5.1174</w:t>
            </w:r>
          </w:hyperlink>
        </w:p>
        <w:p w14:paraId="68A635CC" w14:textId="77777777" w:rsidR="00D80F69" w:rsidRPr="00F90545" w:rsidRDefault="00D80F69" w:rsidP="008928B4">
          <w:pPr>
            <w:numPr>
              <w:ilvl w:val="0"/>
              <w:numId w:val="9"/>
            </w:numPr>
            <w:autoSpaceDE w:val="0"/>
            <w:autoSpaceDN w:val="0"/>
            <w:spacing w:after="160" w:line="259" w:lineRule="auto"/>
            <w:ind w:left="540"/>
            <w:jc w:val="both"/>
            <w:rPr>
              <w:sz w:val="22"/>
              <w:szCs w:val="18"/>
            </w:rPr>
          </w:pPr>
          <w:proofErr w:type="spellStart"/>
          <w:r w:rsidRPr="00F90545">
            <w:rPr>
              <w:sz w:val="22"/>
              <w:szCs w:val="18"/>
            </w:rPr>
            <w:t>Seftiana</w:t>
          </w:r>
          <w:proofErr w:type="spellEnd"/>
          <w:r w:rsidRPr="00F90545">
            <w:rPr>
              <w:sz w:val="22"/>
              <w:szCs w:val="18"/>
            </w:rPr>
            <w:t xml:space="preserve">, D. A., Evana, E., &amp; Amelia, Y. (2022). </w:t>
          </w:r>
          <w:proofErr w:type="spellStart"/>
          <w:r w:rsidRPr="00F90545">
            <w:rPr>
              <w:sz w:val="22"/>
              <w:szCs w:val="18"/>
            </w:rPr>
            <w:t>Pengaruh</w:t>
          </w:r>
          <w:proofErr w:type="spellEnd"/>
          <w:r w:rsidRPr="00F90545">
            <w:rPr>
              <w:sz w:val="22"/>
              <w:szCs w:val="18"/>
            </w:rPr>
            <w:t xml:space="preserve"> Return </w:t>
          </w:r>
          <w:proofErr w:type="gramStart"/>
          <w:r w:rsidRPr="00F90545">
            <w:rPr>
              <w:sz w:val="22"/>
              <w:szCs w:val="18"/>
            </w:rPr>
            <w:t>On</w:t>
          </w:r>
          <w:proofErr w:type="gramEnd"/>
          <w:r w:rsidRPr="00F90545">
            <w:rPr>
              <w:sz w:val="22"/>
              <w:szCs w:val="18"/>
            </w:rPr>
            <w:t xml:space="preserve"> Equity, Earning Per Share, </w:t>
          </w:r>
          <w:proofErr w:type="spellStart"/>
          <w:r w:rsidRPr="00F90545">
            <w:rPr>
              <w:sz w:val="22"/>
              <w:szCs w:val="18"/>
            </w:rPr>
            <w:t>Koneksi</w:t>
          </w:r>
          <w:proofErr w:type="spellEnd"/>
          <w:r w:rsidRPr="00F90545">
            <w:rPr>
              <w:sz w:val="22"/>
              <w:szCs w:val="18"/>
            </w:rPr>
            <w:t xml:space="preserve"> </w:t>
          </w:r>
          <w:proofErr w:type="spellStart"/>
          <w:r w:rsidRPr="00F90545">
            <w:rPr>
              <w:sz w:val="22"/>
              <w:szCs w:val="18"/>
            </w:rPr>
            <w:t>Politik</w:t>
          </w:r>
          <w:proofErr w:type="spellEnd"/>
          <w:r w:rsidRPr="00F90545">
            <w:rPr>
              <w:sz w:val="22"/>
              <w:szCs w:val="18"/>
            </w:rPr>
            <w:t xml:space="preserve"> Dan </w:t>
          </w:r>
          <w:proofErr w:type="spellStart"/>
          <w:r w:rsidRPr="00F90545">
            <w:rPr>
              <w:sz w:val="22"/>
              <w:szCs w:val="18"/>
            </w:rPr>
            <w:t>Struktur</w:t>
          </w:r>
          <w:proofErr w:type="spellEnd"/>
          <w:r w:rsidRPr="00F90545">
            <w:rPr>
              <w:sz w:val="22"/>
              <w:szCs w:val="18"/>
            </w:rPr>
            <w:t xml:space="preserve"> </w:t>
          </w:r>
          <w:proofErr w:type="spellStart"/>
          <w:r w:rsidRPr="00F90545">
            <w:rPr>
              <w:sz w:val="22"/>
              <w:szCs w:val="18"/>
            </w:rPr>
            <w:t>Kepemilikan</w:t>
          </w:r>
          <w:proofErr w:type="spellEnd"/>
          <w:r w:rsidRPr="00F90545">
            <w:rPr>
              <w:sz w:val="22"/>
              <w:szCs w:val="18"/>
            </w:rPr>
            <w:t xml:space="preserve"> </w:t>
          </w:r>
          <w:proofErr w:type="spellStart"/>
          <w:r w:rsidRPr="00F90545">
            <w:rPr>
              <w:sz w:val="22"/>
              <w:szCs w:val="18"/>
            </w:rPr>
            <w:t>Terhadap</w:t>
          </w:r>
          <w:proofErr w:type="spellEnd"/>
          <w:r w:rsidRPr="00F90545">
            <w:rPr>
              <w:sz w:val="22"/>
              <w:szCs w:val="18"/>
            </w:rPr>
            <w:t xml:space="preserve"> Nilai </w:t>
          </w:r>
          <w:r w:rsidRPr="00F90545">
            <w:rPr>
              <w:sz w:val="22"/>
              <w:szCs w:val="18"/>
            </w:rPr>
            <w:t xml:space="preserve">Perusahaan. </w:t>
          </w:r>
          <w:r w:rsidRPr="00F90545">
            <w:rPr>
              <w:i/>
              <w:iCs/>
              <w:sz w:val="22"/>
              <w:szCs w:val="18"/>
            </w:rPr>
            <w:t xml:space="preserve">Jurnal </w:t>
          </w:r>
          <w:proofErr w:type="spellStart"/>
          <w:r w:rsidRPr="00F90545">
            <w:rPr>
              <w:i/>
              <w:iCs/>
              <w:sz w:val="22"/>
              <w:szCs w:val="18"/>
            </w:rPr>
            <w:t>Manajemen</w:t>
          </w:r>
          <w:proofErr w:type="spellEnd"/>
          <w:r w:rsidRPr="00F90545">
            <w:rPr>
              <w:i/>
              <w:iCs/>
              <w:sz w:val="22"/>
              <w:szCs w:val="18"/>
            </w:rPr>
            <w:t xml:space="preserve"> </w:t>
          </w:r>
          <w:proofErr w:type="spellStart"/>
          <w:r w:rsidRPr="00F90545">
            <w:rPr>
              <w:i/>
              <w:iCs/>
              <w:sz w:val="22"/>
              <w:szCs w:val="18"/>
            </w:rPr>
            <w:t>Mandiri</w:t>
          </w:r>
          <w:proofErr w:type="spellEnd"/>
          <w:r w:rsidRPr="00F90545">
            <w:rPr>
              <w:i/>
              <w:iCs/>
              <w:sz w:val="22"/>
              <w:szCs w:val="18"/>
            </w:rPr>
            <w:t xml:space="preserve"> </w:t>
          </w:r>
          <w:proofErr w:type="spellStart"/>
          <w:r w:rsidRPr="00F90545">
            <w:rPr>
              <w:i/>
              <w:iCs/>
              <w:sz w:val="22"/>
              <w:szCs w:val="18"/>
            </w:rPr>
            <w:t>Saburai</w:t>
          </w:r>
          <w:proofErr w:type="spellEnd"/>
          <w:r w:rsidRPr="00F90545">
            <w:rPr>
              <w:i/>
              <w:iCs/>
              <w:sz w:val="22"/>
              <w:szCs w:val="18"/>
            </w:rPr>
            <w:t xml:space="preserve"> (JMMS)</w:t>
          </w:r>
          <w:r w:rsidRPr="00F90545">
            <w:rPr>
              <w:sz w:val="22"/>
              <w:szCs w:val="18"/>
            </w:rPr>
            <w:t xml:space="preserve">, </w:t>
          </w:r>
          <w:r w:rsidRPr="00F90545">
            <w:rPr>
              <w:i/>
              <w:iCs/>
              <w:sz w:val="22"/>
              <w:szCs w:val="18"/>
            </w:rPr>
            <w:t>6</w:t>
          </w:r>
          <w:r w:rsidRPr="00F90545">
            <w:rPr>
              <w:sz w:val="22"/>
              <w:szCs w:val="18"/>
            </w:rPr>
            <w:t xml:space="preserve">(2), 75–90. </w:t>
          </w:r>
          <w:hyperlink r:id="rId15" w:history="1">
            <w:r w:rsidRPr="00F90545">
              <w:rPr>
                <w:rStyle w:val="Heading3Char"/>
                <w:rFonts w:ascii="Times New Roman" w:hAnsi="Times New Roman" w:cs="Times New Roman"/>
                <w:b w:val="0"/>
                <w:bCs w:val="0"/>
                <w:color w:val="auto"/>
                <w:sz w:val="22"/>
                <w:szCs w:val="18"/>
              </w:rPr>
              <w:t>https://doi.org/10.24967/jmms.v6i2.1576</w:t>
            </w:r>
          </w:hyperlink>
        </w:p>
        <w:p w14:paraId="4B6AB424" w14:textId="77777777" w:rsidR="00D80F69" w:rsidRPr="00F90545" w:rsidRDefault="00D80F69" w:rsidP="008928B4">
          <w:pPr>
            <w:numPr>
              <w:ilvl w:val="0"/>
              <w:numId w:val="9"/>
            </w:numPr>
            <w:autoSpaceDE w:val="0"/>
            <w:autoSpaceDN w:val="0"/>
            <w:spacing w:after="160" w:line="259" w:lineRule="auto"/>
            <w:ind w:left="540"/>
            <w:jc w:val="both"/>
            <w:rPr>
              <w:sz w:val="22"/>
              <w:szCs w:val="18"/>
            </w:rPr>
          </w:pPr>
          <w:proofErr w:type="spellStart"/>
          <w:r w:rsidRPr="00F90545">
            <w:rPr>
              <w:sz w:val="22"/>
              <w:szCs w:val="18"/>
            </w:rPr>
            <w:t>Sudira</w:t>
          </w:r>
          <w:proofErr w:type="spellEnd"/>
          <w:r w:rsidRPr="00F90545">
            <w:rPr>
              <w:sz w:val="22"/>
              <w:szCs w:val="18"/>
            </w:rPr>
            <w:t xml:space="preserve">, W., &amp; </w:t>
          </w:r>
          <w:proofErr w:type="spellStart"/>
          <w:r w:rsidRPr="00F90545">
            <w:rPr>
              <w:sz w:val="22"/>
              <w:szCs w:val="18"/>
            </w:rPr>
            <w:t>Sulistiyo</w:t>
          </w:r>
          <w:proofErr w:type="spellEnd"/>
          <w:r w:rsidRPr="00F90545">
            <w:rPr>
              <w:sz w:val="22"/>
              <w:szCs w:val="18"/>
            </w:rPr>
            <w:t xml:space="preserve">, H. (2023). </w:t>
          </w:r>
          <w:proofErr w:type="spellStart"/>
          <w:r w:rsidRPr="00F90545">
            <w:rPr>
              <w:sz w:val="22"/>
              <w:szCs w:val="18"/>
            </w:rPr>
            <w:t>Pengaruh</w:t>
          </w:r>
          <w:proofErr w:type="spellEnd"/>
          <w:r w:rsidRPr="00F90545">
            <w:rPr>
              <w:sz w:val="22"/>
              <w:szCs w:val="18"/>
            </w:rPr>
            <w:t xml:space="preserve"> ROE dan DER </w:t>
          </w:r>
          <w:proofErr w:type="spellStart"/>
          <w:r w:rsidRPr="00F90545">
            <w:rPr>
              <w:sz w:val="22"/>
              <w:szCs w:val="18"/>
            </w:rPr>
            <w:t>Terhadap</w:t>
          </w:r>
          <w:proofErr w:type="spellEnd"/>
          <w:r w:rsidRPr="00F90545">
            <w:rPr>
              <w:sz w:val="22"/>
              <w:szCs w:val="18"/>
            </w:rPr>
            <w:t xml:space="preserve"> Harga Saham pada </w:t>
          </w:r>
          <w:proofErr w:type="gramStart"/>
          <w:r w:rsidRPr="00F90545">
            <w:rPr>
              <w:sz w:val="22"/>
              <w:szCs w:val="18"/>
            </w:rPr>
            <w:t xml:space="preserve">Perusahaan  </w:t>
          </w:r>
          <w:proofErr w:type="spellStart"/>
          <w:r w:rsidRPr="00F90545">
            <w:rPr>
              <w:sz w:val="22"/>
              <w:szCs w:val="18"/>
            </w:rPr>
            <w:t>Sektor</w:t>
          </w:r>
          <w:proofErr w:type="spellEnd"/>
          <w:proofErr w:type="gramEnd"/>
          <w:r w:rsidRPr="00F90545">
            <w:rPr>
              <w:sz w:val="22"/>
              <w:szCs w:val="18"/>
            </w:rPr>
            <w:t xml:space="preserve"> </w:t>
          </w:r>
          <w:proofErr w:type="spellStart"/>
          <w:r w:rsidRPr="00F90545">
            <w:rPr>
              <w:sz w:val="22"/>
              <w:szCs w:val="18"/>
            </w:rPr>
            <w:t>Pertambangan</w:t>
          </w:r>
          <w:proofErr w:type="spellEnd"/>
          <w:r w:rsidRPr="00F90545">
            <w:rPr>
              <w:sz w:val="22"/>
              <w:szCs w:val="18"/>
            </w:rPr>
            <w:t xml:space="preserve"> </w:t>
          </w:r>
          <w:proofErr w:type="spellStart"/>
          <w:r w:rsidRPr="00F90545">
            <w:rPr>
              <w:sz w:val="22"/>
              <w:szCs w:val="18"/>
            </w:rPr>
            <w:t>Minyak</w:t>
          </w:r>
          <w:proofErr w:type="spellEnd"/>
          <w:r w:rsidRPr="00F90545">
            <w:rPr>
              <w:sz w:val="22"/>
              <w:szCs w:val="18"/>
            </w:rPr>
            <w:t xml:space="preserve"> &amp; Gas yang </w:t>
          </w:r>
          <w:proofErr w:type="spellStart"/>
          <w:r w:rsidRPr="00F90545">
            <w:rPr>
              <w:sz w:val="22"/>
              <w:szCs w:val="18"/>
            </w:rPr>
            <w:t>terdaftar</w:t>
          </w:r>
          <w:proofErr w:type="spellEnd"/>
          <w:r w:rsidRPr="00F90545">
            <w:rPr>
              <w:sz w:val="22"/>
              <w:szCs w:val="18"/>
            </w:rPr>
            <w:t xml:space="preserve"> di BEI  </w:t>
          </w:r>
          <w:proofErr w:type="spellStart"/>
          <w:r w:rsidRPr="00F90545">
            <w:rPr>
              <w:sz w:val="22"/>
              <w:szCs w:val="18"/>
            </w:rPr>
            <w:t>periode</w:t>
          </w:r>
          <w:proofErr w:type="spellEnd"/>
          <w:r w:rsidRPr="00F90545">
            <w:rPr>
              <w:sz w:val="22"/>
              <w:szCs w:val="18"/>
            </w:rPr>
            <w:t xml:space="preserve"> 2016-2020. </w:t>
          </w:r>
          <w:r w:rsidRPr="00F90545">
            <w:rPr>
              <w:i/>
              <w:iCs/>
              <w:sz w:val="22"/>
              <w:szCs w:val="18"/>
            </w:rPr>
            <w:t>Islamic Education Management</w:t>
          </w:r>
          <w:r w:rsidRPr="00F90545">
            <w:rPr>
              <w:sz w:val="22"/>
              <w:szCs w:val="18"/>
            </w:rPr>
            <w:t xml:space="preserve">, </w:t>
          </w:r>
          <w:r w:rsidRPr="00F90545">
            <w:rPr>
              <w:i/>
              <w:iCs/>
              <w:sz w:val="22"/>
              <w:szCs w:val="18"/>
            </w:rPr>
            <w:t>3</w:t>
          </w:r>
          <w:r w:rsidRPr="00F90545">
            <w:rPr>
              <w:sz w:val="22"/>
              <w:szCs w:val="18"/>
            </w:rPr>
            <w:t xml:space="preserve">(1), 164–171. </w:t>
          </w:r>
          <w:hyperlink r:id="rId16" w:history="1">
            <w:r w:rsidRPr="00F90545">
              <w:rPr>
                <w:rStyle w:val="Heading3Char"/>
                <w:rFonts w:ascii="Times New Roman" w:hAnsi="Times New Roman" w:cs="Times New Roman"/>
                <w:b w:val="0"/>
                <w:bCs w:val="0"/>
                <w:color w:val="auto"/>
                <w:sz w:val="22"/>
                <w:szCs w:val="18"/>
              </w:rPr>
              <w:t>https://doi.org/10.47476/manageria.v3i1.2374</w:t>
            </w:r>
          </w:hyperlink>
        </w:p>
        <w:p w14:paraId="578DAB88" w14:textId="77777777" w:rsidR="00D80F69" w:rsidRPr="00F90545" w:rsidRDefault="00D80F69" w:rsidP="008928B4">
          <w:pPr>
            <w:numPr>
              <w:ilvl w:val="0"/>
              <w:numId w:val="9"/>
            </w:numPr>
            <w:autoSpaceDE w:val="0"/>
            <w:autoSpaceDN w:val="0"/>
            <w:spacing w:after="160" w:line="259" w:lineRule="auto"/>
            <w:ind w:left="540"/>
            <w:jc w:val="both"/>
            <w:rPr>
              <w:sz w:val="22"/>
              <w:szCs w:val="18"/>
            </w:rPr>
          </w:pPr>
          <w:proofErr w:type="spellStart"/>
          <w:r w:rsidRPr="00F90545">
            <w:rPr>
              <w:sz w:val="22"/>
              <w:szCs w:val="18"/>
            </w:rPr>
            <w:t>Sugiyono</w:t>
          </w:r>
          <w:proofErr w:type="spellEnd"/>
          <w:r w:rsidRPr="00F90545">
            <w:rPr>
              <w:sz w:val="22"/>
              <w:szCs w:val="18"/>
            </w:rPr>
            <w:t xml:space="preserve">. (2007). </w:t>
          </w:r>
          <w:r w:rsidRPr="00F90545">
            <w:rPr>
              <w:i/>
              <w:iCs/>
              <w:sz w:val="22"/>
              <w:szCs w:val="18"/>
            </w:rPr>
            <w:t xml:space="preserve">Metode </w:t>
          </w:r>
          <w:proofErr w:type="spellStart"/>
          <w:r w:rsidRPr="00F90545">
            <w:rPr>
              <w:i/>
              <w:iCs/>
              <w:sz w:val="22"/>
              <w:szCs w:val="18"/>
            </w:rPr>
            <w:t>penelitian</w:t>
          </w:r>
          <w:proofErr w:type="spellEnd"/>
          <w:r w:rsidRPr="00F90545">
            <w:rPr>
              <w:i/>
              <w:iCs/>
              <w:sz w:val="22"/>
              <w:szCs w:val="18"/>
            </w:rPr>
            <w:t xml:space="preserve"> </w:t>
          </w:r>
          <w:proofErr w:type="spellStart"/>
          <w:r w:rsidRPr="00F90545">
            <w:rPr>
              <w:i/>
              <w:iCs/>
              <w:sz w:val="22"/>
              <w:szCs w:val="18"/>
            </w:rPr>
            <w:t>kuantitatif</w:t>
          </w:r>
          <w:proofErr w:type="spellEnd"/>
          <w:r w:rsidRPr="00F90545">
            <w:rPr>
              <w:i/>
              <w:iCs/>
              <w:sz w:val="22"/>
              <w:szCs w:val="18"/>
            </w:rPr>
            <w:t xml:space="preserve">, </w:t>
          </w:r>
          <w:proofErr w:type="spellStart"/>
          <w:r w:rsidRPr="00F90545">
            <w:rPr>
              <w:i/>
              <w:iCs/>
              <w:sz w:val="22"/>
              <w:szCs w:val="18"/>
            </w:rPr>
            <w:t>kualitatif</w:t>
          </w:r>
          <w:proofErr w:type="spellEnd"/>
          <w:r w:rsidRPr="00F90545">
            <w:rPr>
              <w:i/>
              <w:iCs/>
              <w:sz w:val="22"/>
              <w:szCs w:val="18"/>
            </w:rPr>
            <w:t xml:space="preserve"> dan R &amp; D / </w:t>
          </w:r>
          <w:proofErr w:type="spellStart"/>
          <w:r w:rsidRPr="00F90545">
            <w:rPr>
              <w:i/>
              <w:iCs/>
              <w:sz w:val="22"/>
              <w:szCs w:val="18"/>
            </w:rPr>
            <w:t>Sugiyono</w:t>
          </w:r>
          <w:proofErr w:type="spellEnd"/>
          <w:r w:rsidRPr="00F90545">
            <w:rPr>
              <w:sz w:val="22"/>
              <w:szCs w:val="18"/>
            </w:rPr>
            <w:t xml:space="preserve"> (Vol. 1). </w:t>
          </w:r>
          <w:proofErr w:type="spellStart"/>
          <w:r w:rsidRPr="00F90545">
            <w:rPr>
              <w:sz w:val="22"/>
              <w:szCs w:val="18"/>
            </w:rPr>
            <w:t>Alfabeta</w:t>
          </w:r>
          <w:proofErr w:type="spellEnd"/>
          <w:r w:rsidRPr="00F90545">
            <w:rPr>
              <w:sz w:val="22"/>
              <w:szCs w:val="18"/>
            </w:rPr>
            <w:t xml:space="preserve">. </w:t>
          </w:r>
          <w:hyperlink r:id="rId17" w:history="1">
            <w:r w:rsidRPr="00F90545">
              <w:rPr>
                <w:rStyle w:val="Heading3Char"/>
                <w:rFonts w:ascii="Times New Roman" w:hAnsi="Times New Roman" w:cs="Times New Roman"/>
                <w:b w:val="0"/>
                <w:bCs w:val="0"/>
                <w:color w:val="auto"/>
                <w:sz w:val="22"/>
                <w:szCs w:val="18"/>
              </w:rPr>
              <w:t>https://opac.perpusnas.go.id/DetailOpac.aspx?id=133467</w:t>
            </w:r>
          </w:hyperlink>
        </w:p>
        <w:p w14:paraId="70FA742B" w14:textId="77777777" w:rsidR="00D80F69" w:rsidRPr="00F90545" w:rsidRDefault="00D80F69" w:rsidP="008928B4">
          <w:pPr>
            <w:numPr>
              <w:ilvl w:val="0"/>
              <w:numId w:val="9"/>
            </w:numPr>
            <w:autoSpaceDE w:val="0"/>
            <w:autoSpaceDN w:val="0"/>
            <w:spacing w:after="160" w:line="259" w:lineRule="auto"/>
            <w:ind w:left="540"/>
            <w:jc w:val="both"/>
            <w:rPr>
              <w:sz w:val="22"/>
              <w:szCs w:val="18"/>
            </w:rPr>
          </w:pPr>
          <w:proofErr w:type="spellStart"/>
          <w:r w:rsidRPr="00F90545">
            <w:rPr>
              <w:sz w:val="22"/>
              <w:szCs w:val="18"/>
            </w:rPr>
            <w:t>Sugiyono</w:t>
          </w:r>
          <w:proofErr w:type="spellEnd"/>
          <w:r w:rsidRPr="00F90545">
            <w:rPr>
              <w:sz w:val="22"/>
              <w:szCs w:val="18"/>
            </w:rPr>
            <w:t xml:space="preserve">. (2011a). </w:t>
          </w:r>
          <w:r w:rsidRPr="00F90545">
            <w:rPr>
              <w:i/>
              <w:iCs/>
              <w:sz w:val="22"/>
              <w:szCs w:val="18"/>
            </w:rPr>
            <w:t xml:space="preserve">Metode </w:t>
          </w:r>
          <w:proofErr w:type="spellStart"/>
          <w:r w:rsidRPr="00F90545">
            <w:rPr>
              <w:i/>
              <w:iCs/>
              <w:sz w:val="22"/>
              <w:szCs w:val="18"/>
            </w:rPr>
            <w:t>Penelitian</w:t>
          </w:r>
          <w:proofErr w:type="spellEnd"/>
          <w:r w:rsidRPr="00F90545">
            <w:rPr>
              <w:i/>
              <w:iCs/>
              <w:sz w:val="22"/>
              <w:szCs w:val="18"/>
            </w:rPr>
            <w:t xml:space="preserve"> </w:t>
          </w:r>
          <w:proofErr w:type="spellStart"/>
          <w:r w:rsidRPr="00F90545">
            <w:rPr>
              <w:i/>
              <w:iCs/>
              <w:sz w:val="22"/>
              <w:szCs w:val="18"/>
            </w:rPr>
            <w:t>Kuantitatif</w:t>
          </w:r>
          <w:proofErr w:type="spellEnd"/>
          <w:r w:rsidRPr="00F90545">
            <w:rPr>
              <w:sz w:val="22"/>
              <w:szCs w:val="18"/>
            </w:rPr>
            <w:t xml:space="preserve"> (Vol. 1). </w:t>
          </w:r>
          <w:proofErr w:type="spellStart"/>
          <w:r w:rsidRPr="00F90545">
            <w:rPr>
              <w:sz w:val="22"/>
              <w:szCs w:val="18"/>
            </w:rPr>
            <w:t>Alfabeta</w:t>
          </w:r>
          <w:proofErr w:type="spellEnd"/>
          <w:r w:rsidRPr="00F90545">
            <w:rPr>
              <w:sz w:val="22"/>
              <w:szCs w:val="18"/>
            </w:rPr>
            <w:t xml:space="preserve">. </w:t>
          </w:r>
          <w:hyperlink r:id="rId18" w:history="1">
            <w:r w:rsidRPr="00F90545">
              <w:rPr>
                <w:rStyle w:val="Heading3Char"/>
                <w:rFonts w:ascii="Times New Roman" w:hAnsi="Times New Roman" w:cs="Times New Roman"/>
                <w:b w:val="0"/>
                <w:bCs w:val="0"/>
                <w:color w:val="auto"/>
                <w:sz w:val="22"/>
                <w:szCs w:val="18"/>
              </w:rPr>
              <w:t>https://opac.perpusnas.go.id/DetailOpac.aspx?id=1188929</w:t>
            </w:r>
          </w:hyperlink>
        </w:p>
        <w:p w14:paraId="534787D0" w14:textId="77777777" w:rsidR="00D80F69" w:rsidRPr="00F90545" w:rsidRDefault="00D80F69" w:rsidP="008928B4">
          <w:pPr>
            <w:numPr>
              <w:ilvl w:val="0"/>
              <w:numId w:val="9"/>
            </w:numPr>
            <w:autoSpaceDE w:val="0"/>
            <w:autoSpaceDN w:val="0"/>
            <w:spacing w:after="160" w:line="259" w:lineRule="auto"/>
            <w:ind w:left="540"/>
            <w:jc w:val="both"/>
            <w:rPr>
              <w:sz w:val="22"/>
              <w:szCs w:val="18"/>
            </w:rPr>
          </w:pPr>
          <w:proofErr w:type="spellStart"/>
          <w:r w:rsidRPr="00F90545">
            <w:rPr>
              <w:sz w:val="22"/>
              <w:szCs w:val="18"/>
            </w:rPr>
            <w:t>Sugiyono</w:t>
          </w:r>
          <w:proofErr w:type="spellEnd"/>
          <w:r w:rsidRPr="00F90545">
            <w:rPr>
              <w:sz w:val="22"/>
              <w:szCs w:val="18"/>
            </w:rPr>
            <w:t xml:space="preserve">. (2011b). </w:t>
          </w:r>
          <w:r w:rsidRPr="00F90545">
            <w:rPr>
              <w:i/>
              <w:iCs/>
              <w:sz w:val="22"/>
              <w:szCs w:val="18"/>
            </w:rPr>
            <w:t xml:space="preserve">Metode </w:t>
          </w:r>
          <w:proofErr w:type="spellStart"/>
          <w:r w:rsidRPr="00F90545">
            <w:rPr>
              <w:i/>
              <w:iCs/>
              <w:sz w:val="22"/>
              <w:szCs w:val="18"/>
            </w:rPr>
            <w:t>Penelitian</w:t>
          </w:r>
          <w:proofErr w:type="spellEnd"/>
          <w:r w:rsidRPr="00F90545">
            <w:rPr>
              <w:i/>
              <w:iCs/>
              <w:sz w:val="22"/>
              <w:szCs w:val="18"/>
            </w:rPr>
            <w:t xml:space="preserve"> </w:t>
          </w:r>
          <w:proofErr w:type="spellStart"/>
          <w:r w:rsidRPr="00F90545">
            <w:rPr>
              <w:i/>
              <w:iCs/>
              <w:sz w:val="22"/>
              <w:szCs w:val="18"/>
            </w:rPr>
            <w:t>Kuantitatif</w:t>
          </w:r>
          <w:proofErr w:type="spellEnd"/>
          <w:r w:rsidRPr="00F90545">
            <w:rPr>
              <w:sz w:val="22"/>
              <w:szCs w:val="18"/>
            </w:rPr>
            <w:t xml:space="preserve"> (Vol. 1). </w:t>
          </w:r>
          <w:proofErr w:type="spellStart"/>
          <w:r w:rsidRPr="00F90545">
            <w:rPr>
              <w:sz w:val="22"/>
              <w:szCs w:val="18"/>
            </w:rPr>
            <w:t>Alfabeta</w:t>
          </w:r>
          <w:proofErr w:type="spellEnd"/>
          <w:r w:rsidRPr="00F90545">
            <w:rPr>
              <w:sz w:val="22"/>
              <w:szCs w:val="18"/>
            </w:rPr>
            <w:t xml:space="preserve">. </w:t>
          </w:r>
          <w:hyperlink r:id="rId19" w:history="1">
            <w:r w:rsidRPr="00F90545">
              <w:rPr>
                <w:rStyle w:val="Heading3Char"/>
                <w:rFonts w:ascii="Times New Roman" w:hAnsi="Times New Roman" w:cs="Times New Roman"/>
                <w:b w:val="0"/>
                <w:bCs w:val="0"/>
                <w:color w:val="auto"/>
                <w:sz w:val="22"/>
                <w:szCs w:val="18"/>
              </w:rPr>
              <w:t>https://opac.perpusnas.go.id/DetailOpac.aspx?id=1188929</w:t>
            </w:r>
          </w:hyperlink>
        </w:p>
        <w:p w14:paraId="7A320981" w14:textId="77777777" w:rsidR="00D80F69" w:rsidRPr="00F90545" w:rsidRDefault="00D80F69" w:rsidP="008928B4">
          <w:pPr>
            <w:numPr>
              <w:ilvl w:val="0"/>
              <w:numId w:val="9"/>
            </w:numPr>
            <w:autoSpaceDE w:val="0"/>
            <w:autoSpaceDN w:val="0"/>
            <w:spacing w:after="160" w:line="259" w:lineRule="auto"/>
            <w:ind w:left="540"/>
            <w:jc w:val="both"/>
            <w:rPr>
              <w:sz w:val="22"/>
              <w:szCs w:val="18"/>
            </w:rPr>
          </w:pPr>
          <w:proofErr w:type="spellStart"/>
          <w:r w:rsidRPr="00F90545">
            <w:rPr>
              <w:sz w:val="22"/>
              <w:szCs w:val="18"/>
            </w:rPr>
            <w:t>Suidarma</w:t>
          </w:r>
          <w:proofErr w:type="spellEnd"/>
          <w:r w:rsidRPr="00F90545">
            <w:rPr>
              <w:sz w:val="22"/>
              <w:szCs w:val="18"/>
            </w:rPr>
            <w:t xml:space="preserve">, I. M., &amp; </w:t>
          </w:r>
          <w:proofErr w:type="spellStart"/>
          <w:r w:rsidRPr="00F90545">
            <w:rPr>
              <w:sz w:val="22"/>
              <w:szCs w:val="18"/>
            </w:rPr>
            <w:t>Adryas</w:t>
          </w:r>
          <w:proofErr w:type="spellEnd"/>
          <w:r w:rsidRPr="00F90545">
            <w:rPr>
              <w:sz w:val="22"/>
              <w:szCs w:val="18"/>
            </w:rPr>
            <w:t xml:space="preserve">, A. B. (2022). </w:t>
          </w:r>
          <w:proofErr w:type="spellStart"/>
          <w:r w:rsidRPr="00F90545">
            <w:rPr>
              <w:sz w:val="22"/>
              <w:szCs w:val="18"/>
            </w:rPr>
            <w:t>Pengaruh</w:t>
          </w:r>
          <w:proofErr w:type="spellEnd"/>
          <w:r w:rsidRPr="00F90545">
            <w:rPr>
              <w:sz w:val="22"/>
              <w:szCs w:val="18"/>
            </w:rPr>
            <w:t xml:space="preserve"> GCG Dan </w:t>
          </w:r>
          <w:proofErr w:type="spellStart"/>
          <w:r w:rsidRPr="00F90545">
            <w:rPr>
              <w:sz w:val="22"/>
              <w:szCs w:val="18"/>
            </w:rPr>
            <w:t>Pengungkapan</w:t>
          </w:r>
          <w:proofErr w:type="spellEnd"/>
          <w:r w:rsidRPr="00F90545">
            <w:rPr>
              <w:sz w:val="22"/>
              <w:szCs w:val="18"/>
            </w:rPr>
            <w:t xml:space="preserve"> </w:t>
          </w:r>
          <w:proofErr w:type="spellStart"/>
          <w:r w:rsidRPr="00F90545">
            <w:rPr>
              <w:sz w:val="22"/>
              <w:szCs w:val="18"/>
            </w:rPr>
            <w:t>Csr</w:t>
          </w:r>
          <w:proofErr w:type="spellEnd"/>
          <w:r w:rsidRPr="00F90545">
            <w:rPr>
              <w:sz w:val="22"/>
              <w:szCs w:val="18"/>
            </w:rPr>
            <w:t xml:space="preserve"> </w:t>
          </w:r>
          <w:proofErr w:type="spellStart"/>
          <w:r w:rsidRPr="00F90545">
            <w:rPr>
              <w:sz w:val="22"/>
              <w:szCs w:val="18"/>
            </w:rPr>
            <w:t>terhadap</w:t>
          </w:r>
          <w:proofErr w:type="spellEnd"/>
          <w:r w:rsidRPr="00F90545">
            <w:rPr>
              <w:sz w:val="22"/>
              <w:szCs w:val="18"/>
            </w:rPr>
            <w:t xml:space="preserve"> Harga Saham </w:t>
          </w:r>
          <w:proofErr w:type="spellStart"/>
          <w:r w:rsidRPr="00F90545">
            <w:rPr>
              <w:sz w:val="22"/>
              <w:szCs w:val="18"/>
            </w:rPr>
            <w:t>perusahaan</w:t>
          </w:r>
          <w:proofErr w:type="spellEnd"/>
          <w:r w:rsidRPr="00F90545">
            <w:rPr>
              <w:sz w:val="22"/>
              <w:szCs w:val="18"/>
            </w:rPr>
            <w:t xml:space="preserve"> Food and Beverage yang </w:t>
          </w:r>
          <w:proofErr w:type="spellStart"/>
          <w:r w:rsidRPr="00F90545">
            <w:rPr>
              <w:sz w:val="22"/>
              <w:szCs w:val="18"/>
            </w:rPr>
            <w:t>Terdaftar</w:t>
          </w:r>
          <w:proofErr w:type="spellEnd"/>
          <w:r w:rsidRPr="00F90545">
            <w:rPr>
              <w:sz w:val="22"/>
              <w:szCs w:val="18"/>
            </w:rPr>
            <w:t xml:space="preserve"> di Bei </w:t>
          </w:r>
          <w:proofErr w:type="spellStart"/>
          <w:r w:rsidRPr="00F90545">
            <w:rPr>
              <w:sz w:val="22"/>
              <w:szCs w:val="18"/>
            </w:rPr>
            <w:t>periode</w:t>
          </w:r>
          <w:proofErr w:type="spellEnd"/>
          <w:r w:rsidRPr="00F90545">
            <w:rPr>
              <w:sz w:val="22"/>
              <w:szCs w:val="18"/>
            </w:rPr>
            <w:t xml:space="preserve"> 2016- 2019. </w:t>
          </w:r>
          <w:r w:rsidRPr="00F90545">
            <w:rPr>
              <w:i/>
              <w:iCs/>
              <w:sz w:val="22"/>
              <w:szCs w:val="18"/>
            </w:rPr>
            <w:t xml:space="preserve">Magister </w:t>
          </w:r>
          <w:proofErr w:type="spellStart"/>
          <w:r w:rsidRPr="00F90545">
            <w:rPr>
              <w:i/>
              <w:iCs/>
              <w:sz w:val="22"/>
              <w:szCs w:val="18"/>
            </w:rPr>
            <w:t>Manajemen</w:t>
          </w:r>
          <w:proofErr w:type="spellEnd"/>
          <w:r w:rsidRPr="00F90545">
            <w:rPr>
              <w:sz w:val="22"/>
              <w:szCs w:val="18"/>
            </w:rPr>
            <w:t xml:space="preserve">, </w:t>
          </w:r>
          <w:r w:rsidRPr="00F90545">
            <w:rPr>
              <w:i/>
              <w:iCs/>
              <w:sz w:val="22"/>
              <w:szCs w:val="18"/>
            </w:rPr>
            <w:t>11</w:t>
          </w:r>
          <w:r w:rsidRPr="00F90545">
            <w:rPr>
              <w:sz w:val="22"/>
              <w:szCs w:val="18"/>
            </w:rPr>
            <w:t xml:space="preserve">(2), 192–200. </w:t>
          </w:r>
          <w:hyperlink r:id="rId20" w:history="1">
            <w:r w:rsidRPr="00F90545">
              <w:rPr>
                <w:rStyle w:val="Heading3Char"/>
                <w:rFonts w:ascii="Times New Roman" w:hAnsi="Times New Roman" w:cs="Times New Roman"/>
                <w:b w:val="0"/>
                <w:bCs w:val="0"/>
                <w:color w:val="auto"/>
                <w:sz w:val="22"/>
                <w:szCs w:val="18"/>
              </w:rPr>
              <w:t>https://doi.org/10.29303/jmm.v11i3.714</w:t>
            </w:r>
          </w:hyperlink>
        </w:p>
        <w:p w14:paraId="6CA39CFC" w14:textId="77777777" w:rsidR="00D80F69" w:rsidRPr="00F90545" w:rsidRDefault="00D80F69" w:rsidP="008928B4">
          <w:pPr>
            <w:numPr>
              <w:ilvl w:val="0"/>
              <w:numId w:val="9"/>
            </w:numPr>
            <w:autoSpaceDE w:val="0"/>
            <w:autoSpaceDN w:val="0"/>
            <w:spacing w:after="160" w:line="259" w:lineRule="auto"/>
            <w:ind w:left="540"/>
            <w:jc w:val="both"/>
            <w:rPr>
              <w:sz w:val="22"/>
              <w:szCs w:val="18"/>
            </w:rPr>
          </w:pPr>
          <w:proofErr w:type="spellStart"/>
          <w:r w:rsidRPr="00F90545">
            <w:rPr>
              <w:sz w:val="22"/>
              <w:szCs w:val="18"/>
            </w:rPr>
            <w:t>Susanti</w:t>
          </w:r>
          <w:proofErr w:type="spellEnd"/>
          <w:r w:rsidRPr="00F90545">
            <w:rPr>
              <w:sz w:val="22"/>
              <w:szCs w:val="18"/>
            </w:rPr>
            <w:t xml:space="preserve">, W., Kesuma, I. M., Maya, W., &amp; Sari, N. P. R. (2021). </w:t>
          </w:r>
          <w:proofErr w:type="spellStart"/>
          <w:r w:rsidRPr="00F90545">
            <w:rPr>
              <w:sz w:val="22"/>
              <w:szCs w:val="18"/>
            </w:rPr>
            <w:t>Pengaruh</w:t>
          </w:r>
          <w:proofErr w:type="spellEnd"/>
          <w:r w:rsidRPr="00F90545">
            <w:rPr>
              <w:sz w:val="22"/>
              <w:szCs w:val="18"/>
            </w:rPr>
            <w:t xml:space="preserve"> Return </w:t>
          </w:r>
          <w:proofErr w:type="gramStart"/>
          <w:r w:rsidRPr="00F90545">
            <w:rPr>
              <w:sz w:val="22"/>
              <w:szCs w:val="18"/>
            </w:rPr>
            <w:t>On</w:t>
          </w:r>
          <w:proofErr w:type="gramEnd"/>
          <w:r w:rsidRPr="00F90545">
            <w:rPr>
              <w:sz w:val="22"/>
              <w:szCs w:val="18"/>
            </w:rPr>
            <w:t xml:space="preserve"> Asset, Return On Equity, Net Profit Margin. </w:t>
          </w:r>
          <w:r w:rsidRPr="00F90545">
            <w:rPr>
              <w:i/>
              <w:iCs/>
              <w:sz w:val="22"/>
              <w:szCs w:val="18"/>
            </w:rPr>
            <w:t xml:space="preserve">Journal </w:t>
          </w:r>
          <w:proofErr w:type="spellStart"/>
          <w:r w:rsidRPr="00F90545">
            <w:rPr>
              <w:i/>
              <w:iCs/>
              <w:sz w:val="22"/>
              <w:szCs w:val="18"/>
            </w:rPr>
            <w:t>Ekombis</w:t>
          </w:r>
          <w:proofErr w:type="spellEnd"/>
          <w:r w:rsidRPr="00F90545">
            <w:rPr>
              <w:i/>
              <w:iCs/>
              <w:sz w:val="22"/>
              <w:szCs w:val="18"/>
            </w:rPr>
            <w:t xml:space="preserve"> Review</w:t>
          </w:r>
          <w:r w:rsidRPr="00F90545">
            <w:rPr>
              <w:sz w:val="22"/>
              <w:szCs w:val="18"/>
            </w:rPr>
            <w:t xml:space="preserve">, </w:t>
          </w:r>
          <w:r w:rsidRPr="00F90545">
            <w:rPr>
              <w:i/>
              <w:iCs/>
              <w:sz w:val="22"/>
              <w:szCs w:val="18"/>
            </w:rPr>
            <w:t>9</w:t>
          </w:r>
          <w:r w:rsidRPr="00F90545">
            <w:rPr>
              <w:sz w:val="22"/>
              <w:szCs w:val="18"/>
            </w:rPr>
            <w:t xml:space="preserve">(2), 171–182. </w:t>
          </w:r>
          <w:hyperlink r:id="rId21" w:history="1">
            <w:r w:rsidRPr="00F90545">
              <w:rPr>
                <w:rStyle w:val="Heading3Char"/>
                <w:rFonts w:ascii="Times New Roman" w:hAnsi="Times New Roman" w:cs="Times New Roman"/>
                <w:b w:val="0"/>
                <w:bCs w:val="0"/>
                <w:color w:val="auto"/>
                <w:sz w:val="22"/>
                <w:szCs w:val="18"/>
              </w:rPr>
              <w:t>https://doi.org/10.37676/ekombis.v9i2.1325</w:t>
            </w:r>
          </w:hyperlink>
        </w:p>
        <w:p w14:paraId="5BCA6AF4" w14:textId="77777777" w:rsidR="00D80F69" w:rsidRPr="00D80F69" w:rsidRDefault="00D80F69" w:rsidP="008928B4">
          <w:pPr>
            <w:numPr>
              <w:ilvl w:val="0"/>
              <w:numId w:val="9"/>
            </w:numPr>
            <w:autoSpaceDE w:val="0"/>
            <w:autoSpaceDN w:val="0"/>
            <w:spacing w:after="160" w:line="259" w:lineRule="auto"/>
            <w:ind w:left="540"/>
            <w:jc w:val="both"/>
            <w:rPr>
              <w:sz w:val="20"/>
            </w:rPr>
          </w:pPr>
          <w:proofErr w:type="spellStart"/>
          <w:r w:rsidRPr="00F90545">
            <w:rPr>
              <w:sz w:val="22"/>
              <w:szCs w:val="18"/>
            </w:rPr>
            <w:t>Utomo</w:t>
          </w:r>
          <w:proofErr w:type="spellEnd"/>
          <w:r w:rsidRPr="00F90545">
            <w:rPr>
              <w:sz w:val="22"/>
              <w:szCs w:val="18"/>
            </w:rPr>
            <w:t xml:space="preserve">, A. S. (2019). </w:t>
          </w:r>
          <w:proofErr w:type="spellStart"/>
          <w:r w:rsidRPr="00F90545">
            <w:rPr>
              <w:sz w:val="22"/>
              <w:szCs w:val="18"/>
            </w:rPr>
            <w:t>Pengaruh</w:t>
          </w:r>
          <w:proofErr w:type="spellEnd"/>
          <w:r w:rsidRPr="00F90545">
            <w:rPr>
              <w:sz w:val="22"/>
              <w:szCs w:val="18"/>
            </w:rPr>
            <w:t xml:space="preserve"> CSR, ROI, ROE </w:t>
          </w:r>
          <w:proofErr w:type="spellStart"/>
          <w:r w:rsidRPr="00F90545">
            <w:rPr>
              <w:sz w:val="22"/>
              <w:szCs w:val="18"/>
            </w:rPr>
            <w:t>terhadap</w:t>
          </w:r>
          <w:proofErr w:type="spellEnd"/>
          <w:r w:rsidRPr="00F90545">
            <w:rPr>
              <w:sz w:val="22"/>
              <w:szCs w:val="18"/>
            </w:rPr>
            <w:t xml:space="preserve"> Harga Saham pada Perusahaan </w:t>
          </w:r>
          <w:proofErr w:type="spellStart"/>
          <w:r w:rsidRPr="00F90545">
            <w:rPr>
              <w:sz w:val="22"/>
              <w:szCs w:val="18"/>
            </w:rPr>
            <w:t>Manufaktur</w:t>
          </w:r>
          <w:proofErr w:type="spellEnd"/>
          <w:r w:rsidRPr="00F90545">
            <w:rPr>
              <w:sz w:val="22"/>
              <w:szCs w:val="18"/>
            </w:rPr>
            <w:t xml:space="preserve"> yang </w:t>
          </w:r>
          <w:proofErr w:type="spellStart"/>
          <w:r w:rsidRPr="00F90545">
            <w:rPr>
              <w:sz w:val="22"/>
              <w:szCs w:val="18"/>
            </w:rPr>
            <w:t>Terdaftar</w:t>
          </w:r>
          <w:proofErr w:type="spellEnd"/>
          <w:r w:rsidRPr="00F90545">
            <w:rPr>
              <w:sz w:val="22"/>
              <w:szCs w:val="18"/>
            </w:rPr>
            <w:t xml:space="preserve"> di Bursa </w:t>
          </w:r>
          <w:proofErr w:type="spellStart"/>
          <w:r w:rsidRPr="00F90545">
            <w:rPr>
              <w:sz w:val="22"/>
              <w:szCs w:val="18"/>
            </w:rPr>
            <w:t>Efek</w:t>
          </w:r>
          <w:proofErr w:type="spellEnd"/>
          <w:r w:rsidRPr="00F90545">
            <w:rPr>
              <w:sz w:val="22"/>
              <w:szCs w:val="18"/>
            </w:rPr>
            <w:t xml:space="preserve"> Indonesia. </w:t>
          </w:r>
          <w:r w:rsidRPr="00F90545">
            <w:rPr>
              <w:i/>
              <w:iCs/>
              <w:sz w:val="22"/>
              <w:szCs w:val="18"/>
            </w:rPr>
            <w:t>Jurnal PETA</w:t>
          </w:r>
          <w:r w:rsidRPr="00F90545">
            <w:rPr>
              <w:sz w:val="22"/>
              <w:szCs w:val="18"/>
            </w:rPr>
            <w:t xml:space="preserve">, </w:t>
          </w:r>
          <w:r w:rsidRPr="00F90545">
            <w:rPr>
              <w:i/>
              <w:iCs/>
              <w:sz w:val="22"/>
              <w:szCs w:val="18"/>
            </w:rPr>
            <w:t>4</w:t>
          </w:r>
          <w:r w:rsidRPr="00F90545">
            <w:rPr>
              <w:sz w:val="22"/>
              <w:szCs w:val="18"/>
            </w:rPr>
            <w:t>, 82–94. https://doi.org/https://doi.org/10.51289/peta.v4i1.377 </w:t>
          </w:r>
        </w:p>
      </w:sdtContent>
    </w:sdt>
    <w:p w14:paraId="78BB8092" w14:textId="77777777" w:rsidR="00FB47D1" w:rsidRDefault="00FB47D1" w:rsidP="008928B4">
      <w:pPr>
        <w:pStyle w:val="Heading1"/>
        <w:numPr>
          <w:ilvl w:val="0"/>
          <w:numId w:val="9"/>
        </w:numPr>
        <w:suppressAutoHyphens/>
        <w:spacing w:after="60"/>
        <w:ind w:left="360"/>
        <w:rPr>
          <w:i w:val="0"/>
          <w:sz w:val="22"/>
          <w:szCs w:val="22"/>
          <w:lang w:val="id-ID"/>
        </w:rPr>
        <w:sectPr w:rsidR="00FB47D1" w:rsidSect="00376D1D">
          <w:type w:val="continuous"/>
          <w:pgSz w:w="11909" w:h="16834" w:code="9"/>
          <w:pgMar w:top="1701" w:right="1134" w:bottom="1701" w:left="1418" w:header="1060" w:footer="1242" w:gutter="0"/>
          <w:cols w:num="2" w:space="454"/>
          <w:docGrid w:linePitch="360"/>
        </w:sectPr>
      </w:pPr>
    </w:p>
    <w:p w14:paraId="3A94AC1F" w14:textId="77777777" w:rsidR="00AF36F0" w:rsidRPr="00AF36F0" w:rsidRDefault="00AF36F0" w:rsidP="00AF36F0">
      <w:pPr>
        <w:rPr>
          <w:lang w:val="id-ID"/>
        </w:rPr>
      </w:pPr>
    </w:p>
    <w:p w14:paraId="5D079775" w14:textId="00BA903F" w:rsidR="00F41C66" w:rsidRDefault="00AD6B26" w:rsidP="008928B4">
      <w:pPr>
        <w:pStyle w:val="Heading1"/>
        <w:numPr>
          <w:ilvl w:val="0"/>
          <w:numId w:val="1"/>
        </w:numPr>
        <w:suppressAutoHyphens/>
        <w:spacing w:after="60"/>
        <w:ind w:left="360"/>
        <w:rPr>
          <w:sz w:val="22"/>
          <w:szCs w:val="22"/>
          <w:lang w:val="id-ID"/>
        </w:rPr>
      </w:pPr>
      <w:r w:rsidRPr="004B7814">
        <w:rPr>
          <w:i w:val="0"/>
          <w:sz w:val="22"/>
          <w:szCs w:val="22"/>
          <w:lang w:val="id-ID"/>
        </w:rPr>
        <w:lastRenderedPageBreak/>
        <w:t>Lampiran</w:t>
      </w:r>
      <w:r>
        <w:rPr>
          <w:sz w:val="22"/>
          <w:szCs w:val="22"/>
          <w:lang w:val="id-ID"/>
        </w:rPr>
        <w:t xml:space="preserve"> </w:t>
      </w:r>
    </w:p>
    <w:p w14:paraId="103C8380" w14:textId="77777777" w:rsidR="008544D8" w:rsidRPr="008544D8" w:rsidRDefault="008544D8" w:rsidP="008544D8">
      <w:pPr>
        <w:rPr>
          <w:lang w:val="id-ID"/>
        </w:rPr>
      </w:pPr>
    </w:p>
    <w:p w14:paraId="3D296BAA" w14:textId="3E328550" w:rsidR="008544D8" w:rsidRDefault="008544D8" w:rsidP="008544D8">
      <w:pPr>
        <w:ind w:left="360"/>
        <w:jc w:val="both"/>
        <w:rPr>
          <w:b/>
          <w:bCs/>
          <w:i/>
          <w:iCs/>
          <w:sz w:val="22"/>
          <w:szCs w:val="22"/>
        </w:rPr>
      </w:pPr>
      <w:bookmarkStart w:id="2" w:name="_Toc156245732"/>
      <w:bookmarkStart w:id="3" w:name="_Toc156899057"/>
      <w:r w:rsidRPr="008544D8">
        <w:rPr>
          <w:b/>
          <w:bCs/>
          <w:sz w:val="22"/>
          <w:szCs w:val="22"/>
        </w:rPr>
        <w:t xml:space="preserve">Lampiran </w:t>
      </w:r>
      <w:r w:rsidRPr="008544D8">
        <w:rPr>
          <w:b/>
          <w:bCs/>
          <w:i/>
          <w:iCs/>
          <w:sz w:val="22"/>
          <w:szCs w:val="22"/>
        </w:rPr>
        <w:fldChar w:fldCharType="begin"/>
      </w:r>
      <w:r w:rsidRPr="008544D8">
        <w:rPr>
          <w:b/>
          <w:bCs/>
          <w:sz w:val="22"/>
          <w:szCs w:val="22"/>
        </w:rPr>
        <w:instrText xml:space="preserve"> SEQ Lampiran \* ARABIC </w:instrText>
      </w:r>
      <w:r w:rsidRPr="008544D8">
        <w:rPr>
          <w:b/>
          <w:bCs/>
          <w:i/>
          <w:iCs/>
          <w:sz w:val="22"/>
          <w:szCs w:val="22"/>
        </w:rPr>
        <w:fldChar w:fldCharType="separate"/>
      </w:r>
      <w:r w:rsidRPr="008544D8">
        <w:rPr>
          <w:b/>
          <w:bCs/>
          <w:noProof/>
          <w:sz w:val="22"/>
          <w:szCs w:val="22"/>
        </w:rPr>
        <w:t>1</w:t>
      </w:r>
      <w:r w:rsidRPr="008544D8">
        <w:rPr>
          <w:b/>
          <w:bCs/>
          <w:i/>
          <w:iCs/>
          <w:sz w:val="22"/>
          <w:szCs w:val="22"/>
        </w:rPr>
        <w:fldChar w:fldCharType="end"/>
      </w:r>
      <w:r w:rsidRPr="008544D8">
        <w:rPr>
          <w:b/>
          <w:bCs/>
          <w:sz w:val="22"/>
          <w:szCs w:val="22"/>
        </w:rPr>
        <w:t xml:space="preserve"> Daftar </w:t>
      </w:r>
      <w:proofErr w:type="spellStart"/>
      <w:r w:rsidRPr="008544D8">
        <w:rPr>
          <w:b/>
          <w:bCs/>
          <w:sz w:val="22"/>
          <w:szCs w:val="22"/>
        </w:rPr>
        <w:t>sampel</w:t>
      </w:r>
      <w:proofErr w:type="spellEnd"/>
      <w:r w:rsidRPr="008544D8">
        <w:rPr>
          <w:b/>
          <w:bCs/>
          <w:sz w:val="22"/>
          <w:szCs w:val="22"/>
        </w:rPr>
        <w:t xml:space="preserve"> </w:t>
      </w:r>
      <w:proofErr w:type="spellStart"/>
      <w:r w:rsidRPr="008544D8">
        <w:rPr>
          <w:b/>
          <w:bCs/>
          <w:sz w:val="22"/>
          <w:szCs w:val="22"/>
        </w:rPr>
        <w:t>perusahaan</w:t>
      </w:r>
      <w:proofErr w:type="spellEnd"/>
      <w:r w:rsidRPr="008544D8">
        <w:rPr>
          <w:b/>
          <w:bCs/>
          <w:sz w:val="22"/>
          <w:szCs w:val="22"/>
        </w:rPr>
        <w:t xml:space="preserve"> </w:t>
      </w:r>
      <w:proofErr w:type="spellStart"/>
      <w:r w:rsidRPr="008544D8">
        <w:rPr>
          <w:b/>
          <w:bCs/>
          <w:sz w:val="22"/>
          <w:szCs w:val="22"/>
        </w:rPr>
        <w:t>pertambangan</w:t>
      </w:r>
      <w:bookmarkEnd w:id="2"/>
      <w:bookmarkEnd w:id="3"/>
      <w:proofErr w:type="spellEnd"/>
    </w:p>
    <w:p w14:paraId="33312DE6" w14:textId="77777777" w:rsidR="008544D8" w:rsidRPr="008544D8" w:rsidRDefault="008544D8" w:rsidP="008544D8"/>
    <w:tbl>
      <w:tblPr>
        <w:tblW w:w="7920" w:type="dxa"/>
        <w:tblInd w:w="738" w:type="dxa"/>
        <w:tblLook w:val="04A0" w:firstRow="1" w:lastRow="0" w:firstColumn="1" w:lastColumn="0" w:noHBand="0" w:noVBand="1"/>
      </w:tblPr>
      <w:tblGrid>
        <w:gridCol w:w="570"/>
        <w:gridCol w:w="1611"/>
        <w:gridCol w:w="3669"/>
        <w:gridCol w:w="2070"/>
      </w:tblGrid>
      <w:tr w:rsidR="008544D8" w:rsidRPr="000C29A2" w14:paraId="333E37D6" w14:textId="77777777" w:rsidTr="00F80B77">
        <w:tc>
          <w:tcPr>
            <w:tcW w:w="570" w:type="dxa"/>
            <w:tcBorders>
              <w:left w:val="nil"/>
              <w:bottom w:val="single" w:sz="4" w:space="0" w:color="auto"/>
              <w:right w:val="nil"/>
            </w:tcBorders>
            <w:vAlign w:val="center"/>
          </w:tcPr>
          <w:p w14:paraId="79142029" w14:textId="77777777" w:rsidR="008544D8" w:rsidRPr="000C29A2" w:rsidRDefault="008544D8" w:rsidP="00F41BFD">
            <w:pPr>
              <w:jc w:val="center"/>
              <w:rPr>
                <w:szCs w:val="24"/>
              </w:rPr>
            </w:pPr>
            <w:r w:rsidRPr="000C29A2">
              <w:rPr>
                <w:szCs w:val="24"/>
              </w:rPr>
              <w:t>No.</w:t>
            </w:r>
          </w:p>
        </w:tc>
        <w:tc>
          <w:tcPr>
            <w:tcW w:w="1611" w:type="dxa"/>
            <w:tcBorders>
              <w:left w:val="nil"/>
              <w:bottom w:val="single" w:sz="4" w:space="0" w:color="auto"/>
              <w:right w:val="nil"/>
            </w:tcBorders>
            <w:vAlign w:val="center"/>
          </w:tcPr>
          <w:p w14:paraId="1422C912" w14:textId="77777777" w:rsidR="008544D8" w:rsidRPr="000C29A2" w:rsidRDefault="008544D8" w:rsidP="00F41BFD">
            <w:pPr>
              <w:jc w:val="center"/>
              <w:rPr>
                <w:szCs w:val="24"/>
              </w:rPr>
            </w:pPr>
            <w:r w:rsidRPr="000C29A2">
              <w:rPr>
                <w:szCs w:val="24"/>
              </w:rPr>
              <w:t>Kode Perusahaan</w:t>
            </w:r>
          </w:p>
        </w:tc>
        <w:tc>
          <w:tcPr>
            <w:tcW w:w="3669" w:type="dxa"/>
            <w:tcBorders>
              <w:left w:val="nil"/>
              <w:bottom w:val="single" w:sz="4" w:space="0" w:color="auto"/>
              <w:right w:val="nil"/>
            </w:tcBorders>
            <w:vAlign w:val="center"/>
          </w:tcPr>
          <w:p w14:paraId="15887AE7" w14:textId="77777777" w:rsidR="008544D8" w:rsidRPr="000C29A2" w:rsidRDefault="008544D8" w:rsidP="00F41BFD">
            <w:pPr>
              <w:jc w:val="center"/>
              <w:rPr>
                <w:szCs w:val="24"/>
              </w:rPr>
            </w:pPr>
            <w:proofErr w:type="spellStart"/>
            <w:r w:rsidRPr="000C29A2">
              <w:rPr>
                <w:szCs w:val="24"/>
              </w:rPr>
              <w:t>Keterangan</w:t>
            </w:r>
            <w:proofErr w:type="spellEnd"/>
          </w:p>
        </w:tc>
        <w:tc>
          <w:tcPr>
            <w:tcW w:w="2070" w:type="dxa"/>
            <w:tcBorders>
              <w:left w:val="nil"/>
              <w:bottom w:val="single" w:sz="4" w:space="0" w:color="auto"/>
              <w:right w:val="nil"/>
            </w:tcBorders>
            <w:vAlign w:val="center"/>
          </w:tcPr>
          <w:p w14:paraId="2FDFAEB6" w14:textId="77777777" w:rsidR="008544D8" w:rsidRPr="000C29A2" w:rsidRDefault="008544D8" w:rsidP="00F41BFD">
            <w:pPr>
              <w:jc w:val="center"/>
              <w:rPr>
                <w:szCs w:val="24"/>
              </w:rPr>
            </w:pPr>
            <w:proofErr w:type="spellStart"/>
            <w:r w:rsidRPr="000C29A2">
              <w:rPr>
                <w:szCs w:val="24"/>
              </w:rPr>
              <w:t>Tanggal</w:t>
            </w:r>
            <w:proofErr w:type="spellEnd"/>
            <w:r w:rsidRPr="000C29A2">
              <w:rPr>
                <w:szCs w:val="24"/>
              </w:rPr>
              <w:t xml:space="preserve"> IPO</w:t>
            </w:r>
          </w:p>
        </w:tc>
      </w:tr>
      <w:tr w:rsidR="008544D8" w:rsidRPr="000C29A2" w14:paraId="7468CE52" w14:textId="77777777" w:rsidTr="00F80B77">
        <w:tc>
          <w:tcPr>
            <w:tcW w:w="570" w:type="dxa"/>
            <w:tcBorders>
              <w:left w:val="nil"/>
              <w:bottom w:val="nil"/>
              <w:right w:val="nil"/>
            </w:tcBorders>
            <w:vAlign w:val="center"/>
          </w:tcPr>
          <w:p w14:paraId="74F0DDA9" w14:textId="77777777" w:rsidR="008544D8" w:rsidRPr="000C29A2" w:rsidRDefault="008544D8" w:rsidP="00F41BFD">
            <w:pPr>
              <w:jc w:val="center"/>
              <w:rPr>
                <w:szCs w:val="24"/>
              </w:rPr>
            </w:pPr>
            <w:r w:rsidRPr="000C29A2">
              <w:rPr>
                <w:szCs w:val="24"/>
              </w:rPr>
              <w:t>1</w:t>
            </w:r>
          </w:p>
        </w:tc>
        <w:tc>
          <w:tcPr>
            <w:tcW w:w="1611" w:type="dxa"/>
            <w:tcBorders>
              <w:left w:val="nil"/>
              <w:bottom w:val="nil"/>
              <w:right w:val="nil"/>
            </w:tcBorders>
            <w:vAlign w:val="center"/>
          </w:tcPr>
          <w:p w14:paraId="5774A330" w14:textId="77777777" w:rsidR="008544D8" w:rsidRPr="000C29A2" w:rsidRDefault="008544D8" w:rsidP="00F41BFD">
            <w:pPr>
              <w:rPr>
                <w:szCs w:val="24"/>
              </w:rPr>
            </w:pPr>
            <w:r w:rsidRPr="000C29A2">
              <w:rPr>
                <w:szCs w:val="24"/>
              </w:rPr>
              <w:t>A</w:t>
            </w:r>
            <w:r>
              <w:rPr>
                <w:szCs w:val="24"/>
              </w:rPr>
              <w:t>DRO</w:t>
            </w:r>
          </w:p>
        </w:tc>
        <w:tc>
          <w:tcPr>
            <w:tcW w:w="3669" w:type="dxa"/>
            <w:tcBorders>
              <w:left w:val="nil"/>
              <w:bottom w:val="nil"/>
              <w:right w:val="nil"/>
            </w:tcBorders>
          </w:tcPr>
          <w:p w14:paraId="30A55FF3" w14:textId="77777777" w:rsidR="008544D8" w:rsidRPr="000C29A2" w:rsidRDefault="008544D8" w:rsidP="00F41BFD">
            <w:pPr>
              <w:jc w:val="both"/>
              <w:rPr>
                <w:szCs w:val="24"/>
              </w:rPr>
            </w:pPr>
            <w:r w:rsidRPr="000C20F5">
              <w:rPr>
                <w:szCs w:val="24"/>
              </w:rPr>
              <w:t xml:space="preserve">PT Adaro Energy </w:t>
            </w:r>
            <w:proofErr w:type="spellStart"/>
            <w:r w:rsidRPr="000C20F5">
              <w:rPr>
                <w:szCs w:val="24"/>
              </w:rPr>
              <w:t>Tbk</w:t>
            </w:r>
            <w:proofErr w:type="spellEnd"/>
          </w:p>
        </w:tc>
        <w:tc>
          <w:tcPr>
            <w:tcW w:w="2070" w:type="dxa"/>
            <w:tcBorders>
              <w:left w:val="nil"/>
              <w:bottom w:val="nil"/>
              <w:right w:val="nil"/>
            </w:tcBorders>
            <w:vAlign w:val="center"/>
          </w:tcPr>
          <w:p w14:paraId="535EBC40" w14:textId="77777777" w:rsidR="008544D8" w:rsidRPr="000C29A2" w:rsidRDefault="008544D8" w:rsidP="00F41BFD">
            <w:pPr>
              <w:rPr>
                <w:szCs w:val="24"/>
              </w:rPr>
            </w:pPr>
            <w:r>
              <w:rPr>
                <w:szCs w:val="24"/>
              </w:rPr>
              <w:t xml:space="preserve">16 </w:t>
            </w:r>
            <w:proofErr w:type="spellStart"/>
            <w:r>
              <w:rPr>
                <w:szCs w:val="24"/>
              </w:rPr>
              <w:t>Juli</w:t>
            </w:r>
            <w:proofErr w:type="spellEnd"/>
            <w:r>
              <w:rPr>
                <w:szCs w:val="24"/>
              </w:rPr>
              <w:t xml:space="preserve"> 2008</w:t>
            </w:r>
          </w:p>
        </w:tc>
      </w:tr>
      <w:tr w:rsidR="008544D8" w:rsidRPr="000C29A2" w14:paraId="63F86DAB" w14:textId="77777777" w:rsidTr="00F80B77">
        <w:tc>
          <w:tcPr>
            <w:tcW w:w="570" w:type="dxa"/>
            <w:tcBorders>
              <w:top w:val="nil"/>
              <w:left w:val="nil"/>
              <w:bottom w:val="nil"/>
              <w:right w:val="nil"/>
            </w:tcBorders>
            <w:vAlign w:val="center"/>
          </w:tcPr>
          <w:p w14:paraId="73C00F48" w14:textId="77777777" w:rsidR="008544D8" w:rsidRPr="000C29A2" w:rsidRDefault="008544D8" w:rsidP="00F41BFD">
            <w:pPr>
              <w:jc w:val="center"/>
              <w:rPr>
                <w:szCs w:val="24"/>
              </w:rPr>
            </w:pPr>
            <w:r>
              <w:rPr>
                <w:szCs w:val="24"/>
              </w:rPr>
              <w:t>2</w:t>
            </w:r>
          </w:p>
        </w:tc>
        <w:tc>
          <w:tcPr>
            <w:tcW w:w="1611" w:type="dxa"/>
            <w:tcBorders>
              <w:top w:val="nil"/>
              <w:left w:val="nil"/>
              <w:bottom w:val="nil"/>
              <w:right w:val="nil"/>
            </w:tcBorders>
            <w:vAlign w:val="center"/>
          </w:tcPr>
          <w:p w14:paraId="2A1721C9" w14:textId="77777777" w:rsidR="008544D8" w:rsidRPr="000C29A2" w:rsidRDefault="008544D8" w:rsidP="00F41BFD">
            <w:pPr>
              <w:rPr>
                <w:szCs w:val="24"/>
              </w:rPr>
            </w:pPr>
            <w:r>
              <w:rPr>
                <w:szCs w:val="24"/>
              </w:rPr>
              <w:t>ANTM</w:t>
            </w:r>
          </w:p>
        </w:tc>
        <w:tc>
          <w:tcPr>
            <w:tcW w:w="3669" w:type="dxa"/>
            <w:tcBorders>
              <w:top w:val="nil"/>
              <w:left w:val="nil"/>
              <w:bottom w:val="nil"/>
              <w:right w:val="nil"/>
            </w:tcBorders>
          </w:tcPr>
          <w:p w14:paraId="5477F3C2" w14:textId="77777777" w:rsidR="008544D8" w:rsidRPr="000C29A2" w:rsidRDefault="008544D8" w:rsidP="00F41BFD">
            <w:pPr>
              <w:jc w:val="both"/>
              <w:rPr>
                <w:szCs w:val="24"/>
              </w:rPr>
            </w:pPr>
            <w:r w:rsidRPr="000C29A2">
              <w:rPr>
                <w:szCs w:val="24"/>
              </w:rPr>
              <w:t xml:space="preserve">PT Aneka Tambang </w:t>
            </w:r>
            <w:proofErr w:type="spellStart"/>
            <w:r w:rsidRPr="000C29A2">
              <w:rPr>
                <w:szCs w:val="24"/>
              </w:rPr>
              <w:t>Tbk</w:t>
            </w:r>
            <w:proofErr w:type="spellEnd"/>
          </w:p>
        </w:tc>
        <w:tc>
          <w:tcPr>
            <w:tcW w:w="2070" w:type="dxa"/>
            <w:tcBorders>
              <w:top w:val="nil"/>
              <w:left w:val="nil"/>
              <w:bottom w:val="nil"/>
              <w:right w:val="nil"/>
            </w:tcBorders>
            <w:vAlign w:val="center"/>
          </w:tcPr>
          <w:p w14:paraId="18CF4E38" w14:textId="77777777" w:rsidR="008544D8" w:rsidRPr="000C29A2" w:rsidRDefault="008544D8" w:rsidP="00F41BFD">
            <w:pPr>
              <w:rPr>
                <w:szCs w:val="24"/>
              </w:rPr>
            </w:pPr>
            <w:r w:rsidRPr="000C29A2">
              <w:rPr>
                <w:szCs w:val="24"/>
              </w:rPr>
              <w:t>27 November 1997</w:t>
            </w:r>
          </w:p>
        </w:tc>
      </w:tr>
      <w:tr w:rsidR="008544D8" w:rsidRPr="000C29A2" w14:paraId="40EF529B" w14:textId="77777777" w:rsidTr="00F80B77">
        <w:tc>
          <w:tcPr>
            <w:tcW w:w="570" w:type="dxa"/>
            <w:tcBorders>
              <w:top w:val="nil"/>
              <w:left w:val="nil"/>
              <w:bottom w:val="nil"/>
              <w:right w:val="nil"/>
            </w:tcBorders>
            <w:vAlign w:val="center"/>
          </w:tcPr>
          <w:p w14:paraId="4C942338" w14:textId="77777777" w:rsidR="008544D8" w:rsidRPr="000C29A2" w:rsidRDefault="008544D8" w:rsidP="00F41BFD">
            <w:pPr>
              <w:jc w:val="center"/>
              <w:rPr>
                <w:szCs w:val="24"/>
              </w:rPr>
            </w:pPr>
            <w:r>
              <w:rPr>
                <w:szCs w:val="24"/>
              </w:rPr>
              <w:t>3</w:t>
            </w:r>
          </w:p>
        </w:tc>
        <w:tc>
          <w:tcPr>
            <w:tcW w:w="1611" w:type="dxa"/>
            <w:tcBorders>
              <w:top w:val="nil"/>
              <w:left w:val="nil"/>
              <w:bottom w:val="nil"/>
              <w:right w:val="nil"/>
            </w:tcBorders>
            <w:vAlign w:val="center"/>
          </w:tcPr>
          <w:p w14:paraId="6A17FCF9" w14:textId="77777777" w:rsidR="008544D8" w:rsidRPr="000C29A2" w:rsidRDefault="008544D8" w:rsidP="00F41BFD">
            <w:pPr>
              <w:rPr>
                <w:szCs w:val="24"/>
              </w:rPr>
            </w:pPr>
            <w:r>
              <w:rPr>
                <w:szCs w:val="24"/>
              </w:rPr>
              <w:t>BRMS</w:t>
            </w:r>
          </w:p>
        </w:tc>
        <w:tc>
          <w:tcPr>
            <w:tcW w:w="3669" w:type="dxa"/>
            <w:tcBorders>
              <w:top w:val="nil"/>
              <w:left w:val="nil"/>
              <w:bottom w:val="nil"/>
              <w:right w:val="nil"/>
            </w:tcBorders>
          </w:tcPr>
          <w:p w14:paraId="3550D04C" w14:textId="77777777" w:rsidR="008544D8" w:rsidRPr="000C29A2" w:rsidRDefault="008544D8" w:rsidP="00F41BFD">
            <w:pPr>
              <w:jc w:val="both"/>
              <w:rPr>
                <w:szCs w:val="24"/>
              </w:rPr>
            </w:pPr>
            <w:r w:rsidRPr="001B5208">
              <w:rPr>
                <w:szCs w:val="24"/>
              </w:rPr>
              <w:t xml:space="preserve">PT Bumi Resources Minerals </w:t>
            </w:r>
            <w:proofErr w:type="spellStart"/>
            <w:r w:rsidRPr="001B5208">
              <w:rPr>
                <w:szCs w:val="24"/>
              </w:rPr>
              <w:t>Tbk</w:t>
            </w:r>
            <w:proofErr w:type="spellEnd"/>
          </w:p>
        </w:tc>
        <w:tc>
          <w:tcPr>
            <w:tcW w:w="2070" w:type="dxa"/>
            <w:tcBorders>
              <w:top w:val="nil"/>
              <w:left w:val="nil"/>
              <w:bottom w:val="nil"/>
              <w:right w:val="nil"/>
            </w:tcBorders>
            <w:vAlign w:val="center"/>
          </w:tcPr>
          <w:p w14:paraId="7853C667" w14:textId="77777777" w:rsidR="008544D8" w:rsidRPr="000C29A2" w:rsidRDefault="008544D8" w:rsidP="00F41BFD">
            <w:pPr>
              <w:rPr>
                <w:szCs w:val="24"/>
              </w:rPr>
            </w:pPr>
            <w:r>
              <w:rPr>
                <w:szCs w:val="24"/>
              </w:rPr>
              <w:t xml:space="preserve">09 </w:t>
            </w:r>
            <w:proofErr w:type="spellStart"/>
            <w:r>
              <w:rPr>
                <w:szCs w:val="24"/>
              </w:rPr>
              <w:t>Desember</w:t>
            </w:r>
            <w:proofErr w:type="spellEnd"/>
            <w:r>
              <w:rPr>
                <w:szCs w:val="24"/>
              </w:rPr>
              <w:t xml:space="preserve"> 2010</w:t>
            </w:r>
          </w:p>
        </w:tc>
      </w:tr>
      <w:tr w:rsidR="008544D8" w:rsidRPr="000C29A2" w14:paraId="320FF9F5" w14:textId="77777777" w:rsidTr="00F80B77">
        <w:tc>
          <w:tcPr>
            <w:tcW w:w="570" w:type="dxa"/>
            <w:tcBorders>
              <w:top w:val="nil"/>
              <w:left w:val="nil"/>
              <w:bottom w:val="nil"/>
              <w:right w:val="nil"/>
            </w:tcBorders>
            <w:vAlign w:val="center"/>
          </w:tcPr>
          <w:p w14:paraId="3840E172" w14:textId="77777777" w:rsidR="008544D8" w:rsidRPr="000C29A2" w:rsidRDefault="008544D8" w:rsidP="00F41BFD">
            <w:pPr>
              <w:jc w:val="center"/>
              <w:rPr>
                <w:szCs w:val="24"/>
              </w:rPr>
            </w:pPr>
            <w:r>
              <w:rPr>
                <w:szCs w:val="24"/>
              </w:rPr>
              <w:t>4</w:t>
            </w:r>
          </w:p>
        </w:tc>
        <w:tc>
          <w:tcPr>
            <w:tcW w:w="1611" w:type="dxa"/>
            <w:tcBorders>
              <w:top w:val="nil"/>
              <w:left w:val="nil"/>
              <w:bottom w:val="nil"/>
              <w:right w:val="nil"/>
            </w:tcBorders>
            <w:vAlign w:val="center"/>
          </w:tcPr>
          <w:p w14:paraId="2C15A3CA" w14:textId="77777777" w:rsidR="008544D8" w:rsidRPr="000C29A2" w:rsidRDefault="008544D8" w:rsidP="00F41BFD">
            <w:pPr>
              <w:rPr>
                <w:szCs w:val="24"/>
              </w:rPr>
            </w:pPr>
            <w:r>
              <w:rPr>
                <w:szCs w:val="24"/>
              </w:rPr>
              <w:t>BSSR</w:t>
            </w:r>
          </w:p>
        </w:tc>
        <w:tc>
          <w:tcPr>
            <w:tcW w:w="3669" w:type="dxa"/>
            <w:tcBorders>
              <w:top w:val="nil"/>
              <w:left w:val="nil"/>
              <w:bottom w:val="nil"/>
              <w:right w:val="nil"/>
            </w:tcBorders>
          </w:tcPr>
          <w:p w14:paraId="553939E6" w14:textId="77777777" w:rsidR="008544D8" w:rsidRPr="000C29A2" w:rsidRDefault="008544D8" w:rsidP="00F41BFD">
            <w:pPr>
              <w:jc w:val="both"/>
              <w:rPr>
                <w:szCs w:val="24"/>
              </w:rPr>
            </w:pPr>
            <w:r w:rsidRPr="001B5208">
              <w:rPr>
                <w:szCs w:val="24"/>
              </w:rPr>
              <w:t xml:space="preserve">PT </w:t>
            </w:r>
            <w:proofErr w:type="spellStart"/>
            <w:r w:rsidRPr="001B5208">
              <w:rPr>
                <w:szCs w:val="24"/>
              </w:rPr>
              <w:t>Baramulti</w:t>
            </w:r>
            <w:proofErr w:type="spellEnd"/>
            <w:r w:rsidRPr="001B5208">
              <w:rPr>
                <w:szCs w:val="24"/>
              </w:rPr>
              <w:t xml:space="preserve"> </w:t>
            </w:r>
            <w:proofErr w:type="spellStart"/>
            <w:r w:rsidRPr="001B5208">
              <w:rPr>
                <w:szCs w:val="24"/>
              </w:rPr>
              <w:t>Suksessarana</w:t>
            </w:r>
            <w:proofErr w:type="spellEnd"/>
            <w:r w:rsidRPr="001B5208">
              <w:rPr>
                <w:szCs w:val="24"/>
              </w:rPr>
              <w:t xml:space="preserve"> </w:t>
            </w:r>
            <w:proofErr w:type="spellStart"/>
            <w:r w:rsidRPr="001B5208">
              <w:rPr>
                <w:szCs w:val="24"/>
              </w:rPr>
              <w:t>Tbk</w:t>
            </w:r>
            <w:proofErr w:type="spellEnd"/>
            <w:r w:rsidRPr="001B5208">
              <w:rPr>
                <w:szCs w:val="24"/>
              </w:rPr>
              <w:t> </w:t>
            </w:r>
          </w:p>
        </w:tc>
        <w:tc>
          <w:tcPr>
            <w:tcW w:w="2070" w:type="dxa"/>
            <w:tcBorders>
              <w:top w:val="nil"/>
              <w:left w:val="nil"/>
              <w:bottom w:val="nil"/>
              <w:right w:val="nil"/>
            </w:tcBorders>
            <w:vAlign w:val="center"/>
          </w:tcPr>
          <w:p w14:paraId="0F6F0B44" w14:textId="77777777" w:rsidR="008544D8" w:rsidRPr="000C29A2" w:rsidRDefault="008544D8" w:rsidP="00F41BFD">
            <w:pPr>
              <w:rPr>
                <w:szCs w:val="24"/>
              </w:rPr>
            </w:pPr>
            <w:r>
              <w:rPr>
                <w:szCs w:val="24"/>
              </w:rPr>
              <w:t>08 November 2012</w:t>
            </w:r>
          </w:p>
        </w:tc>
      </w:tr>
      <w:tr w:rsidR="008544D8" w:rsidRPr="000C29A2" w14:paraId="719A8225" w14:textId="77777777" w:rsidTr="00F80B77">
        <w:tc>
          <w:tcPr>
            <w:tcW w:w="570" w:type="dxa"/>
            <w:tcBorders>
              <w:top w:val="nil"/>
              <w:left w:val="nil"/>
              <w:bottom w:val="nil"/>
              <w:right w:val="nil"/>
            </w:tcBorders>
            <w:vAlign w:val="center"/>
          </w:tcPr>
          <w:p w14:paraId="29F50612" w14:textId="77777777" w:rsidR="008544D8" w:rsidRPr="000C29A2" w:rsidRDefault="008544D8" w:rsidP="00F41BFD">
            <w:pPr>
              <w:jc w:val="center"/>
              <w:rPr>
                <w:szCs w:val="24"/>
              </w:rPr>
            </w:pPr>
            <w:r>
              <w:rPr>
                <w:szCs w:val="24"/>
              </w:rPr>
              <w:t>5</w:t>
            </w:r>
          </w:p>
        </w:tc>
        <w:tc>
          <w:tcPr>
            <w:tcW w:w="1611" w:type="dxa"/>
            <w:tcBorders>
              <w:top w:val="nil"/>
              <w:left w:val="nil"/>
              <w:bottom w:val="nil"/>
              <w:right w:val="nil"/>
            </w:tcBorders>
            <w:vAlign w:val="center"/>
          </w:tcPr>
          <w:p w14:paraId="37F6A0C1" w14:textId="77777777" w:rsidR="008544D8" w:rsidRPr="000C29A2" w:rsidRDefault="008544D8" w:rsidP="00F41BFD">
            <w:pPr>
              <w:rPr>
                <w:szCs w:val="24"/>
              </w:rPr>
            </w:pPr>
            <w:r>
              <w:rPr>
                <w:szCs w:val="24"/>
              </w:rPr>
              <w:t>BUMI</w:t>
            </w:r>
          </w:p>
        </w:tc>
        <w:tc>
          <w:tcPr>
            <w:tcW w:w="3669" w:type="dxa"/>
            <w:tcBorders>
              <w:top w:val="nil"/>
              <w:left w:val="nil"/>
              <w:bottom w:val="nil"/>
              <w:right w:val="nil"/>
            </w:tcBorders>
          </w:tcPr>
          <w:p w14:paraId="0B81D925" w14:textId="77777777" w:rsidR="008544D8" w:rsidRPr="000C29A2" w:rsidRDefault="008544D8" w:rsidP="00F41BFD">
            <w:pPr>
              <w:jc w:val="both"/>
              <w:rPr>
                <w:szCs w:val="24"/>
              </w:rPr>
            </w:pPr>
            <w:r w:rsidRPr="001B5208">
              <w:rPr>
                <w:szCs w:val="24"/>
              </w:rPr>
              <w:t xml:space="preserve">PT Bumi Resources </w:t>
            </w:r>
            <w:proofErr w:type="spellStart"/>
            <w:r w:rsidRPr="001B5208">
              <w:rPr>
                <w:szCs w:val="24"/>
              </w:rPr>
              <w:t>Tbk</w:t>
            </w:r>
            <w:proofErr w:type="spellEnd"/>
          </w:p>
        </w:tc>
        <w:tc>
          <w:tcPr>
            <w:tcW w:w="2070" w:type="dxa"/>
            <w:tcBorders>
              <w:top w:val="nil"/>
              <w:left w:val="nil"/>
              <w:bottom w:val="nil"/>
              <w:right w:val="nil"/>
            </w:tcBorders>
            <w:vAlign w:val="center"/>
          </w:tcPr>
          <w:p w14:paraId="0F74096E" w14:textId="77777777" w:rsidR="008544D8" w:rsidRPr="000C29A2" w:rsidRDefault="008544D8" w:rsidP="00F41BFD">
            <w:pPr>
              <w:rPr>
                <w:szCs w:val="24"/>
              </w:rPr>
            </w:pPr>
            <w:r>
              <w:rPr>
                <w:szCs w:val="24"/>
              </w:rPr>
              <w:t xml:space="preserve">30 </w:t>
            </w:r>
            <w:proofErr w:type="spellStart"/>
            <w:r>
              <w:rPr>
                <w:szCs w:val="24"/>
              </w:rPr>
              <w:t>Juli</w:t>
            </w:r>
            <w:proofErr w:type="spellEnd"/>
            <w:r>
              <w:rPr>
                <w:szCs w:val="24"/>
              </w:rPr>
              <w:t xml:space="preserve"> 1990</w:t>
            </w:r>
          </w:p>
        </w:tc>
      </w:tr>
      <w:tr w:rsidR="008544D8" w:rsidRPr="000C29A2" w14:paraId="4F6224C6" w14:textId="77777777" w:rsidTr="00F80B77">
        <w:tc>
          <w:tcPr>
            <w:tcW w:w="570" w:type="dxa"/>
            <w:tcBorders>
              <w:top w:val="nil"/>
              <w:left w:val="nil"/>
              <w:bottom w:val="nil"/>
              <w:right w:val="nil"/>
            </w:tcBorders>
            <w:vAlign w:val="center"/>
          </w:tcPr>
          <w:p w14:paraId="4F7FC6B1" w14:textId="77777777" w:rsidR="008544D8" w:rsidRDefault="008544D8" w:rsidP="00F41BFD">
            <w:pPr>
              <w:jc w:val="center"/>
              <w:rPr>
                <w:szCs w:val="24"/>
              </w:rPr>
            </w:pPr>
            <w:r>
              <w:rPr>
                <w:szCs w:val="24"/>
              </w:rPr>
              <w:t>6</w:t>
            </w:r>
          </w:p>
        </w:tc>
        <w:tc>
          <w:tcPr>
            <w:tcW w:w="1611" w:type="dxa"/>
            <w:tcBorders>
              <w:top w:val="nil"/>
              <w:left w:val="nil"/>
              <w:bottom w:val="nil"/>
              <w:right w:val="nil"/>
            </w:tcBorders>
            <w:vAlign w:val="center"/>
          </w:tcPr>
          <w:p w14:paraId="73F65AE0" w14:textId="77777777" w:rsidR="008544D8" w:rsidRDefault="008544D8" w:rsidP="00F41BFD">
            <w:pPr>
              <w:rPr>
                <w:szCs w:val="24"/>
              </w:rPr>
            </w:pPr>
            <w:r>
              <w:rPr>
                <w:szCs w:val="24"/>
              </w:rPr>
              <w:t>BYAN</w:t>
            </w:r>
          </w:p>
        </w:tc>
        <w:tc>
          <w:tcPr>
            <w:tcW w:w="3669" w:type="dxa"/>
            <w:tcBorders>
              <w:top w:val="nil"/>
              <w:left w:val="nil"/>
              <w:bottom w:val="nil"/>
              <w:right w:val="nil"/>
            </w:tcBorders>
          </w:tcPr>
          <w:p w14:paraId="4D0936C4" w14:textId="77777777" w:rsidR="008544D8" w:rsidRPr="000C29A2" w:rsidRDefault="008544D8" w:rsidP="00F41BFD">
            <w:pPr>
              <w:jc w:val="both"/>
              <w:rPr>
                <w:szCs w:val="24"/>
              </w:rPr>
            </w:pPr>
            <w:r w:rsidRPr="001B5208">
              <w:rPr>
                <w:szCs w:val="24"/>
              </w:rPr>
              <w:t xml:space="preserve">PT Bayan Resources </w:t>
            </w:r>
            <w:proofErr w:type="spellStart"/>
            <w:r w:rsidRPr="001B5208">
              <w:rPr>
                <w:szCs w:val="24"/>
              </w:rPr>
              <w:t>TbK</w:t>
            </w:r>
            <w:proofErr w:type="spellEnd"/>
          </w:p>
        </w:tc>
        <w:tc>
          <w:tcPr>
            <w:tcW w:w="2070" w:type="dxa"/>
            <w:tcBorders>
              <w:top w:val="nil"/>
              <w:left w:val="nil"/>
              <w:bottom w:val="nil"/>
              <w:right w:val="nil"/>
            </w:tcBorders>
            <w:vAlign w:val="center"/>
          </w:tcPr>
          <w:p w14:paraId="7586CC8D" w14:textId="77777777" w:rsidR="008544D8" w:rsidRPr="000C29A2" w:rsidRDefault="008544D8" w:rsidP="00F41BFD">
            <w:pPr>
              <w:rPr>
                <w:szCs w:val="24"/>
              </w:rPr>
            </w:pPr>
            <w:r>
              <w:rPr>
                <w:szCs w:val="24"/>
              </w:rPr>
              <w:t>12 Agustus 2008</w:t>
            </w:r>
          </w:p>
        </w:tc>
      </w:tr>
      <w:tr w:rsidR="008544D8" w:rsidRPr="000C29A2" w14:paraId="72C909CE" w14:textId="77777777" w:rsidTr="00F80B77">
        <w:tc>
          <w:tcPr>
            <w:tcW w:w="570" w:type="dxa"/>
            <w:tcBorders>
              <w:top w:val="nil"/>
              <w:left w:val="nil"/>
              <w:bottom w:val="nil"/>
              <w:right w:val="nil"/>
            </w:tcBorders>
            <w:vAlign w:val="center"/>
          </w:tcPr>
          <w:p w14:paraId="03299AF9" w14:textId="77777777" w:rsidR="008544D8" w:rsidRPr="000C29A2" w:rsidRDefault="008544D8" w:rsidP="00F41BFD">
            <w:pPr>
              <w:jc w:val="center"/>
              <w:rPr>
                <w:szCs w:val="24"/>
              </w:rPr>
            </w:pPr>
            <w:r>
              <w:rPr>
                <w:szCs w:val="24"/>
              </w:rPr>
              <w:t>7</w:t>
            </w:r>
          </w:p>
        </w:tc>
        <w:tc>
          <w:tcPr>
            <w:tcW w:w="1611" w:type="dxa"/>
            <w:tcBorders>
              <w:top w:val="nil"/>
              <w:left w:val="nil"/>
              <w:bottom w:val="nil"/>
              <w:right w:val="nil"/>
            </w:tcBorders>
            <w:vAlign w:val="center"/>
          </w:tcPr>
          <w:p w14:paraId="6E2AEA2B" w14:textId="77777777" w:rsidR="008544D8" w:rsidRPr="000C29A2" w:rsidRDefault="008544D8" w:rsidP="00F41BFD">
            <w:pPr>
              <w:rPr>
                <w:szCs w:val="24"/>
              </w:rPr>
            </w:pPr>
            <w:r>
              <w:rPr>
                <w:szCs w:val="24"/>
              </w:rPr>
              <w:t>CITA</w:t>
            </w:r>
          </w:p>
        </w:tc>
        <w:tc>
          <w:tcPr>
            <w:tcW w:w="3669" w:type="dxa"/>
            <w:tcBorders>
              <w:top w:val="nil"/>
              <w:left w:val="nil"/>
              <w:bottom w:val="nil"/>
              <w:right w:val="nil"/>
            </w:tcBorders>
          </w:tcPr>
          <w:p w14:paraId="7F6657CD" w14:textId="77777777" w:rsidR="008544D8" w:rsidRPr="000C29A2" w:rsidRDefault="008544D8" w:rsidP="00F41BFD">
            <w:pPr>
              <w:jc w:val="both"/>
              <w:rPr>
                <w:szCs w:val="24"/>
              </w:rPr>
            </w:pPr>
            <w:r w:rsidRPr="000C29A2">
              <w:rPr>
                <w:szCs w:val="24"/>
              </w:rPr>
              <w:t xml:space="preserve">PT Citra Mineral </w:t>
            </w:r>
            <w:proofErr w:type="spellStart"/>
            <w:r w:rsidRPr="000C29A2">
              <w:rPr>
                <w:szCs w:val="24"/>
              </w:rPr>
              <w:t>Investindo</w:t>
            </w:r>
            <w:proofErr w:type="spellEnd"/>
            <w:r w:rsidRPr="000C29A2">
              <w:rPr>
                <w:szCs w:val="24"/>
              </w:rPr>
              <w:t xml:space="preserve"> </w:t>
            </w:r>
            <w:proofErr w:type="spellStart"/>
            <w:r w:rsidRPr="000C29A2">
              <w:rPr>
                <w:szCs w:val="24"/>
              </w:rPr>
              <w:t>Tbk</w:t>
            </w:r>
            <w:proofErr w:type="spellEnd"/>
          </w:p>
        </w:tc>
        <w:tc>
          <w:tcPr>
            <w:tcW w:w="2070" w:type="dxa"/>
            <w:tcBorders>
              <w:top w:val="nil"/>
              <w:left w:val="nil"/>
              <w:bottom w:val="nil"/>
              <w:right w:val="nil"/>
            </w:tcBorders>
            <w:vAlign w:val="center"/>
          </w:tcPr>
          <w:p w14:paraId="14433EB3" w14:textId="77777777" w:rsidR="008544D8" w:rsidRPr="000C29A2" w:rsidRDefault="008544D8" w:rsidP="00F41BFD">
            <w:pPr>
              <w:rPr>
                <w:szCs w:val="24"/>
              </w:rPr>
            </w:pPr>
            <w:r w:rsidRPr="000C29A2">
              <w:rPr>
                <w:szCs w:val="24"/>
              </w:rPr>
              <w:t>20 Maret 2002</w:t>
            </w:r>
          </w:p>
        </w:tc>
      </w:tr>
      <w:tr w:rsidR="008544D8" w:rsidRPr="000C29A2" w14:paraId="5F907C34" w14:textId="77777777" w:rsidTr="00F80B77">
        <w:tc>
          <w:tcPr>
            <w:tcW w:w="570" w:type="dxa"/>
            <w:tcBorders>
              <w:top w:val="nil"/>
              <w:left w:val="nil"/>
              <w:bottom w:val="nil"/>
              <w:right w:val="nil"/>
            </w:tcBorders>
            <w:vAlign w:val="center"/>
          </w:tcPr>
          <w:p w14:paraId="258A0731" w14:textId="77777777" w:rsidR="008544D8" w:rsidRPr="000C29A2" w:rsidRDefault="008544D8" w:rsidP="00F41BFD">
            <w:pPr>
              <w:jc w:val="center"/>
              <w:rPr>
                <w:szCs w:val="24"/>
              </w:rPr>
            </w:pPr>
            <w:r>
              <w:rPr>
                <w:szCs w:val="24"/>
              </w:rPr>
              <w:t>8</w:t>
            </w:r>
          </w:p>
        </w:tc>
        <w:tc>
          <w:tcPr>
            <w:tcW w:w="1611" w:type="dxa"/>
            <w:tcBorders>
              <w:top w:val="nil"/>
              <w:left w:val="nil"/>
              <w:bottom w:val="nil"/>
              <w:right w:val="nil"/>
            </w:tcBorders>
            <w:vAlign w:val="center"/>
          </w:tcPr>
          <w:p w14:paraId="3B42B73F" w14:textId="77777777" w:rsidR="008544D8" w:rsidRPr="000C29A2" w:rsidRDefault="008544D8" w:rsidP="00F41BFD">
            <w:pPr>
              <w:rPr>
                <w:szCs w:val="24"/>
              </w:rPr>
            </w:pPr>
            <w:r w:rsidRPr="000C29A2">
              <w:rPr>
                <w:szCs w:val="24"/>
              </w:rPr>
              <w:t>CNKO</w:t>
            </w:r>
          </w:p>
        </w:tc>
        <w:tc>
          <w:tcPr>
            <w:tcW w:w="3669" w:type="dxa"/>
            <w:tcBorders>
              <w:top w:val="nil"/>
              <w:left w:val="nil"/>
              <w:bottom w:val="nil"/>
              <w:right w:val="nil"/>
            </w:tcBorders>
          </w:tcPr>
          <w:p w14:paraId="097CBA91" w14:textId="77777777" w:rsidR="008544D8" w:rsidRPr="000C29A2" w:rsidRDefault="008544D8" w:rsidP="00F41BFD">
            <w:pPr>
              <w:jc w:val="both"/>
              <w:rPr>
                <w:szCs w:val="24"/>
              </w:rPr>
            </w:pPr>
            <w:r w:rsidRPr="000C29A2">
              <w:rPr>
                <w:szCs w:val="24"/>
              </w:rPr>
              <w:t xml:space="preserve">PT </w:t>
            </w:r>
            <w:proofErr w:type="spellStart"/>
            <w:r w:rsidRPr="000C29A2">
              <w:rPr>
                <w:szCs w:val="24"/>
              </w:rPr>
              <w:t>Exploitasi</w:t>
            </w:r>
            <w:proofErr w:type="spellEnd"/>
            <w:r w:rsidRPr="000C29A2">
              <w:rPr>
                <w:szCs w:val="24"/>
              </w:rPr>
              <w:t xml:space="preserve"> </w:t>
            </w:r>
            <w:proofErr w:type="spellStart"/>
            <w:r w:rsidRPr="000C29A2">
              <w:rPr>
                <w:szCs w:val="24"/>
              </w:rPr>
              <w:t>Energi</w:t>
            </w:r>
            <w:proofErr w:type="spellEnd"/>
            <w:r w:rsidRPr="000C29A2">
              <w:rPr>
                <w:szCs w:val="24"/>
              </w:rPr>
              <w:t xml:space="preserve"> Indonesia </w:t>
            </w:r>
            <w:proofErr w:type="spellStart"/>
            <w:r w:rsidRPr="000C29A2">
              <w:rPr>
                <w:szCs w:val="24"/>
              </w:rPr>
              <w:t>Tbk</w:t>
            </w:r>
            <w:proofErr w:type="spellEnd"/>
          </w:p>
        </w:tc>
        <w:tc>
          <w:tcPr>
            <w:tcW w:w="2070" w:type="dxa"/>
            <w:tcBorders>
              <w:top w:val="nil"/>
              <w:left w:val="nil"/>
              <w:bottom w:val="nil"/>
              <w:right w:val="nil"/>
            </w:tcBorders>
            <w:vAlign w:val="center"/>
          </w:tcPr>
          <w:p w14:paraId="110DF584" w14:textId="77777777" w:rsidR="008544D8" w:rsidRPr="000C29A2" w:rsidRDefault="008544D8" w:rsidP="00F41BFD">
            <w:pPr>
              <w:rPr>
                <w:szCs w:val="24"/>
              </w:rPr>
            </w:pPr>
            <w:r w:rsidRPr="000C29A2">
              <w:rPr>
                <w:szCs w:val="24"/>
              </w:rPr>
              <w:t>20 November 2001</w:t>
            </w:r>
          </w:p>
        </w:tc>
      </w:tr>
      <w:tr w:rsidR="008544D8" w:rsidRPr="000C29A2" w14:paraId="19112620" w14:textId="77777777" w:rsidTr="00F80B77">
        <w:tc>
          <w:tcPr>
            <w:tcW w:w="570" w:type="dxa"/>
            <w:tcBorders>
              <w:top w:val="nil"/>
              <w:left w:val="nil"/>
              <w:bottom w:val="nil"/>
              <w:right w:val="nil"/>
            </w:tcBorders>
            <w:vAlign w:val="center"/>
          </w:tcPr>
          <w:p w14:paraId="44F9BA05" w14:textId="77777777" w:rsidR="008544D8" w:rsidRPr="000C29A2" w:rsidRDefault="008544D8" w:rsidP="00F41BFD">
            <w:pPr>
              <w:jc w:val="center"/>
              <w:rPr>
                <w:szCs w:val="24"/>
              </w:rPr>
            </w:pPr>
            <w:r>
              <w:rPr>
                <w:szCs w:val="24"/>
              </w:rPr>
              <w:t>9</w:t>
            </w:r>
          </w:p>
        </w:tc>
        <w:tc>
          <w:tcPr>
            <w:tcW w:w="1611" w:type="dxa"/>
            <w:tcBorders>
              <w:top w:val="nil"/>
              <w:left w:val="nil"/>
              <w:bottom w:val="nil"/>
              <w:right w:val="nil"/>
            </w:tcBorders>
            <w:vAlign w:val="center"/>
          </w:tcPr>
          <w:p w14:paraId="3B623792" w14:textId="77777777" w:rsidR="008544D8" w:rsidRPr="000C29A2" w:rsidRDefault="008544D8" w:rsidP="00F41BFD">
            <w:pPr>
              <w:rPr>
                <w:szCs w:val="24"/>
              </w:rPr>
            </w:pPr>
            <w:r w:rsidRPr="000C29A2">
              <w:rPr>
                <w:szCs w:val="24"/>
              </w:rPr>
              <w:t>DKFT</w:t>
            </w:r>
          </w:p>
        </w:tc>
        <w:tc>
          <w:tcPr>
            <w:tcW w:w="3669" w:type="dxa"/>
            <w:tcBorders>
              <w:top w:val="nil"/>
              <w:left w:val="nil"/>
              <w:bottom w:val="nil"/>
              <w:right w:val="nil"/>
            </w:tcBorders>
          </w:tcPr>
          <w:p w14:paraId="41FAA924" w14:textId="77777777" w:rsidR="008544D8" w:rsidRPr="000C29A2" w:rsidRDefault="008544D8" w:rsidP="00F41BFD">
            <w:pPr>
              <w:jc w:val="both"/>
              <w:rPr>
                <w:szCs w:val="24"/>
              </w:rPr>
            </w:pPr>
            <w:r w:rsidRPr="000C29A2">
              <w:rPr>
                <w:szCs w:val="24"/>
              </w:rPr>
              <w:t xml:space="preserve">PT Central Omega </w:t>
            </w:r>
            <w:proofErr w:type="spellStart"/>
            <w:r w:rsidRPr="000C29A2">
              <w:rPr>
                <w:szCs w:val="24"/>
              </w:rPr>
              <w:t>Resorce</w:t>
            </w:r>
            <w:proofErr w:type="spellEnd"/>
            <w:r w:rsidRPr="000C29A2">
              <w:rPr>
                <w:szCs w:val="24"/>
              </w:rPr>
              <w:t xml:space="preserve"> </w:t>
            </w:r>
            <w:proofErr w:type="spellStart"/>
            <w:r w:rsidRPr="000C29A2">
              <w:rPr>
                <w:szCs w:val="24"/>
              </w:rPr>
              <w:t>Tbk</w:t>
            </w:r>
            <w:proofErr w:type="spellEnd"/>
          </w:p>
        </w:tc>
        <w:tc>
          <w:tcPr>
            <w:tcW w:w="2070" w:type="dxa"/>
            <w:tcBorders>
              <w:top w:val="nil"/>
              <w:left w:val="nil"/>
              <w:bottom w:val="nil"/>
              <w:right w:val="nil"/>
            </w:tcBorders>
            <w:vAlign w:val="center"/>
          </w:tcPr>
          <w:p w14:paraId="4837A065" w14:textId="77777777" w:rsidR="008544D8" w:rsidRPr="000C29A2" w:rsidRDefault="008544D8" w:rsidP="00F41BFD">
            <w:pPr>
              <w:rPr>
                <w:szCs w:val="24"/>
              </w:rPr>
            </w:pPr>
            <w:r w:rsidRPr="000C29A2">
              <w:rPr>
                <w:szCs w:val="24"/>
              </w:rPr>
              <w:t>21 November 1997</w:t>
            </w:r>
          </w:p>
        </w:tc>
      </w:tr>
      <w:tr w:rsidR="008544D8" w:rsidRPr="000C29A2" w14:paraId="42B8B2EF" w14:textId="77777777" w:rsidTr="00F80B77">
        <w:tc>
          <w:tcPr>
            <w:tcW w:w="570" w:type="dxa"/>
            <w:tcBorders>
              <w:top w:val="nil"/>
              <w:left w:val="nil"/>
              <w:bottom w:val="nil"/>
              <w:right w:val="nil"/>
            </w:tcBorders>
            <w:vAlign w:val="center"/>
          </w:tcPr>
          <w:p w14:paraId="41F04E86" w14:textId="77777777" w:rsidR="008544D8" w:rsidRPr="000C29A2" w:rsidRDefault="008544D8" w:rsidP="00F41BFD">
            <w:pPr>
              <w:jc w:val="center"/>
              <w:rPr>
                <w:szCs w:val="24"/>
              </w:rPr>
            </w:pPr>
            <w:r>
              <w:rPr>
                <w:szCs w:val="24"/>
              </w:rPr>
              <w:t>10</w:t>
            </w:r>
          </w:p>
        </w:tc>
        <w:tc>
          <w:tcPr>
            <w:tcW w:w="1611" w:type="dxa"/>
            <w:tcBorders>
              <w:top w:val="nil"/>
              <w:left w:val="nil"/>
              <w:bottom w:val="nil"/>
              <w:right w:val="nil"/>
            </w:tcBorders>
            <w:vAlign w:val="center"/>
          </w:tcPr>
          <w:p w14:paraId="3B014DA9" w14:textId="77777777" w:rsidR="008544D8" w:rsidRPr="000C29A2" w:rsidRDefault="008544D8" w:rsidP="00F41BFD">
            <w:pPr>
              <w:rPr>
                <w:szCs w:val="24"/>
              </w:rPr>
            </w:pPr>
            <w:r>
              <w:rPr>
                <w:szCs w:val="24"/>
              </w:rPr>
              <w:t>DIOD</w:t>
            </w:r>
          </w:p>
        </w:tc>
        <w:tc>
          <w:tcPr>
            <w:tcW w:w="3669" w:type="dxa"/>
            <w:tcBorders>
              <w:top w:val="nil"/>
              <w:left w:val="nil"/>
              <w:bottom w:val="nil"/>
              <w:right w:val="nil"/>
            </w:tcBorders>
          </w:tcPr>
          <w:p w14:paraId="3C0D2436" w14:textId="77777777" w:rsidR="008544D8" w:rsidRPr="000C29A2" w:rsidRDefault="008544D8" w:rsidP="00F41BFD">
            <w:pPr>
              <w:jc w:val="both"/>
              <w:rPr>
                <w:szCs w:val="24"/>
              </w:rPr>
            </w:pPr>
            <w:r w:rsidRPr="001B5208">
              <w:rPr>
                <w:szCs w:val="24"/>
              </w:rPr>
              <w:t xml:space="preserve">PT Delta Dunia Makmur </w:t>
            </w:r>
            <w:proofErr w:type="spellStart"/>
            <w:r w:rsidRPr="001B5208">
              <w:rPr>
                <w:szCs w:val="24"/>
              </w:rPr>
              <w:t>Tbk</w:t>
            </w:r>
            <w:proofErr w:type="spellEnd"/>
          </w:p>
        </w:tc>
        <w:tc>
          <w:tcPr>
            <w:tcW w:w="2070" w:type="dxa"/>
            <w:tcBorders>
              <w:top w:val="nil"/>
              <w:left w:val="nil"/>
              <w:bottom w:val="nil"/>
              <w:right w:val="nil"/>
            </w:tcBorders>
            <w:vAlign w:val="center"/>
          </w:tcPr>
          <w:p w14:paraId="5F3300F5" w14:textId="77777777" w:rsidR="008544D8" w:rsidRPr="000C29A2" w:rsidRDefault="008544D8" w:rsidP="00F41BFD">
            <w:pPr>
              <w:rPr>
                <w:szCs w:val="24"/>
              </w:rPr>
            </w:pPr>
            <w:r>
              <w:rPr>
                <w:szCs w:val="24"/>
              </w:rPr>
              <w:t>15 Juni 2001</w:t>
            </w:r>
          </w:p>
        </w:tc>
      </w:tr>
      <w:tr w:rsidR="008544D8" w:rsidRPr="000C29A2" w14:paraId="25299768" w14:textId="77777777" w:rsidTr="00F80B77">
        <w:tc>
          <w:tcPr>
            <w:tcW w:w="570" w:type="dxa"/>
            <w:tcBorders>
              <w:top w:val="nil"/>
              <w:left w:val="nil"/>
              <w:bottom w:val="nil"/>
              <w:right w:val="nil"/>
            </w:tcBorders>
            <w:vAlign w:val="center"/>
          </w:tcPr>
          <w:p w14:paraId="42B5654C" w14:textId="77777777" w:rsidR="008544D8" w:rsidRDefault="008544D8" w:rsidP="00F41BFD">
            <w:pPr>
              <w:jc w:val="center"/>
              <w:rPr>
                <w:szCs w:val="24"/>
              </w:rPr>
            </w:pPr>
            <w:r>
              <w:rPr>
                <w:szCs w:val="24"/>
              </w:rPr>
              <w:t>11</w:t>
            </w:r>
          </w:p>
        </w:tc>
        <w:tc>
          <w:tcPr>
            <w:tcW w:w="1611" w:type="dxa"/>
            <w:tcBorders>
              <w:top w:val="nil"/>
              <w:left w:val="nil"/>
              <w:bottom w:val="nil"/>
              <w:right w:val="nil"/>
            </w:tcBorders>
            <w:vAlign w:val="center"/>
          </w:tcPr>
          <w:p w14:paraId="43FBF2B8" w14:textId="77777777" w:rsidR="008544D8" w:rsidRDefault="008544D8" w:rsidP="00F41BFD">
            <w:pPr>
              <w:rPr>
                <w:szCs w:val="24"/>
              </w:rPr>
            </w:pPr>
            <w:r>
              <w:rPr>
                <w:szCs w:val="24"/>
              </w:rPr>
              <w:t>DSSA</w:t>
            </w:r>
          </w:p>
        </w:tc>
        <w:tc>
          <w:tcPr>
            <w:tcW w:w="3669" w:type="dxa"/>
            <w:tcBorders>
              <w:top w:val="nil"/>
              <w:left w:val="nil"/>
              <w:bottom w:val="nil"/>
              <w:right w:val="nil"/>
            </w:tcBorders>
          </w:tcPr>
          <w:p w14:paraId="339B5C14" w14:textId="77777777" w:rsidR="008544D8" w:rsidRPr="000C29A2" w:rsidRDefault="008544D8" w:rsidP="00F41BFD">
            <w:pPr>
              <w:jc w:val="both"/>
              <w:rPr>
                <w:szCs w:val="24"/>
              </w:rPr>
            </w:pPr>
            <w:r w:rsidRPr="001B5208">
              <w:rPr>
                <w:szCs w:val="24"/>
              </w:rPr>
              <w:t xml:space="preserve">PT Dian </w:t>
            </w:r>
            <w:proofErr w:type="spellStart"/>
            <w:r w:rsidRPr="001B5208">
              <w:rPr>
                <w:szCs w:val="24"/>
              </w:rPr>
              <w:t>Swastatika</w:t>
            </w:r>
            <w:proofErr w:type="spellEnd"/>
            <w:r w:rsidRPr="001B5208">
              <w:rPr>
                <w:szCs w:val="24"/>
              </w:rPr>
              <w:t xml:space="preserve"> Sentosa </w:t>
            </w:r>
            <w:proofErr w:type="spellStart"/>
            <w:r w:rsidRPr="001B5208">
              <w:rPr>
                <w:szCs w:val="24"/>
              </w:rPr>
              <w:t>Tbk</w:t>
            </w:r>
            <w:proofErr w:type="spellEnd"/>
          </w:p>
        </w:tc>
        <w:tc>
          <w:tcPr>
            <w:tcW w:w="2070" w:type="dxa"/>
            <w:tcBorders>
              <w:top w:val="nil"/>
              <w:left w:val="nil"/>
              <w:bottom w:val="nil"/>
              <w:right w:val="nil"/>
            </w:tcBorders>
            <w:vAlign w:val="center"/>
          </w:tcPr>
          <w:p w14:paraId="6A283FEF" w14:textId="77777777" w:rsidR="008544D8" w:rsidRPr="000C29A2" w:rsidRDefault="008544D8" w:rsidP="00F41BFD">
            <w:pPr>
              <w:rPr>
                <w:szCs w:val="24"/>
              </w:rPr>
            </w:pPr>
            <w:r>
              <w:rPr>
                <w:szCs w:val="24"/>
              </w:rPr>
              <w:t xml:space="preserve">10 </w:t>
            </w:r>
            <w:proofErr w:type="spellStart"/>
            <w:r>
              <w:rPr>
                <w:szCs w:val="24"/>
              </w:rPr>
              <w:t>Desember</w:t>
            </w:r>
            <w:proofErr w:type="spellEnd"/>
            <w:r>
              <w:rPr>
                <w:szCs w:val="24"/>
              </w:rPr>
              <w:t xml:space="preserve"> 2009</w:t>
            </w:r>
          </w:p>
        </w:tc>
      </w:tr>
      <w:tr w:rsidR="008544D8" w:rsidRPr="000C29A2" w14:paraId="0056ED4E" w14:textId="77777777" w:rsidTr="00F80B77">
        <w:tc>
          <w:tcPr>
            <w:tcW w:w="570" w:type="dxa"/>
            <w:tcBorders>
              <w:top w:val="nil"/>
              <w:left w:val="nil"/>
              <w:bottom w:val="nil"/>
              <w:right w:val="nil"/>
            </w:tcBorders>
            <w:vAlign w:val="center"/>
          </w:tcPr>
          <w:p w14:paraId="47A2339E" w14:textId="77777777" w:rsidR="008544D8" w:rsidRPr="000C29A2" w:rsidRDefault="008544D8" w:rsidP="00F41BFD">
            <w:pPr>
              <w:jc w:val="center"/>
              <w:rPr>
                <w:szCs w:val="24"/>
              </w:rPr>
            </w:pPr>
            <w:r>
              <w:rPr>
                <w:szCs w:val="24"/>
              </w:rPr>
              <w:t>12</w:t>
            </w:r>
          </w:p>
        </w:tc>
        <w:tc>
          <w:tcPr>
            <w:tcW w:w="1611" w:type="dxa"/>
            <w:tcBorders>
              <w:top w:val="nil"/>
              <w:left w:val="nil"/>
              <w:bottom w:val="nil"/>
              <w:right w:val="nil"/>
            </w:tcBorders>
            <w:vAlign w:val="center"/>
          </w:tcPr>
          <w:p w14:paraId="34A30F23" w14:textId="77777777" w:rsidR="008544D8" w:rsidRPr="000C29A2" w:rsidRDefault="008544D8" w:rsidP="00F41BFD">
            <w:pPr>
              <w:rPr>
                <w:szCs w:val="24"/>
              </w:rPr>
            </w:pPr>
            <w:r w:rsidRPr="000C29A2">
              <w:rPr>
                <w:szCs w:val="24"/>
              </w:rPr>
              <w:t>ELSA</w:t>
            </w:r>
          </w:p>
        </w:tc>
        <w:tc>
          <w:tcPr>
            <w:tcW w:w="3669" w:type="dxa"/>
            <w:tcBorders>
              <w:top w:val="nil"/>
              <w:left w:val="nil"/>
              <w:bottom w:val="nil"/>
              <w:right w:val="nil"/>
            </w:tcBorders>
          </w:tcPr>
          <w:p w14:paraId="6E888A47" w14:textId="77777777" w:rsidR="008544D8" w:rsidRPr="000C29A2" w:rsidRDefault="008544D8" w:rsidP="00F41BFD">
            <w:pPr>
              <w:jc w:val="both"/>
              <w:rPr>
                <w:szCs w:val="24"/>
              </w:rPr>
            </w:pPr>
            <w:r w:rsidRPr="000C29A2">
              <w:rPr>
                <w:szCs w:val="24"/>
              </w:rPr>
              <w:t xml:space="preserve">PT </w:t>
            </w:r>
            <w:proofErr w:type="spellStart"/>
            <w:r w:rsidRPr="000C29A2">
              <w:rPr>
                <w:szCs w:val="24"/>
              </w:rPr>
              <w:t>Elnusa</w:t>
            </w:r>
            <w:proofErr w:type="spellEnd"/>
            <w:r w:rsidRPr="000C29A2">
              <w:rPr>
                <w:szCs w:val="24"/>
              </w:rPr>
              <w:t xml:space="preserve"> </w:t>
            </w:r>
            <w:proofErr w:type="spellStart"/>
            <w:r w:rsidRPr="000C29A2">
              <w:rPr>
                <w:szCs w:val="24"/>
              </w:rPr>
              <w:t>Tbk</w:t>
            </w:r>
            <w:proofErr w:type="spellEnd"/>
          </w:p>
        </w:tc>
        <w:tc>
          <w:tcPr>
            <w:tcW w:w="2070" w:type="dxa"/>
            <w:tcBorders>
              <w:top w:val="nil"/>
              <w:left w:val="nil"/>
              <w:bottom w:val="nil"/>
              <w:right w:val="nil"/>
            </w:tcBorders>
            <w:vAlign w:val="center"/>
          </w:tcPr>
          <w:p w14:paraId="072DBA76" w14:textId="77777777" w:rsidR="008544D8" w:rsidRPr="000C29A2" w:rsidRDefault="008544D8" w:rsidP="00F41BFD">
            <w:pPr>
              <w:rPr>
                <w:szCs w:val="24"/>
              </w:rPr>
            </w:pPr>
            <w:r>
              <w:rPr>
                <w:szCs w:val="24"/>
              </w:rPr>
              <w:t>0</w:t>
            </w:r>
            <w:r w:rsidRPr="000C29A2">
              <w:rPr>
                <w:szCs w:val="24"/>
              </w:rPr>
              <w:t xml:space="preserve">6 </w:t>
            </w:r>
            <w:proofErr w:type="spellStart"/>
            <w:r w:rsidRPr="000C29A2">
              <w:rPr>
                <w:szCs w:val="24"/>
              </w:rPr>
              <w:t>Februari</w:t>
            </w:r>
            <w:proofErr w:type="spellEnd"/>
            <w:r w:rsidRPr="000C29A2">
              <w:rPr>
                <w:szCs w:val="24"/>
              </w:rPr>
              <w:t xml:space="preserve"> 2008</w:t>
            </w:r>
          </w:p>
        </w:tc>
      </w:tr>
      <w:tr w:rsidR="008544D8" w:rsidRPr="000C29A2" w14:paraId="145FA447" w14:textId="77777777" w:rsidTr="00F80B77">
        <w:tc>
          <w:tcPr>
            <w:tcW w:w="570" w:type="dxa"/>
            <w:tcBorders>
              <w:top w:val="nil"/>
              <w:left w:val="nil"/>
              <w:bottom w:val="nil"/>
              <w:right w:val="nil"/>
            </w:tcBorders>
            <w:vAlign w:val="center"/>
          </w:tcPr>
          <w:p w14:paraId="21DA71CD" w14:textId="77777777" w:rsidR="008544D8" w:rsidRPr="000C29A2" w:rsidRDefault="008544D8" w:rsidP="00F41BFD">
            <w:pPr>
              <w:jc w:val="center"/>
              <w:rPr>
                <w:szCs w:val="24"/>
              </w:rPr>
            </w:pPr>
            <w:r>
              <w:rPr>
                <w:szCs w:val="24"/>
              </w:rPr>
              <w:t>13</w:t>
            </w:r>
          </w:p>
        </w:tc>
        <w:tc>
          <w:tcPr>
            <w:tcW w:w="1611" w:type="dxa"/>
            <w:tcBorders>
              <w:top w:val="nil"/>
              <w:left w:val="nil"/>
              <w:bottom w:val="nil"/>
              <w:right w:val="nil"/>
            </w:tcBorders>
            <w:vAlign w:val="center"/>
          </w:tcPr>
          <w:p w14:paraId="544C7C3F" w14:textId="77777777" w:rsidR="008544D8" w:rsidRPr="000C29A2" w:rsidRDefault="008544D8" w:rsidP="00F41BFD">
            <w:pPr>
              <w:rPr>
                <w:szCs w:val="24"/>
              </w:rPr>
            </w:pPr>
            <w:r>
              <w:rPr>
                <w:szCs w:val="24"/>
              </w:rPr>
              <w:t>ENRG</w:t>
            </w:r>
          </w:p>
        </w:tc>
        <w:tc>
          <w:tcPr>
            <w:tcW w:w="3669" w:type="dxa"/>
            <w:tcBorders>
              <w:top w:val="nil"/>
              <w:left w:val="nil"/>
              <w:bottom w:val="nil"/>
              <w:right w:val="nil"/>
            </w:tcBorders>
          </w:tcPr>
          <w:p w14:paraId="15475CA6" w14:textId="77777777" w:rsidR="008544D8" w:rsidRPr="000C29A2" w:rsidRDefault="008544D8" w:rsidP="00F41BFD">
            <w:pPr>
              <w:jc w:val="both"/>
              <w:rPr>
                <w:szCs w:val="24"/>
              </w:rPr>
            </w:pPr>
            <w:r w:rsidRPr="001B5208">
              <w:rPr>
                <w:szCs w:val="24"/>
              </w:rPr>
              <w:t xml:space="preserve">PT </w:t>
            </w:r>
            <w:proofErr w:type="spellStart"/>
            <w:r w:rsidRPr="001B5208">
              <w:rPr>
                <w:szCs w:val="24"/>
              </w:rPr>
              <w:t>Energi</w:t>
            </w:r>
            <w:proofErr w:type="spellEnd"/>
            <w:r w:rsidRPr="001B5208">
              <w:rPr>
                <w:szCs w:val="24"/>
              </w:rPr>
              <w:t xml:space="preserve"> Mega </w:t>
            </w:r>
            <w:proofErr w:type="spellStart"/>
            <w:r w:rsidRPr="001B5208">
              <w:rPr>
                <w:szCs w:val="24"/>
              </w:rPr>
              <w:t>Persada</w:t>
            </w:r>
            <w:proofErr w:type="spellEnd"/>
            <w:r w:rsidRPr="001B5208">
              <w:rPr>
                <w:szCs w:val="24"/>
              </w:rPr>
              <w:t xml:space="preserve"> </w:t>
            </w:r>
            <w:proofErr w:type="spellStart"/>
            <w:r w:rsidRPr="001B5208">
              <w:rPr>
                <w:szCs w:val="24"/>
              </w:rPr>
              <w:t>Tbk</w:t>
            </w:r>
            <w:proofErr w:type="spellEnd"/>
          </w:p>
        </w:tc>
        <w:tc>
          <w:tcPr>
            <w:tcW w:w="2070" w:type="dxa"/>
            <w:tcBorders>
              <w:top w:val="nil"/>
              <w:left w:val="nil"/>
              <w:bottom w:val="nil"/>
              <w:right w:val="nil"/>
            </w:tcBorders>
            <w:vAlign w:val="center"/>
          </w:tcPr>
          <w:p w14:paraId="6DBA0506" w14:textId="77777777" w:rsidR="008544D8" w:rsidRDefault="008544D8" w:rsidP="00F41BFD">
            <w:pPr>
              <w:rPr>
                <w:szCs w:val="24"/>
              </w:rPr>
            </w:pPr>
            <w:r>
              <w:rPr>
                <w:szCs w:val="24"/>
              </w:rPr>
              <w:t>07 Juni 2004</w:t>
            </w:r>
          </w:p>
        </w:tc>
      </w:tr>
      <w:tr w:rsidR="008544D8" w:rsidRPr="000C29A2" w14:paraId="6D640D96" w14:textId="77777777" w:rsidTr="00F80B77">
        <w:tc>
          <w:tcPr>
            <w:tcW w:w="570" w:type="dxa"/>
            <w:tcBorders>
              <w:top w:val="nil"/>
              <w:left w:val="nil"/>
              <w:bottom w:val="nil"/>
              <w:right w:val="nil"/>
            </w:tcBorders>
            <w:vAlign w:val="center"/>
          </w:tcPr>
          <w:p w14:paraId="342DFD41" w14:textId="77777777" w:rsidR="008544D8" w:rsidRPr="000C29A2" w:rsidRDefault="008544D8" w:rsidP="00F41BFD">
            <w:pPr>
              <w:jc w:val="center"/>
              <w:rPr>
                <w:szCs w:val="24"/>
              </w:rPr>
            </w:pPr>
            <w:r>
              <w:rPr>
                <w:szCs w:val="24"/>
              </w:rPr>
              <w:t>14</w:t>
            </w:r>
          </w:p>
        </w:tc>
        <w:tc>
          <w:tcPr>
            <w:tcW w:w="1611" w:type="dxa"/>
            <w:tcBorders>
              <w:top w:val="nil"/>
              <w:left w:val="nil"/>
              <w:bottom w:val="nil"/>
              <w:right w:val="nil"/>
            </w:tcBorders>
            <w:vAlign w:val="center"/>
          </w:tcPr>
          <w:p w14:paraId="635968B3" w14:textId="77777777" w:rsidR="008544D8" w:rsidRDefault="008544D8" w:rsidP="00F41BFD">
            <w:pPr>
              <w:rPr>
                <w:szCs w:val="24"/>
              </w:rPr>
            </w:pPr>
            <w:r>
              <w:rPr>
                <w:szCs w:val="24"/>
              </w:rPr>
              <w:t>ESSA</w:t>
            </w:r>
          </w:p>
        </w:tc>
        <w:tc>
          <w:tcPr>
            <w:tcW w:w="3669" w:type="dxa"/>
            <w:tcBorders>
              <w:top w:val="nil"/>
              <w:left w:val="nil"/>
              <w:bottom w:val="nil"/>
              <w:right w:val="nil"/>
            </w:tcBorders>
          </w:tcPr>
          <w:p w14:paraId="78127CCE" w14:textId="77777777" w:rsidR="008544D8" w:rsidRPr="000C29A2" w:rsidRDefault="008544D8" w:rsidP="00F41BFD">
            <w:pPr>
              <w:jc w:val="both"/>
              <w:rPr>
                <w:szCs w:val="24"/>
              </w:rPr>
            </w:pPr>
            <w:r w:rsidRPr="001B5208">
              <w:rPr>
                <w:szCs w:val="24"/>
              </w:rPr>
              <w:t xml:space="preserve">PT Surya </w:t>
            </w:r>
            <w:proofErr w:type="spellStart"/>
            <w:r w:rsidRPr="001B5208">
              <w:rPr>
                <w:szCs w:val="24"/>
              </w:rPr>
              <w:t>Esa</w:t>
            </w:r>
            <w:proofErr w:type="spellEnd"/>
            <w:r w:rsidRPr="001B5208">
              <w:rPr>
                <w:szCs w:val="24"/>
              </w:rPr>
              <w:t xml:space="preserve"> Perkasa </w:t>
            </w:r>
            <w:proofErr w:type="spellStart"/>
            <w:r w:rsidRPr="001B5208">
              <w:rPr>
                <w:szCs w:val="24"/>
              </w:rPr>
              <w:t>Tbk</w:t>
            </w:r>
            <w:proofErr w:type="spellEnd"/>
          </w:p>
        </w:tc>
        <w:tc>
          <w:tcPr>
            <w:tcW w:w="2070" w:type="dxa"/>
            <w:tcBorders>
              <w:top w:val="nil"/>
              <w:left w:val="nil"/>
              <w:bottom w:val="nil"/>
              <w:right w:val="nil"/>
            </w:tcBorders>
            <w:vAlign w:val="center"/>
          </w:tcPr>
          <w:p w14:paraId="784AEC9C" w14:textId="77777777" w:rsidR="008544D8" w:rsidRDefault="008544D8" w:rsidP="00F41BFD">
            <w:pPr>
              <w:rPr>
                <w:szCs w:val="24"/>
              </w:rPr>
            </w:pPr>
            <w:r>
              <w:rPr>
                <w:szCs w:val="24"/>
              </w:rPr>
              <w:t xml:space="preserve">01 </w:t>
            </w:r>
            <w:proofErr w:type="spellStart"/>
            <w:r>
              <w:rPr>
                <w:szCs w:val="24"/>
              </w:rPr>
              <w:t>Februari</w:t>
            </w:r>
            <w:proofErr w:type="spellEnd"/>
            <w:r>
              <w:rPr>
                <w:szCs w:val="24"/>
              </w:rPr>
              <w:t xml:space="preserve"> 2012</w:t>
            </w:r>
          </w:p>
        </w:tc>
      </w:tr>
      <w:tr w:rsidR="008544D8" w:rsidRPr="000C29A2" w14:paraId="00EF070B" w14:textId="77777777" w:rsidTr="00F80B77">
        <w:tc>
          <w:tcPr>
            <w:tcW w:w="570" w:type="dxa"/>
            <w:tcBorders>
              <w:top w:val="nil"/>
              <w:left w:val="nil"/>
              <w:bottom w:val="nil"/>
              <w:right w:val="nil"/>
            </w:tcBorders>
            <w:vAlign w:val="center"/>
          </w:tcPr>
          <w:p w14:paraId="326A2981" w14:textId="77777777" w:rsidR="008544D8" w:rsidRPr="000C29A2" w:rsidRDefault="008544D8" w:rsidP="00F41BFD">
            <w:pPr>
              <w:jc w:val="center"/>
              <w:rPr>
                <w:szCs w:val="24"/>
              </w:rPr>
            </w:pPr>
            <w:r>
              <w:rPr>
                <w:szCs w:val="24"/>
              </w:rPr>
              <w:t>15</w:t>
            </w:r>
          </w:p>
        </w:tc>
        <w:tc>
          <w:tcPr>
            <w:tcW w:w="1611" w:type="dxa"/>
            <w:tcBorders>
              <w:top w:val="nil"/>
              <w:left w:val="nil"/>
              <w:bottom w:val="nil"/>
              <w:right w:val="nil"/>
            </w:tcBorders>
            <w:vAlign w:val="center"/>
          </w:tcPr>
          <w:p w14:paraId="2DC71700" w14:textId="77777777" w:rsidR="008544D8" w:rsidRDefault="008544D8" w:rsidP="00F41BFD">
            <w:pPr>
              <w:rPr>
                <w:szCs w:val="24"/>
              </w:rPr>
            </w:pPr>
            <w:r>
              <w:rPr>
                <w:szCs w:val="24"/>
              </w:rPr>
              <w:t>GEMS</w:t>
            </w:r>
          </w:p>
        </w:tc>
        <w:tc>
          <w:tcPr>
            <w:tcW w:w="3669" w:type="dxa"/>
            <w:tcBorders>
              <w:top w:val="nil"/>
              <w:left w:val="nil"/>
              <w:bottom w:val="nil"/>
              <w:right w:val="nil"/>
            </w:tcBorders>
          </w:tcPr>
          <w:p w14:paraId="49CA2C5F" w14:textId="77777777" w:rsidR="008544D8" w:rsidRPr="000C29A2" w:rsidRDefault="008544D8" w:rsidP="00F41BFD">
            <w:pPr>
              <w:jc w:val="both"/>
              <w:rPr>
                <w:szCs w:val="24"/>
              </w:rPr>
            </w:pPr>
            <w:r w:rsidRPr="001B5208">
              <w:rPr>
                <w:szCs w:val="24"/>
              </w:rPr>
              <w:t xml:space="preserve">PT Golden Energy Mines </w:t>
            </w:r>
            <w:proofErr w:type="spellStart"/>
            <w:r w:rsidRPr="001B5208">
              <w:rPr>
                <w:szCs w:val="24"/>
              </w:rPr>
              <w:t>Tbk</w:t>
            </w:r>
            <w:proofErr w:type="spellEnd"/>
          </w:p>
        </w:tc>
        <w:tc>
          <w:tcPr>
            <w:tcW w:w="2070" w:type="dxa"/>
            <w:tcBorders>
              <w:top w:val="nil"/>
              <w:left w:val="nil"/>
              <w:bottom w:val="nil"/>
              <w:right w:val="nil"/>
            </w:tcBorders>
            <w:vAlign w:val="center"/>
          </w:tcPr>
          <w:p w14:paraId="6C151C64" w14:textId="77777777" w:rsidR="008544D8" w:rsidRDefault="008544D8" w:rsidP="00F41BFD">
            <w:pPr>
              <w:rPr>
                <w:szCs w:val="24"/>
              </w:rPr>
            </w:pPr>
            <w:r>
              <w:rPr>
                <w:szCs w:val="24"/>
              </w:rPr>
              <w:t>17 November 2011</w:t>
            </w:r>
          </w:p>
        </w:tc>
      </w:tr>
      <w:tr w:rsidR="008544D8" w:rsidRPr="000C29A2" w14:paraId="5CC81AC3" w14:textId="77777777" w:rsidTr="00F80B77">
        <w:tc>
          <w:tcPr>
            <w:tcW w:w="570" w:type="dxa"/>
            <w:tcBorders>
              <w:top w:val="nil"/>
              <w:left w:val="nil"/>
              <w:bottom w:val="nil"/>
              <w:right w:val="nil"/>
            </w:tcBorders>
            <w:vAlign w:val="center"/>
          </w:tcPr>
          <w:p w14:paraId="6CEDD4E2" w14:textId="77777777" w:rsidR="008544D8" w:rsidRPr="000C29A2" w:rsidRDefault="008544D8" w:rsidP="00F41BFD">
            <w:pPr>
              <w:jc w:val="center"/>
              <w:rPr>
                <w:szCs w:val="24"/>
              </w:rPr>
            </w:pPr>
            <w:r>
              <w:rPr>
                <w:szCs w:val="24"/>
              </w:rPr>
              <w:t>16</w:t>
            </w:r>
          </w:p>
        </w:tc>
        <w:tc>
          <w:tcPr>
            <w:tcW w:w="1611" w:type="dxa"/>
            <w:tcBorders>
              <w:top w:val="nil"/>
              <w:left w:val="nil"/>
              <w:bottom w:val="nil"/>
              <w:right w:val="nil"/>
            </w:tcBorders>
            <w:vAlign w:val="center"/>
          </w:tcPr>
          <w:p w14:paraId="7B0CE287" w14:textId="77777777" w:rsidR="008544D8" w:rsidRDefault="008544D8" w:rsidP="00F41BFD">
            <w:pPr>
              <w:rPr>
                <w:szCs w:val="24"/>
              </w:rPr>
            </w:pPr>
            <w:r>
              <w:rPr>
                <w:szCs w:val="24"/>
              </w:rPr>
              <w:t>INCO</w:t>
            </w:r>
          </w:p>
        </w:tc>
        <w:tc>
          <w:tcPr>
            <w:tcW w:w="3669" w:type="dxa"/>
            <w:tcBorders>
              <w:top w:val="nil"/>
              <w:left w:val="nil"/>
              <w:bottom w:val="nil"/>
              <w:right w:val="nil"/>
            </w:tcBorders>
          </w:tcPr>
          <w:p w14:paraId="385B4729" w14:textId="77777777" w:rsidR="008544D8" w:rsidRPr="000C29A2" w:rsidRDefault="008544D8" w:rsidP="00F41BFD">
            <w:pPr>
              <w:jc w:val="both"/>
              <w:rPr>
                <w:szCs w:val="24"/>
              </w:rPr>
            </w:pPr>
            <w:r w:rsidRPr="001B5208">
              <w:rPr>
                <w:szCs w:val="24"/>
              </w:rPr>
              <w:t xml:space="preserve">PT Vale Indonesia </w:t>
            </w:r>
            <w:proofErr w:type="spellStart"/>
            <w:r w:rsidRPr="001B5208">
              <w:rPr>
                <w:szCs w:val="24"/>
              </w:rPr>
              <w:t>Tbk</w:t>
            </w:r>
            <w:proofErr w:type="spellEnd"/>
          </w:p>
        </w:tc>
        <w:tc>
          <w:tcPr>
            <w:tcW w:w="2070" w:type="dxa"/>
            <w:tcBorders>
              <w:top w:val="nil"/>
              <w:left w:val="nil"/>
              <w:bottom w:val="nil"/>
              <w:right w:val="nil"/>
            </w:tcBorders>
            <w:vAlign w:val="center"/>
          </w:tcPr>
          <w:p w14:paraId="20C5BBF3" w14:textId="77777777" w:rsidR="008544D8" w:rsidRDefault="008544D8" w:rsidP="00F41BFD">
            <w:pPr>
              <w:rPr>
                <w:szCs w:val="24"/>
              </w:rPr>
            </w:pPr>
            <w:r>
              <w:rPr>
                <w:szCs w:val="24"/>
              </w:rPr>
              <w:t>16 Mei 1990</w:t>
            </w:r>
          </w:p>
        </w:tc>
      </w:tr>
      <w:tr w:rsidR="008544D8" w:rsidRPr="000C29A2" w14:paraId="3ACE5F2F" w14:textId="77777777" w:rsidTr="00F80B77">
        <w:tc>
          <w:tcPr>
            <w:tcW w:w="570" w:type="dxa"/>
            <w:tcBorders>
              <w:top w:val="nil"/>
              <w:left w:val="nil"/>
              <w:bottom w:val="nil"/>
              <w:right w:val="nil"/>
            </w:tcBorders>
            <w:vAlign w:val="center"/>
          </w:tcPr>
          <w:p w14:paraId="03B7A19B" w14:textId="77777777" w:rsidR="008544D8" w:rsidRPr="000C29A2" w:rsidRDefault="008544D8" w:rsidP="00F41BFD">
            <w:pPr>
              <w:jc w:val="center"/>
              <w:rPr>
                <w:szCs w:val="24"/>
              </w:rPr>
            </w:pPr>
            <w:r>
              <w:rPr>
                <w:szCs w:val="24"/>
              </w:rPr>
              <w:t>17</w:t>
            </w:r>
          </w:p>
        </w:tc>
        <w:tc>
          <w:tcPr>
            <w:tcW w:w="1611" w:type="dxa"/>
            <w:tcBorders>
              <w:top w:val="nil"/>
              <w:left w:val="nil"/>
              <w:bottom w:val="nil"/>
              <w:right w:val="nil"/>
            </w:tcBorders>
            <w:vAlign w:val="center"/>
          </w:tcPr>
          <w:p w14:paraId="36BF66F7" w14:textId="77777777" w:rsidR="008544D8" w:rsidRDefault="008544D8" w:rsidP="00F41BFD">
            <w:pPr>
              <w:rPr>
                <w:szCs w:val="24"/>
              </w:rPr>
            </w:pPr>
            <w:r>
              <w:rPr>
                <w:szCs w:val="24"/>
              </w:rPr>
              <w:t>ITMG</w:t>
            </w:r>
          </w:p>
        </w:tc>
        <w:tc>
          <w:tcPr>
            <w:tcW w:w="3669" w:type="dxa"/>
            <w:tcBorders>
              <w:top w:val="nil"/>
              <w:left w:val="nil"/>
              <w:bottom w:val="nil"/>
              <w:right w:val="nil"/>
            </w:tcBorders>
          </w:tcPr>
          <w:p w14:paraId="67DDD949" w14:textId="77777777" w:rsidR="008544D8" w:rsidRPr="000C29A2" w:rsidRDefault="008544D8" w:rsidP="00F41BFD">
            <w:pPr>
              <w:jc w:val="both"/>
              <w:rPr>
                <w:szCs w:val="24"/>
              </w:rPr>
            </w:pPr>
            <w:r w:rsidRPr="001B5208">
              <w:rPr>
                <w:szCs w:val="24"/>
              </w:rPr>
              <w:t xml:space="preserve">PT Indo </w:t>
            </w:r>
            <w:proofErr w:type="spellStart"/>
            <w:r w:rsidRPr="001B5208">
              <w:rPr>
                <w:szCs w:val="24"/>
              </w:rPr>
              <w:t>Tambangraya</w:t>
            </w:r>
            <w:proofErr w:type="spellEnd"/>
            <w:r w:rsidRPr="001B5208">
              <w:rPr>
                <w:szCs w:val="24"/>
              </w:rPr>
              <w:t xml:space="preserve"> Megah </w:t>
            </w:r>
            <w:proofErr w:type="spellStart"/>
            <w:r w:rsidRPr="001B5208">
              <w:rPr>
                <w:szCs w:val="24"/>
              </w:rPr>
              <w:t>Tbk</w:t>
            </w:r>
            <w:proofErr w:type="spellEnd"/>
          </w:p>
        </w:tc>
        <w:tc>
          <w:tcPr>
            <w:tcW w:w="2070" w:type="dxa"/>
            <w:tcBorders>
              <w:top w:val="nil"/>
              <w:left w:val="nil"/>
              <w:bottom w:val="nil"/>
              <w:right w:val="nil"/>
            </w:tcBorders>
            <w:vAlign w:val="center"/>
          </w:tcPr>
          <w:p w14:paraId="44E5B144" w14:textId="77777777" w:rsidR="008544D8" w:rsidRDefault="008544D8" w:rsidP="00F41BFD">
            <w:pPr>
              <w:rPr>
                <w:szCs w:val="24"/>
              </w:rPr>
            </w:pPr>
            <w:r>
              <w:rPr>
                <w:szCs w:val="24"/>
              </w:rPr>
              <w:t xml:space="preserve">18 </w:t>
            </w:r>
            <w:proofErr w:type="spellStart"/>
            <w:r>
              <w:rPr>
                <w:szCs w:val="24"/>
              </w:rPr>
              <w:t>Desember</w:t>
            </w:r>
            <w:proofErr w:type="spellEnd"/>
            <w:r>
              <w:rPr>
                <w:szCs w:val="24"/>
              </w:rPr>
              <w:t xml:space="preserve"> 2007</w:t>
            </w:r>
          </w:p>
        </w:tc>
      </w:tr>
      <w:tr w:rsidR="008544D8" w:rsidRPr="000C29A2" w14:paraId="7AE5BD24" w14:textId="77777777" w:rsidTr="00F80B77">
        <w:tc>
          <w:tcPr>
            <w:tcW w:w="570" w:type="dxa"/>
            <w:tcBorders>
              <w:top w:val="nil"/>
              <w:left w:val="nil"/>
              <w:bottom w:val="nil"/>
              <w:right w:val="nil"/>
            </w:tcBorders>
            <w:vAlign w:val="center"/>
          </w:tcPr>
          <w:p w14:paraId="1A2673FB" w14:textId="77777777" w:rsidR="008544D8" w:rsidRPr="000C29A2" w:rsidRDefault="008544D8" w:rsidP="00F41BFD">
            <w:pPr>
              <w:jc w:val="center"/>
              <w:rPr>
                <w:szCs w:val="24"/>
              </w:rPr>
            </w:pPr>
            <w:r>
              <w:rPr>
                <w:szCs w:val="24"/>
              </w:rPr>
              <w:t>18</w:t>
            </w:r>
          </w:p>
        </w:tc>
        <w:tc>
          <w:tcPr>
            <w:tcW w:w="1611" w:type="dxa"/>
            <w:tcBorders>
              <w:top w:val="nil"/>
              <w:left w:val="nil"/>
              <w:bottom w:val="nil"/>
              <w:right w:val="nil"/>
            </w:tcBorders>
            <w:vAlign w:val="center"/>
          </w:tcPr>
          <w:p w14:paraId="503C18DC" w14:textId="77777777" w:rsidR="008544D8" w:rsidRDefault="008544D8" w:rsidP="00F41BFD">
            <w:pPr>
              <w:rPr>
                <w:szCs w:val="24"/>
              </w:rPr>
            </w:pPr>
            <w:r>
              <w:rPr>
                <w:szCs w:val="24"/>
              </w:rPr>
              <w:t>KKGI</w:t>
            </w:r>
          </w:p>
        </w:tc>
        <w:tc>
          <w:tcPr>
            <w:tcW w:w="3669" w:type="dxa"/>
            <w:tcBorders>
              <w:top w:val="nil"/>
              <w:left w:val="nil"/>
              <w:bottom w:val="nil"/>
              <w:right w:val="nil"/>
            </w:tcBorders>
          </w:tcPr>
          <w:p w14:paraId="2C927E00" w14:textId="77777777" w:rsidR="008544D8" w:rsidRPr="000C29A2" w:rsidRDefault="008544D8" w:rsidP="00F41BFD">
            <w:pPr>
              <w:jc w:val="both"/>
              <w:rPr>
                <w:szCs w:val="24"/>
              </w:rPr>
            </w:pPr>
            <w:r w:rsidRPr="001B5208">
              <w:rPr>
                <w:szCs w:val="24"/>
              </w:rPr>
              <w:t xml:space="preserve">PT Resource </w:t>
            </w:r>
            <w:proofErr w:type="spellStart"/>
            <w:r w:rsidRPr="001B5208">
              <w:rPr>
                <w:szCs w:val="24"/>
              </w:rPr>
              <w:t>Alam</w:t>
            </w:r>
            <w:proofErr w:type="spellEnd"/>
            <w:r w:rsidRPr="001B5208">
              <w:rPr>
                <w:szCs w:val="24"/>
              </w:rPr>
              <w:t xml:space="preserve"> Indonesia </w:t>
            </w:r>
            <w:proofErr w:type="spellStart"/>
            <w:r w:rsidRPr="001B5208">
              <w:rPr>
                <w:szCs w:val="24"/>
              </w:rPr>
              <w:t>Tbk</w:t>
            </w:r>
            <w:proofErr w:type="spellEnd"/>
          </w:p>
        </w:tc>
        <w:tc>
          <w:tcPr>
            <w:tcW w:w="2070" w:type="dxa"/>
            <w:tcBorders>
              <w:top w:val="nil"/>
              <w:left w:val="nil"/>
              <w:bottom w:val="nil"/>
              <w:right w:val="nil"/>
            </w:tcBorders>
            <w:vAlign w:val="center"/>
          </w:tcPr>
          <w:p w14:paraId="0AF883D2" w14:textId="77777777" w:rsidR="008544D8" w:rsidRDefault="008544D8" w:rsidP="00F41BFD">
            <w:pPr>
              <w:rPr>
                <w:szCs w:val="24"/>
              </w:rPr>
            </w:pPr>
            <w:r>
              <w:rPr>
                <w:szCs w:val="24"/>
              </w:rPr>
              <w:t xml:space="preserve">01 </w:t>
            </w:r>
            <w:proofErr w:type="spellStart"/>
            <w:r>
              <w:rPr>
                <w:szCs w:val="24"/>
              </w:rPr>
              <w:t>Juli</w:t>
            </w:r>
            <w:proofErr w:type="spellEnd"/>
            <w:r>
              <w:rPr>
                <w:szCs w:val="24"/>
              </w:rPr>
              <w:t xml:space="preserve"> 1991</w:t>
            </w:r>
          </w:p>
        </w:tc>
      </w:tr>
      <w:tr w:rsidR="008544D8" w:rsidRPr="000C29A2" w14:paraId="51A7EAC0" w14:textId="77777777" w:rsidTr="00F80B77">
        <w:tc>
          <w:tcPr>
            <w:tcW w:w="570" w:type="dxa"/>
            <w:tcBorders>
              <w:top w:val="nil"/>
              <w:left w:val="nil"/>
              <w:bottom w:val="nil"/>
              <w:right w:val="nil"/>
            </w:tcBorders>
            <w:vAlign w:val="center"/>
          </w:tcPr>
          <w:p w14:paraId="5A961493" w14:textId="77777777" w:rsidR="008544D8" w:rsidRPr="000C29A2" w:rsidRDefault="008544D8" w:rsidP="00F41BFD">
            <w:pPr>
              <w:jc w:val="center"/>
              <w:rPr>
                <w:szCs w:val="24"/>
              </w:rPr>
            </w:pPr>
            <w:r>
              <w:rPr>
                <w:szCs w:val="24"/>
              </w:rPr>
              <w:t>19</w:t>
            </w:r>
          </w:p>
        </w:tc>
        <w:tc>
          <w:tcPr>
            <w:tcW w:w="1611" w:type="dxa"/>
            <w:tcBorders>
              <w:top w:val="nil"/>
              <w:left w:val="nil"/>
              <w:bottom w:val="nil"/>
              <w:right w:val="nil"/>
            </w:tcBorders>
            <w:vAlign w:val="center"/>
          </w:tcPr>
          <w:p w14:paraId="4AA0270A" w14:textId="77777777" w:rsidR="008544D8" w:rsidRDefault="008544D8" w:rsidP="00F41BFD">
            <w:pPr>
              <w:rPr>
                <w:szCs w:val="24"/>
              </w:rPr>
            </w:pPr>
            <w:r>
              <w:rPr>
                <w:szCs w:val="24"/>
              </w:rPr>
              <w:t>MBAP</w:t>
            </w:r>
          </w:p>
        </w:tc>
        <w:tc>
          <w:tcPr>
            <w:tcW w:w="3669" w:type="dxa"/>
            <w:tcBorders>
              <w:top w:val="nil"/>
              <w:left w:val="nil"/>
              <w:bottom w:val="nil"/>
              <w:right w:val="nil"/>
            </w:tcBorders>
          </w:tcPr>
          <w:p w14:paraId="7D068A17" w14:textId="77777777" w:rsidR="008544D8" w:rsidRPr="000C29A2" w:rsidRDefault="008544D8" w:rsidP="00F41BFD">
            <w:pPr>
              <w:jc w:val="both"/>
              <w:rPr>
                <w:szCs w:val="24"/>
              </w:rPr>
            </w:pPr>
            <w:r w:rsidRPr="001B5208">
              <w:rPr>
                <w:szCs w:val="24"/>
              </w:rPr>
              <w:t xml:space="preserve">PT </w:t>
            </w:r>
            <w:proofErr w:type="spellStart"/>
            <w:r w:rsidRPr="001B5208">
              <w:rPr>
                <w:szCs w:val="24"/>
              </w:rPr>
              <w:t>Mitrabara</w:t>
            </w:r>
            <w:proofErr w:type="spellEnd"/>
            <w:r w:rsidRPr="001B5208">
              <w:rPr>
                <w:szCs w:val="24"/>
              </w:rPr>
              <w:t xml:space="preserve"> </w:t>
            </w:r>
            <w:proofErr w:type="spellStart"/>
            <w:r w:rsidRPr="001B5208">
              <w:rPr>
                <w:szCs w:val="24"/>
              </w:rPr>
              <w:t>Adiperdana</w:t>
            </w:r>
            <w:proofErr w:type="spellEnd"/>
            <w:r w:rsidRPr="001B5208">
              <w:rPr>
                <w:szCs w:val="24"/>
              </w:rPr>
              <w:t xml:space="preserve"> </w:t>
            </w:r>
            <w:proofErr w:type="spellStart"/>
            <w:r w:rsidRPr="001B5208">
              <w:rPr>
                <w:szCs w:val="24"/>
              </w:rPr>
              <w:t>Tbk</w:t>
            </w:r>
            <w:proofErr w:type="spellEnd"/>
          </w:p>
        </w:tc>
        <w:tc>
          <w:tcPr>
            <w:tcW w:w="2070" w:type="dxa"/>
            <w:tcBorders>
              <w:top w:val="nil"/>
              <w:left w:val="nil"/>
              <w:bottom w:val="nil"/>
              <w:right w:val="nil"/>
            </w:tcBorders>
            <w:vAlign w:val="center"/>
          </w:tcPr>
          <w:p w14:paraId="7EEC7DED" w14:textId="77777777" w:rsidR="008544D8" w:rsidRDefault="008544D8" w:rsidP="00F41BFD">
            <w:pPr>
              <w:rPr>
                <w:szCs w:val="24"/>
              </w:rPr>
            </w:pPr>
            <w:r>
              <w:rPr>
                <w:szCs w:val="24"/>
              </w:rPr>
              <w:t xml:space="preserve">10 </w:t>
            </w:r>
            <w:proofErr w:type="spellStart"/>
            <w:r>
              <w:rPr>
                <w:szCs w:val="24"/>
              </w:rPr>
              <w:t>Juli</w:t>
            </w:r>
            <w:proofErr w:type="spellEnd"/>
            <w:r>
              <w:rPr>
                <w:szCs w:val="24"/>
              </w:rPr>
              <w:t xml:space="preserve"> 2014</w:t>
            </w:r>
          </w:p>
        </w:tc>
      </w:tr>
      <w:tr w:rsidR="008544D8" w:rsidRPr="000C29A2" w14:paraId="087925D8" w14:textId="77777777" w:rsidTr="00F80B77">
        <w:tc>
          <w:tcPr>
            <w:tcW w:w="570" w:type="dxa"/>
            <w:tcBorders>
              <w:top w:val="nil"/>
              <w:left w:val="nil"/>
              <w:bottom w:val="nil"/>
              <w:right w:val="nil"/>
            </w:tcBorders>
            <w:vAlign w:val="center"/>
          </w:tcPr>
          <w:p w14:paraId="31E5B91E" w14:textId="77777777" w:rsidR="008544D8" w:rsidRDefault="008544D8" w:rsidP="00F41BFD">
            <w:pPr>
              <w:jc w:val="center"/>
              <w:rPr>
                <w:szCs w:val="24"/>
              </w:rPr>
            </w:pPr>
            <w:r>
              <w:rPr>
                <w:szCs w:val="24"/>
              </w:rPr>
              <w:t>20</w:t>
            </w:r>
          </w:p>
        </w:tc>
        <w:tc>
          <w:tcPr>
            <w:tcW w:w="1611" w:type="dxa"/>
            <w:tcBorders>
              <w:top w:val="nil"/>
              <w:left w:val="nil"/>
              <w:bottom w:val="nil"/>
              <w:right w:val="nil"/>
            </w:tcBorders>
            <w:vAlign w:val="center"/>
          </w:tcPr>
          <w:p w14:paraId="54FB86EB" w14:textId="77777777" w:rsidR="008544D8" w:rsidRPr="000C29A2" w:rsidRDefault="008544D8" w:rsidP="00F41BFD">
            <w:pPr>
              <w:rPr>
                <w:szCs w:val="24"/>
              </w:rPr>
            </w:pPr>
            <w:r>
              <w:rPr>
                <w:szCs w:val="24"/>
              </w:rPr>
              <w:t>MYOH</w:t>
            </w:r>
          </w:p>
        </w:tc>
        <w:tc>
          <w:tcPr>
            <w:tcW w:w="3669" w:type="dxa"/>
            <w:tcBorders>
              <w:top w:val="nil"/>
              <w:left w:val="nil"/>
              <w:bottom w:val="nil"/>
              <w:right w:val="nil"/>
            </w:tcBorders>
          </w:tcPr>
          <w:p w14:paraId="5073C91A" w14:textId="77777777" w:rsidR="008544D8" w:rsidRPr="000C29A2" w:rsidRDefault="008544D8" w:rsidP="00F41BFD">
            <w:pPr>
              <w:jc w:val="both"/>
              <w:rPr>
                <w:szCs w:val="24"/>
              </w:rPr>
            </w:pPr>
            <w:r w:rsidRPr="001B5208">
              <w:rPr>
                <w:szCs w:val="24"/>
              </w:rPr>
              <w:t xml:space="preserve">PT </w:t>
            </w:r>
            <w:proofErr w:type="spellStart"/>
            <w:r w:rsidRPr="001B5208">
              <w:rPr>
                <w:szCs w:val="24"/>
              </w:rPr>
              <w:t>Samindo</w:t>
            </w:r>
            <w:proofErr w:type="spellEnd"/>
            <w:r w:rsidRPr="001B5208">
              <w:rPr>
                <w:szCs w:val="24"/>
              </w:rPr>
              <w:t xml:space="preserve"> Resources </w:t>
            </w:r>
            <w:proofErr w:type="spellStart"/>
            <w:r w:rsidRPr="001B5208">
              <w:rPr>
                <w:szCs w:val="24"/>
              </w:rPr>
              <w:t>Tbk</w:t>
            </w:r>
            <w:proofErr w:type="spellEnd"/>
          </w:p>
        </w:tc>
        <w:tc>
          <w:tcPr>
            <w:tcW w:w="2070" w:type="dxa"/>
            <w:tcBorders>
              <w:top w:val="nil"/>
              <w:left w:val="nil"/>
              <w:bottom w:val="nil"/>
              <w:right w:val="nil"/>
            </w:tcBorders>
            <w:vAlign w:val="center"/>
          </w:tcPr>
          <w:p w14:paraId="04F6BB39" w14:textId="77777777" w:rsidR="008544D8" w:rsidRPr="000C29A2" w:rsidRDefault="008544D8" w:rsidP="00F41BFD">
            <w:pPr>
              <w:rPr>
                <w:szCs w:val="24"/>
              </w:rPr>
            </w:pPr>
            <w:r>
              <w:rPr>
                <w:szCs w:val="24"/>
              </w:rPr>
              <w:t xml:space="preserve">27 </w:t>
            </w:r>
            <w:proofErr w:type="spellStart"/>
            <w:r>
              <w:rPr>
                <w:szCs w:val="24"/>
              </w:rPr>
              <w:t>Juli</w:t>
            </w:r>
            <w:proofErr w:type="spellEnd"/>
            <w:r>
              <w:rPr>
                <w:szCs w:val="24"/>
              </w:rPr>
              <w:t xml:space="preserve"> 2000</w:t>
            </w:r>
          </w:p>
        </w:tc>
      </w:tr>
      <w:tr w:rsidR="008544D8" w:rsidRPr="000C29A2" w14:paraId="2085B0B0" w14:textId="77777777" w:rsidTr="00F80B77">
        <w:tc>
          <w:tcPr>
            <w:tcW w:w="570" w:type="dxa"/>
            <w:tcBorders>
              <w:top w:val="nil"/>
              <w:left w:val="nil"/>
              <w:bottom w:val="nil"/>
              <w:right w:val="nil"/>
            </w:tcBorders>
            <w:vAlign w:val="center"/>
          </w:tcPr>
          <w:p w14:paraId="2AAD826C" w14:textId="77777777" w:rsidR="008544D8" w:rsidRPr="000C29A2" w:rsidRDefault="008544D8" w:rsidP="00F41BFD">
            <w:pPr>
              <w:jc w:val="center"/>
              <w:rPr>
                <w:szCs w:val="24"/>
              </w:rPr>
            </w:pPr>
            <w:r>
              <w:rPr>
                <w:szCs w:val="24"/>
              </w:rPr>
              <w:t>21</w:t>
            </w:r>
          </w:p>
        </w:tc>
        <w:tc>
          <w:tcPr>
            <w:tcW w:w="1611" w:type="dxa"/>
            <w:tcBorders>
              <w:top w:val="nil"/>
              <w:left w:val="nil"/>
              <w:bottom w:val="nil"/>
              <w:right w:val="nil"/>
            </w:tcBorders>
            <w:vAlign w:val="center"/>
          </w:tcPr>
          <w:p w14:paraId="5D71307D" w14:textId="77777777" w:rsidR="008544D8" w:rsidRPr="000C29A2" w:rsidRDefault="008544D8" w:rsidP="00F41BFD">
            <w:pPr>
              <w:rPr>
                <w:szCs w:val="24"/>
              </w:rPr>
            </w:pPr>
            <w:r w:rsidRPr="000C29A2">
              <w:rPr>
                <w:szCs w:val="24"/>
              </w:rPr>
              <w:t>PKPK</w:t>
            </w:r>
          </w:p>
        </w:tc>
        <w:tc>
          <w:tcPr>
            <w:tcW w:w="3669" w:type="dxa"/>
            <w:tcBorders>
              <w:top w:val="nil"/>
              <w:left w:val="nil"/>
              <w:bottom w:val="nil"/>
              <w:right w:val="nil"/>
            </w:tcBorders>
          </w:tcPr>
          <w:p w14:paraId="5A5E21A5" w14:textId="77777777" w:rsidR="008544D8" w:rsidRPr="000C29A2" w:rsidRDefault="008544D8" w:rsidP="00F41BFD">
            <w:pPr>
              <w:jc w:val="both"/>
              <w:rPr>
                <w:szCs w:val="24"/>
              </w:rPr>
            </w:pPr>
            <w:r w:rsidRPr="000C29A2">
              <w:rPr>
                <w:szCs w:val="24"/>
              </w:rPr>
              <w:t xml:space="preserve">PT Perdana Karya Perkasa </w:t>
            </w:r>
            <w:proofErr w:type="spellStart"/>
            <w:r w:rsidRPr="000C29A2">
              <w:rPr>
                <w:szCs w:val="24"/>
              </w:rPr>
              <w:t>Tbk</w:t>
            </w:r>
            <w:proofErr w:type="spellEnd"/>
          </w:p>
        </w:tc>
        <w:tc>
          <w:tcPr>
            <w:tcW w:w="2070" w:type="dxa"/>
            <w:tcBorders>
              <w:top w:val="nil"/>
              <w:left w:val="nil"/>
              <w:bottom w:val="nil"/>
              <w:right w:val="nil"/>
            </w:tcBorders>
            <w:vAlign w:val="center"/>
          </w:tcPr>
          <w:p w14:paraId="683DA8E8" w14:textId="77777777" w:rsidR="008544D8" w:rsidRPr="000C29A2" w:rsidRDefault="008544D8" w:rsidP="00F41BFD">
            <w:pPr>
              <w:rPr>
                <w:szCs w:val="24"/>
              </w:rPr>
            </w:pPr>
            <w:r w:rsidRPr="000C29A2">
              <w:rPr>
                <w:szCs w:val="24"/>
              </w:rPr>
              <w:t xml:space="preserve">11 </w:t>
            </w:r>
            <w:proofErr w:type="spellStart"/>
            <w:r w:rsidRPr="000C29A2">
              <w:rPr>
                <w:szCs w:val="24"/>
              </w:rPr>
              <w:t>Juli</w:t>
            </w:r>
            <w:proofErr w:type="spellEnd"/>
            <w:r w:rsidRPr="000C29A2">
              <w:rPr>
                <w:szCs w:val="24"/>
              </w:rPr>
              <w:t xml:space="preserve"> 2007</w:t>
            </w:r>
          </w:p>
        </w:tc>
      </w:tr>
      <w:tr w:rsidR="008544D8" w:rsidRPr="000C29A2" w14:paraId="477A5D83" w14:textId="77777777" w:rsidTr="00F80B77">
        <w:tc>
          <w:tcPr>
            <w:tcW w:w="570" w:type="dxa"/>
            <w:tcBorders>
              <w:top w:val="nil"/>
              <w:left w:val="nil"/>
              <w:bottom w:val="nil"/>
              <w:right w:val="nil"/>
            </w:tcBorders>
            <w:vAlign w:val="center"/>
          </w:tcPr>
          <w:p w14:paraId="43D812B3" w14:textId="77777777" w:rsidR="008544D8" w:rsidRPr="000C29A2" w:rsidRDefault="008544D8" w:rsidP="00F41BFD">
            <w:pPr>
              <w:jc w:val="center"/>
              <w:rPr>
                <w:szCs w:val="24"/>
              </w:rPr>
            </w:pPr>
            <w:r>
              <w:rPr>
                <w:szCs w:val="24"/>
              </w:rPr>
              <w:t>22</w:t>
            </w:r>
          </w:p>
        </w:tc>
        <w:tc>
          <w:tcPr>
            <w:tcW w:w="1611" w:type="dxa"/>
            <w:tcBorders>
              <w:top w:val="nil"/>
              <w:left w:val="nil"/>
              <w:bottom w:val="nil"/>
              <w:right w:val="nil"/>
            </w:tcBorders>
            <w:vAlign w:val="center"/>
          </w:tcPr>
          <w:p w14:paraId="535230CC" w14:textId="77777777" w:rsidR="008544D8" w:rsidRPr="000C29A2" w:rsidRDefault="008544D8" w:rsidP="00F41BFD">
            <w:pPr>
              <w:rPr>
                <w:szCs w:val="24"/>
              </w:rPr>
            </w:pPr>
            <w:r w:rsidRPr="000C29A2">
              <w:rPr>
                <w:szCs w:val="24"/>
              </w:rPr>
              <w:t>PTBA</w:t>
            </w:r>
          </w:p>
        </w:tc>
        <w:tc>
          <w:tcPr>
            <w:tcW w:w="3669" w:type="dxa"/>
            <w:tcBorders>
              <w:top w:val="nil"/>
              <w:left w:val="nil"/>
              <w:bottom w:val="nil"/>
              <w:right w:val="nil"/>
            </w:tcBorders>
          </w:tcPr>
          <w:p w14:paraId="1326DECC" w14:textId="77777777" w:rsidR="008544D8" w:rsidRPr="000C29A2" w:rsidRDefault="008544D8" w:rsidP="00F41BFD">
            <w:pPr>
              <w:jc w:val="both"/>
              <w:rPr>
                <w:szCs w:val="24"/>
              </w:rPr>
            </w:pPr>
            <w:r w:rsidRPr="000C29A2">
              <w:rPr>
                <w:szCs w:val="24"/>
              </w:rPr>
              <w:t xml:space="preserve">PT Bukit Asam </w:t>
            </w:r>
            <w:proofErr w:type="spellStart"/>
            <w:r w:rsidRPr="000C29A2">
              <w:rPr>
                <w:szCs w:val="24"/>
              </w:rPr>
              <w:t>Tbk</w:t>
            </w:r>
            <w:proofErr w:type="spellEnd"/>
          </w:p>
        </w:tc>
        <w:tc>
          <w:tcPr>
            <w:tcW w:w="2070" w:type="dxa"/>
            <w:tcBorders>
              <w:top w:val="nil"/>
              <w:left w:val="nil"/>
              <w:bottom w:val="nil"/>
              <w:right w:val="nil"/>
            </w:tcBorders>
            <w:vAlign w:val="center"/>
          </w:tcPr>
          <w:p w14:paraId="553E0609" w14:textId="77777777" w:rsidR="008544D8" w:rsidRPr="000C29A2" w:rsidRDefault="008544D8" w:rsidP="00F41BFD">
            <w:pPr>
              <w:rPr>
                <w:szCs w:val="24"/>
              </w:rPr>
            </w:pPr>
            <w:r w:rsidRPr="000C29A2">
              <w:rPr>
                <w:szCs w:val="24"/>
              </w:rPr>
              <w:t xml:space="preserve">23 </w:t>
            </w:r>
            <w:proofErr w:type="spellStart"/>
            <w:r w:rsidRPr="000C29A2">
              <w:rPr>
                <w:szCs w:val="24"/>
              </w:rPr>
              <w:t>Desember</w:t>
            </w:r>
            <w:proofErr w:type="spellEnd"/>
            <w:r w:rsidRPr="000C29A2">
              <w:rPr>
                <w:szCs w:val="24"/>
              </w:rPr>
              <w:t xml:space="preserve"> 2002</w:t>
            </w:r>
          </w:p>
        </w:tc>
      </w:tr>
      <w:tr w:rsidR="008544D8" w:rsidRPr="000C29A2" w14:paraId="72D3E06A" w14:textId="77777777" w:rsidTr="00F80B77">
        <w:tc>
          <w:tcPr>
            <w:tcW w:w="570" w:type="dxa"/>
            <w:tcBorders>
              <w:top w:val="nil"/>
              <w:left w:val="nil"/>
              <w:bottom w:val="nil"/>
              <w:right w:val="nil"/>
            </w:tcBorders>
            <w:vAlign w:val="center"/>
          </w:tcPr>
          <w:p w14:paraId="3C62470D" w14:textId="77777777" w:rsidR="008544D8" w:rsidRPr="000C29A2" w:rsidRDefault="008544D8" w:rsidP="00F41BFD">
            <w:pPr>
              <w:jc w:val="center"/>
              <w:rPr>
                <w:szCs w:val="24"/>
              </w:rPr>
            </w:pPr>
            <w:r>
              <w:rPr>
                <w:szCs w:val="24"/>
              </w:rPr>
              <w:t>23</w:t>
            </w:r>
          </w:p>
        </w:tc>
        <w:tc>
          <w:tcPr>
            <w:tcW w:w="1611" w:type="dxa"/>
            <w:tcBorders>
              <w:top w:val="nil"/>
              <w:left w:val="nil"/>
              <w:bottom w:val="nil"/>
              <w:right w:val="nil"/>
            </w:tcBorders>
            <w:vAlign w:val="center"/>
          </w:tcPr>
          <w:p w14:paraId="214C9D1C" w14:textId="77777777" w:rsidR="008544D8" w:rsidRPr="000C29A2" w:rsidRDefault="008544D8" w:rsidP="00F41BFD">
            <w:pPr>
              <w:rPr>
                <w:szCs w:val="24"/>
              </w:rPr>
            </w:pPr>
            <w:r w:rsidRPr="000C29A2">
              <w:rPr>
                <w:szCs w:val="24"/>
              </w:rPr>
              <w:t>SMMT</w:t>
            </w:r>
          </w:p>
        </w:tc>
        <w:tc>
          <w:tcPr>
            <w:tcW w:w="3669" w:type="dxa"/>
            <w:tcBorders>
              <w:top w:val="nil"/>
              <w:left w:val="nil"/>
              <w:bottom w:val="nil"/>
              <w:right w:val="nil"/>
            </w:tcBorders>
          </w:tcPr>
          <w:p w14:paraId="1333F76B" w14:textId="77777777" w:rsidR="008544D8" w:rsidRPr="000C29A2" w:rsidRDefault="008544D8" w:rsidP="00F41BFD">
            <w:pPr>
              <w:jc w:val="both"/>
              <w:rPr>
                <w:szCs w:val="24"/>
              </w:rPr>
            </w:pPr>
            <w:r w:rsidRPr="000C29A2">
              <w:rPr>
                <w:szCs w:val="24"/>
              </w:rPr>
              <w:t xml:space="preserve">PT Golden Eagle Energy </w:t>
            </w:r>
            <w:proofErr w:type="spellStart"/>
            <w:r w:rsidRPr="000C29A2">
              <w:rPr>
                <w:szCs w:val="24"/>
              </w:rPr>
              <w:t>Tbk</w:t>
            </w:r>
            <w:proofErr w:type="spellEnd"/>
          </w:p>
        </w:tc>
        <w:tc>
          <w:tcPr>
            <w:tcW w:w="2070" w:type="dxa"/>
            <w:tcBorders>
              <w:top w:val="nil"/>
              <w:left w:val="nil"/>
              <w:bottom w:val="nil"/>
              <w:right w:val="nil"/>
            </w:tcBorders>
            <w:vAlign w:val="center"/>
          </w:tcPr>
          <w:p w14:paraId="4BA778D8" w14:textId="77777777" w:rsidR="008544D8" w:rsidRPr="000C29A2" w:rsidRDefault="008544D8" w:rsidP="00F41BFD">
            <w:pPr>
              <w:rPr>
                <w:szCs w:val="24"/>
              </w:rPr>
            </w:pPr>
            <w:r w:rsidRPr="000C29A2">
              <w:rPr>
                <w:szCs w:val="24"/>
              </w:rPr>
              <w:t xml:space="preserve">1 </w:t>
            </w:r>
            <w:proofErr w:type="spellStart"/>
            <w:r w:rsidRPr="000C29A2">
              <w:rPr>
                <w:szCs w:val="24"/>
              </w:rPr>
              <w:t>Desember</w:t>
            </w:r>
            <w:proofErr w:type="spellEnd"/>
            <w:r w:rsidRPr="000C29A2">
              <w:rPr>
                <w:szCs w:val="24"/>
              </w:rPr>
              <w:t xml:space="preserve"> 2007</w:t>
            </w:r>
          </w:p>
        </w:tc>
      </w:tr>
      <w:tr w:rsidR="008544D8" w:rsidRPr="000C29A2" w14:paraId="2E4E533B" w14:textId="77777777" w:rsidTr="00F80B77">
        <w:tc>
          <w:tcPr>
            <w:tcW w:w="570" w:type="dxa"/>
            <w:tcBorders>
              <w:top w:val="nil"/>
              <w:left w:val="nil"/>
              <w:bottom w:val="nil"/>
              <w:right w:val="nil"/>
            </w:tcBorders>
            <w:vAlign w:val="center"/>
          </w:tcPr>
          <w:p w14:paraId="45553C91" w14:textId="77777777" w:rsidR="008544D8" w:rsidRPr="000C29A2" w:rsidRDefault="008544D8" w:rsidP="00F41BFD">
            <w:pPr>
              <w:jc w:val="center"/>
              <w:rPr>
                <w:szCs w:val="24"/>
              </w:rPr>
            </w:pPr>
            <w:r>
              <w:rPr>
                <w:szCs w:val="24"/>
              </w:rPr>
              <w:t>24</w:t>
            </w:r>
          </w:p>
        </w:tc>
        <w:tc>
          <w:tcPr>
            <w:tcW w:w="1611" w:type="dxa"/>
            <w:tcBorders>
              <w:top w:val="nil"/>
              <w:left w:val="nil"/>
              <w:bottom w:val="nil"/>
              <w:right w:val="nil"/>
            </w:tcBorders>
            <w:vAlign w:val="center"/>
          </w:tcPr>
          <w:p w14:paraId="72015C77" w14:textId="77777777" w:rsidR="008544D8" w:rsidRPr="000C29A2" w:rsidRDefault="008544D8" w:rsidP="00F41BFD">
            <w:pPr>
              <w:rPr>
                <w:szCs w:val="24"/>
              </w:rPr>
            </w:pPr>
            <w:r w:rsidRPr="000C29A2">
              <w:rPr>
                <w:szCs w:val="24"/>
              </w:rPr>
              <w:t>SMRU</w:t>
            </w:r>
          </w:p>
        </w:tc>
        <w:tc>
          <w:tcPr>
            <w:tcW w:w="3669" w:type="dxa"/>
            <w:tcBorders>
              <w:top w:val="nil"/>
              <w:left w:val="nil"/>
              <w:bottom w:val="nil"/>
              <w:right w:val="nil"/>
            </w:tcBorders>
          </w:tcPr>
          <w:p w14:paraId="3945409C" w14:textId="77777777" w:rsidR="008544D8" w:rsidRPr="000C29A2" w:rsidRDefault="008544D8" w:rsidP="00F41BFD">
            <w:pPr>
              <w:jc w:val="both"/>
              <w:rPr>
                <w:szCs w:val="24"/>
              </w:rPr>
            </w:pPr>
            <w:r w:rsidRPr="000C29A2">
              <w:rPr>
                <w:szCs w:val="24"/>
              </w:rPr>
              <w:t xml:space="preserve">PT SMR Utama </w:t>
            </w:r>
            <w:proofErr w:type="spellStart"/>
            <w:r w:rsidRPr="000C29A2">
              <w:rPr>
                <w:szCs w:val="24"/>
              </w:rPr>
              <w:t>Tbk</w:t>
            </w:r>
            <w:proofErr w:type="spellEnd"/>
          </w:p>
        </w:tc>
        <w:tc>
          <w:tcPr>
            <w:tcW w:w="2070" w:type="dxa"/>
            <w:tcBorders>
              <w:top w:val="nil"/>
              <w:left w:val="nil"/>
              <w:bottom w:val="nil"/>
              <w:right w:val="nil"/>
            </w:tcBorders>
            <w:vAlign w:val="center"/>
          </w:tcPr>
          <w:p w14:paraId="30CC726B" w14:textId="77777777" w:rsidR="008544D8" w:rsidRPr="000C29A2" w:rsidRDefault="008544D8" w:rsidP="00F41BFD">
            <w:pPr>
              <w:rPr>
                <w:szCs w:val="24"/>
              </w:rPr>
            </w:pPr>
            <w:r w:rsidRPr="000C29A2">
              <w:rPr>
                <w:szCs w:val="24"/>
              </w:rPr>
              <w:t>10 Oktober 2011</w:t>
            </w:r>
          </w:p>
        </w:tc>
      </w:tr>
      <w:tr w:rsidR="008544D8" w:rsidRPr="000C29A2" w14:paraId="30A35E5C" w14:textId="77777777" w:rsidTr="00F80B77">
        <w:tc>
          <w:tcPr>
            <w:tcW w:w="570" w:type="dxa"/>
            <w:tcBorders>
              <w:top w:val="nil"/>
              <w:left w:val="nil"/>
              <w:bottom w:val="nil"/>
              <w:right w:val="nil"/>
            </w:tcBorders>
            <w:vAlign w:val="center"/>
          </w:tcPr>
          <w:p w14:paraId="0DDBC88B" w14:textId="77777777" w:rsidR="008544D8" w:rsidRPr="000C29A2" w:rsidRDefault="008544D8" w:rsidP="00F41BFD">
            <w:pPr>
              <w:jc w:val="center"/>
              <w:rPr>
                <w:szCs w:val="24"/>
              </w:rPr>
            </w:pPr>
            <w:r>
              <w:rPr>
                <w:szCs w:val="24"/>
              </w:rPr>
              <w:t>25</w:t>
            </w:r>
          </w:p>
        </w:tc>
        <w:tc>
          <w:tcPr>
            <w:tcW w:w="1611" w:type="dxa"/>
            <w:tcBorders>
              <w:top w:val="nil"/>
              <w:left w:val="nil"/>
              <w:bottom w:val="nil"/>
              <w:right w:val="nil"/>
            </w:tcBorders>
            <w:vAlign w:val="center"/>
          </w:tcPr>
          <w:p w14:paraId="43A92243" w14:textId="77777777" w:rsidR="008544D8" w:rsidRPr="000C29A2" w:rsidRDefault="008544D8" w:rsidP="00F41BFD">
            <w:pPr>
              <w:rPr>
                <w:szCs w:val="24"/>
              </w:rPr>
            </w:pPr>
            <w:r w:rsidRPr="000C29A2">
              <w:rPr>
                <w:szCs w:val="24"/>
              </w:rPr>
              <w:t>SURE</w:t>
            </w:r>
          </w:p>
        </w:tc>
        <w:tc>
          <w:tcPr>
            <w:tcW w:w="3669" w:type="dxa"/>
            <w:tcBorders>
              <w:top w:val="nil"/>
              <w:left w:val="nil"/>
              <w:bottom w:val="nil"/>
              <w:right w:val="nil"/>
            </w:tcBorders>
          </w:tcPr>
          <w:p w14:paraId="4A942CCC" w14:textId="77777777" w:rsidR="008544D8" w:rsidRPr="000C29A2" w:rsidRDefault="008544D8" w:rsidP="00F41BFD">
            <w:pPr>
              <w:jc w:val="both"/>
              <w:rPr>
                <w:szCs w:val="24"/>
              </w:rPr>
            </w:pPr>
            <w:r w:rsidRPr="000C29A2">
              <w:rPr>
                <w:szCs w:val="24"/>
              </w:rPr>
              <w:t xml:space="preserve">PT Super </w:t>
            </w:r>
            <w:proofErr w:type="spellStart"/>
            <w:r w:rsidRPr="000C29A2">
              <w:rPr>
                <w:szCs w:val="24"/>
              </w:rPr>
              <w:t>Energi</w:t>
            </w:r>
            <w:proofErr w:type="spellEnd"/>
            <w:r w:rsidRPr="000C29A2">
              <w:rPr>
                <w:szCs w:val="24"/>
              </w:rPr>
              <w:t xml:space="preserve"> </w:t>
            </w:r>
            <w:proofErr w:type="spellStart"/>
            <w:r w:rsidRPr="000C29A2">
              <w:rPr>
                <w:szCs w:val="24"/>
              </w:rPr>
              <w:t>Tbk</w:t>
            </w:r>
            <w:proofErr w:type="spellEnd"/>
          </w:p>
        </w:tc>
        <w:tc>
          <w:tcPr>
            <w:tcW w:w="2070" w:type="dxa"/>
            <w:tcBorders>
              <w:top w:val="nil"/>
              <w:left w:val="nil"/>
              <w:bottom w:val="nil"/>
              <w:right w:val="nil"/>
            </w:tcBorders>
            <w:vAlign w:val="center"/>
          </w:tcPr>
          <w:p w14:paraId="31875A63" w14:textId="77777777" w:rsidR="008544D8" w:rsidRPr="000C29A2" w:rsidRDefault="008544D8" w:rsidP="00F41BFD">
            <w:pPr>
              <w:rPr>
                <w:szCs w:val="24"/>
              </w:rPr>
            </w:pPr>
            <w:r w:rsidRPr="000C29A2">
              <w:rPr>
                <w:szCs w:val="24"/>
              </w:rPr>
              <w:t>5 Oktober 2018</w:t>
            </w:r>
          </w:p>
        </w:tc>
      </w:tr>
      <w:tr w:rsidR="008544D8" w:rsidRPr="000C29A2" w14:paraId="2614C305" w14:textId="77777777" w:rsidTr="00F80B77">
        <w:tc>
          <w:tcPr>
            <w:tcW w:w="570" w:type="dxa"/>
            <w:tcBorders>
              <w:top w:val="nil"/>
              <w:left w:val="nil"/>
              <w:bottom w:val="nil"/>
              <w:right w:val="nil"/>
            </w:tcBorders>
            <w:vAlign w:val="center"/>
          </w:tcPr>
          <w:p w14:paraId="0667B376" w14:textId="77777777" w:rsidR="008544D8" w:rsidRPr="000C29A2" w:rsidRDefault="008544D8" w:rsidP="00F41BFD">
            <w:pPr>
              <w:jc w:val="center"/>
              <w:rPr>
                <w:szCs w:val="24"/>
              </w:rPr>
            </w:pPr>
            <w:r>
              <w:rPr>
                <w:szCs w:val="24"/>
              </w:rPr>
              <w:t>26</w:t>
            </w:r>
          </w:p>
        </w:tc>
        <w:tc>
          <w:tcPr>
            <w:tcW w:w="1611" w:type="dxa"/>
            <w:tcBorders>
              <w:top w:val="nil"/>
              <w:left w:val="nil"/>
              <w:bottom w:val="nil"/>
              <w:right w:val="nil"/>
            </w:tcBorders>
            <w:vAlign w:val="center"/>
          </w:tcPr>
          <w:p w14:paraId="535C66A5" w14:textId="77777777" w:rsidR="008544D8" w:rsidRPr="000C29A2" w:rsidRDefault="008544D8" w:rsidP="00F41BFD">
            <w:pPr>
              <w:rPr>
                <w:szCs w:val="24"/>
              </w:rPr>
            </w:pPr>
            <w:r w:rsidRPr="000C29A2">
              <w:rPr>
                <w:szCs w:val="24"/>
              </w:rPr>
              <w:t>TINS</w:t>
            </w:r>
          </w:p>
        </w:tc>
        <w:tc>
          <w:tcPr>
            <w:tcW w:w="3669" w:type="dxa"/>
            <w:tcBorders>
              <w:top w:val="nil"/>
              <w:left w:val="nil"/>
              <w:bottom w:val="nil"/>
              <w:right w:val="nil"/>
            </w:tcBorders>
          </w:tcPr>
          <w:p w14:paraId="1ADAAB4D" w14:textId="77777777" w:rsidR="008544D8" w:rsidRPr="000C29A2" w:rsidRDefault="008544D8" w:rsidP="00F41BFD">
            <w:pPr>
              <w:jc w:val="both"/>
              <w:rPr>
                <w:szCs w:val="24"/>
              </w:rPr>
            </w:pPr>
            <w:r w:rsidRPr="000C29A2">
              <w:rPr>
                <w:szCs w:val="24"/>
              </w:rPr>
              <w:t xml:space="preserve">PT </w:t>
            </w:r>
            <w:proofErr w:type="spellStart"/>
            <w:r w:rsidRPr="000C29A2">
              <w:rPr>
                <w:szCs w:val="24"/>
              </w:rPr>
              <w:t>Timah</w:t>
            </w:r>
            <w:proofErr w:type="spellEnd"/>
            <w:r w:rsidRPr="000C29A2">
              <w:rPr>
                <w:szCs w:val="24"/>
              </w:rPr>
              <w:t xml:space="preserve"> </w:t>
            </w:r>
            <w:proofErr w:type="spellStart"/>
            <w:r w:rsidRPr="000C29A2">
              <w:rPr>
                <w:szCs w:val="24"/>
              </w:rPr>
              <w:t>Tbk</w:t>
            </w:r>
            <w:proofErr w:type="spellEnd"/>
          </w:p>
        </w:tc>
        <w:tc>
          <w:tcPr>
            <w:tcW w:w="2070" w:type="dxa"/>
            <w:tcBorders>
              <w:top w:val="nil"/>
              <w:left w:val="nil"/>
              <w:bottom w:val="nil"/>
              <w:right w:val="nil"/>
            </w:tcBorders>
            <w:vAlign w:val="center"/>
          </w:tcPr>
          <w:p w14:paraId="51EA56E7" w14:textId="77777777" w:rsidR="008544D8" w:rsidRPr="000C29A2" w:rsidRDefault="008544D8" w:rsidP="00F41BFD">
            <w:pPr>
              <w:rPr>
                <w:szCs w:val="24"/>
              </w:rPr>
            </w:pPr>
            <w:r w:rsidRPr="000C29A2">
              <w:rPr>
                <w:szCs w:val="24"/>
              </w:rPr>
              <w:t>19 Oktober 1995</w:t>
            </w:r>
          </w:p>
        </w:tc>
      </w:tr>
      <w:tr w:rsidR="008544D8" w:rsidRPr="000C29A2" w14:paraId="2E92F40C" w14:textId="77777777" w:rsidTr="00F80B77">
        <w:tc>
          <w:tcPr>
            <w:tcW w:w="570" w:type="dxa"/>
            <w:tcBorders>
              <w:top w:val="nil"/>
              <w:left w:val="nil"/>
              <w:right w:val="nil"/>
            </w:tcBorders>
            <w:vAlign w:val="center"/>
          </w:tcPr>
          <w:p w14:paraId="058A6E43" w14:textId="77777777" w:rsidR="008544D8" w:rsidRDefault="008544D8" w:rsidP="00F41BFD">
            <w:pPr>
              <w:jc w:val="center"/>
              <w:rPr>
                <w:szCs w:val="24"/>
              </w:rPr>
            </w:pPr>
            <w:r>
              <w:rPr>
                <w:szCs w:val="24"/>
              </w:rPr>
              <w:t>27</w:t>
            </w:r>
          </w:p>
        </w:tc>
        <w:tc>
          <w:tcPr>
            <w:tcW w:w="1611" w:type="dxa"/>
            <w:tcBorders>
              <w:top w:val="nil"/>
              <w:left w:val="nil"/>
              <w:right w:val="nil"/>
            </w:tcBorders>
            <w:vAlign w:val="center"/>
          </w:tcPr>
          <w:p w14:paraId="2AB4B2D8" w14:textId="77777777" w:rsidR="008544D8" w:rsidRPr="000C29A2" w:rsidRDefault="008544D8" w:rsidP="00F41BFD">
            <w:pPr>
              <w:rPr>
                <w:szCs w:val="24"/>
              </w:rPr>
            </w:pPr>
            <w:r>
              <w:rPr>
                <w:szCs w:val="24"/>
              </w:rPr>
              <w:t>TOBA</w:t>
            </w:r>
          </w:p>
        </w:tc>
        <w:tc>
          <w:tcPr>
            <w:tcW w:w="3669" w:type="dxa"/>
            <w:tcBorders>
              <w:top w:val="nil"/>
              <w:left w:val="nil"/>
              <w:right w:val="nil"/>
            </w:tcBorders>
          </w:tcPr>
          <w:p w14:paraId="713DCC47" w14:textId="77777777" w:rsidR="008544D8" w:rsidRPr="000C29A2" w:rsidRDefault="008544D8" w:rsidP="00F41BFD">
            <w:pPr>
              <w:jc w:val="both"/>
              <w:rPr>
                <w:szCs w:val="24"/>
              </w:rPr>
            </w:pPr>
            <w:r w:rsidRPr="001B5208">
              <w:rPr>
                <w:szCs w:val="24"/>
              </w:rPr>
              <w:t xml:space="preserve">PT TBS </w:t>
            </w:r>
            <w:proofErr w:type="spellStart"/>
            <w:r w:rsidRPr="001B5208">
              <w:rPr>
                <w:szCs w:val="24"/>
              </w:rPr>
              <w:t>Energi</w:t>
            </w:r>
            <w:proofErr w:type="spellEnd"/>
            <w:r w:rsidRPr="001B5208">
              <w:rPr>
                <w:szCs w:val="24"/>
              </w:rPr>
              <w:t xml:space="preserve"> Utama </w:t>
            </w:r>
            <w:proofErr w:type="spellStart"/>
            <w:r w:rsidRPr="001B5208">
              <w:rPr>
                <w:szCs w:val="24"/>
              </w:rPr>
              <w:t>Tbk</w:t>
            </w:r>
            <w:proofErr w:type="spellEnd"/>
          </w:p>
        </w:tc>
        <w:tc>
          <w:tcPr>
            <w:tcW w:w="2070" w:type="dxa"/>
            <w:tcBorders>
              <w:top w:val="nil"/>
              <w:left w:val="nil"/>
              <w:right w:val="nil"/>
            </w:tcBorders>
            <w:vAlign w:val="center"/>
          </w:tcPr>
          <w:p w14:paraId="6AD2A864" w14:textId="77777777" w:rsidR="008544D8" w:rsidRPr="000C29A2" w:rsidRDefault="008544D8" w:rsidP="00F41BFD">
            <w:pPr>
              <w:rPr>
                <w:szCs w:val="24"/>
              </w:rPr>
            </w:pPr>
            <w:r>
              <w:rPr>
                <w:szCs w:val="24"/>
              </w:rPr>
              <w:t xml:space="preserve">06 </w:t>
            </w:r>
            <w:proofErr w:type="spellStart"/>
            <w:r>
              <w:rPr>
                <w:szCs w:val="24"/>
              </w:rPr>
              <w:t>Juli</w:t>
            </w:r>
            <w:proofErr w:type="spellEnd"/>
            <w:r>
              <w:rPr>
                <w:szCs w:val="24"/>
              </w:rPr>
              <w:t xml:space="preserve"> 2012</w:t>
            </w:r>
          </w:p>
        </w:tc>
      </w:tr>
    </w:tbl>
    <w:p w14:paraId="56A9439B" w14:textId="77777777" w:rsidR="008544D8" w:rsidRDefault="008544D8" w:rsidP="008544D8">
      <w:pPr>
        <w:spacing w:line="276" w:lineRule="auto"/>
        <w:jc w:val="both"/>
        <w:rPr>
          <w:szCs w:val="24"/>
        </w:rPr>
      </w:pPr>
    </w:p>
    <w:p w14:paraId="36936395" w14:textId="77777777" w:rsidR="008544D8" w:rsidRDefault="008544D8" w:rsidP="008544D8">
      <w:pPr>
        <w:rPr>
          <w:szCs w:val="24"/>
        </w:rPr>
      </w:pPr>
      <w:r>
        <w:rPr>
          <w:szCs w:val="24"/>
        </w:rPr>
        <w:br w:type="page"/>
      </w:r>
    </w:p>
    <w:p w14:paraId="4F600F8A" w14:textId="77777777" w:rsidR="008544D8" w:rsidRPr="00ED3E22" w:rsidRDefault="008544D8" w:rsidP="008544D8">
      <w:pPr>
        <w:ind w:left="360"/>
        <w:jc w:val="both"/>
        <w:rPr>
          <w:b/>
          <w:bCs/>
          <w:i/>
          <w:iCs/>
          <w:szCs w:val="24"/>
        </w:rPr>
      </w:pPr>
      <w:bookmarkStart w:id="4" w:name="_Toc156245733"/>
      <w:bookmarkStart w:id="5" w:name="_Toc156899058"/>
      <w:r w:rsidRPr="00ED3E22">
        <w:rPr>
          <w:b/>
          <w:bCs/>
          <w:szCs w:val="24"/>
        </w:rPr>
        <w:lastRenderedPageBreak/>
        <w:t xml:space="preserve">Lampiran </w:t>
      </w:r>
      <w:r w:rsidRPr="00ED3E22">
        <w:rPr>
          <w:b/>
          <w:bCs/>
          <w:i/>
          <w:iCs/>
          <w:szCs w:val="24"/>
        </w:rPr>
        <w:fldChar w:fldCharType="begin"/>
      </w:r>
      <w:r w:rsidRPr="00ED3E22">
        <w:rPr>
          <w:b/>
          <w:bCs/>
          <w:szCs w:val="24"/>
        </w:rPr>
        <w:instrText xml:space="preserve"> SEQ Lampiran \* ARABIC </w:instrText>
      </w:r>
      <w:r w:rsidRPr="00ED3E22">
        <w:rPr>
          <w:b/>
          <w:bCs/>
          <w:i/>
          <w:iCs/>
          <w:szCs w:val="24"/>
        </w:rPr>
        <w:fldChar w:fldCharType="separate"/>
      </w:r>
      <w:r>
        <w:rPr>
          <w:b/>
          <w:bCs/>
          <w:noProof/>
          <w:szCs w:val="24"/>
        </w:rPr>
        <w:t>2</w:t>
      </w:r>
      <w:r w:rsidRPr="00ED3E22">
        <w:rPr>
          <w:b/>
          <w:bCs/>
          <w:i/>
          <w:iCs/>
          <w:szCs w:val="24"/>
        </w:rPr>
        <w:fldChar w:fldCharType="end"/>
      </w:r>
      <w:r w:rsidRPr="00ED3E22">
        <w:rPr>
          <w:b/>
          <w:bCs/>
          <w:szCs w:val="24"/>
        </w:rPr>
        <w:t xml:space="preserve"> Data </w:t>
      </w:r>
      <w:proofErr w:type="spellStart"/>
      <w:r w:rsidRPr="00ED3E22">
        <w:rPr>
          <w:b/>
          <w:bCs/>
          <w:szCs w:val="24"/>
        </w:rPr>
        <w:t>Variabel</w:t>
      </w:r>
      <w:proofErr w:type="spellEnd"/>
      <w:r w:rsidRPr="00ED3E22">
        <w:rPr>
          <w:b/>
          <w:bCs/>
          <w:szCs w:val="24"/>
        </w:rPr>
        <w:t xml:space="preserve"> Return </w:t>
      </w:r>
      <w:proofErr w:type="gramStart"/>
      <w:r w:rsidRPr="00ED3E22">
        <w:rPr>
          <w:b/>
          <w:bCs/>
          <w:szCs w:val="24"/>
        </w:rPr>
        <w:t>On</w:t>
      </w:r>
      <w:proofErr w:type="gramEnd"/>
      <w:r w:rsidRPr="00ED3E22">
        <w:rPr>
          <w:b/>
          <w:bCs/>
          <w:szCs w:val="24"/>
        </w:rPr>
        <w:t xml:space="preserve"> Equity</w:t>
      </w:r>
      <w:bookmarkEnd w:id="4"/>
      <w:bookmarkEnd w:id="5"/>
    </w:p>
    <w:p w14:paraId="3340F4C1" w14:textId="77777777" w:rsidR="008544D8" w:rsidRDefault="008544D8" w:rsidP="008544D8">
      <w:pPr>
        <w:spacing w:line="276" w:lineRule="auto"/>
        <w:jc w:val="both"/>
        <w:rPr>
          <w:szCs w:val="24"/>
        </w:rPr>
      </w:pPr>
    </w:p>
    <w:tbl>
      <w:tblPr>
        <w:tblW w:w="5730" w:type="dxa"/>
        <w:tblInd w:w="805" w:type="dxa"/>
        <w:tblLook w:val="04A0" w:firstRow="1" w:lastRow="0" w:firstColumn="1" w:lastColumn="0" w:noHBand="0" w:noVBand="1"/>
      </w:tblPr>
      <w:tblGrid>
        <w:gridCol w:w="1890"/>
        <w:gridCol w:w="999"/>
        <w:gridCol w:w="843"/>
        <w:gridCol w:w="999"/>
        <w:gridCol w:w="999"/>
      </w:tblGrid>
      <w:tr w:rsidR="008544D8" w:rsidRPr="00EA0D6A" w14:paraId="1001A9A3" w14:textId="77777777" w:rsidTr="00F41BFD">
        <w:trPr>
          <w:trHeight w:val="310"/>
        </w:trPr>
        <w:tc>
          <w:tcPr>
            <w:tcW w:w="1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A5EDD" w14:textId="77777777" w:rsidR="008544D8" w:rsidRPr="00EA0D6A" w:rsidRDefault="008544D8" w:rsidP="00F41BFD">
            <w:pPr>
              <w:jc w:val="center"/>
              <w:rPr>
                <w:color w:val="000000"/>
                <w:szCs w:val="24"/>
              </w:rPr>
            </w:pPr>
            <w:r>
              <w:rPr>
                <w:color w:val="000000"/>
                <w:szCs w:val="24"/>
              </w:rPr>
              <w:t xml:space="preserve">Kode </w:t>
            </w:r>
            <w:r w:rsidRPr="00EA0D6A">
              <w:rPr>
                <w:color w:val="000000"/>
                <w:szCs w:val="24"/>
              </w:rPr>
              <w:t>Perusahaan</w:t>
            </w:r>
          </w:p>
        </w:tc>
        <w:tc>
          <w:tcPr>
            <w:tcW w:w="38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9161A73" w14:textId="77777777" w:rsidR="008544D8" w:rsidRPr="00EA0D6A" w:rsidRDefault="008544D8" w:rsidP="00F41BFD">
            <w:pPr>
              <w:jc w:val="center"/>
              <w:rPr>
                <w:color w:val="000000"/>
                <w:szCs w:val="24"/>
              </w:rPr>
            </w:pPr>
            <w:r w:rsidRPr="00EA0D6A">
              <w:rPr>
                <w:color w:val="000000"/>
                <w:szCs w:val="24"/>
              </w:rPr>
              <w:t>ROE</w:t>
            </w:r>
          </w:p>
        </w:tc>
      </w:tr>
      <w:tr w:rsidR="008544D8" w:rsidRPr="00EA0D6A" w14:paraId="1E0C6CCD" w14:textId="77777777" w:rsidTr="00F41BFD">
        <w:trPr>
          <w:trHeight w:val="310"/>
        </w:trPr>
        <w:tc>
          <w:tcPr>
            <w:tcW w:w="1890" w:type="dxa"/>
            <w:vMerge/>
            <w:tcBorders>
              <w:top w:val="single" w:sz="4" w:space="0" w:color="auto"/>
              <w:left w:val="single" w:sz="4" w:space="0" w:color="auto"/>
              <w:bottom w:val="single" w:sz="4" w:space="0" w:color="auto"/>
              <w:right w:val="single" w:sz="4" w:space="0" w:color="auto"/>
            </w:tcBorders>
            <w:vAlign w:val="center"/>
            <w:hideMark/>
          </w:tcPr>
          <w:p w14:paraId="2AD58F5C" w14:textId="77777777" w:rsidR="008544D8" w:rsidRPr="00EA0D6A" w:rsidRDefault="008544D8" w:rsidP="00F41BFD">
            <w:pPr>
              <w:rPr>
                <w:color w:val="000000"/>
                <w:szCs w:val="24"/>
              </w:rPr>
            </w:pPr>
          </w:p>
        </w:tc>
        <w:tc>
          <w:tcPr>
            <w:tcW w:w="999" w:type="dxa"/>
            <w:tcBorders>
              <w:top w:val="nil"/>
              <w:left w:val="nil"/>
              <w:bottom w:val="single" w:sz="4" w:space="0" w:color="auto"/>
              <w:right w:val="single" w:sz="4" w:space="0" w:color="auto"/>
            </w:tcBorders>
            <w:shd w:val="clear" w:color="auto" w:fill="auto"/>
            <w:noWrap/>
            <w:vAlign w:val="bottom"/>
            <w:hideMark/>
          </w:tcPr>
          <w:p w14:paraId="5DE9784A" w14:textId="77777777" w:rsidR="008544D8" w:rsidRPr="00EA0D6A" w:rsidRDefault="008544D8" w:rsidP="00F41BFD">
            <w:pPr>
              <w:jc w:val="center"/>
              <w:rPr>
                <w:color w:val="000000"/>
                <w:szCs w:val="24"/>
              </w:rPr>
            </w:pPr>
            <w:r w:rsidRPr="00EA0D6A">
              <w:rPr>
                <w:color w:val="000000"/>
                <w:szCs w:val="24"/>
              </w:rPr>
              <w:t>2019</w:t>
            </w:r>
          </w:p>
        </w:tc>
        <w:tc>
          <w:tcPr>
            <w:tcW w:w="843" w:type="dxa"/>
            <w:tcBorders>
              <w:top w:val="nil"/>
              <w:left w:val="nil"/>
              <w:bottom w:val="single" w:sz="4" w:space="0" w:color="auto"/>
              <w:right w:val="single" w:sz="4" w:space="0" w:color="auto"/>
            </w:tcBorders>
            <w:shd w:val="clear" w:color="auto" w:fill="auto"/>
            <w:noWrap/>
            <w:vAlign w:val="bottom"/>
            <w:hideMark/>
          </w:tcPr>
          <w:p w14:paraId="60B88DBE" w14:textId="77777777" w:rsidR="008544D8" w:rsidRPr="00EA0D6A" w:rsidRDefault="008544D8" w:rsidP="00F41BFD">
            <w:pPr>
              <w:jc w:val="center"/>
              <w:rPr>
                <w:color w:val="000000"/>
                <w:szCs w:val="24"/>
              </w:rPr>
            </w:pPr>
            <w:r w:rsidRPr="00EA0D6A">
              <w:rPr>
                <w:color w:val="000000"/>
                <w:szCs w:val="24"/>
              </w:rPr>
              <w:t>2020</w:t>
            </w:r>
          </w:p>
        </w:tc>
        <w:tc>
          <w:tcPr>
            <w:tcW w:w="999" w:type="dxa"/>
            <w:tcBorders>
              <w:top w:val="nil"/>
              <w:left w:val="nil"/>
              <w:bottom w:val="single" w:sz="4" w:space="0" w:color="auto"/>
              <w:right w:val="single" w:sz="4" w:space="0" w:color="auto"/>
            </w:tcBorders>
            <w:shd w:val="clear" w:color="auto" w:fill="auto"/>
            <w:noWrap/>
            <w:vAlign w:val="bottom"/>
            <w:hideMark/>
          </w:tcPr>
          <w:p w14:paraId="23228A37" w14:textId="77777777" w:rsidR="008544D8" w:rsidRPr="00EA0D6A" w:rsidRDefault="008544D8" w:rsidP="00F41BFD">
            <w:pPr>
              <w:jc w:val="center"/>
              <w:rPr>
                <w:color w:val="000000"/>
                <w:szCs w:val="24"/>
              </w:rPr>
            </w:pPr>
            <w:r w:rsidRPr="00EA0D6A">
              <w:rPr>
                <w:color w:val="000000"/>
                <w:szCs w:val="24"/>
              </w:rPr>
              <w:t>2021</w:t>
            </w:r>
          </w:p>
        </w:tc>
        <w:tc>
          <w:tcPr>
            <w:tcW w:w="999" w:type="dxa"/>
            <w:tcBorders>
              <w:top w:val="nil"/>
              <w:left w:val="nil"/>
              <w:bottom w:val="single" w:sz="4" w:space="0" w:color="auto"/>
              <w:right w:val="single" w:sz="4" w:space="0" w:color="auto"/>
            </w:tcBorders>
            <w:shd w:val="clear" w:color="auto" w:fill="auto"/>
            <w:noWrap/>
            <w:vAlign w:val="bottom"/>
            <w:hideMark/>
          </w:tcPr>
          <w:p w14:paraId="7F1D31CC" w14:textId="77777777" w:rsidR="008544D8" w:rsidRPr="00EA0D6A" w:rsidRDefault="008544D8" w:rsidP="00F41BFD">
            <w:pPr>
              <w:jc w:val="center"/>
              <w:rPr>
                <w:color w:val="000000"/>
                <w:szCs w:val="24"/>
              </w:rPr>
            </w:pPr>
            <w:r w:rsidRPr="00EA0D6A">
              <w:rPr>
                <w:color w:val="000000"/>
                <w:szCs w:val="24"/>
              </w:rPr>
              <w:t>2022</w:t>
            </w:r>
          </w:p>
        </w:tc>
      </w:tr>
      <w:tr w:rsidR="008544D8" w:rsidRPr="00EA0D6A" w14:paraId="4006B5C4"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5DB6BA87" w14:textId="77777777" w:rsidR="008544D8" w:rsidRPr="00EA0D6A" w:rsidRDefault="008544D8" w:rsidP="00F41BFD">
            <w:pPr>
              <w:jc w:val="center"/>
              <w:rPr>
                <w:color w:val="000000"/>
                <w:szCs w:val="24"/>
              </w:rPr>
            </w:pPr>
            <w:r w:rsidRPr="00EA0D6A">
              <w:rPr>
                <w:color w:val="000000"/>
                <w:szCs w:val="24"/>
              </w:rPr>
              <w:t>ADRO</w:t>
            </w:r>
          </w:p>
        </w:tc>
        <w:tc>
          <w:tcPr>
            <w:tcW w:w="999" w:type="dxa"/>
            <w:tcBorders>
              <w:top w:val="nil"/>
              <w:left w:val="nil"/>
              <w:bottom w:val="single" w:sz="4" w:space="0" w:color="auto"/>
              <w:right w:val="single" w:sz="4" w:space="0" w:color="auto"/>
            </w:tcBorders>
            <w:shd w:val="clear" w:color="auto" w:fill="auto"/>
            <w:noWrap/>
            <w:vAlign w:val="center"/>
            <w:hideMark/>
          </w:tcPr>
          <w:p w14:paraId="461EC6E0" w14:textId="77777777" w:rsidR="008544D8" w:rsidRPr="00EA0D6A" w:rsidRDefault="008544D8" w:rsidP="00F41BFD">
            <w:pPr>
              <w:jc w:val="right"/>
              <w:rPr>
                <w:color w:val="000000"/>
                <w:szCs w:val="24"/>
              </w:rPr>
            </w:pPr>
            <w:r w:rsidRPr="00EA0D6A">
              <w:rPr>
                <w:color w:val="000000"/>
                <w:szCs w:val="24"/>
              </w:rPr>
              <w:t>10.90</w:t>
            </w:r>
          </w:p>
        </w:tc>
        <w:tc>
          <w:tcPr>
            <w:tcW w:w="843" w:type="dxa"/>
            <w:tcBorders>
              <w:top w:val="nil"/>
              <w:left w:val="nil"/>
              <w:bottom w:val="single" w:sz="4" w:space="0" w:color="auto"/>
              <w:right w:val="single" w:sz="4" w:space="0" w:color="auto"/>
            </w:tcBorders>
            <w:shd w:val="clear" w:color="auto" w:fill="auto"/>
            <w:noWrap/>
            <w:vAlign w:val="center"/>
            <w:hideMark/>
          </w:tcPr>
          <w:p w14:paraId="25C0668E" w14:textId="77777777" w:rsidR="008544D8" w:rsidRPr="00EA0D6A" w:rsidRDefault="008544D8" w:rsidP="00F41BFD">
            <w:pPr>
              <w:jc w:val="right"/>
              <w:rPr>
                <w:color w:val="000000"/>
                <w:szCs w:val="24"/>
              </w:rPr>
            </w:pPr>
            <w:r w:rsidRPr="00EA0D6A">
              <w:rPr>
                <w:color w:val="000000"/>
                <w:szCs w:val="24"/>
              </w:rPr>
              <w:t>4.01</w:t>
            </w:r>
          </w:p>
        </w:tc>
        <w:tc>
          <w:tcPr>
            <w:tcW w:w="999" w:type="dxa"/>
            <w:tcBorders>
              <w:top w:val="nil"/>
              <w:left w:val="nil"/>
              <w:bottom w:val="single" w:sz="4" w:space="0" w:color="auto"/>
              <w:right w:val="single" w:sz="4" w:space="0" w:color="auto"/>
            </w:tcBorders>
            <w:shd w:val="clear" w:color="auto" w:fill="auto"/>
            <w:noWrap/>
            <w:vAlign w:val="center"/>
            <w:hideMark/>
          </w:tcPr>
          <w:p w14:paraId="612B0DA1" w14:textId="77777777" w:rsidR="008544D8" w:rsidRPr="00EA0D6A" w:rsidRDefault="008544D8" w:rsidP="00F41BFD">
            <w:pPr>
              <w:jc w:val="right"/>
              <w:rPr>
                <w:color w:val="000000"/>
                <w:szCs w:val="24"/>
              </w:rPr>
            </w:pPr>
            <w:r w:rsidRPr="00EA0D6A">
              <w:rPr>
                <w:color w:val="000000"/>
                <w:szCs w:val="24"/>
              </w:rPr>
              <w:t>23.07</w:t>
            </w:r>
          </w:p>
        </w:tc>
        <w:tc>
          <w:tcPr>
            <w:tcW w:w="999" w:type="dxa"/>
            <w:tcBorders>
              <w:top w:val="nil"/>
              <w:left w:val="nil"/>
              <w:bottom w:val="single" w:sz="4" w:space="0" w:color="auto"/>
              <w:right w:val="single" w:sz="4" w:space="0" w:color="auto"/>
            </w:tcBorders>
            <w:shd w:val="clear" w:color="auto" w:fill="auto"/>
            <w:noWrap/>
            <w:vAlign w:val="center"/>
            <w:hideMark/>
          </w:tcPr>
          <w:p w14:paraId="4BB6D498" w14:textId="77777777" w:rsidR="008544D8" w:rsidRPr="00EA0D6A" w:rsidRDefault="008544D8" w:rsidP="00F41BFD">
            <w:pPr>
              <w:jc w:val="right"/>
              <w:rPr>
                <w:color w:val="000000"/>
                <w:szCs w:val="24"/>
              </w:rPr>
            </w:pPr>
            <w:r w:rsidRPr="00EA0D6A">
              <w:rPr>
                <w:color w:val="000000"/>
                <w:szCs w:val="24"/>
              </w:rPr>
              <w:t>43.37</w:t>
            </w:r>
          </w:p>
        </w:tc>
      </w:tr>
      <w:tr w:rsidR="008544D8" w:rsidRPr="00EA0D6A" w14:paraId="3E73B928"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5C780548" w14:textId="77777777" w:rsidR="008544D8" w:rsidRPr="00EA0D6A" w:rsidRDefault="008544D8" w:rsidP="00F41BFD">
            <w:pPr>
              <w:jc w:val="center"/>
              <w:rPr>
                <w:color w:val="000000"/>
                <w:szCs w:val="24"/>
              </w:rPr>
            </w:pPr>
            <w:r w:rsidRPr="00EA0D6A">
              <w:rPr>
                <w:color w:val="000000"/>
                <w:szCs w:val="24"/>
              </w:rPr>
              <w:t>ANTM</w:t>
            </w:r>
          </w:p>
        </w:tc>
        <w:tc>
          <w:tcPr>
            <w:tcW w:w="999" w:type="dxa"/>
            <w:tcBorders>
              <w:top w:val="nil"/>
              <w:left w:val="nil"/>
              <w:bottom w:val="single" w:sz="4" w:space="0" w:color="auto"/>
              <w:right w:val="single" w:sz="4" w:space="0" w:color="auto"/>
            </w:tcBorders>
            <w:shd w:val="clear" w:color="auto" w:fill="auto"/>
            <w:noWrap/>
            <w:vAlign w:val="center"/>
            <w:hideMark/>
          </w:tcPr>
          <w:p w14:paraId="036F7646" w14:textId="77777777" w:rsidR="008544D8" w:rsidRPr="00EA0D6A" w:rsidRDefault="008544D8" w:rsidP="00F41BFD">
            <w:pPr>
              <w:jc w:val="right"/>
              <w:rPr>
                <w:color w:val="000000"/>
                <w:szCs w:val="24"/>
              </w:rPr>
            </w:pPr>
            <w:r w:rsidRPr="00EA0D6A">
              <w:rPr>
                <w:color w:val="000000"/>
                <w:szCs w:val="24"/>
              </w:rPr>
              <w:t>1.07</w:t>
            </w:r>
          </w:p>
        </w:tc>
        <w:tc>
          <w:tcPr>
            <w:tcW w:w="843" w:type="dxa"/>
            <w:tcBorders>
              <w:top w:val="nil"/>
              <w:left w:val="nil"/>
              <w:bottom w:val="single" w:sz="4" w:space="0" w:color="auto"/>
              <w:right w:val="single" w:sz="4" w:space="0" w:color="auto"/>
            </w:tcBorders>
            <w:shd w:val="clear" w:color="auto" w:fill="auto"/>
            <w:noWrap/>
            <w:vAlign w:val="center"/>
            <w:hideMark/>
          </w:tcPr>
          <w:p w14:paraId="66190A1C" w14:textId="77777777" w:rsidR="008544D8" w:rsidRPr="00EA0D6A" w:rsidRDefault="008544D8" w:rsidP="00F41BFD">
            <w:pPr>
              <w:jc w:val="right"/>
              <w:rPr>
                <w:color w:val="000000"/>
                <w:szCs w:val="24"/>
              </w:rPr>
            </w:pPr>
            <w:r w:rsidRPr="00EA0D6A">
              <w:rPr>
                <w:color w:val="000000"/>
                <w:szCs w:val="24"/>
              </w:rPr>
              <w:t>6.04</w:t>
            </w:r>
          </w:p>
        </w:tc>
        <w:tc>
          <w:tcPr>
            <w:tcW w:w="999" w:type="dxa"/>
            <w:tcBorders>
              <w:top w:val="nil"/>
              <w:left w:val="nil"/>
              <w:bottom w:val="single" w:sz="4" w:space="0" w:color="auto"/>
              <w:right w:val="single" w:sz="4" w:space="0" w:color="auto"/>
            </w:tcBorders>
            <w:shd w:val="clear" w:color="auto" w:fill="auto"/>
            <w:noWrap/>
            <w:vAlign w:val="center"/>
            <w:hideMark/>
          </w:tcPr>
          <w:p w14:paraId="69A5B43A" w14:textId="77777777" w:rsidR="008544D8" w:rsidRPr="00EA0D6A" w:rsidRDefault="008544D8" w:rsidP="00F41BFD">
            <w:pPr>
              <w:jc w:val="right"/>
              <w:rPr>
                <w:color w:val="000000"/>
                <w:szCs w:val="24"/>
              </w:rPr>
            </w:pPr>
            <w:r w:rsidRPr="00EA0D6A">
              <w:rPr>
                <w:color w:val="000000"/>
                <w:szCs w:val="24"/>
              </w:rPr>
              <w:t>8.93</w:t>
            </w:r>
          </w:p>
        </w:tc>
        <w:tc>
          <w:tcPr>
            <w:tcW w:w="999" w:type="dxa"/>
            <w:tcBorders>
              <w:top w:val="nil"/>
              <w:left w:val="nil"/>
              <w:bottom w:val="single" w:sz="4" w:space="0" w:color="auto"/>
              <w:right w:val="single" w:sz="4" w:space="0" w:color="auto"/>
            </w:tcBorders>
            <w:shd w:val="clear" w:color="auto" w:fill="auto"/>
            <w:noWrap/>
            <w:vAlign w:val="center"/>
            <w:hideMark/>
          </w:tcPr>
          <w:p w14:paraId="15001008" w14:textId="77777777" w:rsidR="008544D8" w:rsidRPr="00EA0D6A" w:rsidRDefault="008544D8" w:rsidP="00F41BFD">
            <w:pPr>
              <w:jc w:val="right"/>
              <w:rPr>
                <w:color w:val="000000"/>
                <w:szCs w:val="24"/>
              </w:rPr>
            </w:pPr>
            <w:r w:rsidRPr="00EA0D6A">
              <w:rPr>
                <w:color w:val="000000"/>
                <w:szCs w:val="24"/>
              </w:rPr>
              <w:t>16.11</w:t>
            </w:r>
          </w:p>
        </w:tc>
      </w:tr>
      <w:tr w:rsidR="008544D8" w:rsidRPr="00EA0D6A" w14:paraId="72D1DDEF"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7892FA7C" w14:textId="77777777" w:rsidR="008544D8" w:rsidRPr="00EA0D6A" w:rsidRDefault="008544D8" w:rsidP="00F41BFD">
            <w:pPr>
              <w:jc w:val="center"/>
              <w:rPr>
                <w:color w:val="000000"/>
                <w:szCs w:val="24"/>
              </w:rPr>
            </w:pPr>
            <w:r w:rsidRPr="00EA0D6A">
              <w:rPr>
                <w:color w:val="000000"/>
                <w:szCs w:val="24"/>
              </w:rPr>
              <w:t>BRMS</w:t>
            </w:r>
          </w:p>
        </w:tc>
        <w:tc>
          <w:tcPr>
            <w:tcW w:w="999" w:type="dxa"/>
            <w:tcBorders>
              <w:top w:val="nil"/>
              <w:left w:val="nil"/>
              <w:bottom w:val="single" w:sz="4" w:space="0" w:color="auto"/>
              <w:right w:val="single" w:sz="4" w:space="0" w:color="auto"/>
            </w:tcBorders>
            <w:shd w:val="clear" w:color="auto" w:fill="auto"/>
            <w:noWrap/>
            <w:vAlign w:val="center"/>
            <w:hideMark/>
          </w:tcPr>
          <w:p w14:paraId="39A067C6" w14:textId="77777777" w:rsidR="008544D8" w:rsidRPr="00EA0D6A" w:rsidRDefault="008544D8" w:rsidP="00F41BFD">
            <w:pPr>
              <w:jc w:val="right"/>
              <w:rPr>
                <w:color w:val="000000"/>
                <w:szCs w:val="24"/>
              </w:rPr>
            </w:pPr>
            <w:r w:rsidRPr="00EA0D6A">
              <w:rPr>
                <w:color w:val="000000"/>
                <w:szCs w:val="24"/>
              </w:rPr>
              <w:t>0.29</w:t>
            </w:r>
          </w:p>
        </w:tc>
        <w:tc>
          <w:tcPr>
            <w:tcW w:w="843" w:type="dxa"/>
            <w:tcBorders>
              <w:top w:val="nil"/>
              <w:left w:val="nil"/>
              <w:bottom w:val="single" w:sz="4" w:space="0" w:color="auto"/>
              <w:right w:val="single" w:sz="4" w:space="0" w:color="auto"/>
            </w:tcBorders>
            <w:shd w:val="clear" w:color="auto" w:fill="auto"/>
            <w:noWrap/>
            <w:vAlign w:val="center"/>
            <w:hideMark/>
          </w:tcPr>
          <w:p w14:paraId="59B9F32A" w14:textId="77777777" w:rsidR="008544D8" w:rsidRPr="00EA0D6A" w:rsidRDefault="008544D8" w:rsidP="00F41BFD">
            <w:pPr>
              <w:jc w:val="right"/>
              <w:rPr>
                <w:color w:val="000000"/>
                <w:szCs w:val="24"/>
              </w:rPr>
            </w:pPr>
            <w:r w:rsidRPr="00EA0D6A">
              <w:rPr>
                <w:color w:val="000000"/>
                <w:szCs w:val="24"/>
              </w:rPr>
              <w:t>0.83</w:t>
            </w:r>
          </w:p>
        </w:tc>
        <w:tc>
          <w:tcPr>
            <w:tcW w:w="999" w:type="dxa"/>
            <w:tcBorders>
              <w:top w:val="nil"/>
              <w:left w:val="nil"/>
              <w:bottom w:val="single" w:sz="4" w:space="0" w:color="auto"/>
              <w:right w:val="single" w:sz="4" w:space="0" w:color="auto"/>
            </w:tcBorders>
            <w:shd w:val="clear" w:color="auto" w:fill="auto"/>
            <w:noWrap/>
            <w:vAlign w:val="center"/>
            <w:hideMark/>
          </w:tcPr>
          <w:p w14:paraId="4DB28319" w14:textId="77777777" w:rsidR="008544D8" w:rsidRPr="00EA0D6A" w:rsidRDefault="008544D8" w:rsidP="00F41BFD">
            <w:pPr>
              <w:jc w:val="right"/>
              <w:rPr>
                <w:color w:val="000000"/>
                <w:szCs w:val="24"/>
              </w:rPr>
            </w:pPr>
            <w:r w:rsidRPr="00EA0D6A">
              <w:rPr>
                <w:color w:val="000000"/>
                <w:szCs w:val="24"/>
              </w:rPr>
              <w:t>7.93</w:t>
            </w:r>
          </w:p>
        </w:tc>
        <w:tc>
          <w:tcPr>
            <w:tcW w:w="999" w:type="dxa"/>
            <w:tcBorders>
              <w:top w:val="nil"/>
              <w:left w:val="nil"/>
              <w:bottom w:val="single" w:sz="4" w:space="0" w:color="auto"/>
              <w:right w:val="single" w:sz="4" w:space="0" w:color="auto"/>
            </w:tcBorders>
            <w:shd w:val="clear" w:color="auto" w:fill="auto"/>
            <w:noWrap/>
            <w:vAlign w:val="center"/>
            <w:hideMark/>
          </w:tcPr>
          <w:p w14:paraId="545C450D" w14:textId="77777777" w:rsidR="008544D8" w:rsidRPr="00EA0D6A" w:rsidRDefault="008544D8" w:rsidP="00F41BFD">
            <w:pPr>
              <w:jc w:val="right"/>
              <w:rPr>
                <w:color w:val="000000"/>
                <w:szCs w:val="24"/>
              </w:rPr>
            </w:pPr>
            <w:r w:rsidRPr="00EA0D6A">
              <w:rPr>
                <w:color w:val="000000"/>
                <w:szCs w:val="24"/>
              </w:rPr>
              <w:t>1.43</w:t>
            </w:r>
          </w:p>
        </w:tc>
      </w:tr>
      <w:tr w:rsidR="008544D8" w:rsidRPr="00EA0D6A" w14:paraId="33815365"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783C0E56" w14:textId="77777777" w:rsidR="008544D8" w:rsidRPr="00EA0D6A" w:rsidRDefault="008544D8" w:rsidP="00F41BFD">
            <w:pPr>
              <w:jc w:val="center"/>
              <w:rPr>
                <w:color w:val="000000"/>
                <w:szCs w:val="24"/>
              </w:rPr>
            </w:pPr>
            <w:r w:rsidRPr="00EA0D6A">
              <w:rPr>
                <w:color w:val="000000"/>
                <w:szCs w:val="24"/>
              </w:rPr>
              <w:t>BSSR</w:t>
            </w:r>
          </w:p>
        </w:tc>
        <w:tc>
          <w:tcPr>
            <w:tcW w:w="999" w:type="dxa"/>
            <w:tcBorders>
              <w:top w:val="nil"/>
              <w:left w:val="nil"/>
              <w:bottom w:val="single" w:sz="4" w:space="0" w:color="auto"/>
              <w:right w:val="single" w:sz="4" w:space="0" w:color="auto"/>
            </w:tcBorders>
            <w:shd w:val="clear" w:color="auto" w:fill="auto"/>
            <w:noWrap/>
            <w:vAlign w:val="center"/>
            <w:hideMark/>
          </w:tcPr>
          <w:p w14:paraId="32FEE477" w14:textId="77777777" w:rsidR="008544D8" w:rsidRPr="00EA0D6A" w:rsidRDefault="008544D8" w:rsidP="00F41BFD">
            <w:pPr>
              <w:jc w:val="right"/>
              <w:rPr>
                <w:color w:val="000000"/>
                <w:szCs w:val="24"/>
              </w:rPr>
            </w:pPr>
            <w:r w:rsidRPr="00EA0D6A">
              <w:rPr>
                <w:color w:val="000000"/>
                <w:szCs w:val="24"/>
              </w:rPr>
              <w:t>17.88</w:t>
            </w:r>
          </w:p>
        </w:tc>
        <w:tc>
          <w:tcPr>
            <w:tcW w:w="843" w:type="dxa"/>
            <w:tcBorders>
              <w:top w:val="nil"/>
              <w:left w:val="nil"/>
              <w:bottom w:val="single" w:sz="4" w:space="0" w:color="auto"/>
              <w:right w:val="single" w:sz="4" w:space="0" w:color="auto"/>
            </w:tcBorders>
            <w:shd w:val="clear" w:color="auto" w:fill="auto"/>
            <w:noWrap/>
            <w:vAlign w:val="center"/>
            <w:hideMark/>
          </w:tcPr>
          <w:p w14:paraId="778F805E" w14:textId="77777777" w:rsidR="008544D8" w:rsidRPr="00EA0D6A" w:rsidRDefault="008544D8" w:rsidP="00F41BFD">
            <w:pPr>
              <w:jc w:val="right"/>
              <w:rPr>
                <w:color w:val="000000"/>
                <w:szCs w:val="24"/>
              </w:rPr>
            </w:pPr>
            <w:r w:rsidRPr="00EA0D6A">
              <w:rPr>
                <w:color w:val="000000"/>
                <w:szCs w:val="24"/>
              </w:rPr>
              <w:t>16.03</w:t>
            </w:r>
          </w:p>
        </w:tc>
        <w:tc>
          <w:tcPr>
            <w:tcW w:w="999" w:type="dxa"/>
            <w:tcBorders>
              <w:top w:val="nil"/>
              <w:left w:val="nil"/>
              <w:bottom w:val="single" w:sz="4" w:space="0" w:color="auto"/>
              <w:right w:val="single" w:sz="4" w:space="0" w:color="auto"/>
            </w:tcBorders>
            <w:shd w:val="clear" w:color="auto" w:fill="auto"/>
            <w:noWrap/>
            <w:vAlign w:val="center"/>
            <w:hideMark/>
          </w:tcPr>
          <w:p w14:paraId="573C9FDE" w14:textId="77777777" w:rsidR="008544D8" w:rsidRPr="00EA0D6A" w:rsidRDefault="008544D8" w:rsidP="00F41BFD">
            <w:pPr>
              <w:jc w:val="right"/>
              <w:rPr>
                <w:color w:val="000000"/>
                <w:szCs w:val="24"/>
              </w:rPr>
            </w:pPr>
            <w:r w:rsidRPr="00EA0D6A">
              <w:rPr>
                <w:color w:val="000000"/>
                <w:szCs w:val="24"/>
              </w:rPr>
              <w:t>81.22</w:t>
            </w:r>
          </w:p>
        </w:tc>
        <w:tc>
          <w:tcPr>
            <w:tcW w:w="999" w:type="dxa"/>
            <w:tcBorders>
              <w:top w:val="nil"/>
              <w:left w:val="nil"/>
              <w:bottom w:val="single" w:sz="4" w:space="0" w:color="auto"/>
              <w:right w:val="single" w:sz="4" w:space="0" w:color="auto"/>
            </w:tcBorders>
            <w:shd w:val="clear" w:color="auto" w:fill="auto"/>
            <w:noWrap/>
            <w:vAlign w:val="center"/>
            <w:hideMark/>
          </w:tcPr>
          <w:p w14:paraId="4BCDDC18" w14:textId="77777777" w:rsidR="008544D8" w:rsidRPr="00EA0D6A" w:rsidRDefault="008544D8" w:rsidP="00F41BFD">
            <w:pPr>
              <w:jc w:val="right"/>
              <w:rPr>
                <w:color w:val="000000"/>
                <w:szCs w:val="24"/>
              </w:rPr>
            </w:pPr>
            <w:r w:rsidRPr="00EA0D6A">
              <w:rPr>
                <w:color w:val="000000"/>
                <w:szCs w:val="24"/>
              </w:rPr>
              <w:t>108.81</w:t>
            </w:r>
          </w:p>
        </w:tc>
      </w:tr>
      <w:tr w:rsidR="008544D8" w:rsidRPr="00EA0D6A" w14:paraId="2FC70717"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36918E5" w14:textId="77777777" w:rsidR="008544D8" w:rsidRPr="00EA0D6A" w:rsidRDefault="008544D8" w:rsidP="00F41BFD">
            <w:pPr>
              <w:jc w:val="center"/>
              <w:rPr>
                <w:color w:val="000000"/>
                <w:szCs w:val="24"/>
              </w:rPr>
            </w:pPr>
            <w:r w:rsidRPr="00EA0D6A">
              <w:rPr>
                <w:color w:val="000000"/>
                <w:szCs w:val="24"/>
              </w:rPr>
              <w:t>BUMI</w:t>
            </w:r>
          </w:p>
        </w:tc>
        <w:tc>
          <w:tcPr>
            <w:tcW w:w="999" w:type="dxa"/>
            <w:tcBorders>
              <w:top w:val="nil"/>
              <w:left w:val="nil"/>
              <w:bottom w:val="single" w:sz="4" w:space="0" w:color="auto"/>
              <w:right w:val="single" w:sz="4" w:space="0" w:color="auto"/>
            </w:tcBorders>
            <w:shd w:val="clear" w:color="auto" w:fill="auto"/>
            <w:noWrap/>
            <w:vAlign w:val="center"/>
            <w:hideMark/>
          </w:tcPr>
          <w:p w14:paraId="71ECBC71" w14:textId="77777777" w:rsidR="008544D8" w:rsidRPr="00EA0D6A" w:rsidRDefault="008544D8" w:rsidP="00F41BFD">
            <w:pPr>
              <w:jc w:val="right"/>
              <w:rPr>
                <w:color w:val="000000"/>
                <w:szCs w:val="24"/>
              </w:rPr>
            </w:pPr>
            <w:r w:rsidRPr="00EA0D6A">
              <w:rPr>
                <w:color w:val="000000"/>
                <w:szCs w:val="24"/>
              </w:rPr>
              <w:t>1.86</w:t>
            </w:r>
          </w:p>
        </w:tc>
        <w:tc>
          <w:tcPr>
            <w:tcW w:w="843" w:type="dxa"/>
            <w:tcBorders>
              <w:top w:val="nil"/>
              <w:left w:val="nil"/>
              <w:bottom w:val="single" w:sz="4" w:space="0" w:color="auto"/>
              <w:right w:val="single" w:sz="4" w:space="0" w:color="auto"/>
            </w:tcBorders>
            <w:shd w:val="clear" w:color="auto" w:fill="auto"/>
            <w:noWrap/>
            <w:vAlign w:val="center"/>
            <w:hideMark/>
          </w:tcPr>
          <w:p w14:paraId="22061E2F" w14:textId="77777777" w:rsidR="008544D8" w:rsidRPr="00EA0D6A" w:rsidRDefault="008544D8" w:rsidP="00F41BFD">
            <w:pPr>
              <w:jc w:val="right"/>
              <w:rPr>
                <w:color w:val="000000"/>
                <w:szCs w:val="24"/>
              </w:rPr>
            </w:pPr>
            <w:r w:rsidRPr="00EA0D6A">
              <w:rPr>
                <w:color w:val="000000"/>
                <w:szCs w:val="24"/>
              </w:rPr>
              <w:t>-42.68</w:t>
            </w:r>
          </w:p>
        </w:tc>
        <w:tc>
          <w:tcPr>
            <w:tcW w:w="999" w:type="dxa"/>
            <w:tcBorders>
              <w:top w:val="nil"/>
              <w:left w:val="nil"/>
              <w:bottom w:val="single" w:sz="4" w:space="0" w:color="auto"/>
              <w:right w:val="single" w:sz="4" w:space="0" w:color="auto"/>
            </w:tcBorders>
            <w:shd w:val="clear" w:color="auto" w:fill="auto"/>
            <w:noWrap/>
            <w:vAlign w:val="center"/>
            <w:hideMark/>
          </w:tcPr>
          <w:p w14:paraId="5FC0B089" w14:textId="77777777" w:rsidR="008544D8" w:rsidRPr="00EA0D6A" w:rsidRDefault="008544D8" w:rsidP="00F41BFD">
            <w:pPr>
              <w:jc w:val="right"/>
              <w:rPr>
                <w:color w:val="000000"/>
                <w:szCs w:val="24"/>
              </w:rPr>
            </w:pPr>
            <w:r w:rsidRPr="00EA0D6A">
              <w:rPr>
                <w:color w:val="000000"/>
                <w:szCs w:val="24"/>
              </w:rPr>
              <w:t>34.55</w:t>
            </w:r>
          </w:p>
        </w:tc>
        <w:tc>
          <w:tcPr>
            <w:tcW w:w="999" w:type="dxa"/>
            <w:tcBorders>
              <w:top w:val="nil"/>
              <w:left w:val="nil"/>
              <w:bottom w:val="single" w:sz="4" w:space="0" w:color="auto"/>
              <w:right w:val="single" w:sz="4" w:space="0" w:color="auto"/>
            </w:tcBorders>
            <w:shd w:val="clear" w:color="auto" w:fill="auto"/>
            <w:noWrap/>
            <w:vAlign w:val="center"/>
            <w:hideMark/>
          </w:tcPr>
          <w:p w14:paraId="7E417233" w14:textId="77777777" w:rsidR="008544D8" w:rsidRPr="00EA0D6A" w:rsidRDefault="008544D8" w:rsidP="00F41BFD">
            <w:pPr>
              <w:jc w:val="right"/>
              <w:rPr>
                <w:color w:val="000000"/>
                <w:szCs w:val="24"/>
              </w:rPr>
            </w:pPr>
            <w:r w:rsidRPr="00EA0D6A">
              <w:rPr>
                <w:color w:val="000000"/>
                <w:szCs w:val="24"/>
              </w:rPr>
              <w:t>19.75</w:t>
            </w:r>
          </w:p>
        </w:tc>
      </w:tr>
      <w:tr w:rsidR="008544D8" w:rsidRPr="00EA0D6A" w14:paraId="13D91938"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167BAE0" w14:textId="77777777" w:rsidR="008544D8" w:rsidRPr="00EA0D6A" w:rsidRDefault="008544D8" w:rsidP="00F41BFD">
            <w:pPr>
              <w:jc w:val="center"/>
              <w:rPr>
                <w:color w:val="000000"/>
                <w:szCs w:val="24"/>
              </w:rPr>
            </w:pPr>
            <w:r w:rsidRPr="00EA0D6A">
              <w:rPr>
                <w:color w:val="000000"/>
                <w:szCs w:val="24"/>
              </w:rPr>
              <w:t>BYAN</w:t>
            </w:r>
          </w:p>
        </w:tc>
        <w:tc>
          <w:tcPr>
            <w:tcW w:w="999" w:type="dxa"/>
            <w:tcBorders>
              <w:top w:val="nil"/>
              <w:left w:val="nil"/>
              <w:bottom w:val="single" w:sz="4" w:space="0" w:color="auto"/>
              <w:right w:val="single" w:sz="4" w:space="0" w:color="auto"/>
            </w:tcBorders>
            <w:shd w:val="clear" w:color="auto" w:fill="auto"/>
            <w:noWrap/>
            <w:vAlign w:val="center"/>
            <w:hideMark/>
          </w:tcPr>
          <w:p w14:paraId="0378DBBA" w14:textId="77777777" w:rsidR="008544D8" w:rsidRPr="00EA0D6A" w:rsidRDefault="008544D8" w:rsidP="00F41BFD">
            <w:pPr>
              <w:jc w:val="right"/>
              <w:rPr>
                <w:color w:val="000000"/>
                <w:szCs w:val="24"/>
              </w:rPr>
            </w:pPr>
            <w:r w:rsidRPr="00EA0D6A">
              <w:rPr>
                <w:color w:val="000000"/>
                <w:szCs w:val="24"/>
              </w:rPr>
              <w:t>37.83</w:t>
            </w:r>
          </w:p>
        </w:tc>
        <w:tc>
          <w:tcPr>
            <w:tcW w:w="843" w:type="dxa"/>
            <w:tcBorders>
              <w:top w:val="nil"/>
              <w:left w:val="nil"/>
              <w:bottom w:val="single" w:sz="4" w:space="0" w:color="auto"/>
              <w:right w:val="single" w:sz="4" w:space="0" w:color="auto"/>
            </w:tcBorders>
            <w:shd w:val="clear" w:color="auto" w:fill="auto"/>
            <w:noWrap/>
            <w:vAlign w:val="center"/>
            <w:hideMark/>
          </w:tcPr>
          <w:p w14:paraId="4E921276" w14:textId="77777777" w:rsidR="008544D8" w:rsidRPr="00EA0D6A" w:rsidRDefault="008544D8" w:rsidP="00F41BFD">
            <w:pPr>
              <w:jc w:val="right"/>
              <w:rPr>
                <w:color w:val="000000"/>
                <w:szCs w:val="24"/>
              </w:rPr>
            </w:pPr>
            <w:r w:rsidRPr="00EA0D6A">
              <w:rPr>
                <w:color w:val="000000"/>
                <w:szCs w:val="24"/>
              </w:rPr>
              <w:t>39.98</w:t>
            </w:r>
          </w:p>
        </w:tc>
        <w:tc>
          <w:tcPr>
            <w:tcW w:w="999" w:type="dxa"/>
            <w:tcBorders>
              <w:top w:val="nil"/>
              <w:left w:val="nil"/>
              <w:bottom w:val="single" w:sz="4" w:space="0" w:color="auto"/>
              <w:right w:val="single" w:sz="4" w:space="0" w:color="auto"/>
            </w:tcBorders>
            <w:shd w:val="clear" w:color="auto" w:fill="auto"/>
            <w:noWrap/>
            <w:vAlign w:val="center"/>
            <w:hideMark/>
          </w:tcPr>
          <w:p w14:paraId="54DB1E6D" w14:textId="77777777" w:rsidR="008544D8" w:rsidRPr="00EA0D6A" w:rsidRDefault="008544D8" w:rsidP="00F41BFD">
            <w:pPr>
              <w:jc w:val="right"/>
              <w:rPr>
                <w:color w:val="000000"/>
                <w:szCs w:val="24"/>
              </w:rPr>
            </w:pPr>
            <w:r w:rsidRPr="00EA0D6A">
              <w:rPr>
                <w:color w:val="000000"/>
                <w:szCs w:val="24"/>
              </w:rPr>
              <w:t>67.96</w:t>
            </w:r>
          </w:p>
        </w:tc>
        <w:tc>
          <w:tcPr>
            <w:tcW w:w="999" w:type="dxa"/>
            <w:tcBorders>
              <w:top w:val="nil"/>
              <w:left w:val="nil"/>
              <w:bottom w:val="single" w:sz="4" w:space="0" w:color="auto"/>
              <w:right w:val="single" w:sz="4" w:space="0" w:color="auto"/>
            </w:tcBorders>
            <w:shd w:val="clear" w:color="auto" w:fill="auto"/>
            <w:noWrap/>
            <w:vAlign w:val="center"/>
            <w:hideMark/>
          </w:tcPr>
          <w:p w14:paraId="752B2937" w14:textId="77777777" w:rsidR="008544D8" w:rsidRPr="00EA0D6A" w:rsidRDefault="008544D8" w:rsidP="00F41BFD">
            <w:pPr>
              <w:jc w:val="right"/>
              <w:rPr>
                <w:color w:val="000000"/>
                <w:szCs w:val="24"/>
              </w:rPr>
            </w:pPr>
            <w:r w:rsidRPr="00EA0D6A">
              <w:rPr>
                <w:color w:val="000000"/>
                <w:szCs w:val="24"/>
              </w:rPr>
              <w:t>115.35</w:t>
            </w:r>
          </w:p>
        </w:tc>
      </w:tr>
      <w:tr w:rsidR="008544D8" w:rsidRPr="00EA0D6A" w14:paraId="630D591B"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AA9451A" w14:textId="77777777" w:rsidR="008544D8" w:rsidRPr="00EA0D6A" w:rsidRDefault="008544D8" w:rsidP="00F41BFD">
            <w:pPr>
              <w:jc w:val="center"/>
              <w:rPr>
                <w:color w:val="000000"/>
                <w:szCs w:val="24"/>
              </w:rPr>
            </w:pPr>
            <w:r w:rsidRPr="00EA0D6A">
              <w:rPr>
                <w:color w:val="000000"/>
                <w:szCs w:val="24"/>
              </w:rPr>
              <w:t>CITA</w:t>
            </w:r>
          </w:p>
        </w:tc>
        <w:tc>
          <w:tcPr>
            <w:tcW w:w="999" w:type="dxa"/>
            <w:tcBorders>
              <w:top w:val="nil"/>
              <w:left w:val="nil"/>
              <w:bottom w:val="single" w:sz="4" w:space="0" w:color="auto"/>
              <w:right w:val="single" w:sz="4" w:space="0" w:color="auto"/>
            </w:tcBorders>
            <w:shd w:val="clear" w:color="auto" w:fill="auto"/>
            <w:noWrap/>
            <w:vAlign w:val="center"/>
            <w:hideMark/>
          </w:tcPr>
          <w:p w14:paraId="1ACC9C10" w14:textId="77777777" w:rsidR="008544D8" w:rsidRPr="00EA0D6A" w:rsidRDefault="008544D8" w:rsidP="00F41BFD">
            <w:pPr>
              <w:jc w:val="right"/>
              <w:rPr>
                <w:color w:val="000000"/>
                <w:szCs w:val="24"/>
              </w:rPr>
            </w:pPr>
            <w:r w:rsidRPr="00EA0D6A">
              <w:rPr>
                <w:color w:val="000000"/>
                <w:szCs w:val="24"/>
              </w:rPr>
              <w:t>32.65</w:t>
            </w:r>
          </w:p>
        </w:tc>
        <w:tc>
          <w:tcPr>
            <w:tcW w:w="843" w:type="dxa"/>
            <w:tcBorders>
              <w:top w:val="nil"/>
              <w:left w:val="nil"/>
              <w:bottom w:val="single" w:sz="4" w:space="0" w:color="auto"/>
              <w:right w:val="single" w:sz="4" w:space="0" w:color="auto"/>
            </w:tcBorders>
            <w:shd w:val="clear" w:color="auto" w:fill="auto"/>
            <w:noWrap/>
            <w:vAlign w:val="center"/>
            <w:hideMark/>
          </w:tcPr>
          <w:p w14:paraId="368BCC55" w14:textId="77777777" w:rsidR="008544D8" w:rsidRPr="00EA0D6A" w:rsidRDefault="008544D8" w:rsidP="00F41BFD">
            <w:pPr>
              <w:jc w:val="right"/>
              <w:rPr>
                <w:color w:val="000000"/>
                <w:szCs w:val="24"/>
              </w:rPr>
            </w:pPr>
            <w:r w:rsidRPr="00EA0D6A">
              <w:rPr>
                <w:color w:val="000000"/>
                <w:szCs w:val="24"/>
              </w:rPr>
              <w:t>18.82</w:t>
            </w:r>
          </w:p>
        </w:tc>
        <w:tc>
          <w:tcPr>
            <w:tcW w:w="999" w:type="dxa"/>
            <w:tcBorders>
              <w:top w:val="nil"/>
              <w:left w:val="nil"/>
              <w:bottom w:val="single" w:sz="4" w:space="0" w:color="auto"/>
              <w:right w:val="single" w:sz="4" w:space="0" w:color="auto"/>
            </w:tcBorders>
            <w:shd w:val="clear" w:color="auto" w:fill="auto"/>
            <w:noWrap/>
            <w:vAlign w:val="center"/>
            <w:hideMark/>
          </w:tcPr>
          <w:p w14:paraId="2C2AAD66" w14:textId="77777777" w:rsidR="008544D8" w:rsidRPr="00EA0D6A" w:rsidRDefault="008544D8" w:rsidP="00F41BFD">
            <w:pPr>
              <w:jc w:val="right"/>
              <w:rPr>
                <w:color w:val="000000"/>
                <w:szCs w:val="24"/>
              </w:rPr>
            </w:pPr>
            <w:r w:rsidRPr="00EA0D6A">
              <w:rPr>
                <w:color w:val="000000"/>
                <w:szCs w:val="24"/>
              </w:rPr>
              <w:t>15.48</w:t>
            </w:r>
          </w:p>
        </w:tc>
        <w:tc>
          <w:tcPr>
            <w:tcW w:w="999" w:type="dxa"/>
            <w:tcBorders>
              <w:top w:val="nil"/>
              <w:left w:val="nil"/>
              <w:bottom w:val="single" w:sz="4" w:space="0" w:color="auto"/>
              <w:right w:val="single" w:sz="4" w:space="0" w:color="auto"/>
            </w:tcBorders>
            <w:shd w:val="clear" w:color="auto" w:fill="auto"/>
            <w:noWrap/>
            <w:vAlign w:val="center"/>
            <w:hideMark/>
          </w:tcPr>
          <w:p w14:paraId="7C4AF7B2" w14:textId="77777777" w:rsidR="008544D8" w:rsidRPr="00EA0D6A" w:rsidRDefault="008544D8" w:rsidP="00F41BFD">
            <w:pPr>
              <w:jc w:val="right"/>
              <w:rPr>
                <w:color w:val="000000"/>
                <w:szCs w:val="24"/>
              </w:rPr>
            </w:pPr>
            <w:r w:rsidRPr="00EA0D6A">
              <w:rPr>
                <w:color w:val="000000"/>
                <w:szCs w:val="24"/>
              </w:rPr>
              <w:t>17.40</w:t>
            </w:r>
          </w:p>
        </w:tc>
      </w:tr>
      <w:tr w:rsidR="008544D8" w:rsidRPr="00EA0D6A" w14:paraId="62F79E33"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12203AF3" w14:textId="77777777" w:rsidR="008544D8" w:rsidRPr="00EA0D6A" w:rsidRDefault="008544D8" w:rsidP="00F41BFD">
            <w:pPr>
              <w:jc w:val="center"/>
              <w:rPr>
                <w:color w:val="000000"/>
                <w:szCs w:val="24"/>
              </w:rPr>
            </w:pPr>
            <w:r w:rsidRPr="00EA0D6A">
              <w:rPr>
                <w:color w:val="000000"/>
                <w:szCs w:val="24"/>
              </w:rPr>
              <w:t>CNKO</w:t>
            </w:r>
          </w:p>
        </w:tc>
        <w:tc>
          <w:tcPr>
            <w:tcW w:w="999" w:type="dxa"/>
            <w:tcBorders>
              <w:top w:val="nil"/>
              <w:left w:val="nil"/>
              <w:bottom w:val="single" w:sz="4" w:space="0" w:color="auto"/>
              <w:right w:val="single" w:sz="4" w:space="0" w:color="auto"/>
            </w:tcBorders>
            <w:shd w:val="clear" w:color="auto" w:fill="auto"/>
            <w:noWrap/>
            <w:vAlign w:val="center"/>
            <w:hideMark/>
          </w:tcPr>
          <w:p w14:paraId="79824375" w14:textId="77777777" w:rsidR="008544D8" w:rsidRPr="00EA0D6A" w:rsidRDefault="008544D8" w:rsidP="00F41BFD">
            <w:pPr>
              <w:jc w:val="right"/>
              <w:rPr>
                <w:color w:val="000000"/>
                <w:szCs w:val="24"/>
              </w:rPr>
            </w:pPr>
            <w:r w:rsidRPr="00EA0D6A">
              <w:rPr>
                <w:color w:val="000000"/>
                <w:szCs w:val="24"/>
              </w:rPr>
              <w:t>-17.62</w:t>
            </w:r>
          </w:p>
        </w:tc>
        <w:tc>
          <w:tcPr>
            <w:tcW w:w="843" w:type="dxa"/>
            <w:tcBorders>
              <w:top w:val="nil"/>
              <w:left w:val="nil"/>
              <w:bottom w:val="single" w:sz="4" w:space="0" w:color="auto"/>
              <w:right w:val="single" w:sz="4" w:space="0" w:color="auto"/>
            </w:tcBorders>
            <w:shd w:val="clear" w:color="auto" w:fill="auto"/>
            <w:noWrap/>
            <w:vAlign w:val="center"/>
            <w:hideMark/>
          </w:tcPr>
          <w:p w14:paraId="1562CEC6" w14:textId="77777777" w:rsidR="008544D8" w:rsidRPr="00EA0D6A" w:rsidRDefault="008544D8" w:rsidP="00F41BFD">
            <w:pPr>
              <w:jc w:val="right"/>
              <w:rPr>
                <w:color w:val="000000"/>
                <w:szCs w:val="24"/>
              </w:rPr>
            </w:pPr>
            <w:r w:rsidRPr="00EA0D6A">
              <w:rPr>
                <w:color w:val="000000"/>
                <w:szCs w:val="24"/>
              </w:rPr>
              <w:t>23.09</w:t>
            </w:r>
          </w:p>
        </w:tc>
        <w:tc>
          <w:tcPr>
            <w:tcW w:w="999" w:type="dxa"/>
            <w:tcBorders>
              <w:top w:val="nil"/>
              <w:left w:val="nil"/>
              <w:bottom w:val="single" w:sz="4" w:space="0" w:color="auto"/>
              <w:right w:val="single" w:sz="4" w:space="0" w:color="auto"/>
            </w:tcBorders>
            <w:shd w:val="clear" w:color="auto" w:fill="auto"/>
            <w:noWrap/>
            <w:vAlign w:val="center"/>
            <w:hideMark/>
          </w:tcPr>
          <w:p w14:paraId="0AA351BB" w14:textId="77777777" w:rsidR="008544D8" w:rsidRPr="00EA0D6A" w:rsidRDefault="008544D8" w:rsidP="00F41BFD">
            <w:pPr>
              <w:jc w:val="right"/>
              <w:rPr>
                <w:color w:val="000000"/>
                <w:szCs w:val="24"/>
              </w:rPr>
            </w:pPr>
            <w:r w:rsidRPr="00EA0D6A">
              <w:rPr>
                <w:color w:val="000000"/>
                <w:szCs w:val="24"/>
              </w:rPr>
              <w:t>6.14</w:t>
            </w:r>
          </w:p>
        </w:tc>
        <w:tc>
          <w:tcPr>
            <w:tcW w:w="999" w:type="dxa"/>
            <w:tcBorders>
              <w:top w:val="nil"/>
              <w:left w:val="nil"/>
              <w:bottom w:val="single" w:sz="4" w:space="0" w:color="auto"/>
              <w:right w:val="single" w:sz="4" w:space="0" w:color="auto"/>
            </w:tcBorders>
            <w:shd w:val="clear" w:color="auto" w:fill="auto"/>
            <w:noWrap/>
            <w:vAlign w:val="center"/>
            <w:hideMark/>
          </w:tcPr>
          <w:p w14:paraId="36833792" w14:textId="77777777" w:rsidR="008544D8" w:rsidRPr="00EA0D6A" w:rsidRDefault="008544D8" w:rsidP="00F41BFD">
            <w:pPr>
              <w:jc w:val="right"/>
              <w:rPr>
                <w:color w:val="000000"/>
                <w:szCs w:val="24"/>
              </w:rPr>
            </w:pPr>
            <w:r w:rsidRPr="00EA0D6A">
              <w:rPr>
                <w:color w:val="000000"/>
                <w:szCs w:val="24"/>
              </w:rPr>
              <w:t>4.63</w:t>
            </w:r>
          </w:p>
        </w:tc>
      </w:tr>
      <w:tr w:rsidR="008544D8" w:rsidRPr="00EA0D6A" w14:paraId="76126A68"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507CF347" w14:textId="77777777" w:rsidR="008544D8" w:rsidRPr="00EA0D6A" w:rsidRDefault="008544D8" w:rsidP="00F41BFD">
            <w:pPr>
              <w:jc w:val="center"/>
              <w:rPr>
                <w:color w:val="000000"/>
                <w:szCs w:val="24"/>
              </w:rPr>
            </w:pPr>
            <w:r w:rsidRPr="00EA0D6A">
              <w:rPr>
                <w:color w:val="000000"/>
                <w:szCs w:val="24"/>
              </w:rPr>
              <w:t>DKFT</w:t>
            </w:r>
          </w:p>
        </w:tc>
        <w:tc>
          <w:tcPr>
            <w:tcW w:w="999" w:type="dxa"/>
            <w:tcBorders>
              <w:top w:val="nil"/>
              <w:left w:val="nil"/>
              <w:bottom w:val="single" w:sz="4" w:space="0" w:color="auto"/>
              <w:right w:val="single" w:sz="4" w:space="0" w:color="auto"/>
            </w:tcBorders>
            <w:shd w:val="clear" w:color="auto" w:fill="auto"/>
            <w:noWrap/>
            <w:vAlign w:val="center"/>
            <w:hideMark/>
          </w:tcPr>
          <w:p w14:paraId="648DC215" w14:textId="77777777" w:rsidR="008544D8" w:rsidRPr="00EA0D6A" w:rsidRDefault="008544D8" w:rsidP="00F41BFD">
            <w:pPr>
              <w:jc w:val="right"/>
              <w:rPr>
                <w:color w:val="000000"/>
                <w:szCs w:val="24"/>
              </w:rPr>
            </w:pPr>
            <w:r w:rsidRPr="00EA0D6A">
              <w:rPr>
                <w:color w:val="000000"/>
                <w:szCs w:val="24"/>
              </w:rPr>
              <w:t>-10.35</w:t>
            </w:r>
          </w:p>
        </w:tc>
        <w:tc>
          <w:tcPr>
            <w:tcW w:w="843" w:type="dxa"/>
            <w:tcBorders>
              <w:top w:val="nil"/>
              <w:left w:val="nil"/>
              <w:bottom w:val="single" w:sz="4" w:space="0" w:color="auto"/>
              <w:right w:val="single" w:sz="4" w:space="0" w:color="auto"/>
            </w:tcBorders>
            <w:shd w:val="clear" w:color="auto" w:fill="auto"/>
            <w:noWrap/>
            <w:vAlign w:val="center"/>
            <w:hideMark/>
          </w:tcPr>
          <w:p w14:paraId="2D5B90EC" w14:textId="77777777" w:rsidR="008544D8" w:rsidRPr="00EA0D6A" w:rsidRDefault="008544D8" w:rsidP="00F41BFD">
            <w:pPr>
              <w:jc w:val="right"/>
              <w:rPr>
                <w:color w:val="000000"/>
                <w:szCs w:val="24"/>
              </w:rPr>
            </w:pPr>
            <w:r w:rsidRPr="00EA0D6A">
              <w:rPr>
                <w:color w:val="000000"/>
                <w:szCs w:val="24"/>
              </w:rPr>
              <w:t>-39.47</w:t>
            </w:r>
          </w:p>
        </w:tc>
        <w:tc>
          <w:tcPr>
            <w:tcW w:w="999" w:type="dxa"/>
            <w:tcBorders>
              <w:top w:val="nil"/>
              <w:left w:val="nil"/>
              <w:bottom w:val="single" w:sz="4" w:space="0" w:color="auto"/>
              <w:right w:val="single" w:sz="4" w:space="0" w:color="auto"/>
            </w:tcBorders>
            <w:shd w:val="clear" w:color="auto" w:fill="auto"/>
            <w:noWrap/>
            <w:vAlign w:val="center"/>
            <w:hideMark/>
          </w:tcPr>
          <w:p w14:paraId="2CD379CA" w14:textId="77777777" w:rsidR="008544D8" w:rsidRPr="00EA0D6A" w:rsidRDefault="008544D8" w:rsidP="00F41BFD">
            <w:pPr>
              <w:jc w:val="right"/>
              <w:rPr>
                <w:color w:val="000000"/>
                <w:szCs w:val="24"/>
              </w:rPr>
            </w:pPr>
            <w:r w:rsidRPr="00EA0D6A">
              <w:rPr>
                <w:color w:val="000000"/>
                <w:szCs w:val="24"/>
              </w:rPr>
              <w:t>-95.11</w:t>
            </w:r>
          </w:p>
        </w:tc>
        <w:tc>
          <w:tcPr>
            <w:tcW w:w="999" w:type="dxa"/>
            <w:tcBorders>
              <w:top w:val="nil"/>
              <w:left w:val="nil"/>
              <w:bottom w:val="single" w:sz="4" w:space="0" w:color="auto"/>
              <w:right w:val="single" w:sz="4" w:space="0" w:color="auto"/>
            </w:tcBorders>
            <w:shd w:val="clear" w:color="auto" w:fill="auto"/>
            <w:noWrap/>
            <w:vAlign w:val="center"/>
            <w:hideMark/>
          </w:tcPr>
          <w:p w14:paraId="47F3FBDF" w14:textId="77777777" w:rsidR="008544D8" w:rsidRPr="00EA0D6A" w:rsidRDefault="008544D8" w:rsidP="00F41BFD">
            <w:pPr>
              <w:jc w:val="right"/>
              <w:rPr>
                <w:color w:val="000000"/>
                <w:szCs w:val="24"/>
              </w:rPr>
            </w:pPr>
            <w:r w:rsidRPr="00EA0D6A">
              <w:rPr>
                <w:color w:val="000000"/>
                <w:szCs w:val="24"/>
              </w:rPr>
              <w:t>7.04</w:t>
            </w:r>
          </w:p>
        </w:tc>
      </w:tr>
      <w:tr w:rsidR="008544D8" w:rsidRPr="00EA0D6A" w14:paraId="05CCE514"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B89142A" w14:textId="77777777" w:rsidR="008544D8" w:rsidRPr="00EA0D6A" w:rsidRDefault="008544D8" w:rsidP="00F41BFD">
            <w:pPr>
              <w:jc w:val="center"/>
              <w:rPr>
                <w:color w:val="000000"/>
                <w:szCs w:val="24"/>
              </w:rPr>
            </w:pPr>
            <w:r w:rsidRPr="00EA0D6A">
              <w:rPr>
                <w:color w:val="000000"/>
                <w:szCs w:val="24"/>
              </w:rPr>
              <w:t>DOID</w:t>
            </w:r>
          </w:p>
        </w:tc>
        <w:tc>
          <w:tcPr>
            <w:tcW w:w="999" w:type="dxa"/>
            <w:tcBorders>
              <w:top w:val="nil"/>
              <w:left w:val="nil"/>
              <w:bottom w:val="single" w:sz="4" w:space="0" w:color="auto"/>
              <w:right w:val="single" w:sz="4" w:space="0" w:color="auto"/>
            </w:tcBorders>
            <w:shd w:val="clear" w:color="auto" w:fill="auto"/>
            <w:noWrap/>
            <w:vAlign w:val="center"/>
            <w:hideMark/>
          </w:tcPr>
          <w:p w14:paraId="14D756D1" w14:textId="77777777" w:rsidR="008544D8" w:rsidRPr="00EA0D6A" w:rsidRDefault="008544D8" w:rsidP="00F41BFD">
            <w:pPr>
              <w:jc w:val="right"/>
              <w:rPr>
                <w:color w:val="000000"/>
                <w:szCs w:val="24"/>
              </w:rPr>
            </w:pPr>
            <w:r w:rsidRPr="00EA0D6A">
              <w:rPr>
                <w:color w:val="000000"/>
                <w:szCs w:val="24"/>
              </w:rPr>
              <w:t>7.30</w:t>
            </w:r>
          </w:p>
        </w:tc>
        <w:tc>
          <w:tcPr>
            <w:tcW w:w="843" w:type="dxa"/>
            <w:tcBorders>
              <w:top w:val="nil"/>
              <w:left w:val="nil"/>
              <w:bottom w:val="single" w:sz="4" w:space="0" w:color="auto"/>
              <w:right w:val="single" w:sz="4" w:space="0" w:color="auto"/>
            </w:tcBorders>
            <w:shd w:val="clear" w:color="auto" w:fill="auto"/>
            <w:noWrap/>
            <w:vAlign w:val="center"/>
            <w:hideMark/>
          </w:tcPr>
          <w:p w14:paraId="242A5550" w14:textId="77777777" w:rsidR="008544D8" w:rsidRPr="00EA0D6A" w:rsidRDefault="008544D8" w:rsidP="00F41BFD">
            <w:pPr>
              <w:jc w:val="right"/>
              <w:rPr>
                <w:color w:val="000000"/>
                <w:szCs w:val="24"/>
              </w:rPr>
            </w:pPr>
            <w:r w:rsidRPr="00EA0D6A">
              <w:rPr>
                <w:color w:val="000000"/>
                <w:szCs w:val="24"/>
              </w:rPr>
              <w:t>-8.89</w:t>
            </w:r>
          </w:p>
        </w:tc>
        <w:tc>
          <w:tcPr>
            <w:tcW w:w="999" w:type="dxa"/>
            <w:tcBorders>
              <w:top w:val="nil"/>
              <w:left w:val="nil"/>
              <w:bottom w:val="single" w:sz="4" w:space="0" w:color="auto"/>
              <w:right w:val="single" w:sz="4" w:space="0" w:color="auto"/>
            </w:tcBorders>
            <w:shd w:val="clear" w:color="auto" w:fill="auto"/>
            <w:noWrap/>
            <w:vAlign w:val="center"/>
            <w:hideMark/>
          </w:tcPr>
          <w:p w14:paraId="0717992F" w14:textId="77777777" w:rsidR="008544D8" w:rsidRPr="00EA0D6A" w:rsidRDefault="008544D8" w:rsidP="00F41BFD">
            <w:pPr>
              <w:jc w:val="right"/>
              <w:rPr>
                <w:color w:val="000000"/>
                <w:szCs w:val="24"/>
              </w:rPr>
            </w:pPr>
            <w:r w:rsidRPr="00EA0D6A">
              <w:rPr>
                <w:color w:val="000000"/>
                <w:szCs w:val="24"/>
              </w:rPr>
              <w:t>0.11</w:t>
            </w:r>
          </w:p>
        </w:tc>
        <w:tc>
          <w:tcPr>
            <w:tcW w:w="999" w:type="dxa"/>
            <w:tcBorders>
              <w:top w:val="nil"/>
              <w:left w:val="nil"/>
              <w:bottom w:val="single" w:sz="4" w:space="0" w:color="auto"/>
              <w:right w:val="single" w:sz="4" w:space="0" w:color="auto"/>
            </w:tcBorders>
            <w:shd w:val="clear" w:color="auto" w:fill="auto"/>
            <w:noWrap/>
            <w:vAlign w:val="center"/>
            <w:hideMark/>
          </w:tcPr>
          <w:p w14:paraId="2F5C5F9D" w14:textId="77777777" w:rsidR="008544D8" w:rsidRPr="00EA0D6A" w:rsidRDefault="008544D8" w:rsidP="00F41BFD">
            <w:pPr>
              <w:jc w:val="right"/>
              <w:rPr>
                <w:color w:val="000000"/>
                <w:szCs w:val="24"/>
              </w:rPr>
            </w:pPr>
            <w:r w:rsidRPr="00EA0D6A">
              <w:rPr>
                <w:color w:val="000000"/>
                <w:szCs w:val="24"/>
              </w:rPr>
              <w:t>11.18</w:t>
            </w:r>
          </w:p>
        </w:tc>
      </w:tr>
      <w:tr w:rsidR="008544D8" w:rsidRPr="00EA0D6A" w14:paraId="4AA74B97"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207CD7FB" w14:textId="77777777" w:rsidR="008544D8" w:rsidRPr="00EA0D6A" w:rsidRDefault="008544D8" w:rsidP="00F41BFD">
            <w:pPr>
              <w:jc w:val="center"/>
              <w:rPr>
                <w:color w:val="000000"/>
                <w:szCs w:val="24"/>
              </w:rPr>
            </w:pPr>
            <w:r w:rsidRPr="00EA0D6A">
              <w:rPr>
                <w:color w:val="000000"/>
                <w:szCs w:val="24"/>
              </w:rPr>
              <w:t>DSSA</w:t>
            </w:r>
          </w:p>
        </w:tc>
        <w:tc>
          <w:tcPr>
            <w:tcW w:w="999" w:type="dxa"/>
            <w:tcBorders>
              <w:top w:val="nil"/>
              <w:left w:val="nil"/>
              <w:bottom w:val="single" w:sz="4" w:space="0" w:color="auto"/>
              <w:right w:val="single" w:sz="4" w:space="0" w:color="auto"/>
            </w:tcBorders>
            <w:shd w:val="clear" w:color="auto" w:fill="auto"/>
            <w:noWrap/>
            <w:vAlign w:val="center"/>
            <w:hideMark/>
          </w:tcPr>
          <w:p w14:paraId="707675FF" w14:textId="77777777" w:rsidR="008544D8" w:rsidRPr="00EA0D6A" w:rsidRDefault="008544D8" w:rsidP="00F41BFD">
            <w:pPr>
              <w:jc w:val="right"/>
              <w:rPr>
                <w:color w:val="000000"/>
                <w:szCs w:val="24"/>
              </w:rPr>
            </w:pPr>
            <w:r w:rsidRPr="00EA0D6A">
              <w:rPr>
                <w:color w:val="000000"/>
                <w:szCs w:val="24"/>
              </w:rPr>
              <w:t>4.37</w:t>
            </w:r>
          </w:p>
        </w:tc>
        <w:tc>
          <w:tcPr>
            <w:tcW w:w="843" w:type="dxa"/>
            <w:tcBorders>
              <w:top w:val="nil"/>
              <w:left w:val="nil"/>
              <w:bottom w:val="single" w:sz="4" w:space="0" w:color="auto"/>
              <w:right w:val="single" w:sz="4" w:space="0" w:color="auto"/>
            </w:tcBorders>
            <w:shd w:val="clear" w:color="auto" w:fill="auto"/>
            <w:noWrap/>
            <w:vAlign w:val="center"/>
            <w:hideMark/>
          </w:tcPr>
          <w:p w14:paraId="0B99B239" w14:textId="77777777" w:rsidR="008544D8" w:rsidRPr="00EA0D6A" w:rsidRDefault="008544D8" w:rsidP="00F41BFD">
            <w:pPr>
              <w:jc w:val="right"/>
              <w:rPr>
                <w:color w:val="000000"/>
                <w:szCs w:val="24"/>
              </w:rPr>
            </w:pPr>
            <w:r w:rsidRPr="00EA0D6A">
              <w:rPr>
                <w:color w:val="000000"/>
                <w:szCs w:val="24"/>
              </w:rPr>
              <w:t>-3.64</w:t>
            </w:r>
          </w:p>
        </w:tc>
        <w:tc>
          <w:tcPr>
            <w:tcW w:w="999" w:type="dxa"/>
            <w:tcBorders>
              <w:top w:val="nil"/>
              <w:left w:val="nil"/>
              <w:bottom w:val="single" w:sz="4" w:space="0" w:color="auto"/>
              <w:right w:val="single" w:sz="4" w:space="0" w:color="auto"/>
            </w:tcBorders>
            <w:shd w:val="clear" w:color="auto" w:fill="auto"/>
            <w:noWrap/>
            <w:vAlign w:val="center"/>
            <w:hideMark/>
          </w:tcPr>
          <w:p w14:paraId="2256EE7B" w14:textId="77777777" w:rsidR="008544D8" w:rsidRPr="00EA0D6A" w:rsidRDefault="008544D8" w:rsidP="00F41BFD">
            <w:pPr>
              <w:jc w:val="right"/>
              <w:rPr>
                <w:color w:val="000000"/>
                <w:szCs w:val="24"/>
              </w:rPr>
            </w:pPr>
            <w:r w:rsidRPr="00EA0D6A">
              <w:rPr>
                <w:color w:val="000000"/>
                <w:szCs w:val="24"/>
              </w:rPr>
              <w:t>4.45</w:t>
            </w:r>
          </w:p>
        </w:tc>
        <w:tc>
          <w:tcPr>
            <w:tcW w:w="999" w:type="dxa"/>
            <w:tcBorders>
              <w:top w:val="nil"/>
              <w:left w:val="nil"/>
              <w:bottom w:val="single" w:sz="4" w:space="0" w:color="auto"/>
              <w:right w:val="single" w:sz="4" w:space="0" w:color="auto"/>
            </w:tcBorders>
            <w:shd w:val="clear" w:color="auto" w:fill="auto"/>
            <w:noWrap/>
            <w:vAlign w:val="center"/>
            <w:hideMark/>
          </w:tcPr>
          <w:p w14:paraId="7C0799E1" w14:textId="77777777" w:rsidR="008544D8" w:rsidRPr="00EA0D6A" w:rsidRDefault="008544D8" w:rsidP="00F41BFD">
            <w:pPr>
              <w:jc w:val="right"/>
              <w:rPr>
                <w:color w:val="000000"/>
                <w:szCs w:val="24"/>
              </w:rPr>
            </w:pPr>
            <w:r w:rsidRPr="00EA0D6A">
              <w:rPr>
                <w:color w:val="000000"/>
                <w:szCs w:val="24"/>
              </w:rPr>
              <w:t>43.57</w:t>
            </w:r>
          </w:p>
        </w:tc>
      </w:tr>
      <w:tr w:rsidR="008544D8" w:rsidRPr="00EA0D6A" w14:paraId="0AD31BE9"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F0BCDA1" w14:textId="77777777" w:rsidR="008544D8" w:rsidRPr="00EA0D6A" w:rsidRDefault="008544D8" w:rsidP="00F41BFD">
            <w:pPr>
              <w:jc w:val="center"/>
              <w:rPr>
                <w:color w:val="000000"/>
                <w:szCs w:val="24"/>
              </w:rPr>
            </w:pPr>
            <w:r w:rsidRPr="00EA0D6A">
              <w:rPr>
                <w:color w:val="000000"/>
                <w:szCs w:val="24"/>
              </w:rPr>
              <w:t>ELSA</w:t>
            </w:r>
          </w:p>
        </w:tc>
        <w:tc>
          <w:tcPr>
            <w:tcW w:w="999" w:type="dxa"/>
            <w:tcBorders>
              <w:top w:val="nil"/>
              <w:left w:val="nil"/>
              <w:bottom w:val="single" w:sz="4" w:space="0" w:color="auto"/>
              <w:right w:val="single" w:sz="4" w:space="0" w:color="auto"/>
            </w:tcBorders>
            <w:shd w:val="clear" w:color="auto" w:fill="auto"/>
            <w:noWrap/>
            <w:vAlign w:val="center"/>
            <w:hideMark/>
          </w:tcPr>
          <w:p w14:paraId="52DC50EF" w14:textId="77777777" w:rsidR="008544D8" w:rsidRPr="00EA0D6A" w:rsidRDefault="008544D8" w:rsidP="00F41BFD">
            <w:pPr>
              <w:jc w:val="right"/>
              <w:rPr>
                <w:color w:val="000000"/>
                <w:szCs w:val="24"/>
              </w:rPr>
            </w:pPr>
            <w:r w:rsidRPr="00EA0D6A">
              <w:rPr>
                <w:color w:val="000000"/>
                <w:szCs w:val="24"/>
              </w:rPr>
              <w:t>9.97</w:t>
            </w:r>
          </w:p>
        </w:tc>
        <w:tc>
          <w:tcPr>
            <w:tcW w:w="843" w:type="dxa"/>
            <w:tcBorders>
              <w:top w:val="nil"/>
              <w:left w:val="nil"/>
              <w:bottom w:val="single" w:sz="4" w:space="0" w:color="auto"/>
              <w:right w:val="single" w:sz="4" w:space="0" w:color="auto"/>
            </w:tcBorders>
            <w:shd w:val="clear" w:color="auto" w:fill="auto"/>
            <w:noWrap/>
            <w:vAlign w:val="center"/>
            <w:hideMark/>
          </w:tcPr>
          <w:p w14:paraId="6919CA8C" w14:textId="77777777" w:rsidR="008544D8" w:rsidRPr="00EA0D6A" w:rsidRDefault="008544D8" w:rsidP="00F41BFD">
            <w:pPr>
              <w:jc w:val="right"/>
              <w:rPr>
                <w:color w:val="000000"/>
                <w:szCs w:val="24"/>
              </w:rPr>
            </w:pPr>
            <w:r w:rsidRPr="00EA0D6A">
              <w:rPr>
                <w:color w:val="000000"/>
                <w:szCs w:val="24"/>
              </w:rPr>
              <w:t>6.66</w:t>
            </w:r>
          </w:p>
        </w:tc>
        <w:tc>
          <w:tcPr>
            <w:tcW w:w="999" w:type="dxa"/>
            <w:tcBorders>
              <w:top w:val="nil"/>
              <w:left w:val="nil"/>
              <w:bottom w:val="single" w:sz="4" w:space="0" w:color="auto"/>
              <w:right w:val="single" w:sz="4" w:space="0" w:color="auto"/>
            </w:tcBorders>
            <w:shd w:val="clear" w:color="auto" w:fill="auto"/>
            <w:noWrap/>
            <w:vAlign w:val="center"/>
            <w:hideMark/>
          </w:tcPr>
          <w:p w14:paraId="1D7C4204" w14:textId="77777777" w:rsidR="008544D8" w:rsidRPr="00EA0D6A" w:rsidRDefault="008544D8" w:rsidP="00F41BFD">
            <w:pPr>
              <w:jc w:val="right"/>
              <w:rPr>
                <w:color w:val="000000"/>
                <w:szCs w:val="24"/>
              </w:rPr>
            </w:pPr>
            <w:r w:rsidRPr="00EA0D6A">
              <w:rPr>
                <w:color w:val="000000"/>
                <w:szCs w:val="24"/>
              </w:rPr>
              <w:t>2.88</w:t>
            </w:r>
          </w:p>
        </w:tc>
        <w:tc>
          <w:tcPr>
            <w:tcW w:w="999" w:type="dxa"/>
            <w:tcBorders>
              <w:top w:val="nil"/>
              <w:left w:val="nil"/>
              <w:bottom w:val="single" w:sz="4" w:space="0" w:color="auto"/>
              <w:right w:val="single" w:sz="4" w:space="0" w:color="auto"/>
            </w:tcBorders>
            <w:shd w:val="clear" w:color="auto" w:fill="auto"/>
            <w:noWrap/>
            <w:vAlign w:val="center"/>
            <w:hideMark/>
          </w:tcPr>
          <w:p w14:paraId="42FD4F2C" w14:textId="77777777" w:rsidR="008544D8" w:rsidRPr="00EA0D6A" w:rsidRDefault="008544D8" w:rsidP="00F41BFD">
            <w:pPr>
              <w:jc w:val="right"/>
              <w:rPr>
                <w:color w:val="000000"/>
                <w:szCs w:val="24"/>
              </w:rPr>
            </w:pPr>
            <w:r w:rsidRPr="00EA0D6A">
              <w:rPr>
                <w:color w:val="000000"/>
                <w:szCs w:val="24"/>
              </w:rPr>
              <w:t>9.18</w:t>
            </w:r>
          </w:p>
        </w:tc>
      </w:tr>
      <w:tr w:rsidR="008544D8" w:rsidRPr="00EA0D6A" w14:paraId="5756BE78"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5FE273B6" w14:textId="77777777" w:rsidR="008544D8" w:rsidRPr="00EA0D6A" w:rsidRDefault="008544D8" w:rsidP="00F41BFD">
            <w:pPr>
              <w:jc w:val="center"/>
              <w:rPr>
                <w:color w:val="000000"/>
                <w:szCs w:val="24"/>
              </w:rPr>
            </w:pPr>
            <w:r w:rsidRPr="00EA0D6A">
              <w:rPr>
                <w:color w:val="000000"/>
                <w:szCs w:val="24"/>
              </w:rPr>
              <w:t>ENRG</w:t>
            </w:r>
          </w:p>
        </w:tc>
        <w:tc>
          <w:tcPr>
            <w:tcW w:w="999" w:type="dxa"/>
            <w:tcBorders>
              <w:top w:val="nil"/>
              <w:left w:val="nil"/>
              <w:bottom w:val="single" w:sz="4" w:space="0" w:color="auto"/>
              <w:right w:val="single" w:sz="4" w:space="0" w:color="auto"/>
            </w:tcBorders>
            <w:shd w:val="clear" w:color="auto" w:fill="auto"/>
            <w:noWrap/>
            <w:vAlign w:val="center"/>
            <w:hideMark/>
          </w:tcPr>
          <w:p w14:paraId="0D7E048E" w14:textId="77777777" w:rsidR="008544D8" w:rsidRPr="00EA0D6A" w:rsidRDefault="008544D8" w:rsidP="00F41BFD">
            <w:pPr>
              <w:jc w:val="right"/>
              <w:rPr>
                <w:color w:val="000000"/>
                <w:szCs w:val="24"/>
              </w:rPr>
            </w:pPr>
            <w:r w:rsidRPr="00EA0D6A">
              <w:rPr>
                <w:color w:val="000000"/>
                <w:szCs w:val="24"/>
              </w:rPr>
              <w:t>23.12</w:t>
            </w:r>
          </w:p>
        </w:tc>
        <w:tc>
          <w:tcPr>
            <w:tcW w:w="843" w:type="dxa"/>
            <w:tcBorders>
              <w:top w:val="nil"/>
              <w:left w:val="nil"/>
              <w:bottom w:val="single" w:sz="4" w:space="0" w:color="auto"/>
              <w:right w:val="single" w:sz="4" w:space="0" w:color="auto"/>
            </w:tcBorders>
            <w:shd w:val="clear" w:color="auto" w:fill="auto"/>
            <w:noWrap/>
            <w:vAlign w:val="center"/>
            <w:hideMark/>
          </w:tcPr>
          <w:p w14:paraId="36818398" w14:textId="77777777" w:rsidR="008544D8" w:rsidRPr="00EA0D6A" w:rsidRDefault="008544D8" w:rsidP="00F41BFD">
            <w:pPr>
              <w:jc w:val="right"/>
              <w:rPr>
                <w:color w:val="000000"/>
                <w:szCs w:val="24"/>
              </w:rPr>
            </w:pPr>
            <w:r w:rsidRPr="00EA0D6A">
              <w:rPr>
                <w:color w:val="000000"/>
                <w:szCs w:val="24"/>
              </w:rPr>
              <w:t>27.62</w:t>
            </w:r>
          </w:p>
        </w:tc>
        <w:tc>
          <w:tcPr>
            <w:tcW w:w="999" w:type="dxa"/>
            <w:tcBorders>
              <w:top w:val="nil"/>
              <w:left w:val="nil"/>
              <w:bottom w:val="single" w:sz="4" w:space="0" w:color="auto"/>
              <w:right w:val="single" w:sz="4" w:space="0" w:color="auto"/>
            </w:tcBorders>
            <w:shd w:val="clear" w:color="auto" w:fill="auto"/>
            <w:noWrap/>
            <w:vAlign w:val="center"/>
            <w:hideMark/>
          </w:tcPr>
          <w:p w14:paraId="21A2270D" w14:textId="77777777" w:rsidR="008544D8" w:rsidRPr="00EA0D6A" w:rsidRDefault="008544D8" w:rsidP="00F41BFD">
            <w:pPr>
              <w:jc w:val="right"/>
              <w:rPr>
                <w:color w:val="000000"/>
                <w:szCs w:val="24"/>
              </w:rPr>
            </w:pPr>
            <w:r w:rsidRPr="00EA0D6A">
              <w:rPr>
                <w:color w:val="000000"/>
                <w:szCs w:val="24"/>
              </w:rPr>
              <w:t>8.84</w:t>
            </w:r>
          </w:p>
        </w:tc>
        <w:tc>
          <w:tcPr>
            <w:tcW w:w="999" w:type="dxa"/>
            <w:tcBorders>
              <w:top w:val="nil"/>
              <w:left w:val="nil"/>
              <w:bottom w:val="single" w:sz="4" w:space="0" w:color="auto"/>
              <w:right w:val="single" w:sz="4" w:space="0" w:color="auto"/>
            </w:tcBorders>
            <w:shd w:val="clear" w:color="auto" w:fill="auto"/>
            <w:noWrap/>
            <w:vAlign w:val="center"/>
            <w:hideMark/>
          </w:tcPr>
          <w:p w14:paraId="64C0E67A" w14:textId="77777777" w:rsidR="008544D8" w:rsidRPr="00EA0D6A" w:rsidRDefault="008544D8" w:rsidP="00F41BFD">
            <w:pPr>
              <w:jc w:val="right"/>
              <w:rPr>
                <w:color w:val="000000"/>
                <w:szCs w:val="24"/>
              </w:rPr>
            </w:pPr>
            <w:r w:rsidRPr="00EA0D6A">
              <w:rPr>
                <w:color w:val="000000"/>
                <w:szCs w:val="24"/>
              </w:rPr>
              <w:t>12.96</w:t>
            </w:r>
          </w:p>
        </w:tc>
      </w:tr>
      <w:tr w:rsidR="008544D8" w:rsidRPr="00EA0D6A" w14:paraId="167A53A5"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5D5EDDE" w14:textId="77777777" w:rsidR="008544D8" w:rsidRPr="00EA0D6A" w:rsidRDefault="008544D8" w:rsidP="00F41BFD">
            <w:pPr>
              <w:jc w:val="center"/>
              <w:rPr>
                <w:color w:val="000000"/>
                <w:szCs w:val="24"/>
              </w:rPr>
            </w:pPr>
            <w:r w:rsidRPr="00EA0D6A">
              <w:rPr>
                <w:color w:val="000000"/>
                <w:szCs w:val="24"/>
              </w:rPr>
              <w:t>ESSA</w:t>
            </w:r>
          </w:p>
        </w:tc>
        <w:tc>
          <w:tcPr>
            <w:tcW w:w="999" w:type="dxa"/>
            <w:tcBorders>
              <w:top w:val="nil"/>
              <w:left w:val="nil"/>
              <w:bottom w:val="single" w:sz="4" w:space="0" w:color="auto"/>
              <w:right w:val="single" w:sz="4" w:space="0" w:color="auto"/>
            </w:tcBorders>
            <w:shd w:val="clear" w:color="auto" w:fill="auto"/>
            <w:noWrap/>
            <w:vAlign w:val="center"/>
            <w:hideMark/>
          </w:tcPr>
          <w:p w14:paraId="6B13232E" w14:textId="77777777" w:rsidR="008544D8" w:rsidRPr="00EA0D6A" w:rsidRDefault="008544D8" w:rsidP="00F41BFD">
            <w:pPr>
              <w:jc w:val="right"/>
              <w:rPr>
                <w:color w:val="000000"/>
                <w:szCs w:val="24"/>
              </w:rPr>
            </w:pPr>
            <w:r w:rsidRPr="00EA0D6A">
              <w:rPr>
                <w:color w:val="000000"/>
                <w:szCs w:val="24"/>
              </w:rPr>
              <w:t>0.19</w:t>
            </w:r>
          </w:p>
        </w:tc>
        <w:tc>
          <w:tcPr>
            <w:tcW w:w="843" w:type="dxa"/>
            <w:tcBorders>
              <w:top w:val="nil"/>
              <w:left w:val="nil"/>
              <w:bottom w:val="single" w:sz="4" w:space="0" w:color="auto"/>
              <w:right w:val="single" w:sz="4" w:space="0" w:color="auto"/>
            </w:tcBorders>
            <w:shd w:val="clear" w:color="auto" w:fill="auto"/>
            <w:noWrap/>
            <w:vAlign w:val="center"/>
            <w:hideMark/>
          </w:tcPr>
          <w:p w14:paraId="58398B21" w14:textId="77777777" w:rsidR="008544D8" w:rsidRPr="00EA0D6A" w:rsidRDefault="008544D8" w:rsidP="00F41BFD">
            <w:pPr>
              <w:jc w:val="right"/>
              <w:rPr>
                <w:color w:val="000000"/>
                <w:szCs w:val="24"/>
              </w:rPr>
            </w:pPr>
            <w:r w:rsidRPr="00EA0D6A">
              <w:rPr>
                <w:color w:val="000000"/>
                <w:szCs w:val="24"/>
              </w:rPr>
              <w:t>-10.77</w:t>
            </w:r>
          </w:p>
        </w:tc>
        <w:tc>
          <w:tcPr>
            <w:tcW w:w="999" w:type="dxa"/>
            <w:tcBorders>
              <w:top w:val="nil"/>
              <w:left w:val="nil"/>
              <w:bottom w:val="single" w:sz="4" w:space="0" w:color="auto"/>
              <w:right w:val="single" w:sz="4" w:space="0" w:color="auto"/>
            </w:tcBorders>
            <w:shd w:val="clear" w:color="auto" w:fill="auto"/>
            <w:noWrap/>
            <w:vAlign w:val="center"/>
            <w:hideMark/>
          </w:tcPr>
          <w:p w14:paraId="329B4EBA" w14:textId="77777777" w:rsidR="008544D8" w:rsidRPr="00EA0D6A" w:rsidRDefault="008544D8" w:rsidP="00F41BFD">
            <w:pPr>
              <w:jc w:val="right"/>
              <w:rPr>
                <w:color w:val="000000"/>
                <w:szCs w:val="24"/>
              </w:rPr>
            </w:pPr>
            <w:r w:rsidRPr="00EA0D6A">
              <w:rPr>
                <w:color w:val="000000"/>
                <w:szCs w:val="24"/>
              </w:rPr>
              <w:t>4.77</w:t>
            </w:r>
          </w:p>
        </w:tc>
        <w:tc>
          <w:tcPr>
            <w:tcW w:w="999" w:type="dxa"/>
            <w:tcBorders>
              <w:top w:val="nil"/>
              <w:left w:val="nil"/>
              <w:bottom w:val="single" w:sz="4" w:space="0" w:color="auto"/>
              <w:right w:val="single" w:sz="4" w:space="0" w:color="auto"/>
            </w:tcBorders>
            <w:shd w:val="clear" w:color="auto" w:fill="auto"/>
            <w:noWrap/>
            <w:vAlign w:val="center"/>
            <w:hideMark/>
          </w:tcPr>
          <w:p w14:paraId="0B27F1F7" w14:textId="77777777" w:rsidR="008544D8" w:rsidRPr="00EA0D6A" w:rsidRDefault="008544D8" w:rsidP="00F41BFD">
            <w:pPr>
              <w:jc w:val="right"/>
              <w:rPr>
                <w:color w:val="000000"/>
                <w:szCs w:val="24"/>
              </w:rPr>
            </w:pPr>
            <w:r w:rsidRPr="00EA0D6A">
              <w:rPr>
                <w:color w:val="000000"/>
                <w:szCs w:val="24"/>
              </w:rPr>
              <w:t>42.03</w:t>
            </w:r>
          </w:p>
        </w:tc>
      </w:tr>
      <w:tr w:rsidR="008544D8" w:rsidRPr="00EA0D6A" w14:paraId="6EB6B171"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6DE79C48" w14:textId="77777777" w:rsidR="008544D8" w:rsidRPr="00EA0D6A" w:rsidRDefault="008544D8" w:rsidP="00F41BFD">
            <w:pPr>
              <w:jc w:val="center"/>
              <w:rPr>
                <w:color w:val="000000"/>
                <w:szCs w:val="24"/>
              </w:rPr>
            </w:pPr>
            <w:r w:rsidRPr="00EA0D6A">
              <w:rPr>
                <w:color w:val="000000"/>
                <w:szCs w:val="24"/>
              </w:rPr>
              <w:t>GEMS</w:t>
            </w:r>
          </w:p>
        </w:tc>
        <w:tc>
          <w:tcPr>
            <w:tcW w:w="999" w:type="dxa"/>
            <w:tcBorders>
              <w:top w:val="nil"/>
              <w:left w:val="nil"/>
              <w:bottom w:val="single" w:sz="4" w:space="0" w:color="auto"/>
              <w:right w:val="single" w:sz="4" w:space="0" w:color="auto"/>
            </w:tcBorders>
            <w:shd w:val="clear" w:color="auto" w:fill="auto"/>
            <w:noWrap/>
            <w:vAlign w:val="center"/>
            <w:hideMark/>
          </w:tcPr>
          <w:p w14:paraId="696370F6" w14:textId="77777777" w:rsidR="008544D8" w:rsidRPr="00EA0D6A" w:rsidRDefault="008544D8" w:rsidP="00F41BFD">
            <w:pPr>
              <w:jc w:val="right"/>
              <w:rPr>
                <w:color w:val="000000"/>
                <w:szCs w:val="24"/>
              </w:rPr>
            </w:pPr>
            <w:r w:rsidRPr="00EA0D6A">
              <w:rPr>
                <w:color w:val="000000"/>
                <w:szCs w:val="24"/>
              </w:rPr>
              <w:t>18.64</w:t>
            </w:r>
          </w:p>
        </w:tc>
        <w:tc>
          <w:tcPr>
            <w:tcW w:w="843" w:type="dxa"/>
            <w:tcBorders>
              <w:top w:val="nil"/>
              <w:left w:val="nil"/>
              <w:bottom w:val="single" w:sz="4" w:space="0" w:color="auto"/>
              <w:right w:val="single" w:sz="4" w:space="0" w:color="auto"/>
            </w:tcBorders>
            <w:shd w:val="clear" w:color="auto" w:fill="auto"/>
            <w:noWrap/>
            <w:vAlign w:val="center"/>
            <w:hideMark/>
          </w:tcPr>
          <w:p w14:paraId="26F1827B" w14:textId="77777777" w:rsidR="008544D8" w:rsidRPr="00EA0D6A" w:rsidRDefault="008544D8" w:rsidP="00F41BFD">
            <w:pPr>
              <w:jc w:val="right"/>
              <w:rPr>
                <w:color w:val="000000"/>
                <w:szCs w:val="24"/>
              </w:rPr>
            </w:pPr>
            <w:r w:rsidRPr="00EA0D6A">
              <w:rPr>
                <w:color w:val="000000"/>
                <w:szCs w:val="24"/>
              </w:rPr>
              <w:t>27.43</w:t>
            </w:r>
          </w:p>
        </w:tc>
        <w:tc>
          <w:tcPr>
            <w:tcW w:w="999" w:type="dxa"/>
            <w:tcBorders>
              <w:top w:val="nil"/>
              <w:left w:val="nil"/>
              <w:bottom w:val="single" w:sz="4" w:space="0" w:color="auto"/>
              <w:right w:val="single" w:sz="4" w:space="0" w:color="auto"/>
            </w:tcBorders>
            <w:shd w:val="clear" w:color="auto" w:fill="auto"/>
            <w:noWrap/>
            <w:vAlign w:val="center"/>
            <w:hideMark/>
          </w:tcPr>
          <w:p w14:paraId="1A277EDB" w14:textId="77777777" w:rsidR="008544D8" w:rsidRPr="00EA0D6A" w:rsidRDefault="008544D8" w:rsidP="00F41BFD">
            <w:pPr>
              <w:jc w:val="right"/>
              <w:rPr>
                <w:color w:val="000000"/>
                <w:szCs w:val="24"/>
              </w:rPr>
            </w:pPr>
            <w:r w:rsidRPr="00EA0D6A">
              <w:rPr>
                <w:color w:val="000000"/>
                <w:szCs w:val="24"/>
              </w:rPr>
              <w:t>111.92</w:t>
            </w:r>
          </w:p>
        </w:tc>
        <w:tc>
          <w:tcPr>
            <w:tcW w:w="999" w:type="dxa"/>
            <w:tcBorders>
              <w:top w:val="nil"/>
              <w:left w:val="nil"/>
              <w:bottom w:val="single" w:sz="4" w:space="0" w:color="auto"/>
              <w:right w:val="single" w:sz="4" w:space="0" w:color="auto"/>
            </w:tcBorders>
            <w:shd w:val="clear" w:color="auto" w:fill="auto"/>
            <w:noWrap/>
            <w:vAlign w:val="center"/>
            <w:hideMark/>
          </w:tcPr>
          <w:p w14:paraId="783A46AF" w14:textId="77777777" w:rsidR="008544D8" w:rsidRPr="00EA0D6A" w:rsidRDefault="008544D8" w:rsidP="00F41BFD">
            <w:pPr>
              <w:jc w:val="right"/>
              <w:rPr>
                <w:color w:val="000000"/>
                <w:szCs w:val="24"/>
              </w:rPr>
            </w:pPr>
            <w:r w:rsidRPr="00EA0D6A">
              <w:rPr>
                <w:color w:val="000000"/>
                <w:szCs w:val="24"/>
              </w:rPr>
              <w:t>124.66</w:t>
            </w:r>
          </w:p>
        </w:tc>
      </w:tr>
      <w:tr w:rsidR="008544D8" w:rsidRPr="00EA0D6A" w14:paraId="31C5D5EB"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71C21E47" w14:textId="77777777" w:rsidR="008544D8" w:rsidRPr="00EA0D6A" w:rsidRDefault="008544D8" w:rsidP="00F41BFD">
            <w:pPr>
              <w:jc w:val="center"/>
              <w:rPr>
                <w:color w:val="000000"/>
                <w:szCs w:val="24"/>
              </w:rPr>
            </w:pPr>
            <w:r w:rsidRPr="00EA0D6A">
              <w:rPr>
                <w:color w:val="000000"/>
                <w:szCs w:val="24"/>
              </w:rPr>
              <w:t>INCO</w:t>
            </w:r>
          </w:p>
        </w:tc>
        <w:tc>
          <w:tcPr>
            <w:tcW w:w="999" w:type="dxa"/>
            <w:tcBorders>
              <w:top w:val="nil"/>
              <w:left w:val="nil"/>
              <w:bottom w:val="single" w:sz="4" w:space="0" w:color="auto"/>
              <w:right w:val="single" w:sz="4" w:space="0" w:color="auto"/>
            </w:tcBorders>
            <w:shd w:val="clear" w:color="auto" w:fill="auto"/>
            <w:noWrap/>
            <w:vAlign w:val="center"/>
            <w:hideMark/>
          </w:tcPr>
          <w:p w14:paraId="3F108F17" w14:textId="77777777" w:rsidR="008544D8" w:rsidRPr="00EA0D6A" w:rsidRDefault="008544D8" w:rsidP="00F41BFD">
            <w:pPr>
              <w:jc w:val="right"/>
              <w:rPr>
                <w:color w:val="000000"/>
                <w:szCs w:val="24"/>
              </w:rPr>
            </w:pPr>
            <w:r w:rsidRPr="00EA0D6A">
              <w:rPr>
                <w:color w:val="000000"/>
                <w:szCs w:val="24"/>
              </w:rPr>
              <w:t>2.96</w:t>
            </w:r>
          </w:p>
        </w:tc>
        <w:tc>
          <w:tcPr>
            <w:tcW w:w="843" w:type="dxa"/>
            <w:tcBorders>
              <w:top w:val="nil"/>
              <w:left w:val="nil"/>
              <w:bottom w:val="single" w:sz="4" w:space="0" w:color="auto"/>
              <w:right w:val="single" w:sz="4" w:space="0" w:color="auto"/>
            </w:tcBorders>
            <w:shd w:val="clear" w:color="auto" w:fill="auto"/>
            <w:noWrap/>
            <w:vAlign w:val="center"/>
            <w:hideMark/>
          </w:tcPr>
          <w:p w14:paraId="794E4496" w14:textId="77777777" w:rsidR="008544D8" w:rsidRPr="00EA0D6A" w:rsidRDefault="008544D8" w:rsidP="00F41BFD">
            <w:pPr>
              <w:jc w:val="right"/>
              <w:rPr>
                <w:color w:val="000000"/>
                <w:szCs w:val="24"/>
              </w:rPr>
            </w:pPr>
            <w:r w:rsidRPr="00EA0D6A">
              <w:rPr>
                <w:color w:val="000000"/>
                <w:szCs w:val="24"/>
              </w:rPr>
              <w:t>4.10</w:t>
            </w:r>
          </w:p>
        </w:tc>
        <w:tc>
          <w:tcPr>
            <w:tcW w:w="999" w:type="dxa"/>
            <w:tcBorders>
              <w:top w:val="nil"/>
              <w:left w:val="nil"/>
              <w:bottom w:val="single" w:sz="4" w:space="0" w:color="auto"/>
              <w:right w:val="single" w:sz="4" w:space="0" w:color="auto"/>
            </w:tcBorders>
            <w:shd w:val="clear" w:color="auto" w:fill="auto"/>
            <w:noWrap/>
            <w:vAlign w:val="center"/>
            <w:hideMark/>
          </w:tcPr>
          <w:p w14:paraId="4AAA2986" w14:textId="77777777" w:rsidR="008544D8" w:rsidRPr="00EA0D6A" w:rsidRDefault="008544D8" w:rsidP="00F41BFD">
            <w:pPr>
              <w:jc w:val="right"/>
              <w:rPr>
                <w:color w:val="000000"/>
                <w:szCs w:val="24"/>
              </w:rPr>
            </w:pPr>
            <w:r w:rsidRPr="00EA0D6A">
              <w:rPr>
                <w:color w:val="000000"/>
                <w:szCs w:val="24"/>
              </w:rPr>
              <w:t>7.70</w:t>
            </w:r>
          </w:p>
        </w:tc>
        <w:tc>
          <w:tcPr>
            <w:tcW w:w="999" w:type="dxa"/>
            <w:tcBorders>
              <w:top w:val="nil"/>
              <w:left w:val="nil"/>
              <w:bottom w:val="single" w:sz="4" w:space="0" w:color="auto"/>
              <w:right w:val="single" w:sz="4" w:space="0" w:color="auto"/>
            </w:tcBorders>
            <w:shd w:val="clear" w:color="auto" w:fill="auto"/>
            <w:noWrap/>
            <w:vAlign w:val="center"/>
            <w:hideMark/>
          </w:tcPr>
          <w:p w14:paraId="7D07DD68" w14:textId="77777777" w:rsidR="008544D8" w:rsidRPr="00EA0D6A" w:rsidRDefault="008544D8" w:rsidP="00F41BFD">
            <w:pPr>
              <w:jc w:val="right"/>
              <w:rPr>
                <w:color w:val="000000"/>
                <w:szCs w:val="24"/>
              </w:rPr>
            </w:pPr>
            <w:r w:rsidRPr="00EA0D6A">
              <w:rPr>
                <w:color w:val="000000"/>
                <w:szCs w:val="24"/>
              </w:rPr>
              <w:t>9.30</w:t>
            </w:r>
          </w:p>
        </w:tc>
      </w:tr>
      <w:tr w:rsidR="008544D8" w:rsidRPr="00EA0D6A" w14:paraId="5A3C41FA"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DAC6B05" w14:textId="77777777" w:rsidR="008544D8" w:rsidRPr="00EA0D6A" w:rsidRDefault="008544D8" w:rsidP="00F41BFD">
            <w:pPr>
              <w:jc w:val="center"/>
              <w:rPr>
                <w:color w:val="000000"/>
                <w:szCs w:val="24"/>
              </w:rPr>
            </w:pPr>
            <w:r w:rsidRPr="00EA0D6A">
              <w:rPr>
                <w:color w:val="000000"/>
                <w:szCs w:val="24"/>
              </w:rPr>
              <w:t>ITMG</w:t>
            </w:r>
          </w:p>
        </w:tc>
        <w:tc>
          <w:tcPr>
            <w:tcW w:w="999" w:type="dxa"/>
            <w:tcBorders>
              <w:top w:val="nil"/>
              <w:left w:val="nil"/>
              <w:bottom w:val="single" w:sz="4" w:space="0" w:color="auto"/>
              <w:right w:val="single" w:sz="4" w:space="0" w:color="auto"/>
            </w:tcBorders>
            <w:shd w:val="clear" w:color="auto" w:fill="auto"/>
            <w:noWrap/>
            <w:vAlign w:val="center"/>
            <w:hideMark/>
          </w:tcPr>
          <w:p w14:paraId="2A925FB5" w14:textId="77777777" w:rsidR="008544D8" w:rsidRPr="00EA0D6A" w:rsidRDefault="008544D8" w:rsidP="00F41BFD">
            <w:pPr>
              <w:jc w:val="right"/>
              <w:rPr>
                <w:color w:val="000000"/>
                <w:szCs w:val="24"/>
              </w:rPr>
            </w:pPr>
            <w:r w:rsidRPr="00EA0D6A">
              <w:rPr>
                <w:color w:val="000000"/>
                <w:szCs w:val="24"/>
              </w:rPr>
              <w:t>14.30</w:t>
            </w:r>
          </w:p>
        </w:tc>
        <w:tc>
          <w:tcPr>
            <w:tcW w:w="843" w:type="dxa"/>
            <w:tcBorders>
              <w:top w:val="nil"/>
              <w:left w:val="nil"/>
              <w:bottom w:val="single" w:sz="4" w:space="0" w:color="auto"/>
              <w:right w:val="single" w:sz="4" w:space="0" w:color="auto"/>
            </w:tcBorders>
            <w:shd w:val="clear" w:color="auto" w:fill="auto"/>
            <w:noWrap/>
            <w:vAlign w:val="center"/>
            <w:hideMark/>
          </w:tcPr>
          <w:p w14:paraId="4C6E61C5" w14:textId="77777777" w:rsidR="008544D8" w:rsidRPr="00EA0D6A" w:rsidRDefault="008544D8" w:rsidP="00F41BFD">
            <w:pPr>
              <w:jc w:val="right"/>
              <w:rPr>
                <w:color w:val="000000"/>
                <w:szCs w:val="24"/>
              </w:rPr>
            </w:pPr>
            <w:r w:rsidRPr="00EA0D6A">
              <w:rPr>
                <w:color w:val="000000"/>
                <w:szCs w:val="24"/>
              </w:rPr>
              <w:t>4.47</w:t>
            </w:r>
          </w:p>
        </w:tc>
        <w:tc>
          <w:tcPr>
            <w:tcW w:w="999" w:type="dxa"/>
            <w:tcBorders>
              <w:top w:val="nil"/>
              <w:left w:val="nil"/>
              <w:bottom w:val="single" w:sz="4" w:space="0" w:color="auto"/>
              <w:right w:val="single" w:sz="4" w:space="0" w:color="auto"/>
            </w:tcBorders>
            <w:shd w:val="clear" w:color="auto" w:fill="auto"/>
            <w:noWrap/>
            <w:vAlign w:val="center"/>
            <w:hideMark/>
          </w:tcPr>
          <w:p w14:paraId="41A99331" w14:textId="77777777" w:rsidR="008544D8" w:rsidRPr="00EA0D6A" w:rsidRDefault="008544D8" w:rsidP="00F41BFD">
            <w:pPr>
              <w:jc w:val="right"/>
              <w:rPr>
                <w:color w:val="000000"/>
                <w:szCs w:val="24"/>
              </w:rPr>
            </w:pPr>
            <w:r w:rsidRPr="00EA0D6A">
              <w:rPr>
                <w:color w:val="000000"/>
                <w:szCs w:val="24"/>
              </w:rPr>
              <w:t>39.56</w:t>
            </w:r>
          </w:p>
        </w:tc>
        <w:tc>
          <w:tcPr>
            <w:tcW w:w="999" w:type="dxa"/>
            <w:tcBorders>
              <w:top w:val="nil"/>
              <w:left w:val="nil"/>
              <w:bottom w:val="single" w:sz="4" w:space="0" w:color="auto"/>
              <w:right w:val="single" w:sz="4" w:space="0" w:color="auto"/>
            </w:tcBorders>
            <w:shd w:val="clear" w:color="auto" w:fill="auto"/>
            <w:noWrap/>
            <w:vAlign w:val="center"/>
            <w:hideMark/>
          </w:tcPr>
          <w:p w14:paraId="2180835D" w14:textId="77777777" w:rsidR="008544D8" w:rsidRPr="00EA0D6A" w:rsidRDefault="008544D8" w:rsidP="00F41BFD">
            <w:pPr>
              <w:jc w:val="right"/>
              <w:rPr>
                <w:color w:val="000000"/>
                <w:szCs w:val="24"/>
              </w:rPr>
            </w:pPr>
            <w:r w:rsidRPr="00EA0D6A">
              <w:rPr>
                <w:color w:val="000000"/>
                <w:szCs w:val="24"/>
              </w:rPr>
              <w:t>61.50</w:t>
            </w:r>
          </w:p>
        </w:tc>
      </w:tr>
      <w:tr w:rsidR="008544D8" w:rsidRPr="00EA0D6A" w14:paraId="193378B3"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54BC00B1" w14:textId="77777777" w:rsidR="008544D8" w:rsidRPr="00EA0D6A" w:rsidRDefault="008544D8" w:rsidP="00F41BFD">
            <w:pPr>
              <w:jc w:val="center"/>
              <w:rPr>
                <w:color w:val="000000"/>
                <w:szCs w:val="24"/>
              </w:rPr>
            </w:pPr>
            <w:r w:rsidRPr="00EA0D6A">
              <w:rPr>
                <w:color w:val="000000"/>
                <w:szCs w:val="24"/>
              </w:rPr>
              <w:t>KKGI</w:t>
            </w:r>
          </w:p>
        </w:tc>
        <w:tc>
          <w:tcPr>
            <w:tcW w:w="999" w:type="dxa"/>
            <w:tcBorders>
              <w:top w:val="nil"/>
              <w:left w:val="nil"/>
              <w:bottom w:val="single" w:sz="4" w:space="0" w:color="auto"/>
              <w:right w:val="single" w:sz="4" w:space="0" w:color="auto"/>
            </w:tcBorders>
            <w:shd w:val="clear" w:color="auto" w:fill="auto"/>
            <w:noWrap/>
            <w:vAlign w:val="center"/>
            <w:hideMark/>
          </w:tcPr>
          <w:p w14:paraId="4B735D38" w14:textId="77777777" w:rsidR="008544D8" w:rsidRPr="00EA0D6A" w:rsidRDefault="008544D8" w:rsidP="00F41BFD">
            <w:pPr>
              <w:jc w:val="right"/>
              <w:rPr>
                <w:color w:val="000000"/>
                <w:szCs w:val="24"/>
              </w:rPr>
            </w:pPr>
            <w:r w:rsidRPr="00EA0D6A">
              <w:rPr>
                <w:color w:val="000000"/>
                <w:szCs w:val="24"/>
              </w:rPr>
              <w:t>5.80</w:t>
            </w:r>
          </w:p>
        </w:tc>
        <w:tc>
          <w:tcPr>
            <w:tcW w:w="843" w:type="dxa"/>
            <w:tcBorders>
              <w:top w:val="nil"/>
              <w:left w:val="nil"/>
              <w:bottom w:val="single" w:sz="4" w:space="0" w:color="auto"/>
              <w:right w:val="single" w:sz="4" w:space="0" w:color="auto"/>
            </w:tcBorders>
            <w:shd w:val="clear" w:color="auto" w:fill="auto"/>
            <w:noWrap/>
            <w:vAlign w:val="center"/>
            <w:hideMark/>
          </w:tcPr>
          <w:p w14:paraId="23CBFBCC" w14:textId="77777777" w:rsidR="008544D8" w:rsidRPr="00EA0D6A" w:rsidRDefault="008544D8" w:rsidP="00F41BFD">
            <w:pPr>
              <w:jc w:val="right"/>
              <w:rPr>
                <w:color w:val="000000"/>
                <w:szCs w:val="24"/>
              </w:rPr>
            </w:pPr>
            <w:r w:rsidRPr="00EA0D6A">
              <w:rPr>
                <w:color w:val="000000"/>
                <w:szCs w:val="24"/>
              </w:rPr>
              <w:t>-10.29</w:t>
            </w:r>
          </w:p>
        </w:tc>
        <w:tc>
          <w:tcPr>
            <w:tcW w:w="999" w:type="dxa"/>
            <w:tcBorders>
              <w:top w:val="nil"/>
              <w:left w:val="nil"/>
              <w:bottom w:val="single" w:sz="4" w:space="0" w:color="auto"/>
              <w:right w:val="single" w:sz="4" w:space="0" w:color="auto"/>
            </w:tcBorders>
            <w:shd w:val="clear" w:color="auto" w:fill="auto"/>
            <w:noWrap/>
            <w:vAlign w:val="center"/>
            <w:hideMark/>
          </w:tcPr>
          <w:p w14:paraId="63877B67" w14:textId="77777777" w:rsidR="008544D8" w:rsidRPr="00EA0D6A" w:rsidRDefault="008544D8" w:rsidP="00F41BFD">
            <w:pPr>
              <w:jc w:val="right"/>
              <w:rPr>
                <w:color w:val="000000"/>
                <w:szCs w:val="24"/>
              </w:rPr>
            </w:pPr>
            <w:r w:rsidRPr="00EA0D6A">
              <w:rPr>
                <w:color w:val="000000"/>
                <w:szCs w:val="24"/>
              </w:rPr>
              <w:t>23.25</w:t>
            </w:r>
          </w:p>
        </w:tc>
        <w:tc>
          <w:tcPr>
            <w:tcW w:w="999" w:type="dxa"/>
            <w:tcBorders>
              <w:top w:val="nil"/>
              <w:left w:val="nil"/>
              <w:bottom w:val="single" w:sz="4" w:space="0" w:color="auto"/>
              <w:right w:val="single" w:sz="4" w:space="0" w:color="auto"/>
            </w:tcBorders>
            <w:shd w:val="clear" w:color="auto" w:fill="auto"/>
            <w:noWrap/>
            <w:vAlign w:val="center"/>
            <w:hideMark/>
          </w:tcPr>
          <w:p w14:paraId="5F960465" w14:textId="77777777" w:rsidR="008544D8" w:rsidRPr="00EA0D6A" w:rsidRDefault="008544D8" w:rsidP="00F41BFD">
            <w:pPr>
              <w:jc w:val="right"/>
              <w:rPr>
                <w:color w:val="000000"/>
                <w:szCs w:val="24"/>
              </w:rPr>
            </w:pPr>
            <w:r w:rsidRPr="00EA0D6A">
              <w:rPr>
                <w:color w:val="000000"/>
                <w:szCs w:val="24"/>
              </w:rPr>
              <w:t>31.77</w:t>
            </w:r>
          </w:p>
        </w:tc>
      </w:tr>
      <w:tr w:rsidR="008544D8" w:rsidRPr="00EA0D6A" w14:paraId="2BC5565D"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66AA34FB" w14:textId="77777777" w:rsidR="008544D8" w:rsidRPr="00EA0D6A" w:rsidRDefault="008544D8" w:rsidP="00F41BFD">
            <w:pPr>
              <w:jc w:val="center"/>
              <w:rPr>
                <w:color w:val="000000"/>
                <w:szCs w:val="24"/>
              </w:rPr>
            </w:pPr>
            <w:r w:rsidRPr="00EA0D6A">
              <w:rPr>
                <w:color w:val="000000"/>
                <w:szCs w:val="24"/>
              </w:rPr>
              <w:t>MBAP</w:t>
            </w:r>
          </w:p>
        </w:tc>
        <w:tc>
          <w:tcPr>
            <w:tcW w:w="999" w:type="dxa"/>
            <w:tcBorders>
              <w:top w:val="nil"/>
              <w:left w:val="nil"/>
              <w:bottom w:val="single" w:sz="4" w:space="0" w:color="auto"/>
              <w:right w:val="single" w:sz="4" w:space="0" w:color="auto"/>
            </w:tcBorders>
            <w:shd w:val="clear" w:color="auto" w:fill="auto"/>
            <w:noWrap/>
            <w:vAlign w:val="center"/>
            <w:hideMark/>
          </w:tcPr>
          <w:p w14:paraId="2ABF65BD" w14:textId="77777777" w:rsidR="008544D8" w:rsidRPr="00EA0D6A" w:rsidRDefault="008544D8" w:rsidP="00F41BFD">
            <w:pPr>
              <w:jc w:val="right"/>
              <w:rPr>
                <w:color w:val="000000"/>
                <w:szCs w:val="24"/>
              </w:rPr>
            </w:pPr>
            <w:r w:rsidRPr="00EA0D6A">
              <w:rPr>
                <w:color w:val="000000"/>
                <w:szCs w:val="24"/>
              </w:rPr>
              <w:t>24.23</w:t>
            </w:r>
          </w:p>
        </w:tc>
        <w:tc>
          <w:tcPr>
            <w:tcW w:w="843" w:type="dxa"/>
            <w:tcBorders>
              <w:top w:val="nil"/>
              <w:left w:val="nil"/>
              <w:bottom w:val="single" w:sz="4" w:space="0" w:color="auto"/>
              <w:right w:val="single" w:sz="4" w:space="0" w:color="auto"/>
            </w:tcBorders>
            <w:shd w:val="clear" w:color="auto" w:fill="auto"/>
            <w:noWrap/>
            <w:vAlign w:val="center"/>
            <w:hideMark/>
          </w:tcPr>
          <w:p w14:paraId="0BAED45D" w14:textId="77777777" w:rsidR="008544D8" w:rsidRPr="00EA0D6A" w:rsidRDefault="008544D8" w:rsidP="00F41BFD">
            <w:pPr>
              <w:jc w:val="right"/>
              <w:rPr>
                <w:color w:val="000000"/>
                <w:szCs w:val="24"/>
              </w:rPr>
            </w:pPr>
            <w:r w:rsidRPr="00EA0D6A">
              <w:rPr>
                <w:color w:val="000000"/>
                <w:szCs w:val="24"/>
              </w:rPr>
              <w:t>19.87</w:t>
            </w:r>
          </w:p>
        </w:tc>
        <w:tc>
          <w:tcPr>
            <w:tcW w:w="999" w:type="dxa"/>
            <w:tcBorders>
              <w:top w:val="nil"/>
              <w:left w:val="nil"/>
              <w:bottom w:val="single" w:sz="4" w:space="0" w:color="auto"/>
              <w:right w:val="single" w:sz="4" w:space="0" w:color="auto"/>
            </w:tcBorders>
            <w:shd w:val="clear" w:color="auto" w:fill="auto"/>
            <w:noWrap/>
            <w:vAlign w:val="center"/>
            <w:hideMark/>
          </w:tcPr>
          <w:p w14:paraId="4D1598F3" w14:textId="77777777" w:rsidR="008544D8" w:rsidRPr="00EA0D6A" w:rsidRDefault="008544D8" w:rsidP="00F41BFD">
            <w:pPr>
              <w:jc w:val="right"/>
              <w:rPr>
                <w:color w:val="000000"/>
                <w:szCs w:val="24"/>
              </w:rPr>
            </w:pPr>
            <w:r w:rsidRPr="00EA0D6A">
              <w:rPr>
                <w:color w:val="000000"/>
                <w:szCs w:val="24"/>
              </w:rPr>
              <w:t>50.29</w:t>
            </w:r>
          </w:p>
        </w:tc>
        <w:tc>
          <w:tcPr>
            <w:tcW w:w="999" w:type="dxa"/>
            <w:tcBorders>
              <w:top w:val="nil"/>
              <w:left w:val="nil"/>
              <w:bottom w:val="single" w:sz="4" w:space="0" w:color="auto"/>
              <w:right w:val="single" w:sz="4" w:space="0" w:color="auto"/>
            </w:tcBorders>
            <w:shd w:val="clear" w:color="auto" w:fill="auto"/>
            <w:noWrap/>
            <w:vAlign w:val="center"/>
            <w:hideMark/>
          </w:tcPr>
          <w:p w14:paraId="50997FB6" w14:textId="77777777" w:rsidR="008544D8" w:rsidRPr="00EA0D6A" w:rsidRDefault="008544D8" w:rsidP="00F41BFD">
            <w:pPr>
              <w:jc w:val="right"/>
              <w:rPr>
                <w:color w:val="000000"/>
                <w:szCs w:val="24"/>
              </w:rPr>
            </w:pPr>
            <w:r w:rsidRPr="00EA0D6A">
              <w:rPr>
                <w:color w:val="000000"/>
                <w:szCs w:val="24"/>
              </w:rPr>
              <w:t>71.68</w:t>
            </w:r>
          </w:p>
        </w:tc>
      </w:tr>
      <w:tr w:rsidR="008544D8" w:rsidRPr="00EA0D6A" w14:paraId="43C50A2D"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4C8F012E" w14:textId="77777777" w:rsidR="008544D8" w:rsidRPr="00EA0D6A" w:rsidRDefault="008544D8" w:rsidP="00F41BFD">
            <w:pPr>
              <w:jc w:val="center"/>
              <w:rPr>
                <w:color w:val="000000"/>
                <w:szCs w:val="24"/>
              </w:rPr>
            </w:pPr>
            <w:r w:rsidRPr="00EA0D6A">
              <w:rPr>
                <w:color w:val="000000"/>
                <w:szCs w:val="24"/>
              </w:rPr>
              <w:t>MYOH</w:t>
            </w:r>
          </w:p>
        </w:tc>
        <w:tc>
          <w:tcPr>
            <w:tcW w:w="999" w:type="dxa"/>
            <w:tcBorders>
              <w:top w:val="nil"/>
              <w:left w:val="nil"/>
              <w:bottom w:val="single" w:sz="4" w:space="0" w:color="auto"/>
              <w:right w:val="single" w:sz="4" w:space="0" w:color="auto"/>
            </w:tcBorders>
            <w:shd w:val="clear" w:color="auto" w:fill="auto"/>
            <w:noWrap/>
            <w:vAlign w:val="center"/>
            <w:hideMark/>
          </w:tcPr>
          <w:p w14:paraId="252D21EC" w14:textId="77777777" w:rsidR="008544D8" w:rsidRPr="00EA0D6A" w:rsidRDefault="008544D8" w:rsidP="00F41BFD">
            <w:pPr>
              <w:jc w:val="right"/>
              <w:rPr>
                <w:color w:val="000000"/>
                <w:szCs w:val="24"/>
              </w:rPr>
            </w:pPr>
            <w:r w:rsidRPr="00EA0D6A">
              <w:rPr>
                <w:color w:val="000000"/>
                <w:szCs w:val="24"/>
              </w:rPr>
              <w:t>21.34</w:t>
            </w:r>
          </w:p>
        </w:tc>
        <w:tc>
          <w:tcPr>
            <w:tcW w:w="843" w:type="dxa"/>
            <w:tcBorders>
              <w:top w:val="nil"/>
              <w:left w:val="nil"/>
              <w:bottom w:val="single" w:sz="4" w:space="0" w:color="auto"/>
              <w:right w:val="single" w:sz="4" w:space="0" w:color="auto"/>
            </w:tcBorders>
            <w:shd w:val="clear" w:color="auto" w:fill="auto"/>
            <w:noWrap/>
            <w:vAlign w:val="center"/>
            <w:hideMark/>
          </w:tcPr>
          <w:p w14:paraId="4F7B16E7" w14:textId="77777777" w:rsidR="008544D8" w:rsidRPr="00EA0D6A" w:rsidRDefault="008544D8" w:rsidP="00F41BFD">
            <w:pPr>
              <w:jc w:val="right"/>
              <w:rPr>
                <w:color w:val="000000"/>
                <w:szCs w:val="24"/>
              </w:rPr>
            </w:pPr>
            <w:r w:rsidRPr="00EA0D6A">
              <w:rPr>
                <w:color w:val="000000"/>
                <w:szCs w:val="24"/>
              </w:rPr>
              <w:t>17.46</w:t>
            </w:r>
          </w:p>
        </w:tc>
        <w:tc>
          <w:tcPr>
            <w:tcW w:w="999" w:type="dxa"/>
            <w:tcBorders>
              <w:top w:val="nil"/>
              <w:left w:val="nil"/>
              <w:bottom w:val="single" w:sz="4" w:space="0" w:color="auto"/>
              <w:right w:val="single" w:sz="4" w:space="0" w:color="auto"/>
            </w:tcBorders>
            <w:shd w:val="clear" w:color="auto" w:fill="auto"/>
            <w:noWrap/>
            <w:vAlign w:val="center"/>
            <w:hideMark/>
          </w:tcPr>
          <w:p w14:paraId="402A704A" w14:textId="77777777" w:rsidR="008544D8" w:rsidRPr="00EA0D6A" w:rsidRDefault="008544D8" w:rsidP="00F41BFD">
            <w:pPr>
              <w:jc w:val="right"/>
              <w:rPr>
                <w:color w:val="000000"/>
                <w:szCs w:val="24"/>
              </w:rPr>
            </w:pPr>
            <w:r w:rsidRPr="00EA0D6A">
              <w:rPr>
                <w:color w:val="000000"/>
                <w:szCs w:val="24"/>
              </w:rPr>
              <w:t>19.17</w:t>
            </w:r>
          </w:p>
        </w:tc>
        <w:tc>
          <w:tcPr>
            <w:tcW w:w="999" w:type="dxa"/>
            <w:tcBorders>
              <w:top w:val="nil"/>
              <w:left w:val="nil"/>
              <w:bottom w:val="single" w:sz="4" w:space="0" w:color="auto"/>
              <w:right w:val="single" w:sz="4" w:space="0" w:color="auto"/>
            </w:tcBorders>
            <w:shd w:val="clear" w:color="auto" w:fill="auto"/>
            <w:noWrap/>
            <w:vAlign w:val="center"/>
            <w:hideMark/>
          </w:tcPr>
          <w:p w14:paraId="37228E97" w14:textId="77777777" w:rsidR="008544D8" w:rsidRPr="00EA0D6A" w:rsidRDefault="008544D8" w:rsidP="00F41BFD">
            <w:pPr>
              <w:jc w:val="right"/>
              <w:rPr>
                <w:color w:val="000000"/>
                <w:szCs w:val="24"/>
              </w:rPr>
            </w:pPr>
            <w:r w:rsidRPr="00EA0D6A">
              <w:rPr>
                <w:color w:val="000000"/>
                <w:szCs w:val="24"/>
              </w:rPr>
              <w:t>9.49</w:t>
            </w:r>
          </w:p>
        </w:tc>
      </w:tr>
      <w:tr w:rsidR="008544D8" w:rsidRPr="00EA0D6A" w14:paraId="0CEE067E"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79243996" w14:textId="77777777" w:rsidR="008544D8" w:rsidRPr="00EA0D6A" w:rsidRDefault="008544D8" w:rsidP="00F41BFD">
            <w:pPr>
              <w:jc w:val="center"/>
              <w:rPr>
                <w:color w:val="000000"/>
                <w:szCs w:val="24"/>
              </w:rPr>
            </w:pPr>
            <w:r w:rsidRPr="00EA0D6A">
              <w:rPr>
                <w:color w:val="000000"/>
                <w:szCs w:val="24"/>
              </w:rPr>
              <w:t>PKPK</w:t>
            </w:r>
          </w:p>
        </w:tc>
        <w:tc>
          <w:tcPr>
            <w:tcW w:w="999" w:type="dxa"/>
            <w:tcBorders>
              <w:top w:val="nil"/>
              <w:left w:val="nil"/>
              <w:bottom w:val="single" w:sz="4" w:space="0" w:color="auto"/>
              <w:right w:val="single" w:sz="4" w:space="0" w:color="auto"/>
            </w:tcBorders>
            <w:shd w:val="clear" w:color="auto" w:fill="auto"/>
            <w:noWrap/>
            <w:vAlign w:val="center"/>
            <w:hideMark/>
          </w:tcPr>
          <w:p w14:paraId="7DC21624" w14:textId="77777777" w:rsidR="008544D8" w:rsidRPr="00EA0D6A" w:rsidRDefault="008544D8" w:rsidP="00F41BFD">
            <w:pPr>
              <w:jc w:val="right"/>
              <w:rPr>
                <w:color w:val="000000"/>
                <w:szCs w:val="24"/>
              </w:rPr>
            </w:pPr>
            <w:r w:rsidRPr="00EA0D6A">
              <w:rPr>
                <w:color w:val="000000"/>
                <w:szCs w:val="24"/>
              </w:rPr>
              <w:t>-289.56</w:t>
            </w:r>
          </w:p>
        </w:tc>
        <w:tc>
          <w:tcPr>
            <w:tcW w:w="843" w:type="dxa"/>
            <w:tcBorders>
              <w:top w:val="nil"/>
              <w:left w:val="nil"/>
              <w:bottom w:val="single" w:sz="4" w:space="0" w:color="auto"/>
              <w:right w:val="single" w:sz="4" w:space="0" w:color="auto"/>
            </w:tcBorders>
            <w:shd w:val="clear" w:color="auto" w:fill="auto"/>
            <w:noWrap/>
            <w:vAlign w:val="center"/>
            <w:hideMark/>
          </w:tcPr>
          <w:p w14:paraId="19D85D97" w14:textId="77777777" w:rsidR="008544D8" w:rsidRPr="00EA0D6A" w:rsidRDefault="008544D8" w:rsidP="00F41BFD">
            <w:pPr>
              <w:jc w:val="right"/>
              <w:rPr>
                <w:color w:val="000000"/>
                <w:szCs w:val="24"/>
              </w:rPr>
            </w:pPr>
            <w:r w:rsidRPr="00EA0D6A">
              <w:rPr>
                <w:color w:val="000000"/>
                <w:szCs w:val="24"/>
              </w:rPr>
              <w:t>0.06</w:t>
            </w:r>
          </w:p>
        </w:tc>
        <w:tc>
          <w:tcPr>
            <w:tcW w:w="999" w:type="dxa"/>
            <w:tcBorders>
              <w:top w:val="nil"/>
              <w:left w:val="nil"/>
              <w:bottom w:val="single" w:sz="4" w:space="0" w:color="auto"/>
              <w:right w:val="single" w:sz="4" w:space="0" w:color="auto"/>
            </w:tcBorders>
            <w:shd w:val="clear" w:color="auto" w:fill="auto"/>
            <w:noWrap/>
            <w:vAlign w:val="center"/>
            <w:hideMark/>
          </w:tcPr>
          <w:p w14:paraId="1C8B1CBC" w14:textId="77777777" w:rsidR="008544D8" w:rsidRPr="00EA0D6A" w:rsidRDefault="008544D8" w:rsidP="00F41BFD">
            <w:pPr>
              <w:jc w:val="right"/>
              <w:rPr>
                <w:color w:val="000000"/>
                <w:szCs w:val="24"/>
              </w:rPr>
            </w:pPr>
            <w:r w:rsidRPr="00EA0D6A">
              <w:rPr>
                <w:color w:val="000000"/>
                <w:szCs w:val="24"/>
              </w:rPr>
              <w:t>-2.19</w:t>
            </w:r>
          </w:p>
        </w:tc>
        <w:tc>
          <w:tcPr>
            <w:tcW w:w="999" w:type="dxa"/>
            <w:tcBorders>
              <w:top w:val="nil"/>
              <w:left w:val="nil"/>
              <w:bottom w:val="single" w:sz="4" w:space="0" w:color="auto"/>
              <w:right w:val="single" w:sz="4" w:space="0" w:color="auto"/>
            </w:tcBorders>
            <w:shd w:val="clear" w:color="auto" w:fill="auto"/>
            <w:noWrap/>
            <w:vAlign w:val="center"/>
            <w:hideMark/>
          </w:tcPr>
          <w:p w14:paraId="1FDA1896" w14:textId="77777777" w:rsidR="008544D8" w:rsidRPr="00EA0D6A" w:rsidRDefault="008544D8" w:rsidP="00F41BFD">
            <w:pPr>
              <w:jc w:val="right"/>
              <w:rPr>
                <w:color w:val="000000"/>
                <w:szCs w:val="24"/>
              </w:rPr>
            </w:pPr>
            <w:r w:rsidRPr="00EA0D6A">
              <w:rPr>
                <w:color w:val="000000"/>
                <w:szCs w:val="24"/>
              </w:rPr>
              <w:t>-276.13</w:t>
            </w:r>
          </w:p>
        </w:tc>
      </w:tr>
      <w:tr w:rsidR="008544D8" w:rsidRPr="00EA0D6A" w14:paraId="597A9447"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227BB4A4" w14:textId="77777777" w:rsidR="008544D8" w:rsidRPr="00EA0D6A" w:rsidRDefault="008544D8" w:rsidP="00F41BFD">
            <w:pPr>
              <w:jc w:val="center"/>
              <w:rPr>
                <w:color w:val="000000"/>
                <w:szCs w:val="24"/>
              </w:rPr>
            </w:pPr>
            <w:r w:rsidRPr="00EA0D6A">
              <w:rPr>
                <w:color w:val="000000"/>
                <w:szCs w:val="24"/>
              </w:rPr>
              <w:t>PTBA</w:t>
            </w:r>
          </w:p>
        </w:tc>
        <w:tc>
          <w:tcPr>
            <w:tcW w:w="999" w:type="dxa"/>
            <w:tcBorders>
              <w:top w:val="nil"/>
              <w:left w:val="nil"/>
              <w:bottom w:val="single" w:sz="4" w:space="0" w:color="auto"/>
              <w:right w:val="single" w:sz="4" w:space="0" w:color="auto"/>
            </w:tcBorders>
            <w:shd w:val="clear" w:color="auto" w:fill="auto"/>
            <w:noWrap/>
            <w:vAlign w:val="center"/>
            <w:hideMark/>
          </w:tcPr>
          <w:p w14:paraId="7ECDB923" w14:textId="77777777" w:rsidR="008544D8" w:rsidRPr="00EA0D6A" w:rsidRDefault="008544D8" w:rsidP="00F41BFD">
            <w:pPr>
              <w:jc w:val="right"/>
              <w:rPr>
                <w:color w:val="000000"/>
                <w:szCs w:val="24"/>
              </w:rPr>
            </w:pPr>
            <w:r w:rsidRPr="00EA0D6A">
              <w:rPr>
                <w:color w:val="000000"/>
                <w:szCs w:val="24"/>
              </w:rPr>
              <w:t>21.93</w:t>
            </w:r>
          </w:p>
        </w:tc>
        <w:tc>
          <w:tcPr>
            <w:tcW w:w="843" w:type="dxa"/>
            <w:tcBorders>
              <w:top w:val="nil"/>
              <w:left w:val="nil"/>
              <w:bottom w:val="single" w:sz="4" w:space="0" w:color="auto"/>
              <w:right w:val="single" w:sz="4" w:space="0" w:color="auto"/>
            </w:tcBorders>
            <w:shd w:val="clear" w:color="auto" w:fill="auto"/>
            <w:noWrap/>
            <w:vAlign w:val="center"/>
            <w:hideMark/>
          </w:tcPr>
          <w:p w14:paraId="35447172" w14:textId="77777777" w:rsidR="008544D8" w:rsidRPr="00EA0D6A" w:rsidRDefault="008544D8" w:rsidP="00F41BFD">
            <w:pPr>
              <w:jc w:val="right"/>
              <w:rPr>
                <w:color w:val="000000"/>
                <w:szCs w:val="24"/>
              </w:rPr>
            </w:pPr>
            <w:r w:rsidRPr="00EA0D6A">
              <w:rPr>
                <w:color w:val="000000"/>
                <w:szCs w:val="24"/>
              </w:rPr>
              <w:t>14.22</w:t>
            </w:r>
          </w:p>
        </w:tc>
        <w:tc>
          <w:tcPr>
            <w:tcW w:w="999" w:type="dxa"/>
            <w:tcBorders>
              <w:top w:val="nil"/>
              <w:left w:val="nil"/>
              <w:bottom w:val="single" w:sz="4" w:space="0" w:color="auto"/>
              <w:right w:val="single" w:sz="4" w:space="0" w:color="auto"/>
            </w:tcBorders>
            <w:shd w:val="clear" w:color="auto" w:fill="auto"/>
            <w:noWrap/>
            <w:vAlign w:val="center"/>
            <w:hideMark/>
          </w:tcPr>
          <w:p w14:paraId="1DC0F477" w14:textId="77777777" w:rsidR="008544D8" w:rsidRPr="00EA0D6A" w:rsidRDefault="008544D8" w:rsidP="00F41BFD">
            <w:pPr>
              <w:jc w:val="right"/>
              <w:rPr>
                <w:color w:val="000000"/>
                <w:szCs w:val="24"/>
              </w:rPr>
            </w:pPr>
            <w:r w:rsidRPr="00EA0D6A">
              <w:rPr>
                <w:color w:val="000000"/>
                <w:szCs w:val="24"/>
              </w:rPr>
              <w:t>33.14</w:t>
            </w:r>
          </w:p>
        </w:tc>
        <w:tc>
          <w:tcPr>
            <w:tcW w:w="999" w:type="dxa"/>
            <w:tcBorders>
              <w:top w:val="nil"/>
              <w:left w:val="nil"/>
              <w:bottom w:val="single" w:sz="4" w:space="0" w:color="auto"/>
              <w:right w:val="single" w:sz="4" w:space="0" w:color="auto"/>
            </w:tcBorders>
            <w:shd w:val="clear" w:color="auto" w:fill="auto"/>
            <w:noWrap/>
            <w:vAlign w:val="center"/>
            <w:hideMark/>
          </w:tcPr>
          <w:p w14:paraId="0E6F28BD" w14:textId="77777777" w:rsidR="008544D8" w:rsidRPr="00EA0D6A" w:rsidRDefault="008544D8" w:rsidP="00F41BFD">
            <w:pPr>
              <w:jc w:val="right"/>
              <w:rPr>
                <w:color w:val="000000"/>
                <w:szCs w:val="24"/>
              </w:rPr>
            </w:pPr>
            <w:r w:rsidRPr="00EA0D6A">
              <w:rPr>
                <w:color w:val="000000"/>
                <w:szCs w:val="24"/>
              </w:rPr>
              <w:t>44.19</w:t>
            </w:r>
          </w:p>
        </w:tc>
      </w:tr>
      <w:tr w:rsidR="008544D8" w:rsidRPr="00EA0D6A" w14:paraId="251BE655"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4E975BC8" w14:textId="77777777" w:rsidR="008544D8" w:rsidRPr="00EA0D6A" w:rsidRDefault="008544D8" w:rsidP="00F41BFD">
            <w:pPr>
              <w:jc w:val="center"/>
              <w:rPr>
                <w:color w:val="000000"/>
                <w:szCs w:val="24"/>
              </w:rPr>
            </w:pPr>
            <w:r w:rsidRPr="00EA0D6A">
              <w:rPr>
                <w:color w:val="000000"/>
                <w:szCs w:val="24"/>
              </w:rPr>
              <w:t>SMMT</w:t>
            </w:r>
          </w:p>
        </w:tc>
        <w:tc>
          <w:tcPr>
            <w:tcW w:w="999" w:type="dxa"/>
            <w:tcBorders>
              <w:top w:val="nil"/>
              <w:left w:val="nil"/>
              <w:bottom w:val="single" w:sz="4" w:space="0" w:color="auto"/>
              <w:right w:val="single" w:sz="4" w:space="0" w:color="auto"/>
            </w:tcBorders>
            <w:shd w:val="clear" w:color="auto" w:fill="auto"/>
            <w:noWrap/>
            <w:vAlign w:val="center"/>
            <w:hideMark/>
          </w:tcPr>
          <w:p w14:paraId="1FA8E864" w14:textId="77777777" w:rsidR="008544D8" w:rsidRPr="00EA0D6A" w:rsidRDefault="008544D8" w:rsidP="00F41BFD">
            <w:pPr>
              <w:jc w:val="right"/>
              <w:rPr>
                <w:color w:val="000000"/>
                <w:szCs w:val="24"/>
              </w:rPr>
            </w:pPr>
            <w:r w:rsidRPr="00EA0D6A">
              <w:rPr>
                <w:color w:val="000000"/>
                <w:szCs w:val="24"/>
              </w:rPr>
              <w:t>1.07</w:t>
            </w:r>
          </w:p>
        </w:tc>
        <w:tc>
          <w:tcPr>
            <w:tcW w:w="843" w:type="dxa"/>
            <w:tcBorders>
              <w:top w:val="nil"/>
              <w:left w:val="nil"/>
              <w:bottom w:val="single" w:sz="4" w:space="0" w:color="auto"/>
              <w:right w:val="single" w:sz="4" w:space="0" w:color="auto"/>
            </w:tcBorders>
            <w:shd w:val="clear" w:color="auto" w:fill="auto"/>
            <w:noWrap/>
            <w:vAlign w:val="center"/>
            <w:hideMark/>
          </w:tcPr>
          <w:p w14:paraId="2DE80AE9" w14:textId="77777777" w:rsidR="008544D8" w:rsidRPr="00EA0D6A" w:rsidRDefault="008544D8" w:rsidP="00F41BFD">
            <w:pPr>
              <w:jc w:val="right"/>
              <w:rPr>
                <w:color w:val="000000"/>
                <w:szCs w:val="24"/>
              </w:rPr>
            </w:pPr>
            <w:r w:rsidRPr="00EA0D6A">
              <w:rPr>
                <w:color w:val="000000"/>
                <w:szCs w:val="24"/>
              </w:rPr>
              <w:t>-4.14</w:t>
            </w:r>
          </w:p>
        </w:tc>
        <w:tc>
          <w:tcPr>
            <w:tcW w:w="999" w:type="dxa"/>
            <w:tcBorders>
              <w:top w:val="nil"/>
              <w:left w:val="nil"/>
              <w:bottom w:val="single" w:sz="4" w:space="0" w:color="auto"/>
              <w:right w:val="single" w:sz="4" w:space="0" w:color="auto"/>
            </w:tcBorders>
            <w:shd w:val="clear" w:color="auto" w:fill="auto"/>
            <w:noWrap/>
            <w:vAlign w:val="center"/>
            <w:hideMark/>
          </w:tcPr>
          <w:p w14:paraId="39F76A88" w14:textId="77777777" w:rsidR="008544D8" w:rsidRPr="00EA0D6A" w:rsidRDefault="008544D8" w:rsidP="00F41BFD">
            <w:pPr>
              <w:jc w:val="right"/>
              <w:rPr>
                <w:color w:val="000000"/>
                <w:szCs w:val="24"/>
              </w:rPr>
            </w:pPr>
            <w:r w:rsidRPr="00EA0D6A">
              <w:rPr>
                <w:color w:val="000000"/>
                <w:szCs w:val="24"/>
              </w:rPr>
              <w:t>30.56</w:t>
            </w:r>
          </w:p>
        </w:tc>
        <w:tc>
          <w:tcPr>
            <w:tcW w:w="999" w:type="dxa"/>
            <w:tcBorders>
              <w:top w:val="nil"/>
              <w:left w:val="nil"/>
              <w:bottom w:val="single" w:sz="4" w:space="0" w:color="auto"/>
              <w:right w:val="single" w:sz="4" w:space="0" w:color="auto"/>
            </w:tcBorders>
            <w:shd w:val="clear" w:color="auto" w:fill="auto"/>
            <w:noWrap/>
            <w:vAlign w:val="center"/>
            <w:hideMark/>
          </w:tcPr>
          <w:p w14:paraId="63BEADBC" w14:textId="77777777" w:rsidR="008544D8" w:rsidRPr="00EA0D6A" w:rsidRDefault="008544D8" w:rsidP="00F41BFD">
            <w:pPr>
              <w:jc w:val="right"/>
              <w:rPr>
                <w:color w:val="000000"/>
                <w:szCs w:val="24"/>
              </w:rPr>
            </w:pPr>
            <w:r w:rsidRPr="00EA0D6A">
              <w:rPr>
                <w:color w:val="000000"/>
                <w:szCs w:val="24"/>
              </w:rPr>
              <w:t>39.62</w:t>
            </w:r>
          </w:p>
        </w:tc>
      </w:tr>
      <w:tr w:rsidR="008544D8" w:rsidRPr="00EA0D6A" w14:paraId="69CF517D"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A6006F9" w14:textId="77777777" w:rsidR="008544D8" w:rsidRPr="00EA0D6A" w:rsidRDefault="008544D8" w:rsidP="00F41BFD">
            <w:pPr>
              <w:jc w:val="center"/>
              <w:rPr>
                <w:color w:val="000000"/>
                <w:szCs w:val="24"/>
              </w:rPr>
            </w:pPr>
            <w:r w:rsidRPr="00EA0D6A">
              <w:rPr>
                <w:color w:val="000000"/>
                <w:szCs w:val="24"/>
              </w:rPr>
              <w:t>SMRU</w:t>
            </w:r>
          </w:p>
        </w:tc>
        <w:tc>
          <w:tcPr>
            <w:tcW w:w="999" w:type="dxa"/>
            <w:tcBorders>
              <w:top w:val="nil"/>
              <w:left w:val="nil"/>
              <w:bottom w:val="single" w:sz="4" w:space="0" w:color="auto"/>
              <w:right w:val="single" w:sz="4" w:space="0" w:color="auto"/>
            </w:tcBorders>
            <w:shd w:val="clear" w:color="auto" w:fill="auto"/>
            <w:noWrap/>
            <w:vAlign w:val="center"/>
            <w:hideMark/>
          </w:tcPr>
          <w:p w14:paraId="10F84BDC" w14:textId="77777777" w:rsidR="008544D8" w:rsidRPr="00EA0D6A" w:rsidRDefault="008544D8" w:rsidP="00F41BFD">
            <w:pPr>
              <w:jc w:val="right"/>
              <w:rPr>
                <w:color w:val="000000"/>
                <w:szCs w:val="24"/>
              </w:rPr>
            </w:pPr>
            <w:r w:rsidRPr="00EA0D6A">
              <w:rPr>
                <w:color w:val="000000"/>
                <w:szCs w:val="24"/>
              </w:rPr>
              <w:t>-24.20</w:t>
            </w:r>
          </w:p>
        </w:tc>
        <w:tc>
          <w:tcPr>
            <w:tcW w:w="843" w:type="dxa"/>
            <w:tcBorders>
              <w:top w:val="nil"/>
              <w:left w:val="nil"/>
              <w:bottom w:val="single" w:sz="4" w:space="0" w:color="auto"/>
              <w:right w:val="single" w:sz="4" w:space="0" w:color="auto"/>
            </w:tcBorders>
            <w:shd w:val="clear" w:color="auto" w:fill="auto"/>
            <w:noWrap/>
            <w:vAlign w:val="center"/>
            <w:hideMark/>
          </w:tcPr>
          <w:p w14:paraId="208302C0" w14:textId="77777777" w:rsidR="008544D8" w:rsidRPr="00EA0D6A" w:rsidRDefault="008544D8" w:rsidP="00F41BFD">
            <w:pPr>
              <w:jc w:val="right"/>
              <w:rPr>
                <w:color w:val="000000"/>
                <w:szCs w:val="24"/>
              </w:rPr>
            </w:pPr>
            <w:r w:rsidRPr="00EA0D6A">
              <w:rPr>
                <w:color w:val="000000"/>
                <w:szCs w:val="24"/>
              </w:rPr>
              <w:t>-72.03</w:t>
            </w:r>
          </w:p>
        </w:tc>
        <w:tc>
          <w:tcPr>
            <w:tcW w:w="999" w:type="dxa"/>
            <w:tcBorders>
              <w:top w:val="nil"/>
              <w:left w:val="nil"/>
              <w:bottom w:val="single" w:sz="4" w:space="0" w:color="auto"/>
              <w:right w:val="single" w:sz="4" w:space="0" w:color="auto"/>
            </w:tcBorders>
            <w:shd w:val="clear" w:color="auto" w:fill="auto"/>
            <w:noWrap/>
            <w:vAlign w:val="center"/>
            <w:hideMark/>
          </w:tcPr>
          <w:p w14:paraId="5D0D52B2" w14:textId="77777777" w:rsidR="008544D8" w:rsidRPr="00EA0D6A" w:rsidRDefault="008544D8" w:rsidP="00F41BFD">
            <w:pPr>
              <w:jc w:val="right"/>
              <w:rPr>
                <w:color w:val="000000"/>
                <w:szCs w:val="24"/>
              </w:rPr>
            </w:pPr>
            <w:r w:rsidRPr="00EA0D6A">
              <w:rPr>
                <w:color w:val="000000"/>
                <w:szCs w:val="24"/>
              </w:rPr>
              <w:t>-111.64</w:t>
            </w:r>
          </w:p>
        </w:tc>
        <w:tc>
          <w:tcPr>
            <w:tcW w:w="999" w:type="dxa"/>
            <w:tcBorders>
              <w:top w:val="nil"/>
              <w:left w:val="nil"/>
              <w:bottom w:val="single" w:sz="4" w:space="0" w:color="auto"/>
              <w:right w:val="single" w:sz="4" w:space="0" w:color="auto"/>
            </w:tcBorders>
            <w:shd w:val="clear" w:color="auto" w:fill="auto"/>
            <w:noWrap/>
            <w:vAlign w:val="center"/>
            <w:hideMark/>
          </w:tcPr>
          <w:p w14:paraId="632A536C" w14:textId="77777777" w:rsidR="008544D8" w:rsidRPr="00EA0D6A" w:rsidRDefault="008544D8" w:rsidP="00F41BFD">
            <w:pPr>
              <w:jc w:val="right"/>
              <w:rPr>
                <w:color w:val="000000"/>
                <w:szCs w:val="24"/>
              </w:rPr>
            </w:pPr>
            <w:r w:rsidRPr="00EA0D6A">
              <w:rPr>
                <w:color w:val="000000"/>
                <w:szCs w:val="24"/>
              </w:rPr>
              <w:t>-9.27</w:t>
            </w:r>
          </w:p>
        </w:tc>
      </w:tr>
      <w:tr w:rsidR="008544D8" w:rsidRPr="00EA0D6A" w14:paraId="6423EEFD"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517620E5" w14:textId="77777777" w:rsidR="008544D8" w:rsidRPr="00EA0D6A" w:rsidRDefault="008544D8" w:rsidP="00F41BFD">
            <w:pPr>
              <w:jc w:val="center"/>
              <w:rPr>
                <w:color w:val="000000"/>
                <w:szCs w:val="24"/>
              </w:rPr>
            </w:pPr>
            <w:r w:rsidRPr="00EA0D6A">
              <w:rPr>
                <w:color w:val="000000"/>
                <w:szCs w:val="24"/>
              </w:rPr>
              <w:t>SURE</w:t>
            </w:r>
          </w:p>
        </w:tc>
        <w:tc>
          <w:tcPr>
            <w:tcW w:w="999" w:type="dxa"/>
            <w:tcBorders>
              <w:top w:val="nil"/>
              <w:left w:val="nil"/>
              <w:bottom w:val="single" w:sz="4" w:space="0" w:color="auto"/>
              <w:right w:val="single" w:sz="4" w:space="0" w:color="auto"/>
            </w:tcBorders>
            <w:shd w:val="clear" w:color="auto" w:fill="auto"/>
            <w:noWrap/>
            <w:vAlign w:val="center"/>
            <w:hideMark/>
          </w:tcPr>
          <w:p w14:paraId="3BD8CE07" w14:textId="77777777" w:rsidR="008544D8" w:rsidRPr="00EA0D6A" w:rsidRDefault="008544D8" w:rsidP="00F41BFD">
            <w:pPr>
              <w:jc w:val="right"/>
              <w:rPr>
                <w:color w:val="000000"/>
                <w:szCs w:val="24"/>
              </w:rPr>
            </w:pPr>
            <w:r w:rsidRPr="00EA0D6A">
              <w:rPr>
                <w:color w:val="000000"/>
                <w:szCs w:val="24"/>
              </w:rPr>
              <w:t>6.97</w:t>
            </w:r>
          </w:p>
        </w:tc>
        <w:tc>
          <w:tcPr>
            <w:tcW w:w="843" w:type="dxa"/>
            <w:tcBorders>
              <w:top w:val="nil"/>
              <w:left w:val="nil"/>
              <w:bottom w:val="single" w:sz="4" w:space="0" w:color="auto"/>
              <w:right w:val="single" w:sz="4" w:space="0" w:color="auto"/>
            </w:tcBorders>
            <w:shd w:val="clear" w:color="auto" w:fill="auto"/>
            <w:noWrap/>
            <w:vAlign w:val="center"/>
            <w:hideMark/>
          </w:tcPr>
          <w:p w14:paraId="0764BE69" w14:textId="77777777" w:rsidR="008544D8" w:rsidRPr="00EA0D6A" w:rsidRDefault="008544D8" w:rsidP="00F41BFD">
            <w:pPr>
              <w:jc w:val="right"/>
              <w:rPr>
                <w:color w:val="000000"/>
                <w:szCs w:val="24"/>
              </w:rPr>
            </w:pPr>
            <w:r w:rsidRPr="00EA0D6A">
              <w:rPr>
                <w:color w:val="000000"/>
                <w:szCs w:val="24"/>
              </w:rPr>
              <w:t>-3.73</w:t>
            </w:r>
          </w:p>
        </w:tc>
        <w:tc>
          <w:tcPr>
            <w:tcW w:w="999" w:type="dxa"/>
            <w:tcBorders>
              <w:top w:val="nil"/>
              <w:left w:val="nil"/>
              <w:bottom w:val="single" w:sz="4" w:space="0" w:color="auto"/>
              <w:right w:val="single" w:sz="4" w:space="0" w:color="auto"/>
            </w:tcBorders>
            <w:shd w:val="clear" w:color="auto" w:fill="auto"/>
            <w:noWrap/>
            <w:vAlign w:val="center"/>
            <w:hideMark/>
          </w:tcPr>
          <w:p w14:paraId="3EE969C8" w14:textId="77777777" w:rsidR="008544D8" w:rsidRPr="00EA0D6A" w:rsidRDefault="008544D8" w:rsidP="00F41BFD">
            <w:pPr>
              <w:jc w:val="right"/>
              <w:rPr>
                <w:color w:val="000000"/>
                <w:szCs w:val="24"/>
              </w:rPr>
            </w:pPr>
            <w:r w:rsidRPr="00EA0D6A">
              <w:rPr>
                <w:color w:val="000000"/>
                <w:szCs w:val="24"/>
              </w:rPr>
              <w:t>-13.18</w:t>
            </w:r>
          </w:p>
        </w:tc>
        <w:tc>
          <w:tcPr>
            <w:tcW w:w="999" w:type="dxa"/>
            <w:tcBorders>
              <w:top w:val="nil"/>
              <w:left w:val="nil"/>
              <w:bottom w:val="single" w:sz="4" w:space="0" w:color="auto"/>
              <w:right w:val="single" w:sz="4" w:space="0" w:color="auto"/>
            </w:tcBorders>
            <w:shd w:val="clear" w:color="auto" w:fill="auto"/>
            <w:noWrap/>
            <w:vAlign w:val="center"/>
            <w:hideMark/>
          </w:tcPr>
          <w:p w14:paraId="1B8BFADF" w14:textId="77777777" w:rsidR="008544D8" w:rsidRPr="00EA0D6A" w:rsidRDefault="008544D8" w:rsidP="00F41BFD">
            <w:pPr>
              <w:jc w:val="right"/>
              <w:rPr>
                <w:color w:val="000000"/>
                <w:szCs w:val="24"/>
              </w:rPr>
            </w:pPr>
            <w:r w:rsidRPr="00EA0D6A">
              <w:rPr>
                <w:color w:val="000000"/>
                <w:szCs w:val="24"/>
              </w:rPr>
              <w:t>-18.01</w:t>
            </w:r>
          </w:p>
        </w:tc>
      </w:tr>
      <w:tr w:rsidR="008544D8" w:rsidRPr="00EA0D6A" w14:paraId="160D115E"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51943FAB" w14:textId="77777777" w:rsidR="008544D8" w:rsidRPr="00EA0D6A" w:rsidRDefault="008544D8" w:rsidP="00F41BFD">
            <w:pPr>
              <w:jc w:val="center"/>
              <w:rPr>
                <w:color w:val="000000"/>
                <w:szCs w:val="24"/>
              </w:rPr>
            </w:pPr>
            <w:r w:rsidRPr="00EA0D6A">
              <w:rPr>
                <w:color w:val="000000"/>
                <w:szCs w:val="24"/>
              </w:rPr>
              <w:t>TINS</w:t>
            </w:r>
          </w:p>
        </w:tc>
        <w:tc>
          <w:tcPr>
            <w:tcW w:w="999" w:type="dxa"/>
            <w:tcBorders>
              <w:top w:val="nil"/>
              <w:left w:val="nil"/>
              <w:bottom w:val="single" w:sz="4" w:space="0" w:color="auto"/>
              <w:right w:val="single" w:sz="4" w:space="0" w:color="auto"/>
            </w:tcBorders>
            <w:shd w:val="clear" w:color="auto" w:fill="auto"/>
            <w:noWrap/>
            <w:vAlign w:val="center"/>
            <w:hideMark/>
          </w:tcPr>
          <w:p w14:paraId="3F5B6235" w14:textId="77777777" w:rsidR="008544D8" w:rsidRPr="00EA0D6A" w:rsidRDefault="008544D8" w:rsidP="00F41BFD">
            <w:pPr>
              <w:jc w:val="right"/>
              <w:rPr>
                <w:color w:val="000000"/>
                <w:szCs w:val="24"/>
              </w:rPr>
            </w:pPr>
            <w:r w:rsidRPr="00EA0D6A">
              <w:rPr>
                <w:color w:val="000000"/>
                <w:szCs w:val="24"/>
              </w:rPr>
              <w:t>-11.62</w:t>
            </w:r>
          </w:p>
        </w:tc>
        <w:tc>
          <w:tcPr>
            <w:tcW w:w="843" w:type="dxa"/>
            <w:tcBorders>
              <w:top w:val="nil"/>
              <w:left w:val="nil"/>
              <w:bottom w:val="single" w:sz="4" w:space="0" w:color="auto"/>
              <w:right w:val="single" w:sz="4" w:space="0" w:color="auto"/>
            </w:tcBorders>
            <w:shd w:val="clear" w:color="auto" w:fill="auto"/>
            <w:noWrap/>
            <w:vAlign w:val="center"/>
            <w:hideMark/>
          </w:tcPr>
          <w:p w14:paraId="2FD351FD" w14:textId="77777777" w:rsidR="008544D8" w:rsidRPr="00EA0D6A" w:rsidRDefault="008544D8" w:rsidP="00F41BFD">
            <w:pPr>
              <w:jc w:val="right"/>
              <w:rPr>
                <w:color w:val="000000"/>
                <w:szCs w:val="24"/>
              </w:rPr>
            </w:pPr>
            <w:r w:rsidRPr="00EA0D6A">
              <w:rPr>
                <w:color w:val="000000"/>
                <w:szCs w:val="24"/>
              </w:rPr>
              <w:t>-6.89</w:t>
            </w:r>
          </w:p>
        </w:tc>
        <w:tc>
          <w:tcPr>
            <w:tcW w:w="999" w:type="dxa"/>
            <w:tcBorders>
              <w:top w:val="nil"/>
              <w:left w:val="nil"/>
              <w:bottom w:val="single" w:sz="4" w:space="0" w:color="auto"/>
              <w:right w:val="single" w:sz="4" w:space="0" w:color="auto"/>
            </w:tcBorders>
            <w:shd w:val="clear" w:color="auto" w:fill="auto"/>
            <w:noWrap/>
            <w:vAlign w:val="center"/>
            <w:hideMark/>
          </w:tcPr>
          <w:p w14:paraId="58FD1C5E" w14:textId="77777777" w:rsidR="008544D8" w:rsidRPr="00EA0D6A" w:rsidRDefault="008544D8" w:rsidP="00F41BFD">
            <w:pPr>
              <w:jc w:val="right"/>
              <w:rPr>
                <w:color w:val="000000"/>
                <w:szCs w:val="24"/>
              </w:rPr>
            </w:pPr>
            <w:r w:rsidRPr="00EA0D6A">
              <w:rPr>
                <w:color w:val="000000"/>
                <w:szCs w:val="24"/>
              </w:rPr>
              <w:t>20.65</w:t>
            </w:r>
          </w:p>
        </w:tc>
        <w:tc>
          <w:tcPr>
            <w:tcW w:w="999" w:type="dxa"/>
            <w:tcBorders>
              <w:top w:val="nil"/>
              <w:left w:val="nil"/>
              <w:bottom w:val="single" w:sz="4" w:space="0" w:color="auto"/>
              <w:right w:val="single" w:sz="4" w:space="0" w:color="auto"/>
            </w:tcBorders>
            <w:shd w:val="clear" w:color="auto" w:fill="auto"/>
            <w:noWrap/>
            <w:vAlign w:val="center"/>
            <w:hideMark/>
          </w:tcPr>
          <w:p w14:paraId="01362A9A" w14:textId="77777777" w:rsidR="008544D8" w:rsidRPr="00EA0D6A" w:rsidRDefault="008544D8" w:rsidP="00F41BFD">
            <w:pPr>
              <w:jc w:val="right"/>
              <w:rPr>
                <w:color w:val="000000"/>
                <w:szCs w:val="24"/>
              </w:rPr>
            </w:pPr>
            <w:r w:rsidRPr="00EA0D6A">
              <w:rPr>
                <w:color w:val="000000"/>
                <w:szCs w:val="24"/>
              </w:rPr>
              <w:t>14.79</w:t>
            </w:r>
          </w:p>
        </w:tc>
      </w:tr>
      <w:tr w:rsidR="008544D8" w:rsidRPr="00EA0D6A" w14:paraId="4FE56745"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E5FF834" w14:textId="77777777" w:rsidR="008544D8" w:rsidRPr="00EA0D6A" w:rsidRDefault="008544D8" w:rsidP="00F41BFD">
            <w:pPr>
              <w:jc w:val="center"/>
              <w:rPr>
                <w:color w:val="000000"/>
                <w:szCs w:val="24"/>
              </w:rPr>
            </w:pPr>
            <w:r w:rsidRPr="00EA0D6A">
              <w:rPr>
                <w:color w:val="000000"/>
                <w:szCs w:val="24"/>
              </w:rPr>
              <w:t>TOBA</w:t>
            </w:r>
          </w:p>
        </w:tc>
        <w:tc>
          <w:tcPr>
            <w:tcW w:w="999" w:type="dxa"/>
            <w:tcBorders>
              <w:top w:val="nil"/>
              <w:left w:val="nil"/>
              <w:bottom w:val="single" w:sz="4" w:space="0" w:color="auto"/>
              <w:right w:val="single" w:sz="4" w:space="0" w:color="auto"/>
            </w:tcBorders>
            <w:shd w:val="clear" w:color="auto" w:fill="auto"/>
            <w:noWrap/>
            <w:vAlign w:val="center"/>
            <w:hideMark/>
          </w:tcPr>
          <w:p w14:paraId="12C19296" w14:textId="77777777" w:rsidR="008544D8" w:rsidRPr="00EA0D6A" w:rsidRDefault="008544D8" w:rsidP="00F41BFD">
            <w:pPr>
              <w:jc w:val="right"/>
              <w:rPr>
                <w:color w:val="000000"/>
                <w:szCs w:val="24"/>
              </w:rPr>
            </w:pPr>
            <w:r w:rsidRPr="00EA0D6A">
              <w:rPr>
                <w:color w:val="000000"/>
                <w:szCs w:val="24"/>
              </w:rPr>
              <w:t>16.56</w:t>
            </w:r>
          </w:p>
        </w:tc>
        <w:tc>
          <w:tcPr>
            <w:tcW w:w="843" w:type="dxa"/>
            <w:tcBorders>
              <w:top w:val="nil"/>
              <w:left w:val="nil"/>
              <w:bottom w:val="single" w:sz="4" w:space="0" w:color="auto"/>
              <w:right w:val="single" w:sz="4" w:space="0" w:color="auto"/>
            </w:tcBorders>
            <w:shd w:val="clear" w:color="auto" w:fill="auto"/>
            <w:noWrap/>
            <w:vAlign w:val="center"/>
            <w:hideMark/>
          </w:tcPr>
          <w:p w14:paraId="27213C5A" w14:textId="77777777" w:rsidR="008544D8" w:rsidRPr="00EA0D6A" w:rsidRDefault="008544D8" w:rsidP="00F41BFD">
            <w:pPr>
              <w:jc w:val="right"/>
              <w:rPr>
                <w:color w:val="000000"/>
                <w:szCs w:val="24"/>
              </w:rPr>
            </w:pPr>
            <w:r w:rsidRPr="00EA0D6A">
              <w:rPr>
                <w:color w:val="000000"/>
                <w:szCs w:val="24"/>
              </w:rPr>
              <w:t>12.31</w:t>
            </w:r>
          </w:p>
        </w:tc>
        <w:tc>
          <w:tcPr>
            <w:tcW w:w="999" w:type="dxa"/>
            <w:tcBorders>
              <w:top w:val="nil"/>
              <w:left w:val="nil"/>
              <w:bottom w:val="single" w:sz="4" w:space="0" w:color="auto"/>
              <w:right w:val="single" w:sz="4" w:space="0" w:color="auto"/>
            </w:tcBorders>
            <w:shd w:val="clear" w:color="auto" w:fill="auto"/>
            <w:noWrap/>
            <w:vAlign w:val="center"/>
            <w:hideMark/>
          </w:tcPr>
          <w:p w14:paraId="41151F33" w14:textId="77777777" w:rsidR="008544D8" w:rsidRPr="00EA0D6A" w:rsidRDefault="008544D8" w:rsidP="00F41BFD">
            <w:pPr>
              <w:jc w:val="right"/>
              <w:rPr>
                <w:color w:val="000000"/>
                <w:szCs w:val="24"/>
              </w:rPr>
            </w:pPr>
            <w:r w:rsidRPr="00EA0D6A">
              <w:rPr>
                <w:color w:val="000000"/>
                <w:szCs w:val="24"/>
              </w:rPr>
              <w:t>18.52</w:t>
            </w:r>
          </w:p>
        </w:tc>
        <w:tc>
          <w:tcPr>
            <w:tcW w:w="999" w:type="dxa"/>
            <w:tcBorders>
              <w:top w:val="nil"/>
              <w:left w:val="nil"/>
              <w:bottom w:val="single" w:sz="4" w:space="0" w:color="auto"/>
              <w:right w:val="single" w:sz="4" w:space="0" w:color="auto"/>
            </w:tcBorders>
            <w:shd w:val="clear" w:color="auto" w:fill="auto"/>
            <w:noWrap/>
            <w:vAlign w:val="center"/>
            <w:hideMark/>
          </w:tcPr>
          <w:p w14:paraId="625AC932" w14:textId="77777777" w:rsidR="008544D8" w:rsidRPr="00EA0D6A" w:rsidRDefault="008544D8" w:rsidP="00F41BFD">
            <w:pPr>
              <w:jc w:val="right"/>
              <w:rPr>
                <w:color w:val="000000"/>
                <w:szCs w:val="24"/>
              </w:rPr>
            </w:pPr>
            <w:r w:rsidRPr="00EA0D6A">
              <w:rPr>
                <w:color w:val="000000"/>
                <w:szCs w:val="24"/>
              </w:rPr>
              <w:t>22.16</w:t>
            </w:r>
          </w:p>
        </w:tc>
      </w:tr>
      <w:tr w:rsidR="008544D8" w:rsidRPr="00EA0D6A" w14:paraId="5069C281"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2EB78F52" w14:textId="77777777" w:rsidR="008544D8" w:rsidRPr="00EA0D6A" w:rsidRDefault="008544D8" w:rsidP="00F41BFD">
            <w:pPr>
              <w:rPr>
                <w:color w:val="000000"/>
                <w:szCs w:val="24"/>
              </w:rPr>
            </w:pPr>
            <w:r w:rsidRPr="00EA0D6A">
              <w:rPr>
                <w:color w:val="000000"/>
                <w:szCs w:val="24"/>
              </w:rPr>
              <w:t>RATA-RATA</w:t>
            </w:r>
          </w:p>
        </w:tc>
        <w:tc>
          <w:tcPr>
            <w:tcW w:w="999" w:type="dxa"/>
            <w:tcBorders>
              <w:top w:val="nil"/>
              <w:left w:val="nil"/>
              <w:bottom w:val="single" w:sz="4" w:space="0" w:color="auto"/>
              <w:right w:val="single" w:sz="4" w:space="0" w:color="auto"/>
            </w:tcBorders>
            <w:shd w:val="clear" w:color="auto" w:fill="auto"/>
            <w:noWrap/>
            <w:vAlign w:val="bottom"/>
            <w:hideMark/>
          </w:tcPr>
          <w:p w14:paraId="5301FAAE" w14:textId="77777777" w:rsidR="008544D8" w:rsidRPr="00EA0D6A" w:rsidRDefault="008544D8" w:rsidP="00F41BFD">
            <w:pPr>
              <w:jc w:val="right"/>
              <w:rPr>
                <w:color w:val="000000"/>
                <w:szCs w:val="24"/>
              </w:rPr>
            </w:pPr>
            <w:r w:rsidRPr="00EA0D6A">
              <w:rPr>
                <w:color w:val="000000"/>
                <w:szCs w:val="24"/>
              </w:rPr>
              <w:t>-2.67</w:t>
            </w:r>
          </w:p>
        </w:tc>
        <w:tc>
          <w:tcPr>
            <w:tcW w:w="843" w:type="dxa"/>
            <w:tcBorders>
              <w:top w:val="nil"/>
              <w:left w:val="nil"/>
              <w:bottom w:val="single" w:sz="4" w:space="0" w:color="auto"/>
              <w:right w:val="single" w:sz="4" w:space="0" w:color="auto"/>
            </w:tcBorders>
            <w:shd w:val="clear" w:color="auto" w:fill="auto"/>
            <w:noWrap/>
            <w:vAlign w:val="bottom"/>
            <w:hideMark/>
          </w:tcPr>
          <w:p w14:paraId="0DFAC067" w14:textId="77777777" w:rsidR="008544D8" w:rsidRPr="00EA0D6A" w:rsidRDefault="008544D8" w:rsidP="00F41BFD">
            <w:pPr>
              <w:jc w:val="right"/>
              <w:rPr>
                <w:color w:val="000000"/>
                <w:szCs w:val="24"/>
              </w:rPr>
            </w:pPr>
            <w:r w:rsidRPr="00EA0D6A">
              <w:rPr>
                <w:color w:val="000000"/>
                <w:szCs w:val="24"/>
              </w:rPr>
              <w:t>1.50</w:t>
            </w:r>
          </w:p>
        </w:tc>
        <w:tc>
          <w:tcPr>
            <w:tcW w:w="999" w:type="dxa"/>
            <w:tcBorders>
              <w:top w:val="nil"/>
              <w:left w:val="nil"/>
              <w:bottom w:val="single" w:sz="4" w:space="0" w:color="auto"/>
              <w:right w:val="single" w:sz="4" w:space="0" w:color="auto"/>
            </w:tcBorders>
            <w:shd w:val="clear" w:color="auto" w:fill="auto"/>
            <w:noWrap/>
            <w:vAlign w:val="bottom"/>
            <w:hideMark/>
          </w:tcPr>
          <w:p w14:paraId="67B3E511" w14:textId="77777777" w:rsidR="008544D8" w:rsidRPr="00EA0D6A" w:rsidRDefault="008544D8" w:rsidP="00F41BFD">
            <w:pPr>
              <w:jc w:val="right"/>
              <w:rPr>
                <w:color w:val="000000"/>
                <w:szCs w:val="24"/>
              </w:rPr>
            </w:pPr>
            <w:r w:rsidRPr="00EA0D6A">
              <w:rPr>
                <w:color w:val="000000"/>
                <w:szCs w:val="24"/>
              </w:rPr>
              <w:t>14.78</w:t>
            </w:r>
          </w:p>
        </w:tc>
        <w:tc>
          <w:tcPr>
            <w:tcW w:w="999" w:type="dxa"/>
            <w:tcBorders>
              <w:top w:val="nil"/>
              <w:left w:val="nil"/>
              <w:bottom w:val="single" w:sz="4" w:space="0" w:color="auto"/>
              <w:right w:val="single" w:sz="4" w:space="0" w:color="auto"/>
            </w:tcBorders>
            <w:shd w:val="clear" w:color="auto" w:fill="auto"/>
            <w:noWrap/>
            <w:vAlign w:val="bottom"/>
            <w:hideMark/>
          </w:tcPr>
          <w:p w14:paraId="7B67991C" w14:textId="77777777" w:rsidR="008544D8" w:rsidRPr="00EA0D6A" w:rsidRDefault="008544D8" w:rsidP="00F41BFD">
            <w:pPr>
              <w:jc w:val="right"/>
              <w:rPr>
                <w:color w:val="000000"/>
                <w:szCs w:val="24"/>
              </w:rPr>
            </w:pPr>
            <w:r w:rsidRPr="00EA0D6A">
              <w:rPr>
                <w:color w:val="000000"/>
                <w:szCs w:val="24"/>
              </w:rPr>
              <w:t>21.43</w:t>
            </w:r>
          </w:p>
        </w:tc>
      </w:tr>
      <w:tr w:rsidR="008544D8" w:rsidRPr="00EA0D6A" w14:paraId="5D8D3C64"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0457A81B" w14:textId="77777777" w:rsidR="008544D8" w:rsidRPr="00EA0D6A" w:rsidRDefault="008544D8" w:rsidP="00F41BFD">
            <w:pPr>
              <w:rPr>
                <w:color w:val="000000"/>
                <w:szCs w:val="24"/>
              </w:rPr>
            </w:pPr>
            <w:r w:rsidRPr="00EA0D6A">
              <w:rPr>
                <w:color w:val="000000"/>
                <w:szCs w:val="24"/>
              </w:rPr>
              <w:t>MINIMUM</w:t>
            </w:r>
          </w:p>
        </w:tc>
        <w:tc>
          <w:tcPr>
            <w:tcW w:w="999" w:type="dxa"/>
            <w:tcBorders>
              <w:top w:val="nil"/>
              <w:left w:val="nil"/>
              <w:bottom w:val="single" w:sz="4" w:space="0" w:color="auto"/>
              <w:right w:val="single" w:sz="4" w:space="0" w:color="auto"/>
            </w:tcBorders>
            <w:shd w:val="clear" w:color="auto" w:fill="auto"/>
            <w:noWrap/>
            <w:vAlign w:val="bottom"/>
            <w:hideMark/>
          </w:tcPr>
          <w:p w14:paraId="31D8D419" w14:textId="77777777" w:rsidR="008544D8" w:rsidRPr="00EA0D6A" w:rsidRDefault="008544D8" w:rsidP="00F41BFD">
            <w:pPr>
              <w:jc w:val="right"/>
              <w:rPr>
                <w:color w:val="000000"/>
                <w:szCs w:val="24"/>
              </w:rPr>
            </w:pPr>
            <w:r w:rsidRPr="00EA0D6A">
              <w:rPr>
                <w:color w:val="000000"/>
                <w:szCs w:val="24"/>
              </w:rPr>
              <w:t>-289.56</w:t>
            </w:r>
          </w:p>
        </w:tc>
        <w:tc>
          <w:tcPr>
            <w:tcW w:w="843" w:type="dxa"/>
            <w:tcBorders>
              <w:top w:val="nil"/>
              <w:left w:val="nil"/>
              <w:bottom w:val="single" w:sz="4" w:space="0" w:color="auto"/>
              <w:right w:val="single" w:sz="4" w:space="0" w:color="auto"/>
            </w:tcBorders>
            <w:shd w:val="clear" w:color="auto" w:fill="auto"/>
            <w:noWrap/>
            <w:vAlign w:val="bottom"/>
            <w:hideMark/>
          </w:tcPr>
          <w:p w14:paraId="664D9713" w14:textId="77777777" w:rsidR="008544D8" w:rsidRPr="00EA0D6A" w:rsidRDefault="008544D8" w:rsidP="00F41BFD">
            <w:pPr>
              <w:jc w:val="right"/>
              <w:rPr>
                <w:color w:val="000000"/>
                <w:szCs w:val="24"/>
              </w:rPr>
            </w:pPr>
            <w:r w:rsidRPr="00EA0D6A">
              <w:rPr>
                <w:color w:val="000000"/>
                <w:szCs w:val="24"/>
              </w:rPr>
              <w:t>-72.03</w:t>
            </w:r>
          </w:p>
        </w:tc>
        <w:tc>
          <w:tcPr>
            <w:tcW w:w="999" w:type="dxa"/>
            <w:tcBorders>
              <w:top w:val="nil"/>
              <w:left w:val="nil"/>
              <w:bottom w:val="single" w:sz="4" w:space="0" w:color="auto"/>
              <w:right w:val="single" w:sz="4" w:space="0" w:color="auto"/>
            </w:tcBorders>
            <w:shd w:val="clear" w:color="auto" w:fill="auto"/>
            <w:noWrap/>
            <w:vAlign w:val="bottom"/>
            <w:hideMark/>
          </w:tcPr>
          <w:p w14:paraId="49A9A57E" w14:textId="77777777" w:rsidR="008544D8" w:rsidRPr="00EA0D6A" w:rsidRDefault="008544D8" w:rsidP="00F41BFD">
            <w:pPr>
              <w:jc w:val="right"/>
              <w:rPr>
                <w:color w:val="000000"/>
                <w:szCs w:val="24"/>
              </w:rPr>
            </w:pPr>
            <w:r w:rsidRPr="00EA0D6A">
              <w:rPr>
                <w:color w:val="000000"/>
                <w:szCs w:val="24"/>
              </w:rPr>
              <w:t>-111.64</w:t>
            </w:r>
          </w:p>
        </w:tc>
        <w:tc>
          <w:tcPr>
            <w:tcW w:w="999" w:type="dxa"/>
            <w:tcBorders>
              <w:top w:val="nil"/>
              <w:left w:val="nil"/>
              <w:bottom w:val="single" w:sz="4" w:space="0" w:color="auto"/>
              <w:right w:val="single" w:sz="4" w:space="0" w:color="auto"/>
            </w:tcBorders>
            <w:shd w:val="clear" w:color="auto" w:fill="auto"/>
            <w:noWrap/>
            <w:vAlign w:val="bottom"/>
            <w:hideMark/>
          </w:tcPr>
          <w:p w14:paraId="0C3EBAB4" w14:textId="77777777" w:rsidR="008544D8" w:rsidRPr="00EA0D6A" w:rsidRDefault="008544D8" w:rsidP="00F41BFD">
            <w:pPr>
              <w:jc w:val="right"/>
              <w:rPr>
                <w:color w:val="000000"/>
                <w:szCs w:val="24"/>
              </w:rPr>
            </w:pPr>
            <w:r w:rsidRPr="00EA0D6A">
              <w:rPr>
                <w:color w:val="000000"/>
                <w:szCs w:val="24"/>
              </w:rPr>
              <w:t>-276.13</w:t>
            </w:r>
          </w:p>
        </w:tc>
      </w:tr>
      <w:tr w:rsidR="008544D8" w:rsidRPr="00EA0D6A" w14:paraId="455BC6D4" w14:textId="77777777" w:rsidTr="00F41BFD">
        <w:trPr>
          <w:trHeight w:val="31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0E52C097" w14:textId="77777777" w:rsidR="008544D8" w:rsidRPr="00EA0D6A" w:rsidRDefault="008544D8" w:rsidP="00F41BFD">
            <w:pPr>
              <w:rPr>
                <w:color w:val="000000"/>
                <w:szCs w:val="24"/>
              </w:rPr>
            </w:pPr>
            <w:r w:rsidRPr="00EA0D6A">
              <w:rPr>
                <w:color w:val="000000"/>
                <w:szCs w:val="24"/>
              </w:rPr>
              <w:t>MAKSIMUM</w:t>
            </w:r>
          </w:p>
        </w:tc>
        <w:tc>
          <w:tcPr>
            <w:tcW w:w="999" w:type="dxa"/>
            <w:tcBorders>
              <w:top w:val="nil"/>
              <w:left w:val="nil"/>
              <w:bottom w:val="single" w:sz="4" w:space="0" w:color="auto"/>
              <w:right w:val="single" w:sz="4" w:space="0" w:color="auto"/>
            </w:tcBorders>
            <w:shd w:val="clear" w:color="auto" w:fill="auto"/>
            <w:noWrap/>
            <w:vAlign w:val="bottom"/>
            <w:hideMark/>
          </w:tcPr>
          <w:p w14:paraId="17B328CA" w14:textId="77777777" w:rsidR="008544D8" w:rsidRPr="00EA0D6A" w:rsidRDefault="008544D8" w:rsidP="00F41BFD">
            <w:pPr>
              <w:jc w:val="right"/>
              <w:rPr>
                <w:color w:val="000000"/>
                <w:szCs w:val="24"/>
              </w:rPr>
            </w:pPr>
            <w:r w:rsidRPr="00EA0D6A">
              <w:rPr>
                <w:color w:val="000000"/>
                <w:szCs w:val="24"/>
              </w:rPr>
              <w:t>37.83</w:t>
            </w:r>
          </w:p>
        </w:tc>
        <w:tc>
          <w:tcPr>
            <w:tcW w:w="843" w:type="dxa"/>
            <w:tcBorders>
              <w:top w:val="nil"/>
              <w:left w:val="nil"/>
              <w:bottom w:val="single" w:sz="4" w:space="0" w:color="auto"/>
              <w:right w:val="single" w:sz="4" w:space="0" w:color="auto"/>
            </w:tcBorders>
            <w:shd w:val="clear" w:color="auto" w:fill="auto"/>
            <w:noWrap/>
            <w:vAlign w:val="bottom"/>
            <w:hideMark/>
          </w:tcPr>
          <w:p w14:paraId="4F308F3F" w14:textId="77777777" w:rsidR="008544D8" w:rsidRPr="00EA0D6A" w:rsidRDefault="008544D8" w:rsidP="00F41BFD">
            <w:pPr>
              <w:jc w:val="right"/>
              <w:rPr>
                <w:color w:val="000000"/>
                <w:szCs w:val="24"/>
              </w:rPr>
            </w:pPr>
            <w:r w:rsidRPr="00EA0D6A">
              <w:rPr>
                <w:color w:val="000000"/>
                <w:szCs w:val="24"/>
              </w:rPr>
              <w:t>39.98</w:t>
            </w:r>
          </w:p>
        </w:tc>
        <w:tc>
          <w:tcPr>
            <w:tcW w:w="999" w:type="dxa"/>
            <w:tcBorders>
              <w:top w:val="nil"/>
              <w:left w:val="nil"/>
              <w:bottom w:val="single" w:sz="4" w:space="0" w:color="auto"/>
              <w:right w:val="single" w:sz="4" w:space="0" w:color="auto"/>
            </w:tcBorders>
            <w:shd w:val="clear" w:color="auto" w:fill="auto"/>
            <w:noWrap/>
            <w:vAlign w:val="bottom"/>
            <w:hideMark/>
          </w:tcPr>
          <w:p w14:paraId="14F430C4" w14:textId="77777777" w:rsidR="008544D8" w:rsidRPr="00EA0D6A" w:rsidRDefault="008544D8" w:rsidP="00F41BFD">
            <w:pPr>
              <w:jc w:val="right"/>
              <w:rPr>
                <w:color w:val="000000"/>
                <w:szCs w:val="24"/>
              </w:rPr>
            </w:pPr>
            <w:r w:rsidRPr="00EA0D6A">
              <w:rPr>
                <w:color w:val="000000"/>
                <w:szCs w:val="24"/>
              </w:rPr>
              <w:t>111.92</w:t>
            </w:r>
          </w:p>
        </w:tc>
        <w:tc>
          <w:tcPr>
            <w:tcW w:w="999" w:type="dxa"/>
            <w:tcBorders>
              <w:top w:val="nil"/>
              <w:left w:val="nil"/>
              <w:bottom w:val="single" w:sz="4" w:space="0" w:color="auto"/>
              <w:right w:val="single" w:sz="4" w:space="0" w:color="auto"/>
            </w:tcBorders>
            <w:shd w:val="clear" w:color="auto" w:fill="auto"/>
            <w:noWrap/>
            <w:vAlign w:val="bottom"/>
            <w:hideMark/>
          </w:tcPr>
          <w:p w14:paraId="76FF909D" w14:textId="77777777" w:rsidR="008544D8" w:rsidRPr="00EA0D6A" w:rsidRDefault="008544D8" w:rsidP="00F41BFD">
            <w:pPr>
              <w:jc w:val="right"/>
              <w:rPr>
                <w:color w:val="000000"/>
                <w:szCs w:val="24"/>
              </w:rPr>
            </w:pPr>
            <w:r w:rsidRPr="00EA0D6A">
              <w:rPr>
                <w:color w:val="000000"/>
                <w:szCs w:val="24"/>
              </w:rPr>
              <w:t>124.66</w:t>
            </w:r>
          </w:p>
        </w:tc>
      </w:tr>
    </w:tbl>
    <w:p w14:paraId="6CE78D27" w14:textId="77777777" w:rsidR="008544D8" w:rsidRDefault="008544D8" w:rsidP="008544D8">
      <w:pPr>
        <w:spacing w:line="276" w:lineRule="auto"/>
        <w:ind w:left="360"/>
        <w:jc w:val="both"/>
        <w:rPr>
          <w:szCs w:val="24"/>
        </w:rPr>
      </w:pPr>
    </w:p>
    <w:p w14:paraId="0A1EFEB7" w14:textId="77777777" w:rsidR="008544D8" w:rsidRDefault="008544D8" w:rsidP="008544D8">
      <w:pPr>
        <w:spacing w:line="276" w:lineRule="auto"/>
        <w:ind w:left="360"/>
        <w:jc w:val="both"/>
        <w:rPr>
          <w:szCs w:val="24"/>
        </w:rPr>
      </w:pPr>
    </w:p>
    <w:p w14:paraId="621E7B89" w14:textId="77777777" w:rsidR="008544D8" w:rsidRDefault="008544D8" w:rsidP="008544D8">
      <w:pPr>
        <w:spacing w:line="276" w:lineRule="auto"/>
        <w:ind w:left="360"/>
        <w:jc w:val="both"/>
        <w:rPr>
          <w:szCs w:val="24"/>
        </w:rPr>
      </w:pPr>
    </w:p>
    <w:p w14:paraId="4676146E" w14:textId="77777777" w:rsidR="008544D8" w:rsidRDefault="008544D8" w:rsidP="008544D8">
      <w:pPr>
        <w:spacing w:line="276" w:lineRule="auto"/>
        <w:ind w:left="360"/>
        <w:jc w:val="both"/>
        <w:rPr>
          <w:szCs w:val="24"/>
        </w:rPr>
      </w:pPr>
    </w:p>
    <w:p w14:paraId="3AFA9BC0" w14:textId="77777777" w:rsidR="008544D8" w:rsidRDefault="008544D8" w:rsidP="008544D8">
      <w:pPr>
        <w:spacing w:line="276" w:lineRule="auto"/>
        <w:ind w:left="360"/>
        <w:jc w:val="both"/>
        <w:rPr>
          <w:szCs w:val="24"/>
        </w:rPr>
      </w:pPr>
    </w:p>
    <w:p w14:paraId="3B35DBC8" w14:textId="77777777" w:rsidR="008544D8" w:rsidRDefault="008544D8" w:rsidP="008544D8">
      <w:pPr>
        <w:spacing w:line="276" w:lineRule="auto"/>
        <w:jc w:val="both"/>
        <w:rPr>
          <w:szCs w:val="24"/>
        </w:rPr>
      </w:pPr>
    </w:p>
    <w:p w14:paraId="1C3D68FE" w14:textId="77777777" w:rsidR="008544D8" w:rsidRPr="00ED3E22" w:rsidRDefault="008544D8" w:rsidP="008544D8">
      <w:pPr>
        <w:ind w:left="360"/>
        <w:jc w:val="both"/>
        <w:rPr>
          <w:b/>
          <w:bCs/>
          <w:i/>
          <w:iCs/>
          <w:szCs w:val="24"/>
        </w:rPr>
      </w:pPr>
      <w:bookmarkStart w:id="6" w:name="_Toc156245734"/>
      <w:bookmarkStart w:id="7" w:name="_Toc156899059"/>
      <w:r w:rsidRPr="00ED3E22">
        <w:rPr>
          <w:b/>
          <w:bCs/>
          <w:szCs w:val="24"/>
        </w:rPr>
        <w:lastRenderedPageBreak/>
        <w:t xml:space="preserve">Lampiran </w:t>
      </w:r>
      <w:r w:rsidRPr="00ED3E22">
        <w:rPr>
          <w:b/>
          <w:bCs/>
          <w:i/>
          <w:iCs/>
          <w:szCs w:val="24"/>
        </w:rPr>
        <w:fldChar w:fldCharType="begin"/>
      </w:r>
      <w:r w:rsidRPr="00ED3E22">
        <w:rPr>
          <w:b/>
          <w:bCs/>
          <w:szCs w:val="24"/>
        </w:rPr>
        <w:instrText xml:space="preserve"> SEQ Lampiran \* ARABIC </w:instrText>
      </w:r>
      <w:r w:rsidRPr="00ED3E22">
        <w:rPr>
          <w:b/>
          <w:bCs/>
          <w:i/>
          <w:iCs/>
          <w:szCs w:val="24"/>
        </w:rPr>
        <w:fldChar w:fldCharType="separate"/>
      </w:r>
      <w:r>
        <w:rPr>
          <w:b/>
          <w:bCs/>
          <w:noProof/>
          <w:szCs w:val="24"/>
        </w:rPr>
        <w:t>3</w:t>
      </w:r>
      <w:r w:rsidRPr="00ED3E22">
        <w:rPr>
          <w:b/>
          <w:bCs/>
          <w:i/>
          <w:iCs/>
          <w:szCs w:val="24"/>
        </w:rPr>
        <w:fldChar w:fldCharType="end"/>
      </w:r>
      <w:r w:rsidRPr="00ED3E22">
        <w:rPr>
          <w:b/>
          <w:bCs/>
          <w:szCs w:val="24"/>
        </w:rPr>
        <w:t xml:space="preserve"> Data </w:t>
      </w:r>
      <w:proofErr w:type="spellStart"/>
      <w:r w:rsidRPr="00ED3E22">
        <w:rPr>
          <w:b/>
          <w:bCs/>
          <w:szCs w:val="24"/>
        </w:rPr>
        <w:t>Variabel</w:t>
      </w:r>
      <w:proofErr w:type="spellEnd"/>
      <w:r w:rsidRPr="00ED3E22">
        <w:rPr>
          <w:b/>
          <w:bCs/>
          <w:szCs w:val="24"/>
        </w:rPr>
        <w:t xml:space="preserve"> Corporate Social Responsibility</w:t>
      </w:r>
      <w:bookmarkEnd w:id="6"/>
      <w:bookmarkEnd w:id="7"/>
    </w:p>
    <w:p w14:paraId="7AF189DF" w14:textId="77777777" w:rsidR="008544D8" w:rsidRDefault="008544D8" w:rsidP="008544D8">
      <w:pPr>
        <w:spacing w:line="276" w:lineRule="auto"/>
        <w:jc w:val="both"/>
        <w:rPr>
          <w:szCs w:val="24"/>
        </w:rPr>
      </w:pPr>
    </w:p>
    <w:tbl>
      <w:tblPr>
        <w:tblW w:w="6090" w:type="dxa"/>
        <w:tblInd w:w="805" w:type="dxa"/>
        <w:tblLook w:val="04A0" w:firstRow="1" w:lastRow="0" w:firstColumn="1" w:lastColumn="0" w:noHBand="0" w:noVBand="1"/>
      </w:tblPr>
      <w:tblGrid>
        <w:gridCol w:w="2250"/>
        <w:gridCol w:w="960"/>
        <w:gridCol w:w="960"/>
        <w:gridCol w:w="960"/>
        <w:gridCol w:w="960"/>
      </w:tblGrid>
      <w:tr w:rsidR="008544D8" w:rsidRPr="00EA0D6A" w14:paraId="4F53081D" w14:textId="77777777" w:rsidTr="00F41BFD">
        <w:trPr>
          <w:trHeight w:val="310"/>
        </w:trPr>
        <w:tc>
          <w:tcPr>
            <w:tcW w:w="2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339A8" w14:textId="77777777" w:rsidR="008544D8" w:rsidRDefault="008544D8" w:rsidP="00F41BFD">
            <w:pPr>
              <w:jc w:val="center"/>
              <w:rPr>
                <w:color w:val="000000"/>
                <w:szCs w:val="24"/>
              </w:rPr>
            </w:pPr>
          </w:p>
          <w:p w14:paraId="7107AF6E" w14:textId="77777777" w:rsidR="008544D8" w:rsidRPr="00EA0D6A" w:rsidRDefault="008544D8" w:rsidP="00F41BFD">
            <w:pPr>
              <w:jc w:val="center"/>
              <w:rPr>
                <w:color w:val="000000"/>
                <w:szCs w:val="24"/>
              </w:rPr>
            </w:pPr>
            <w:r>
              <w:rPr>
                <w:color w:val="000000"/>
                <w:szCs w:val="24"/>
              </w:rPr>
              <w:t xml:space="preserve">Kode </w:t>
            </w:r>
            <w:r w:rsidRPr="00EA0D6A">
              <w:rPr>
                <w:color w:val="000000"/>
                <w:szCs w:val="24"/>
              </w:rPr>
              <w:t>Perusahaan</w:t>
            </w:r>
          </w:p>
        </w:tc>
        <w:tc>
          <w:tcPr>
            <w:tcW w:w="38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EE20127" w14:textId="77777777" w:rsidR="008544D8" w:rsidRPr="00EA0D6A" w:rsidRDefault="008544D8" w:rsidP="00F41BFD">
            <w:pPr>
              <w:jc w:val="center"/>
              <w:rPr>
                <w:color w:val="000000"/>
                <w:szCs w:val="24"/>
              </w:rPr>
            </w:pPr>
            <w:r w:rsidRPr="00EA0D6A">
              <w:rPr>
                <w:color w:val="000000"/>
                <w:szCs w:val="24"/>
              </w:rPr>
              <w:t>CSR</w:t>
            </w:r>
          </w:p>
        </w:tc>
      </w:tr>
      <w:tr w:rsidR="008544D8" w:rsidRPr="00EA0D6A" w14:paraId="0FB61162" w14:textId="77777777" w:rsidTr="00F41BFD">
        <w:trPr>
          <w:trHeight w:val="310"/>
        </w:trPr>
        <w:tc>
          <w:tcPr>
            <w:tcW w:w="2250" w:type="dxa"/>
            <w:vMerge/>
            <w:tcBorders>
              <w:top w:val="single" w:sz="4" w:space="0" w:color="auto"/>
              <w:left w:val="single" w:sz="4" w:space="0" w:color="auto"/>
              <w:bottom w:val="single" w:sz="4" w:space="0" w:color="auto"/>
              <w:right w:val="single" w:sz="4" w:space="0" w:color="auto"/>
            </w:tcBorders>
            <w:vAlign w:val="center"/>
            <w:hideMark/>
          </w:tcPr>
          <w:p w14:paraId="3F6B1D4C" w14:textId="77777777" w:rsidR="008544D8" w:rsidRPr="00EA0D6A" w:rsidRDefault="008544D8" w:rsidP="00F41BFD">
            <w:pPr>
              <w:rPr>
                <w:color w:val="000000"/>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0B4FC182" w14:textId="77777777" w:rsidR="008544D8" w:rsidRPr="00EA0D6A" w:rsidRDefault="008544D8" w:rsidP="00F41BFD">
            <w:pPr>
              <w:jc w:val="right"/>
              <w:rPr>
                <w:color w:val="000000"/>
                <w:szCs w:val="24"/>
              </w:rPr>
            </w:pPr>
            <w:r w:rsidRPr="00EA0D6A">
              <w:rPr>
                <w:color w:val="000000"/>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0DBF43FD" w14:textId="77777777" w:rsidR="008544D8" w:rsidRPr="00EA0D6A" w:rsidRDefault="008544D8" w:rsidP="00F41BFD">
            <w:pPr>
              <w:jc w:val="right"/>
              <w:rPr>
                <w:color w:val="000000"/>
                <w:szCs w:val="24"/>
              </w:rPr>
            </w:pPr>
            <w:r w:rsidRPr="00EA0D6A">
              <w:rPr>
                <w:color w:val="000000"/>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D9FF761" w14:textId="77777777" w:rsidR="008544D8" w:rsidRPr="00EA0D6A" w:rsidRDefault="008544D8" w:rsidP="00F41BFD">
            <w:pPr>
              <w:jc w:val="right"/>
              <w:rPr>
                <w:color w:val="000000"/>
                <w:szCs w:val="24"/>
              </w:rPr>
            </w:pPr>
            <w:r w:rsidRPr="00EA0D6A">
              <w:rPr>
                <w:color w:val="000000"/>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7CE24676" w14:textId="77777777" w:rsidR="008544D8" w:rsidRPr="00EA0D6A" w:rsidRDefault="008544D8" w:rsidP="00F41BFD">
            <w:pPr>
              <w:jc w:val="right"/>
              <w:rPr>
                <w:color w:val="000000"/>
                <w:szCs w:val="24"/>
              </w:rPr>
            </w:pPr>
            <w:r w:rsidRPr="00EA0D6A">
              <w:rPr>
                <w:color w:val="000000"/>
                <w:szCs w:val="24"/>
              </w:rPr>
              <w:t>2022</w:t>
            </w:r>
          </w:p>
        </w:tc>
      </w:tr>
      <w:tr w:rsidR="008544D8" w:rsidRPr="00EA0D6A" w14:paraId="549C13B4"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56C5A176" w14:textId="77777777" w:rsidR="008544D8" w:rsidRPr="00EA0D6A" w:rsidRDefault="008544D8" w:rsidP="00F41BFD">
            <w:pPr>
              <w:jc w:val="center"/>
              <w:rPr>
                <w:color w:val="000000"/>
                <w:szCs w:val="24"/>
              </w:rPr>
            </w:pPr>
            <w:r w:rsidRPr="00EA0D6A">
              <w:rPr>
                <w:color w:val="000000"/>
                <w:szCs w:val="24"/>
              </w:rPr>
              <w:t>ADRO</w:t>
            </w:r>
          </w:p>
        </w:tc>
        <w:tc>
          <w:tcPr>
            <w:tcW w:w="960" w:type="dxa"/>
            <w:tcBorders>
              <w:top w:val="nil"/>
              <w:left w:val="nil"/>
              <w:bottom w:val="single" w:sz="4" w:space="0" w:color="auto"/>
              <w:right w:val="single" w:sz="4" w:space="0" w:color="auto"/>
            </w:tcBorders>
            <w:shd w:val="clear" w:color="auto" w:fill="auto"/>
            <w:noWrap/>
            <w:vAlign w:val="center"/>
            <w:hideMark/>
          </w:tcPr>
          <w:p w14:paraId="76D002EE" w14:textId="77777777" w:rsidR="008544D8" w:rsidRPr="00EA0D6A" w:rsidRDefault="008544D8" w:rsidP="00F41BFD">
            <w:pPr>
              <w:jc w:val="right"/>
              <w:rPr>
                <w:color w:val="000000"/>
                <w:szCs w:val="24"/>
              </w:rPr>
            </w:pPr>
            <w:r w:rsidRPr="00EA0D6A">
              <w:rPr>
                <w:color w:val="000000"/>
                <w:szCs w:val="24"/>
              </w:rPr>
              <w:t>0.4505</w:t>
            </w:r>
          </w:p>
        </w:tc>
        <w:tc>
          <w:tcPr>
            <w:tcW w:w="960" w:type="dxa"/>
            <w:tcBorders>
              <w:top w:val="nil"/>
              <w:left w:val="nil"/>
              <w:bottom w:val="single" w:sz="4" w:space="0" w:color="auto"/>
              <w:right w:val="single" w:sz="4" w:space="0" w:color="auto"/>
            </w:tcBorders>
            <w:shd w:val="clear" w:color="auto" w:fill="auto"/>
            <w:noWrap/>
            <w:vAlign w:val="center"/>
            <w:hideMark/>
          </w:tcPr>
          <w:p w14:paraId="250D6736" w14:textId="77777777" w:rsidR="008544D8" w:rsidRPr="00EA0D6A" w:rsidRDefault="008544D8" w:rsidP="00F41BFD">
            <w:pPr>
              <w:jc w:val="right"/>
              <w:rPr>
                <w:color w:val="000000"/>
                <w:szCs w:val="24"/>
              </w:rPr>
            </w:pPr>
            <w:r w:rsidRPr="00EA0D6A">
              <w:rPr>
                <w:color w:val="000000"/>
                <w:szCs w:val="24"/>
              </w:rPr>
              <w:t>0.5054</w:t>
            </w:r>
          </w:p>
        </w:tc>
        <w:tc>
          <w:tcPr>
            <w:tcW w:w="960" w:type="dxa"/>
            <w:tcBorders>
              <w:top w:val="nil"/>
              <w:left w:val="nil"/>
              <w:bottom w:val="single" w:sz="4" w:space="0" w:color="auto"/>
              <w:right w:val="single" w:sz="4" w:space="0" w:color="auto"/>
            </w:tcBorders>
            <w:shd w:val="clear" w:color="auto" w:fill="auto"/>
            <w:noWrap/>
            <w:vAlign w:val="center"/>
            <w:hideMark/>
          </w:tcPr>
          <w:p w14:paraId="0E3D5B1C" w14:textId="77777777" w:rsidR="008544D8" w:rsidRPr="00EA0D6A" w:rsidRDefault="008544D8" w:rsidP="00F41BFD">
            <w:pPr>
              <w:jc w:val="right"/>
              <w:rPr>
                <w:color w:val="000000"/>
                <w:szCs w:val="24"/>
              </w:rPr>
            </w:pPr>
            <w:r w:rsidRPr="00EA0D6A">
              <w:rPr>
                <w:color w:val="000000"/>
                <w:szCs w:val="24"/>
              </w:rPr>
              <w:t>0.4945</w:t>
            </w:r>
          </w:p>
        </w:tc>
        <w:tc>
          <w:tcPr>
            <w:tcW w:w="960" w:type="dxa"/>
            <w:tcBorders>
              <w:top w:val="nil"/>
              <w:left w:val="nil"/>
              <w:bottom w:val="single" w:sz="4" w:space="0" w:color="auto"/>
              <w:right w:val="single" w:sz="4" w:space="0" w:color="auto"/>
            </w:tcBorders>
            <w:shd w:val="clear" w:color="auto" w:fill="auto"/>
            <w:noWrap/>
            <w:vAlign w:val="center"/>
            <w:hideMark/>
          </w:tcPr>
          <w:p w14:paraId="62DD0880" w14:textId="77777777" w:rsidR="008544D8" w:rsidRPr="00EA0D6A" w:rsidRDefault="008544D8" w:rsidP="00F41BFD">
            <w:pPr>
              <w:jc w:val="right"/>
              <w:rPr>
                <w:color w:val="000000"/>
                <w:szCs w:val="24"/>
              </w:rPr>
            </w:pPr>
            <w:r w:rsidRPr="00EA0D6A">
              <w:rPr>
                <w:color w:val="000000"/>
                <w:szCs w:val="24"/>
              </w:rPr>
              <w:t>0.4835</w:t>
            </w:r>
          </w:p>
        </w:tc>
      </w:tr>
      <w:tr w:rsidR="008544D8" w:rsidRPr="00EA0D6A" w14:paraId="003A7615"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02ACCE3D" w14:textId="77777777" w:rsidR="008544D8" w:rsidRPr="00EA0D6A" w:rsidRDefault="008544D8" w:rsidP="00F41BFD">
            <w:pPr>
              <w:jc w:val="center"/>
              <w:rPr>
                <w:color w:val="000000"/>
                <w:szCs w:val="24"/>
              </w:rPr>
            </w:pPr>
            <w:r w:rsidRPr="00EA0D6A">
              <w:rPr>
                <w:color w:val="000000"/>
                <w:szCs w:val="24"/>
              </w:rPr>
              <w:t>ANTM</w:t>
            </w:r>
          </w:p>
        </w:tc>
        <w:tc>
          <w:tcPr>
            <w:tcW w:w="960" w:type="dxa"/>
            <w:tcBorders>
              <w:top w:val="nil"/>
              <w:left w:val="nil"/>
              <w:bottom w:val="single" w:sz="4" w:space="0" w:color="auto"/>
              <w:right w:val="single" w:sz="4" w:space="0" w:color="auto"/>
            </w:tcBorders>
            <w:shd w:val="clear" w:color="auto" w:fill="auto"/>
            <w:noWrap/>
            <w:vAlign w:val="center"/>
            <w:hideMark/>
          </w:tcPr>
          <w:p w14:paraId="3A70B893" w14:textId="77777777" w:rsidR="008544D8" w:rsidRPr="00EA0D6A" w:rsidRDefault="008544D8" w:rsidP="00F41BFD">
            <w:pPr>
              <w:jc w:val="right"/>
              <w:rPr>
                <w:color w:val="000000"/>
                <w:szCs w:val="24"/>
              </w:rPr>
            </w:pPr>
            <w:r w:rsidRPr="00EA0D6A">
              <w:rPr>
                <w:color w:val="000000"/>
                <w:szCs w:val="24"/>
              </w:rPr>
              <w:t>0.4395</w:t>
            </w:r>
          </w:p>
        </w:tc>
        <w:tc>
          <w:tcPr>
            <w:tcW w:w="960" w:type="dxa"/>
            <w:tcBorders>
              <w:top w:val="nil"/>
              <w:left w:val="nil"/>
              <w:bottom w:val="single" w:sz="4" w:space="0" w:color="auto"/>
              <w:right w:val="single" w:sz="4" w:space="0" w:color="auto"/>
            </w:tcBorders>
            <w:shd w:val="clear" w:color="auto" w:fill="auto"/>
            <w:noWrap/>
            <w:vAlign w:val="center"/>
            <w:hideMark/>
          </w:tcPr>
          <w:p w14:paraId="1165C503" w14:textId="77777777" w:rsidR="008544D8" w:rsidRPr="00EA0D6A" w:rsidRDefault="008544D8" w:rsidP="00F41BFD">
            <w:pPr>
              <w:jc w:val="right"/>
              <w:rPr>
                <w:color w:val="000000"/>
                <w:szCs w:val="24"/>
              </w:rPr>
            </w:pPr>
            <w:r w:rsidRPr="00EA0D6A">
              <w:rPr>
                <w:color w:val="000000"/>
                <w:szCs w:val="24"/>
              </w:rPr>
              <w:t>0.4395</w:t>
            </w:r>
          </w:p>
        </w:tc>
        <w:tc>
          <w:tcPr>
            <w:tcW w:w="960" w:type="dxa"/>
            <w:tcBorders>
              <w:top w:val="nil"/>
              <w:left w:val="nil"/>
              <w:bottom w:val="single" w:sz="4" w:space="0" w:color="auto"/>
              <w:right w:val="single" w:sz="4" w:space="0" w:color="auto"/>
            </w:tcBorders>
            <w:shd w:val="clear" w:color="auto" w:fill="auto"/>
            <w:noWrap/>
            <w:vAlign w:val="center"/>
            <w:hideMark/>
          </w:tcPr>
          <w:p w14:paraId="0843B3E6" w14:textId="77777777" w:rsidR="008544D8" w:rsidRPr="00EA0D6A" w:rsidRDefault="008544D8" w:rsidP="00F41BFD">
            <w:pPr>
              <w:jc w:val="right"/>
              <w:rPr>
                <w:color w:val="000000"/>
                <w:szCs w:val="24"/>
              </w:rPr>
            </w:pPr>
            <w:r w:rsidRPr="00EA0D6A">
              <w:rPr>
                <w:color w:val="000000"/>
                <w:szCs w:val="24"/>
              </w:rPr>
              <w:t>0.4285</w:t>
            </w:r>
          </w:p>
        </w:tc>
        <w:tc>
          <w:tcPr>
            <w:tcW w:w="960" w:type="dxa"/>
            <w:tcBorders>
              <w:top w:val="nil"/>
              <w:left w:val="nil"/>
              <w:bottom w:val="single" w:sz="4" w:space="0" w:color="auto"/>
              <w:right w:val="single" w:sz="4" w:space="0" w:color="auto"/>
            </w:tcBorders>
            <w:shd w:val="clear" w:color="auto" w:fill="auto"/>
            <w:noWrap/>
            <w:vAlign w:val="center"/>
            <w:hideMark/>
          </w:tcPr>
          <w:p w14:paraId="28592DB0" w14:textId="77777777" w:rsidR="008544D8" w:rsidRPr="00EA0D6A" w:rsidRDefault="008544D8" w:rsidP="00F41BFD">
            <w:pPr>
              <w:jc w:val="right"/>
              <w:rPr>
                <w:color w:val="000000"/>
                <w:szCs w:val="24"/>
              </w:rPr>
            </w:pPr>
            <w:r w:rsidRPr="00EA0D6A">
              <w:rPr>
                <w:color w:val="000000"/>
                <w:szCs w:val="24"/>
              </w:rPr>
              <w:t>0.4285</w:t>
            </w:r>
          </w:p>
        </w:tc>
      </w:tr>
      <w:tr w:rsidR="008544D8" w:rsidRPr="00EA0D6A" w14:paraId="7360B973"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5DD0BF7F" w14:textId="77777777" w:rsidR="008544D8" w:rsidRPr="00EA0D6A" w:rsidRDefault="008544D8" w:rsidP="00F41BFD">
            <w:pPr>
              <w:jc w:val="center"/>
              <w:rPr>
                <w:color w:val="000000"/>
                <w:szCs w:val="24"/>
              </w:rPr>
            </w:pPr>
            <w:r w:rsidRPr="00EA0D6A">
              <w:rPr>
                <w:color w:val="000000"/>
                <w:szCs w:val="24"/>
              </w:rPr>
              <w:t>BRMS</w:t>
            </w:r>
          </w:p>
        </w:tc>
        <w:tc>
          <w:tcPr>
            <w:tcW w:w="960" w:type="dxa"/>
            <w:tcBorders>
              <w:top w:val="nil"/>
              <w:left w:val="nil"/>
              <w:bottom w:val="single" w:sz="4" w:space="0" w:color="auto"/>
              <w:right w:val="single" w:sz="4" w:space="0" w:color="auto"/>
            </w:tcBorders>
            <w:shd w:val="clear" w:color="auto" w:fill="auto"/>
            <w:noWrap/>
            <w:vAlign w:val="center"/>
            <w:hideMark/>
          </w:tcPr>
          <w:p w14:paraId="2C4F4A00" w14:textId="77777777" w:rsidR="008544D8" w:rsidRPr="00EA0D6A" w:rsidRDefault="008544D8" w:rsidP="00F41BFD">
            <w:pPr>
              <w:jc w:val="right"/>
              <w:rPr>
                <w:color w:val="000000"/>
                <w:szCs w:val="24"/>
              </w:rPr>
            </w:pPr>
            <w:r w:rsidRPr="00EA0D6A">
              <w:rPr>
                <w:color w:val="000000"/>
                <w:szCs w:val="24"/>
              </w:rPr>
              <w:t>0.3846</w:t>
            </w:r>
          </w:p>
        </w:tc>
        <w:tc>
          <w:tcPr>
            <w:tcW w:w="960" w:type="dxa"/>
            <w:tcBorders>
              <w:top w:val="nil"/>
              <w:left w:val="nil"/>
              <w:bottom w:val="single" w:sz="4" w:space="0" w:color="auto"/>
              <w:right w:val="single" w:sz="4" w:space="0" w:color="auto"/>
            </w:tcBorders>
            <w:shd w:val="clear" w:color="auto" w:fill="auto"/>
            <w:noWrap/>
            <w:vAlign w:val="center"/>
            <w:hideMark/>
          </w:tcPr>
          <w:p w14:paraId="78D6A236" w14:textId="77777777" w:rsidR="008544D8" w:rsidRPr="00EA0D6A" w:rsidRDefault="008544D8" w:rsidP="00F41BFD">
            <w:pPr>
              <w:jc w:val="right"/>
              <w:rPr>
                <w:color w:val="000000"/>
                <w:szCs w:val="24"/>
              </w:rPr>
            </w:pPr>
            <w:r w:rsidRPr="00EA0D6A">
              <w:rPr>
                <w:color w:val="000000"/>
                <w:szCs w:val="24"/>
              </w:rPr>
              <w:t>0.3846</w:t>
            </w:r>
          </w:p>
        </w:tc>
        <w:tc>
          <w:tcPr>
            <w:tcW w:w="960" w:type="dxa"/>
            <w:tcBorders>
              <w:top w:val="nil"/>
              <w:left w:val="nil"/>
              <w:bottom w:val="single" w:sz="4" w:space="0" w:color="auto"/>
              <w:right w:val="single" w:sz="4" w:space="0" w:color="auto"/>
            </w:tcBorders>
            <w:shd w:val="clear" w:color="auto" w:fill="auto"/>
            <w:noWrap/>
            <w:vAlign w:val="center"/>
            <w:hideMark/>
          </w:tcPr>
          <w:p w14:paraId="5D19E501" w14:textId="77777777" w:rsidR="008544D8" w:rsidRPr="00EA0D6A" w:rsidRDefault="008544D8" w:rsidP="00F41BFD">
            <w:pPr>
              <w:jc w:val="right"/>
              <w:rPr>
                <w:color w:val="000000"/>
                <w:szCs w:val="24"/>
              </w:rPr>
            </w:pPr>
            <w:r w:rsidRPr="00EA0D6A">
              <w:rPr>
                <w:color w:val="000000"/>
                <w:szCs w:val="24"/>
              </w:rPr>
              <w:t>0.3516</w:t>
            </w:r>
          </w:p>
        </w:tc>
        <w:tc>
          <w:tcPr>
            <w:tcW w:w="960" w:type="dxa"/>
            <w:tcBorders>
              <w:top w:val="nil"/>
              <w:left w:val="nil"/>
              <w:bottom w:val="single" w:sz="4" w:space="0" w:color="auto"/>
              <w:right w:val="single" w:sz="4" w:space="0" w:color="auto"/>
            </w:tcBorders>
            <w:shd w:val="clear" w:color="auto" w:fill="auto"/>
            <w:noWrap/>
            <w:vAlign w:val="center"/>
            <w:hideMark/>
          </w:tcPr>
          <w:p w14:paraId="45734D13" w14:textId="77777777" w:rsidR="008544D8" w:rsidRPr="00EA0D6A" w:rsidRDefault="008544D8" w:rsidP="00F41BFD">
            <w:pPr>
              <w:jc w:val="right"/>
              <w:rPr>
                <w:color w:val="000000"/>
                <w:szCs w:val="24"/>
              </w:rPr>
            </w:pPr>
            <w:r w:rsidRPr="00EA0D6A">
              <w:rPr>
                <w:color w:val="000000"/>
                <w:szCs w:val="24"/>
              </w:rPr>
              <w:t>0.3406</w:t>
            </w:r>
          </w:p>
        </w:tc>
      </w:tr>
      <w:tr w:rsidR="008544D8" w:rsidRPr="00EA0D6A" w14:paraId="1FFD414F"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60B77207" w14:textId="77777777" w:rsidR="008544D8" w:rsidRPr="00EA0D6A" w:rsidRDefault="008544D8" w:rsidP="00F41BFD">
            <w:pPr>
              <w:jc w:val="center"/>
              <w:rPr>
                <w:color w:val="000000"/>
                <w:szCs w:val="24"/>
              </w:rPr>
            </w:pPr>
            <w:r w:rsidRPr="00EA0D6A">
              <w:rPr>
                <w:color w:val="000000"/>
                <w:szCs w:val="24"/>
              </w:rPr>
              <w:t>BSSR</w:t>
            </w:r>
          </w:p>
        </w:tc>
        <w:tc>
          <w:tcPr>
            <w:tcW w:w="960" w:type="dxa"/>
            <w:tcBorders>
              <w:top w:val="nil"/>
              <w:left w:val="nil"/>
              <w:bottom w:val="single" w:sz="4" w:space="0" w:color="auto"/>
              <w:right w:val="single" w:sz="4" w:space="0" w:color="auto"/>
            </w:tcBorders>
            <w:shd w:val="clear" w:color="auto" w:fill="auto"/>
            <w:noWrap/>
            <w:vAlign w:val="center"/>
            <w:hideMark/>
          </w:tcPr>
          <w:p w14:paraId="789E5D1E" w14:textId="77777777" w:rsidR="008544D8" w:rsidRPr="00EA0D6A" w:rsidRDefault="008544D8" w:rsidP="00F41BFD">
            <w:pPr>
              <w:jc w:val="right"/>
              <w:rPr>
                <w:color w:val="000000"/>
                <w:szCs w:val="24"/>
              </w:rPr>
            </w:pPr>
            <w:r w:rsidRPr="00EA0D6A">
              <w:rPr>
                <w:color w:val="000000"/>
                <w:szCs w:val="24"/>
              </w:rPr>
              <w:t>0.7582</w:t>
            </w:r>
          </w:p>
        </w:tc>
        <w:tc>
          <w:tcPr>
            <w:tcW w:w="960" w:type="dxa"/>
            <w:tcBorders>
              <w:top w:val="nil"/>
              <w:left w:val="nil"/>
              <w:bottom w:val="single" w:sz="4" w:space="0" w:color="auto"/>
              <w:right w:val="single" w:sz="4" w:space="0" w:color="auto"/>
            </w:tcBorders>
            <w:shd w:val="clear" w:color="auto" w:fill="auto"/>
            <w:noWrap/>
            <w:vAlign w:val="center"/>
            <w:hideMark/>
          </w:tcPr>
          <w:p w14:paraId="6E673B49" w14:textId="77777777" w:rsidR="008544D8" w:rsidRPr="00EA0D6A" w:rsidRDefault="008544D8" w:rsidP="00F41BFD">
            <w:pPr>
              <w:jc w:val="right"/>
              <w:rPr>
                <w:color w:val="000000"/>
                <w:szCs w:val="24"/>
              </w:rPr>
            </w:pPr>
            <w:r w:rsidRPr="00EA0D6A">
              <w:rPr>
                <w:color w:val="000000"/>
                <w:szCs w:val="24"/>
              </w:rPr>
              <w:t>0.7582</w:t>
            </w:r>
          </w:p>
        </w:tc>
        <w:tc>
          <w:tcPr>
            <w:tcW w:w="960" w:type="dxa"/>
            <w:tcBorders>
              <w:top w:val="nil"/>
              <w:left w:val="nil"/>
              <w:bottom w:val="single" w:sz="4" w:space="0" w:color="auto"/>
              <w:right w:val="single" w:sz="4" w:space="0" w:color="auto"/>
            </w:tcBorders>
            <w:shd w:val="clear" w:color="auto" w:fill="auto"/>
            <w:noWrap/>
            <w:vAlign w:val="center"/>
            <w:hideMark/>
          </w:tcPr>
          <w:p w14:paraId="095A553C" w14:textId="77777777" w:rsidR="008544D8" w:rsidRPr="00EA0D6A" w:rsidRDefault="008544D8" w:rsidP="00F41BFD">
            <w:pPr>
              <w:jc w:val="right"/>
              <w:rPr>
                <w:color w:val="000000"/>
                <w:szCs w:val="24"/>
              </w:rPr>
            </w:pPr>
            <w:r w:rsidRPr="00EA0D6A">
              <w:rPr>
                <w:color w:val="000000"/>
                <w:szCs w:val="24"/>
              </w:rPr>
              <w:t>0.7582</w:t>
            </w:r>
          </w:p>
        </w:tc>
        <w:tc>
          <w:tcPr>
            <w:tcW w:w="960" w:type="dxa"/>
            <w:tcBorders>
              <w:top w:val="nil"/>
              <w:left w:val="nil"/>
              <w:bottom w:val="single" w:sz="4" w:space="0" w:color="auto"/>
              <w:right w:val="single" w:sz="4" w:space="0" w:color="auto"/>
            </w:tcBorders>
            <w:shd w:val="clear" w:color="auto" w:fill="auto"/>
            <w:noWrap/>
            <w:vAlign w:val="center"/>
            <w:hideMark/>
          </w:tcPr>
          <w:p w14:paraId="6984A00F" w14:textId="77777777" w:rsidR="008544D8" w:rsidRPr="00EA0D6A" w:rsidRDefault="008544D8" w:rsidP="00F41BFD">
            <w:pPr>
              <w:jc w:val="right"/>
              <w:rPr>
                <w:color w:val="000000"/>
                <w:szCs w:val="24"/>
              </w:rPr>
            </w:pPr>
            <w:r w:rsidRPr="00EA0D6A">
              <w:rPr>
                <w:color w:val="000000"/>
                <w:szCs w:val="24"/>
              </w:rPr>
              <w:t>0.7692</w:t>
            </w:r>
          </w:p>
        </w:tc>
      </w:tr>
      <w:tr w:rsidR="008544D8" w:rsidRPr="00EA0D6A" w14:paraId="37381100"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51BF2FB7" w14:textId="77777777" w:rsidR="008544D8" w:rsidRPr="00EA0D6A" w:rsidRDefault="008544D8" w:rsidP="00F41BFD">
            <w:pPr>
              <w:jc w:val="center"/>
              <w:rPr>
                <w:color w:val="000000"/>
                <w:szCs w:val="24"/>
              </w:rPr>
            </w:pPr>
            <w:r w:rsidRPr="00EA0D6A">
              <w:rPr>
                <w:color w:val="000000"/>
                <w:szCs w:val="24"/>
              </w:rPr>
              <w:t>BUMI</w:t>
            </w:r>
          </w:p>
        </w:tc>
        <w:tc>
          <w:tcPr>
            <w:tcW w:w="960" w:type="dxa"/>
            <w:tcBorders>
              <w:top w:val="nil"/>
              <w:left w:val="nil"/>
              <w:bottom w:val="single" w:sz="4" w:space="0" w:color="auto"/>
              <w:right w:val="single" w:sz="4" w:space="0" w:color="auto"/>
            </w:tcBorders>
            <w:shd w:val="clear" w:color="auto" w:fill="auto"/>
            <w:noWrap/>
            <w:vAlign w:val="center"/>
            <w:hideMark/>
          </w:tcPr>
          <w:p w14:paraId="2E966C47" w14:textId="77777777" w:rsidR="008544D8" w:rsidRPr="00EA0D6A" w:rsidRDefault="008544D8" w:rsidP="00F41BFD">
            <w:pPr>
              <w:jc w:val="right"/>
              <w:rPr>
                <w:color w:val="000000"/>
                <w:szCs w:val="24"/>
              </w:rPr>
            </w:pPr>
            <w:r w:rsidRPr="00EA0D6A">
              <w:rPr>
                <w:color w:val="000000"/>
                <w:szCs w:val="24"/>
              </w:rPr>
              <w:t>0.8131</w:t>
            </w:r>
          </w:p>
        </w:tc>
        <w:tc>
          <w:tcPr>
            <w:tcW w:w="960" w:type="dxa"/>
            <w:tcBorders>
              <w:top w:val="nil"/>
              <w:left w:val="nil"/>
              <w:bottom w:val="single" w:sz="4" w:space="0" w:color="auto"/>
              <w:right w:val="single" w:sz="4" w:space="0" w:color="auto"/>
            </w:tcBorders>
            <w:shd w:val="clear" w:color="auto" w:fill="auto"/>
            <w:noWrap/>
            <w:vAlign w:val="center"/>
            <w:hideMark/>
          </w:tcPr>
          <w:p w14:paraId="5BC4AFBD" w14:textId="77777777" w:rsidR="008544D8" w:rsidRPr="00EA0D6A" w:rsidRDefault="008544D8" w:rsidP="00F41BFD">
            <w:pPr>
              <w:jc w:val="right"/>
              <w:rPr>
                <w:color w:val="000000"/>
                <w:szCs w:val="24"/>
              </w:rPr>
            </w:pPr>
            <w:r w:rsidRPr="00EA0D6A">
              <w:rPr>
                <w:color w:val="000000"/>
                <w:szCs w:val="24"/>
              </w:rPr>
              <w:t>0.8131</w:t>
            </w:r>
          </w:p>
        </w:tc>
        <w:tc>
          <w:tcPr>
            <w:tcW w:w="960" w:type="dxa"/>
            <w:tcBorders>
              <w:top w:val="nil"/>
              <w:left w:val="nil"/>
              <w:bottom w:val="single" w:sz="4" w:space="0" w:color="auto"/>
              <w:right w:val="single" w:sz="4" w:space="0" w:color="auto"/>
            </w:tcBorders>
            <w:shd w:val="clear" w:color="auto" w:fill="auto"/>
            <w:noWrap/>
            <w:vAlign w:val="center"/>
            <w:hideMark/>
          </w:tcPr>
          <w:p w14:paraId="2396DE99" w14:textId="77777777" w:rsidR="008544D8" w:rsidRPr="00EA0D6A" w:rsidRDefault="008544D8" w:rsidP="00F41BFD">
            <w:pPr>
              <w:jc w:val="right"/>
              <w:rPr>
                <w:color w:val="000000"/>
                <w:szCs w:val="24"/>
              </w:rPr>
            </w:pPr>
            <w:r w:rsidRPr="00EA0D6A">
              <w:rPr>
                <w:color w:val="000000"/>
                <w:szCs w:val="24"/>
              </w:rPr>
              <w:t>0.8131</w:t>
            </w:r>
          </w:p>
        </w:tc>
        <w:tc>
          <w:tcPr>
            <w:tcW w:w="960" w:type="dxa"/>
            <w:tcBorders>
              <w:top w:val="nil"/>
              <w:left w:val="nil"/>
              <w:bottom w:val="single" w:sz="4" w:space="0" w:color="auto"/>
              <w:right w:val="single" w:sz="4" w:space="0" w:color="auto"/>
            </w:tcBorders>
            <w:shd w:val="clear" w:color="auto" w:fill="auto"/>
            <w:noWrap/>
            <w:vAlign w:val="center"/>
            <w:hideMark/>
          </w:tcPr>
          <w:p w14:paraId="6DE64D80" w14:textId="77777777" w:rsidR="008544D8" w:rsidRPr="00EA0D6A" w:rsidRDefault="008544D8" w:rsidP="00F41BFD">
            <w:pPr>
              <w:jc w:val="right"/>
              <w:rPr>
                <w:color w:val="000000"/>
                <w:szCs w:val="24"/>
              </w:rPr>
            </w:pPr>
            <w:r w:rsidRPr="00EA0D6A">
              <w:rPr>
                <w:color w:val="000000"/>
                <w:szCs w:val="24"/>
              </w:rPr>
              <w:t>0.8241</w:t>
            </w:r>
          </w:p>
        </w:tc>
      </w:tr>
      <w:tr w:rsidR="008544D8" w:rsidRPr="00EA0D6A" w14:paraId="1A1E5A6E"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7CF0FD3F" w14:textId="77777777" w:rsidR="008544D8" w:rsidRPr="00EA0D6A" w:rsidRDefault="008544D8" w:rsidP="00F41BFD">
            <w:pPr>
              <w:jc w:val="center"/>
              <w:rPr>
                <w:color w:val="000000"/>
                <w:szCs w:val="24"/>
              </w:rPr>
            </w:pPr>
            <w:r w:rsidRPr="00EA0D6A">
              <w:rPr>
                <w:color w:val="000000"/>
                <w:szCs w:val="24"/>
              </w:rPr>
              <w:t>BYAN</w:t>
            </w:r>
          </w:p>
        </w:tc>
        <w:tc>
          <w:tcPr>
            <w:tcW w:w="960" w:type="dxa"/>
            <w:tcBorders>
              <w:top w:val="nil"/>
              <w:left w:val="nil"/>
              <w:bottom w:val="single" w:sz="4" w:space="0" w:color="auto"/>
              <w:right w:val="single" w:sz="4" w:space="0" w:color="auto"/>
            </w:tcBorders>
            <w:shd w:val="clear" w:color="auto" w:fill="auto"/>
            <w:noWrap/>
            <w:vAlign w:val="center"/>
            <w:hideMark/>
          </w:tcPr>
          <w:p w14:paraId="44304855" w14:textId="77777777" w:rsidR="008544D8" w:rsidRPr="00EA0D6A" w:rsidRDefault="008544D8" w:rsidP="00F41BFD">
            <w:pPr>
              <w:jc w:val="right"/>
              <w:rPr>
                <w:color w:val="000000"/>
                <w:szCs w:val="24"/>
              </w:rPr>
            </w:pPr>
            <w:r w:rsidRPr="00EA0D6A">
              <w:rPr>
                <w:color w:val="000000"/>
                <w:szCs w:val="24"/>
              </w:rPr>
              <w:t>0.5934</w:t>
            </w:r>
          </w:p>
        </w:tc>
        <w:tc>
          <w:tcPr>
            <w:tcW w:w="960" w:type="dxa"/>
            <w:tcBorders>
              <w:top w:val="nil"/>
              <w:left w:val="nil"/>
              <w:bottom w:val="single" w:sz="4" w:space="0" w:color="auto"/>
              <w:right w:val="single" w:sz="4" w:space="0" w:color="auto"/>
            </w:tcBorders>
            <w:shd w:val="clear" w:color="auto" w:fill="auto"/>
            <w:noWrap/>
            <w:vAlign w:val="center"/>
            <w:hideMark/>
          </w:tcPr>
          <w:p w14:paraId="0B53B4D5" w14:textId="77777777" w:rsidR="008544D8" w:rsidRPr="00EA0D6A" w:rsidRDefault="008544D8" w:rsidP="00F41BFD">
            <w:pPr>
              <w:jc w:val="right"/>
              <w:rPr>
                <w:color w:val="000000"/>
                <w:szCs w:val="24"/>
              </w:rPr>
            </w:pPr>
            <w:r w:rsidRPr="00EA0D6A">
              <w:rPr>
                <w:color w:val="000000"/>
                <w:szCs w:val="24"/>
              </w:rPr>
              <w:t>0.5824</w:t>
            </w:r>
          </w:p>
        </w:tc>
        <w:tc>
          <w:tcPr>
            <w:tcW w:w="960" w:type="dxa"/>
            <w:tcBorders>
              <w:top w:val="nil"/>
              <w:left w:val="nil"/>
              <w:bottom w:val="single" w:sz="4" w:space="0" w:color="auto"/>
              <w:right w:val="single" w:sz="4" w:space="0" w:color="auto"/>
            </w:tcBorders>
            <w:shd w:val="clear" w:color="auto" w:fill="auto"/>
            <w:noWrap/>
            <w:vAlign w:val="center"/>
            <w:hideMark/>
          </w:tcPr>
          <w:p w14:paraId="254CFB97" w14:textId="77777777" w:rsidR="008544D8" w:rsidRPr="00EA0D6A" w:rsidRDefault="008544D8" w:rsidP="00F41BFD">
            <w:pPr>
              <w:jc w:val="right"/>
              <w:rPr>
                <w:color w:val="000000"/>
                <w:szCs w:val="24"/>
              </w:rPr>
            </w:pPr>
            <w:r w:rsidRPr="00EA0D6A">
              <w:rPr>
                <w:color w:val="000000"/>
                <w:szCs w:val="24"/>
              </w:rPr>
              <w:t>0.5054</w:t>
            </w:r>
          </w:p>
        </w:tc>
        <w:tc>
          <w:tcPr>
            <w:tcW w:w="960" w:type="dxa"/>
            <w:tcBorders>
              <w:top w:val="nil"/>
              <w:left w:val="nil"/>
              <w:bottom w:val="single" w:sz="4" w:space="0" w:color="auto"/>
              <w:right w:val="single" w:sz="4" w:space="0" w:color="auto"/>
            </w:tcBorders>
            <w:shd w:val="clear" w:color="auto" w:fill="auto"/>
            <w:noWrap/>
            <w:vAlign w:val="center"/>
            <w:hideMark/>
          </w:tcPr>
          <w:p w14:paraId="155C89C7" w14:textId="77777777" w:rsidR="008544D8" w:rsidRPr="00EA0D6A" w:rsidRDefault="008544D8" w:rsidP="00F41BFD">
            <w:pPr>
              <w:jc w:val="right"/>
              <w:rPr>
                <w:color w:val="000000"/>
                <w:szCs w:val="24"/>
              </w:rPr>
            </w:pPr>
            <w:r w:rsidRPr="00EA0D6A">
              <w:rPr>
                <w:color w:val="000000"/>
                <w:szCs w:val="24"/>
              </w:rPr>
              <w:t>0.5164</w:t>
            </w:r>
          </w:p>
        </w:tc>
      </w:tr>
      <w:tr w:rsidR="008544D8" w:rsidRPr="00EA0D6A" w14:paraId="25D245C4"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197FFE36" w14:textId="77777777" w:rsidR="008544D8" w:rsidRPr="00EA0D6A" w:rsidRDefault="008544D8" w:rsidP="00F41BFD">
            <w:pPr>
              <w:jc w:val="center"/>
              <w:rPr>
                <w:color w:val="000000"/>
                <w:szCs w:val="24"/>
              </w:rPr>
            </w:pPr>
            <w:r w:rsidRPr="00EA0D6A">
              <w:rPr>
                <w:color w:val="000000"/>
                <w:szCs w:val="24"/>
              </w:rPr>
              <w:t>CITA</w:t>
            </w:r>
          </w:p>
        </w:tc>
        <w:tc>
          <w:tcPr>
            <w:tcW w:w="960" w:type="dxa"/>
            <w:tcBorders>
              <w:top w:val="nil"/>
              <w:left w:val="nil"/>
              <w:bottom w:val="single" w:sz="4" w:space="0" w:color="auto"/>
              <w:right w:val="single" w:sz="4" w:space="0" w:color="auto"/>
            </w:tcBorders>
            <w:shd w:val="clear" w:color="auto" w:fill="auto"/>
            <w:noWrap/>
            <w:vAlign w:val="center"/>
            <w:hideMark/>
          </w:tcPr>
          <w:p w14:paraId="5E4825B2" w14:textId="77777777" w:rsidR="008544D8" w:rsidRPr="00EA0D6A" w:rsidRDefault="008544D8" w:rsidP="00F41BFD">
            <w:pPr>
              <w:jc w:val="right"/>
              <w:rPr>
                <w:color w:val="000000"/>
                <w:szCs w:val="24"/>
              </w:rPr>
            </w:pPr>
            <w:r w:rsidRPr="00EA0D6A">
              <w:rPr>
                <w:color w:val="000000"/>
                <w:szCs w:val="24"/>
              </w:rPr>
              <w:t>0.3736</w:t>
            </w:r>
          </w:p>
        </w:tc>
        <w:tc>
          <w:tcPr>
            <w:tcW w:w="960" w:type="dxa"/>
            <w:tcBorders>
              <w:top w:val="nil"/>
              <w:left w:val="nil"/>
              <w:bottom w:val="single" w:sz="4" w:space="0" w:color="auto"/>
              <w:right w:val="single" w:sz="4" w:space="0" w:color="auto"/>
            </w:tcBorders>
            <w:shd w:val="clear" w:color="auto" w:fill="auto"/>
            <w:noWrap/>
            <w:vAlign w:val="center"/>
            <w:hideMark/>
          </w:tcPr>
          <w:p w14:paraId="10DB13D4" w14:textId="77777777" w:rsidR="008544D8" w:rsidRPr="00EA0D6A" w:rsidRDefault="008544D8" w:rsidP="00F41BFD">
            <w:pPr>
              <w:jc w:val="right"/>
              <w:rPr>
                <w:color w:val="000000"/>
                <w:szCs w:val="24"/>
              </w:rPr>
            </w:pPr>
            <w:r w:rsidRPr="00EA0D6A">
              <w:rPr>
                <w:color w:val="000000"/>
                <w:szCs w:val="24"/>
              </w:rPr>
              <w:t>0.3736</w:t>
            </w:r>
          </w:p>
        </w:tc>
        <w:tc>
          <w:tcPr>
            <w:tcW w:w="960" w:type="dxa"/>
            <w:tcBorders>
              <w:top w:val="nil"/>
              <w:left w:val="nil"/>
              <w:bottom w:val="single" w:sz="4" w:space="0" w:color="auto"/>
              <w:right w:val="single" w:sz="4" w:space="0" w:color="auto"/>
            </w:tcBorders>
            <w:shd w:val="clear" w:color="auto" w:fill="auto"/>
            <w:noWrap/>
            <w:vAlign w:val="center"/>
            <w:hideMark/>
          </w:tcPr>
          <w:p w14:paraId="3F9470A6" w14:textId="77777777" w:rsidR="008544D8" w:rsidRPr="00EA0D6A" w:rsidRDefault="008544D8" w:rsidP="00F41BFD">
            <w:pPr>
              <w:jc w:val="right"/>
              <w:rPr>
                <w:color w:val="000000"/>
                <w:szCs w:val="24"/>
              </w:rPr>
            </w:pPr>
            <w:r w:rsidRPr="00EA0D6A">
              <w:rPr>
                <w:color w:val="000000"/>
                <w:szCs w:val="24"/>
              </w:rPr>
              <w:t>0.3406</w:t>
            </w:r>
          </w:p>
        </w:tc>
        <w:tc>
          <w:tcPr>
            <w:tcW w:w="960" w:type="dxa"/>
            <w:tcBorders>
              <w:top w:val="nil"/>
              <w:left w:val="nil"/>
              <w:bottom w:val="single" w:sz="4" w:space="0" w:color="auto"/>
              <w:right w:val="single" w:sz="4" w:space="0" w:color="auto"/>
            </w:tcBorders>
            <w:shd w:val="clear" w:color="auto" w:fill="auto"/>
            <w:noWrap/>
            <w:vAlign w:val="center"/>
            <w:hideMark/>
          </w:tcPr>
          <w:p w14:paraId="3CB278D5" w14:textId="77777777" w:rsidR="008544D8" w:rsidRPr="00EA0D6A" w:rsidRDefault="008544D8" w:rsidP="00F41BFD">
            <w:pPr>
              <w:jc w:val="right"/>
              <w:rPr>
                <w:color w:val="000000"/>
                <w:szCs w:val="24"/>
              </w:rPr>
            </w:pPr>
            <w:r w:rsidRPr="00EA0D6A">
              <w:rPr>
                <w:color w:val="000000"/>
                <w:szCs w:val="24"/>
              </w:rPr>
              <w:t>0.3296</w:t>
            </w:r>
          </w:p>
        </w:tc>
      </w:tr>
      <w:tr w:rsidR="008544D8" w:rsidRPr="00EA0D6A" w14:paraId="5AD4B25E"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0ECB477F" w14:textId="77777777" w:rsidR="008544D8" w:rsidRPr="00EA0D6A" w:rsidRDefault="008544D8" w:rsidP="00F41BFD">
            <w:pPr>
              <w:jc w:val="center"/>
              <w:rPr>
                <w:color w:val="000000"/>
                <w:szCs w:val="24"/>
              </w:rPr>
            </w:pPr>
            <w:r w:rsidRPr="00EA0D6A">
              <w:rPr>
                <w:color w:val="000000"/>
                <w:szCs w:val="24"/>
              </w:rPr>
              <w:t>CNKO</w:t>
            </w:r>
          </w:p>
        </w:tc>
        <w:tc>
          <w:tcPr>
            <w:tcW w:w="960" w:type="dxa"/>
            <w:tcBorders>
              <w:top w:val="nil"/>
              <w:left w:val="nil"/>
              <w:bottom w:val="single" w:sz="4" w:space="0" w:color="auto"/>
              <w:right w:val="single" w:sz="4" w:space="0" w:color="auto"/>
            </w:tcBorders>
            <w:shd w:val="clear" w:color="auto" w:fill="auto"/>
            <w:noWrap/>
            <w:vAlign w:val="center"/>
            <w:hideMark/>
          </w:tcPr>
          <w:p w14:paraId="27829E11" w14:textId="77777777" w:rsidR="008544D8" w:rsidRPr="00EA0D6A" w:rsidRDefault="008544D8" w:rsidP="00F41BFD">
            <w:pPr>
              <w:jc w:val="right"/>
              <w:rPr>
                <w:color w:val="000000"/>
                <w:szCs w:val="24"/>
              </w:rPr>
            </w:pPr>
            <w:r w:rsidRPr="00EA0D6A">
              <w:rPr>
                <w:color w:val="000000"/>
                <w:szCs w:val="24"/>
              </w:rPr>
              <w:t>0.2307</w:t>
            </w:r>
          </w:p>
        </w:tc>
        <w:tc>
          <w:tcPr>
            <w:tcW w:w="960" w:type="dxa"/>
            <w:tcBorders>
              <w:top w:val="nil"/>
              <w:left w:val="nil"/>
              <w:bottom w:val="single" w:sz="4" w:space="0" w:color="auto"/>
              <w:right w:val="single" w:sz="4" w:space="0" w:color="auto"/>
            </w:tcBorders>
            <w:shd w:val="clear" w:color="auto" w:fill="auto"/>
            <w:noWrap/>
            <w:vAlign w:val="center"/>
            <w:hideMark/>
          </w:tcPr>
          <w:p w14:paraId="58F6BE3A" w14:textId="77777777" w:rsidR="008544D8" w:rsidRPr="00EA0D6A" w:rsidRDefault="008544D8" w:rsidP="00F41BFD">
            <w:pPr>
              <w:jc w:val="right"/>
              <w:rPr>
                <w:color w:val="000000"/>
                <w:szCs w:val="24"/>
              </w:rPr>
            </w:pPr>
            <w:r w:rsidRPr="00EA0D6A">
              <w:rPr>
                <w:color w:val="000000"/>
                <w:szCs w:val="24"/>
              </w:rPr>
              <w:t>0.2637</w:t>
            </w:r>
          </w:p>
        </w:tc>
        <w:tc>
          <w:tcPr>
            <w:tcW w:w="960" w:type="dxa"/>
            <w:tcBorders>
              <w:top w:val="nil"/>
              <w:left w:val="nil"/>
              <w:bottom w:val="single" w:sz="4" w:space="0" w:color="auto"/>
              <w:right w:val="single" w:sz="4" w:space="0" w:color="auto"/>
            </w:tcBorders>
            <w:shd w:val="clear" w:color="auto" w:fill="auto"/>
            <w:noWrap/>
            <w:vAlign w:val="center"/>
            <w:hideMark/>
          </w:tcPr>
          <w:p w14:paraId="0CEC9EED" w14:textId="77777777" w:rsidR="008544D8" w:rsidRPr="00EA0D6A" w:rsidRDefault="008544D8" w:rsidP="00F41BFD">
            <w:pPr>
              <w:jc w:val="right"/>
              <w:rPr>
                <w:color w:val="000000"/>
                <w:szCs w:val="24"/>
              </w:rPr>
            </w:pPr>
            <w:r w:rsidRPr="00EA0D6A">
              <w:rPr>
                <w:color w:val="000000"/>
                <w:szCs w:val="24"/>
              </w:rPr>
              <w:t>0.2967</w:t>
            </w:r>
          </w:p>
        </w:tc>
        <w:tc>
          <w:tcPr>
            <w:tcW w:w="960" w:type="dxa"/>
            <w:tcBorders>
              <w:top w:val="nil"/>
              <w:left w:val="nil"/>
              <w:bottom w:val="single" w:sz="4" w:space="0" w:color="auto"/>
              <w:right w:val="single" w:sz="4" w:space="0" w:color="auto"/>
            </w:tcBorders>
            <w:shd w:val="clear" w:color="auto" w:fill="auto"/>
            <w:noWrap/>
            <w:vAlign w:val="center"/>
            <w:hideMark/>
          </w:tcPr>
          <w:p w14:paraId="6C999421" w14:textId="77777777" w:rsidR="008544D8" w:rsidRPr="00EA0D6A" w:rsidRDefault="008544D8" w:rsidP="00F41BFD">
            <w:pPr>
              <w:jc w:val="right"/>
              <w:rPr>
                <w:color w:val="000000"/>
                <w:szCs w:val="24"/>
              </w:rPr>
            </w:pPr>
            <w:r w:rsidRPr="00EA0D6A">
              <w:rPr>
                <w:color w:val="000000"/>
                <w:szCs w:val="24"/>
              </w:rPr>
              <w:t>0.1978</w:t>
            </w:r>
          </w:p>
        </w:tc>
      </w:tr>
      <w:tr w:rsidR="008544D8" w:rsidRPr="00EA0D6A" w14:paraId="0CF35B29"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2CCBAE12" w14:textId="77777777" w:rsidR="008544D8" w:rsidRPr="00EA0D6A" w:rsidRDefault="008544D8" w:rsidP="00F41BFD">
            <w:pPr>
              <w:jc w:val="center"/>
              <w:rPr>
                <w:color w:val="000000"/>
                <w:szCs w:val="24"/>
              </w:rPr>
            </w:pPr>
            <w:r w:rsidRPr="00EA0D6A">
              <w:rPr>
                <w:color w:val="000000"/>
                <w:szCs w:val="24"/>
              </w:rPr>
              <w:t>DKFT</w:t>
            </w:r>
          </w:p>
        </w:tc>
        <w:tc>
          <w:tcPr>
            <w:tcW w:w="960" w:type="dxa"/>
            <w:tcBorders>
              <w:top w:val="nil"/>
              <w:left w:val="nil"/>
              <w:bottom w:val="single" w:sz="4" w:space="0" w:color="auto"/>
              <w:right w:val="single" w:sz="4" w:space="0" w:color="auto"/>
            </w:tcBorders>
            <w:shd w:val="clear" w:color="auto" w:fill="auto"/>
            <w:noWrap/>
            <w:vAlign w:val="center"/>
            <w:hideMark/>
          </w:tcPr>
          <w:p w14:paraId="1CE1ADED" w14:textId="77777777" w:rsidR="008544D8" w:rsidRPr="00EA0D6A" w:rsidRDefault="008544D8" w:rsidP="00F41BFD">
            <w:pPr>
              <w:jc w:val="right"/>
              <w:rPr>
                <w:color w:val="000000"/>
                <w:szCs w:val="24"/>
              </w:rPr>
            </w:pPr>
            <w:r w:rsidRPr="00EA0D6A">
              <w:rPr>
                <w:color w:val="000000"/>
                <w:szCs w:val="24"/>
              </w:rPr>
              <w:t>0.4285</w:t>
            </w:r>
          </w:p>
        </w:tc>
        <w:tc>
          <w:tcPr>
            <w:tcW w:w="960" w:type="dxa"/>
            <w:tcBorders>
              <w:top w:val="nil"/>
              <w:left w:val="nil"/>
              <w:bottom w:val="single" w:sz="4" w:space="0" w:color="auto"/>
              <w:right w:val="single" w:sz="4" w:space="0" w:color="auto"/>
            </w:tcBorders>
            <w:shd w:val="clear" w:color="auto" w:fill="auto"/>
            <w:noWrap/>
            <w:vAlign w:val="center"/>
            <w:hideMark/>
          </w:tcPr>
          <w:p w14:paraId="18DA1838" w14:textId="77777777" w:rsidR="008544D8" w:rsidRPr="00EA0D6A" w:rsidRDefault="008544D8" w:rsidP="00F41BFD">
            <w:pPr>
              <w:jc w:val="right"/>
              <w:rPr>
                <w:color w:val="000000"/>
                <w:szCs w:val="24"/>
              </w:rPr>
            </w:pPr>
            <w:r w:rsidRPr="00EA0D6A">
              <w:rPr>
                <w:color w:val="000000"/>
                <w:szCs w:val="24"/>
              </w:rPr>
              <w:t>0.4285</w:t>
            </w:r>
          </w:p>
        </w:tc>
        <w:tc>
          <w:tcPr>
            <w:tcW w:w="960" w:type="dxa"/>
            <w:tcBorders>
              <w:top w:val="nil"/>
              <w:left w:val="nil"/>
              <w:bottom w:val="single" w:sz="4" w:space="0" w:color="auto"/>
              <w:right w:val="single" w:sz="4" w:space="0" w:color="auto"/>
            </w:tcBorders>
            <w:shd w:val="clear" w:color="auto" w:fill="auto"/>
            <w:noWrap/>
            <w:vAlign w:val="center"/>
            <w:hideMark/>
          </w:tcPr>
          <w:p w14:paraId="01DFDBE3" w14:textId="77777777" w:rsidR="008544D8" w:rsidRPr="00EA0D6A" w:rsidRDefault="008544D8" w:rsidP="00F41BFD">
            <w:pPr>
              <w:jc w:val="right"/>
              <w:rPr>
                <w:color w:val="000000"/>
                <w:szCs w:val="24"/>
              </w:rPr>
            </w:pPr>
            <w:r w:rsidRPr="00EA0D6A">
              <w:rPr>
                <w:color w:val="000000"/>
                <w:szCs w:val="24"/>
              </w:rPr>
              <w:t>0.4175</w:t>
            </w:r>
          </w:p>
        </w:tc>
        <w:tc>
          <w:tcPr>
            <w:tcW w:w="960" w:type="dxa"/>
            <w:tcBorders>
              <w:top w:val="nil"/>
              <w:left w:val="nil"/>
              <w:bottom w:val="single" w:sz="4" w:space="0" w:color="auto"/>
              <w:right w:val="single" w:sz="4" w:space="0" w:color="auto"/>
            </w:tcBorders>
            <w:shd w:val="clear" w:color="auto" w:fill="auto"/>
            <w:noWrap/>
            <w:vAlign w:val="center"/>
            <w:hideMark/>
          </w:tcPr>
          <w:p w14:paraId="04034825" w14:textId="77777777" w:rsidR="008544D8" w:rsidRPr="00EA0D6A" w:rsidRDefault="008544D8" w:rsidP="00F41BFD">
            <w:pPr>
              <w:jc w:val="right"/>
              <w:rPr>
                <w:color w:val="000000"/>
                <w:szCs w:val="24"/>
              </w:rPr>
            </w:pPr>
            <w:r w:rsidRPr="00EA0D6A">
              <w:rPr>
                <w:color w:val="000000"/>
                <w:szCs w:val="24"/>
              </w:rPr>
              <w:t>0.4175</w:t>
            </w:r>
          </w:p>
        </w:tc>
      </w:tr>
      <w:tr w:rsidR="008544D8" w:rsidRPr="00EA0D6A" w14:paraId="5BD994C6"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6EFCE257" w14:textId="77777777" w:rsidR="008544D8" w:rsidRPr="00EA0D6A" w:rsidRDefault="008544D8" w:rsidP="00F41BFD">
            <w:pPr>
              <w:jc w:val="center"/>
              <w:rPr>
                <w:color w:val="000000"/>
                <w:szCs w:val="24"/>
              </w:rPr>
            </w:pPr>
            <w:r w:rsidRPr="00EA0D6A">
              <w:rPr>
                <w:color w:val="000000"/>
                <w:szCs w:val="24"/>
              </w:rPr>
              <w:t>DOID</w:t>
            </w:r>
          </w:p>
        </w:tc>
        <w:tc>
          <w:tcPr>
            <w:tcW w:w="960" w:type="dxa"/>
            <w:tcBorders>
              <w:top w:val="nil"/>
              <w:left w:val="nil"/>
              <w:bottom w:val="single" w:sz="4" w:space="0" w:color="auto"/>
              <w:right w:val="single" w:sz="4" w:space="0" w:color="auto"/>
            </w:tcBorders>
            <w:shd w:val="clear" w:color="auto" w:fill="auto"/>
            <w:noWrap/>
            <w:vAlign w:val="center"/>
            <w:hideMark/>
          </w:tcPr>
          <w:p w14:paraId="768405DD" w14:textId="77777777" w:rsidR="008544D8" w:rsidRPr="00EA0D6A" w:rsidRDefault="008544D8" w:rsidP="00F41BFD">
            <w:pPr>
              <w:jc w:val="right"/>
              <w:rPr>
                <w:color w:val="000000"/>
                <w:szCs w:val="24"/>
              </w:rPr>
            </w:pPr>
            <w:r w:rsidRPr="00EA0D6A">
              <w:rPr>
                <w:color w:val="000000"/>
                <w:szCs w:val="24"/>
              </w:rPr>
              <w:t>0.1538</w:t>
            </w:r>
          </w:p>
        </w:tc>
        <w:tc>
          <w:tcPr>
            <w:tcW w:w="960" w:type="dxa"/>
            <w:tcBorders>
              <w:top w:val="nil"/>
              <w:left w:val="nil"/>
              <w:bottom w:val="single" w:sz="4" w:space="0" w:color="auto"/>
              <w:right w:val="single" w:sz="4" w:space="0" w:color="auto"/>
            </w:tcBorders>
            <w:shd w:val="clear" w:color="auto" w:fill="auto"/>
            <w:noWrap/>
            <w:vAlign w:val="center"/>
            <w:hideMark/>
          </w:tcPr>
          <w:p w14:paraId="41E1D590" w14:textId="77777777" w:rsidR="008544D8" w:rsidRPr="00EA0D6A" w:rsidRDefault="008544D8" w:rsidP="00F41BFD">
            <w:pPr>
              <w:jc w:val="right"/>
              <w:rPr>
                <w:color w:val="000000"/>
                <w:szCs w:val="24"/>
              </w:rPr>
            </w:pPr>
            <w:r w:rsidRPr="00EA0D6A">
              <w:rPr>
                <w:color w:val="000000"/>
                <w:szCs w:val="24"/>
              </w:rPr>
              <w:t>0.1758</w:t>
            </w:r>
          </w:p>
        </w:tc>
        <w:tc>
          <w:tcPr>
            <w:tcW w:w="960" w:type="dxa"/>
            <w:tcBorders>
              <w:top w:val="nil"/>
              <w:left w:val="nil"/>
              <w:bottom w:val="single" w:sz="4" w:space="0" w:color="auto"/>
              <w:right w:val="single" w:sz="4" w:space="0" w:color="auto"/>
            </w:tcBorders>
            <w:shd w:val="clear" w:color="auto" w:fill="auto"/>
            <w:noWrap/>
            <w:vAlign w:val="center"/>
            <w:hideMark/>
          </w:tcPr>
          <w:p w14:paraId="0FCACCE8" w14:textId="77777777" w:rsidR="008544D8" w:rsidRPr="00EA0D6A" w:rsidRDefault="008544D8" w:rsidP="00F41BFD">
            <w:pPr>
              <w:jc w:val="right"/>
              <w:rPr>
                <w:color w:val="000000"/>
                <w:szCs w:val="24"/>
              </w:rPr>
            </w:pPr>
            <w:r w:rsidRPr="00EA0D6A">
              <w:rPr>
                <w:color w:val="000000"/>
                <w:szCs w:val="24"/>
              </w:rPr>
              <w:t>0.2087</w:t>
            </w:r>
          </w:p>
        </w:tc>
        <w:tc>
          <w:tcPr>
            <w:tcW w:w="960" w:type="dxa"/>
            <w:tcBorders>
              <w:top w:val="nil"/>
              <w:left w:val="nil"/>
              <w:bottom w:val="single" w:sz="4" w:space="0" w:color="auto"/>
              <w:right w:val="single" w:sz="4" w:space="0" w:color="auto"/>
            </w:tcBorders>
            <w:shd w:val="clear" w:color="auto" w:fill="auto"/>
            <w:noWrap/>
            <w:vAlign w:val="center"/>
            <w:hideMark/>
          </w:tcPr>
          <w:p w14:paraId="7223A0B8" w14:textId="77777777" w:rsidR="008544D8" w:rsidRPr="00EA0D6A" w:rsidRDefault="008544D8" w:rsidP="00F41BFD">
            <w:pPr>
              <w:jc w:val="right"/>
              <w:rPr>
                <w:color w:val="000000"/>
                <w:szCs w:val="24"/>
              </w:rPr>
            </w:pPr>
            <w:r w:rsidRPr="00EA0D6A">
              <w:rPr>
                <w:color w:val="000000"/>
                <w:szCs w:val="24"/>
              </w:rPr>
              <w:t>0.2197</w:t>
            </w:r>
          </w:p>
        </w:tc>
      </w:tr>
      <w:tr w:rsidR="008544D8" w:rsidRPr="00EA0D6A" w14:paraId="14B8B2D1"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452D595B" w14:textId="77777777" w:rsidR="008544D8" w:rsidRPr="00EA0D6A" w:rsidRDefault="008544D8" w:rsidP="00F41BFD">
            <w:pPr>
              <w:jc w:val="center"/>
              <w:rPr>
                <w:color w:val="000000"/>
                <w:szCs w:val="24"/>
              </w:rPr>
            </w:pPr>
            <w:r w:rsidRPr="00EA0D6A">
              <w:rPr>
                <w:color w:val="000000"/>
                <w:szCs w:val="24"/>
              </w:rPr>
              <w:t>DSSA</w:t>
            </w:r>
          </w:p>
        </w:tc>
        <w:tc>
          <w:tcPr>
            <w:tcW w:w="960" w:type="dxa"/>
            <w:tcBorders>
              <w:top w:val="nil"/>
              <w:left w:val="nil"/>
              <w:bottom w:val="single" w:sz="4" w:space="0" w:color="auto"/>
              <w:right w:val="single" w:sz="4" w:space="0" w:color="auto"/>
            </w:tcBorders>
            <w:shd w:val="clear" w:color="auto" w:fill="auto"/>
            <w:noWrap/>
            <w:vAlign w:val="center"/>
            <w:hideMark/>
          </w:tcPr>
          <w:p w14:paraId="77C9C156" w14:textId="77777777" w:rsidR="008544D8" w:rsidRPr="00EA0D6A" w:rsidRDefault="008544D8" w:rsidP="00F41BFD">
            <w:pPr>
              <w:jc w:val="right"/>
              <w:rPr>
                <w:color w:val="000000"/>
                <w:szCs w:val="24"/>
              </w:rPr>
            </w:pPr>
            <w:r w:rsidRPr="00EA0D6A">
              <w:rPr>
                <w:color w:val="000000"/>
                <w:szCs w:val="24"/>
              </w:rPr>
              <w:t>0.3846</w:t>
            </w:r>
          </w:p>
        </w:tc>
        <w:tc>
          <w:tcPr>
            <w:tcW w:w="960" w:type="dxa"/>
            <w:tcBorders>
              <w:top w:val="nil"/>
              <w:left w:val="nil"/>
              <w:bottom w:val="single" w:sz="4" w:space="0" w:color="auto"/>
              <w:right w:val="single" w:sz="4" w:space="0" w:color="auto"/>
            </w:tcBorders>
            <w:shd w:val="clear" w:color="auto" w:fill="auto"/>
            <w:noWrap/>
            <w:vAlign w:val="center"/>
            <w:hideMark/>
          </w:tcPr>
          <w:p w14:paraId="120AF2D0" w14:textId="77777777" w:rsidR="008544D8" w:rsidRPr="00EA0D6A" w:rsidRDefault="008544D8" w:rsidP="00F41BFD">
            <w:pPr>
              <w:jc w:val="right"/>
              <w:rPr>
                <w:color w:val="000000"/>
                <w:szCs w:val="24"/>
              </w:rPr>
            </w:pPr>
            <w:r w:rsidRPr="00EA0D6A">
              <w:rPr>
                <w:color w:val="000000"/>
                <w:szCs w:val="24"/>
              </w:rPr>
              <w:t>0.4285</w:t>
            </w:r>
          </w:p>
        </w:tc>
        <w:tc>
          <w:tcPr>
            <w:tcW w:w="960" w:type="dxa"/>
            <w:tcBorders>
              <w:top w:val="nil"/>
              <w:left w:val="nil"/>
              <w:bottom w:val="single" w:sz="4" w:space="0" w:color="auto"/>
              <w:right w:val="single" w:sz="4" w:space="0" w:color="auto"/>
            </w:tcBorders>
            <w:shd w:val="clear" w:color="auto" w:fill="auto"/>
            <w:noWrap/>
            <w:vAlign w:val="center"/>
            <w:hideMark/>
          </w:tcPr>
          <w:p w14:paraId="4911BEB3" w14:textId="77777777" w:rsidR="008544D8" w:rsidRPr="00EA0D6A" w:rsidRDefault="008544D8" w:rsidP="00F41BFD">
            <w:pPr>
              <w:jc w:val="right"/>
              <w:rPr>
                <w:color w:val="000000"/>
                <w:szCs w:val="24"/>
              </w:rPr>
            </w:pPr>
            <w:r w:rsidRPr="00EA0D6A">
              <w:rPr>
                <w:color w:val="000000"/>
                <w:szCs w:val="24"/>
              </w:rPr>
              <w:t>0.4285</w:t>
            </w:r>
          </w:p>
        </w:tc>
        <w:tc>
          <w:tcPr>
            <w:tcW w:w="960" w:type="dxa"/>
            <w:tcBorders>
              <w:top w:val="nil"/>
              <w:left w:val="nil"/>
              <w:bottom w:val="single" w:sz="4" w:space="0" w:color="auto"/>
              <w:right w:val="single" w:sz="4" w:space="0" w:color="auto"/>
            </w:tcBorders>
            <w:shd w:val="clear" w:color="auto" w:fill="auto"/>
            <w:noWrap/>
            <w:vAlign w:val="center"/>
            <w:hideMark/>
          </w:tcPr>
          <w:p w14:paraId="48CDA827" w14:textId="77777777" w:rsidR="008544D8" w:rsidRPr="00EA0D6A" w:rsidRDefault="008544D8" w:rsidP="00F41BFD">
            <w:pPr>
              <w:jc w:val="right"/>
              <w:rPr>
                <w:color w:val="000000"/>
                <w:szCs w:val="24"/>
              </w:rPr>
            </w:pPr>
            <w:r w:rsidRPr="00EA0D6A">
              <w:rPr>
                <w:color w:val="000000"/>
                <w:szCs w:val="24"/>
              </w:rPr>
              <w:t>0.3956</w:t>
            </w:r>
          </w:p>
        </w:tc>
      </w:tr>
      <w:tr w:rsidR="008544D8" w:rsidRPr="00EA0D6A" w14:paraId="5C40C39D"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0CB0BCD1" w14:textId="77777777" w:rsidR="008544D8" w:rsidRPr="00EA0D6A" w:rsidRDefault="008544D8" w:rsidP="00F41BFD">
            <w:pPr>
              <w:jc w:val="center"/>
              <w:rPr>
                <w:color w:val="000000"/>
                <w:szCs w:val="24"/>
              </w:rPr>
            </w:pPr>
            <w:r w:rsidRPr="00EA0D6A">
              <w:rPr>
                <w:color w:val="000000"/>
                <w:szCs w:val="24"/>
              </w:rPr>
              <w:t>ELSA</w:t>
            </w:r>
          </w:p>
        </w:tc>
        <w:tc>
          <w:tcPr>
            <w:tcW w:w="960" w:type="dxa"/>
            <w:tcBorders>
              <w:top w:val="nil"/>
              <w:left w:val="nil"/>
              <w:bottom w:val="single" w:sz="4" w:space="0" w:color="auto"/>
              <w:right w:val="single" w:sz="4" w:space="0" w:color="auto"/>
            </w:tcBorders>
            <w:shd w:val="clear" w:color="auto" w:fill="auto"/>
            <w:noWrap/>
            <w:vAlign w:val="center"/>
            <w:hideMark/>
          </w:tcPr>
          <w:p w14:paraId="73485CF0" w14:textId="77777777" w:rsidR="008544D8" w:rsidRPr="00EA0D6A" w:rsidRDefault="008544D8" w:rsidP="00F41BFD">
            <w:pPr>
              <w:jc w:val="right"/>
              <w:rPr>
                <w:color w:val="000000"/>
                <w:szCs w:val="24"/>
              </w:rPr>
            </w:pPr>
            <w:r w:rsidRPr="00EA0D6A">
              <w:rPr>
                <w:color w:val="000000"/>
                <w:szCs w:val="24"/>
              </w:rPr>
              <w:t>0.3296</w:t>
            </w:r>
          </w:p>
        </w:tc>
        <w:tc>
          <w:tcPr>
            <w:tcW w:w="960" w:type="dxa"/>
            <w:tcBorders>
              <w:top w:val="nil"/>
              <w:left w:val="nil"/>
              <w:bottom w:val="single" w:sz="4" w:space="0" w:color="auto"/>
              <w:right w:val="single" w:sz="4" w:space="0" w:color="auto"/>
            </w:tcBorders>
            <w:shd w:val="clear" w:color="auto" w:fill="auto"/>
            <w:noWrap/>
            <w:vAlign w:val="center"/>
            <w:hideMark/>
          </w:tcPr>
          <w:p w14:paraId="3A225A2D" w14:textId="77777777" w:rsidR="008544D8" w:rsidRPr="00EA0D6A" w:rsidRDefault="008544D8" w:rsidP="00F41BFD">
            <w:pPr>
              <w:jc w:val="right"/>
              <w:rPr>
                <w:color w:val="000000"/>
                <w:szCs w:val="24"/>
              </w:rPr>
            </w:pPr>
            <w:r w:rsidRPr="00EA0D6A">
              <w:rPr>
                <w:color w:val="000000"/>
                <w:szCs w:val="24"/>
              </w:rPr>
              <w:t>0.3076</w:t>
            </w:r>
          </w:p>
        </w:tc>
        <w:tc>
          <w:tcPr>
            <w:tcW w:w="960" w:type="dxa"/>
            <w:tcBorders>
              <w:top w:val="nil"/>
              <w:left w:val="nil"/>
              <w:bottom w:val="single" w:sz="4" w:space="0" w:color="auto"/>
              <w:right w:val="single" w:sz="4" w:space="0" w:color="auto"/>
            </w:tcBorders>
            <w:shd w:val="clear" w:color="auto" w:fill="auto"/>
            <w:noWrap/>
            <w:vAlign w:val="center"/>
            <w:hideMark/>
          </w:tcPr>
          <w:p w14:paraId="52EA34E8" w14:textId="77777777" w:rsidR="008544D8" w:rsidRPr="00EA0D6A" w:rsidRDefault="008544D8" w:rsidP="00F41BFD">
            <w:pPr>
              <w:jc w:val="right"/>
              <w:rPr>
                <w:color w:val="000000"/>
                <w:szCs w:val="24"/>
              </w:rPr>
            </w:pPr>
            <w:r w:rsidRPr="00EA0D6A">
              <w:rPr>
                <w:color w:val="000000"/>
                <w:szCs w:val="24"/>
              </w:rPr>
              <w:t>0.2857</w:t>
            </w:r>
          </w:p>
        </w:tc>
        <w:tc>
          <w:tcPr>
            <w:tcW w:w="960" w:type="dxa"/>
            <w:tcBorders>
              <w:top w:val="nil"/>
              <w:left w:val="nil"/>
              <w:bottom w:val="single" w:sz="4" w:space="0" w:color="auto"/>
              <w:right w:val="single" w:sz="4" w:space="0" w:color="auto"/>
            </w:tcBorders>
            <w:shd w:val="clear" w:color="auto" w:fill="auto"/>
            <w:noWrap/>
            <w:vAlign w:val="center"/>
            <w:hideMark/>
          </w:tcPr>
          <w:p w14:paraId="7DFC89D6" w14:textId="77777777" w:rsidR="008544D8" w:rsidRPr="00EA0D6A" w:rsidRDefault="008544D8" w:rsidP="00F41BFD">
            <w:pPr>
              <w:jc w:val="right"/>
              <w:rPr>
                <w:color w:val="000000"/>
                <w:szCs w:val="24"/>
              </w:rPr>
            </w:pPr>
            <w:r w:rsidRPr="00EA0D6A">
              <w:rPr>
                <w:color w:val="000000"/>
                <w:szCs w:val="24"/>
              </w:rPr>
              <w:t>0.2967</w:t>
            </w:r>
          </w:p>
        </w:tc>
      </w:tr>
      <w:tr w:rsidR="008544D8" w:rsidRPr="00EA0D6A" w14:paraId="1E0340F0"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3B9D3507" w14:textId="77777777" w:rsidR="008544D8" w:rsidRPr="00EA0D6A" w:rsidRDefault="008544D8" w:rsidP="00F41BFD">
            <w:pPr>
              <w:jc w:val="center"/>
              <w:rPr>
                <w:color w:val="000000"/>
                <w:szCs w:val="24"/>
              </w:rPr>
            </w:pPr>
            <w:r w:rsidRPr="00EA0D6A">
              <w:rPr>
                <w:color w:val="000000"/>
                <w:szCs w:val="24"/>
              </w:rPr>
              <w:t>ENRG</w:t>
            </w:r>
          </w:p>
        </w:tc>
        <w:tc>
          <w:tcPr>
            <w:tcW w:w="960" w:type="dxa"/>
            <w:tcBorders>
              <w:top w:val="nil"/>
              <w:left w:val="nil"/>
              <w:bottom w:val="single" w:sz="4" w:space="0" w:color="auto"/>
              <w:right w:val="single" w:sz="4" w:space="0" w:color="auto"/>
            </w:tcBorders>
            <w:shd w:val="clear" w:color="auto" w:fill="auto"/>
            <w:noWrap/>
            <w:vAlign w:val="center"/>
            <w:hideMark/>
          </w:tcPr>
          <w:p w14:paraId="190822F7" w14:textId="77777777" w:rsidR="008544D8" w:rsidRPr="00EA0D6A" w:rsidRDefault="008544D8" w:rsidP="00F41BFD">
            <w:pPr>
              <w:jc w:val="right"/>
              <w:rPr>
                <w:color w:val="000000"/>
                <w:szCs w:val="24"/>
              </w:rPr>
            </w:pPr>
            <w:r w:rsidRPr="00EA0D6A">
              <w:rPr>
                <w:color w:val="000000"/>
                <w:szCs w:val="24"/>
              </w:rPr>
              <w:t>0.3516</w:t>
            </w:r>
          </w:p>
        </w:tc>
        <w:tc>
          <w:tcPr>
            <w:tcW w:w="960" w:type="dxa"/>
            <w:tcBorders>
              <w:top w:val="nil"/>
              <w:left w:val="nil"/>
              <w:bottom w:val="single" w:sz="4" w:space="0" w:color="auto"/>
              <w:right w:val="single" w:sz="4" w:space="0" w:color="auto"/>
            </w:tcBorders>
            <w:shd w:val="clear" w:color="auto" w:fill="auto"/>
            <w:noWrap/>
            <w:vAlign w:val="center"/>
            <w:hideMark/>
          </w:tcPr>
          <w:p w14:paraId="683213E7" w14:textId="77777777" w:rsidR="008544D8" w:rsidRPr="00EA0D6A" w:rsidRDefault="008544D8" w:rsidP="00F41BFD">
            <w:pPr>
              <w:jc w:val="right"/>
              <w:rPr>
                <w:color w:val="000000"/>
                <w:szCs w:val="24"/>
              </w:rPr>
            </w:pPr>
            <w:r w:rsidRPr="00EA0D6A">
              <w:rPr>
                <w:color w:val="000000"/>
                <w:szCs w:val="24"/>
              </w:rPr>
              <w:t>0.3626</w:t>
            </w:r>
          </w:p>
        </w:tc>
        <w:tc>
          <w:tcPr>
            <w:tcW w:w="960" w:type="dxa"/>
            <w:tcBorders>
              <w:top w:val="nil"/>
              <w:left w:val="nil"/>
              <w:bottom w:val="single" w:sz="4" w:space="0" w:color="auto"/>
              <w:right w:val="single" w:sz="4" w:space="0" w:color="auto"/>
            </w:tcBorders>
            <w:shd w:val="clear" w:color="auto" w:fill="auto"/>
            <w:noWrap/>
            <w:vAlign w:val="center"/>
            <w:hideMark/>
          </w:tcPr>
          <w:p w14:paraId="64326B45" w14:textId="77777777" w:rsidR="008544D8" w:rsidRPr="00EA0D6A" w:rsidRDefault="008544D8" w:rsidP="00F41BFD">
            <w:pPr>
              <w:jc w:val="right"/>
              <w:rPr>
                <w:color w:val="000000"/>
                <w:szCs w:val="24"/>
              </w:rPr>
            </w:pPr>
            <w:r w:rsidRPr="00EA0D6A">
              <w:rPr>
                <w:color w:val="000000"/>
                <w:szCs w:val="24"/>
              </w:rPr>
              <w:t>0.3406</w:t>
            </w:r>
          </w:p>
        </w:tc>
        <w:tc>
          <w:tcPr>
            <w:tcW w:w="960" w:type="dxa"/>
            <w:tcBorders>
              <w:top w:val="nil"/>
              <w:left w:val="nil"/>
              <w:bottom w:val="single" w:sz="4" w:space="0" w:color="auto"/>
              <w:right w:val="single" w:sz="4" w:space="0" w:color="auto"/>
            </w:tcBorders>
            <w:shd w:val="clear" w:color="auto" w:fill="auto"/>
            <w:noWrap/>
            <w:vAlign w:val="center"/>
            <w:hideMark/>
          </w:tcPr>
          <w:p w14:paraId="7D4A148C" w14:textId="77777777" w:rsidR="008544D8" w:rsidRPr="00EA0D6A" w:rsidRDefault="008544D8" w:rsidP="00F41BFD">
            <w:pPr>
              <w:jc w:val="right"/>
              <w:rPr>
                <w:color w:val="000000"/>
                <w:szCs w:val="24"/>
              </w:rPr>
            </w:pPr>
            <w:r w:rsidRPr="00EA0D6A">
              <w:rPr>
                <w:color w:val="000000"/>
                <w:szCs w:val="24"/>
              </w:rPr>
              <w:t>0.3516</w:t>
            </w:r>
          </w:p>
        </w:tc>
      </w:tr>
      <w:tr w:rsidR="008544D8" w:rsidRPr="00EA0D6A" w14:paraId="3A97160B"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7DDEF73F" w14:textId="77777777" w:rsidR="008544D8" w:rsidRPr="00EA0D6A" w:rsidRDefault="008544D8" w:rsidP="00F41BFD">
            <w:pPr>
              <w:jc w:val="center"/>
              <w:rPr>
                <w:color w:val="000000"/>
                <w:szCs w:val="24"/>
              </w:rPr>
            </w:pPr>
            <w:r w:rsidRPr="00EA0D6A">
              <w:rPr>
                <w:color w:val="000000"/>
                <w:szCs w:val="24"/>
              </w:rPr>
              <w:t>ESSA</w:t>
            </w:r>
          </w:p>
        </w:tc>
        <w:tc>
          <w:tcPr>
            <w:tcW w:w="960" w:type="dxa"/>
            <w:tcBorders>
              <w:top w:val="nil"/>
              <w:left w:val="nil"/>
              <w:bottom w:val="single" w:sz="4" w:space="0" w:color="auto"/>
              <w:right w:val="single" w:sz="4" w:space="0" w:color="auto"/>
            </w:tcBorders>
            <w:shd w:val="clear" w:color="auto" w:fill="auto"/>
            <w:noWrap/>
            <w:vAlign w:val="center"/>
            <w:hideMark/>
          </w:tcPr>
          <w:p w14:paraId="6DC037B3" w14:textId="77777777" w:rsidR="008544D8" w:rsidRPr="00EA0D6A" w:rsidRDefault="008544D8" w:rsidP="00F41BFD">
            <w:pPr>
              <w:jc w:val="right"/>
              <w:rPr>
                <w:color w:val="000000"/>
                <w:szCs w:val="24"/>
              </w:rPr>
            </w:pPr>
            <w:r w:rsidRPr="00EA0D6A">
              <w:rPr>
                <w:color w:val="000000"/>
                <w:szCs w:val="24"/>
              </w:rPr>
              <w:t>0.3736</w:t>
            </w:r>
          </w:p>
        </w:tc>
        <w:tc>
          <w:tcPr>
            <w:tcW w:w="960" w:type="dxa"/>
            <w:tcBorders>
              <w:top w:val="nil"/>
              <w:left w:val="nil"/>
              <w:bottom w:val="single" w:sz="4" w:space="0" w:color="auto"/>
              <w:right w:val="single" w:sz="4" w:space="0" w:color="auto"/>
            </w:tcBorders>
            <w:shd w:val="clear" w:color="auto" w:fill="auto"/>
            <w:noWrap/>
            <w:vAlign w:val="center"/>
            <w:hideMark/>
          </w:tcPr>
          <w:p w14:paraId="0225CC23" w14:textId="77777777" w:rsidR="008544D8" w:rsidRPr="00EA0D6A" w:rsidRDefault="008544D8" w:rsidP="00F41BFD">
            <w:pPr>
              <w:jc w:val="right"/>
              <w:rPr>
                <w:color w:val="000000"/>
                <w:szCs w:val="24"/>
              </w:rPr>
            </w:pPr>
            <w:r w:rsidRPr="00EA0D6A">
              <w:rPr>
                <w:color w:val="000000"/>
                <w:szCs w:val="24"/>
              </w:rPr>
              <w:t>0.3186</w:t>
            </w:r>
          </w:p>
        </w:tc>
        <w:tc>
          <w:tcPr>
            <w:tcW w:w="960" w:type="dxa"/>
            <w:tcBorders>
              <w:top w:val="nil"/>
              <w:left w:val="nil"/>
              <w:bottom w:val="single" w:sz="4" w:space="0" w:color="auto"/>
              <w:right w:val="single" w:sz="4" w:space="0" w:color="auto"/>
            </w:tcBorders>
            <w:shd w:val="clear" w:color="auto" w:fill="auto"/>
            <w:noWrap/>
            <w:vAlign w:val="center"/>
            <w:hideMark/>
          </w:tcPr>
          <w:p w14:paraId="7F1502CC" w14:textId="77777777" w:rsidR="008544D8" w:rsidRPr="00EA0D6A" w:rsidRDefault="008544D8" w:rsidP="00F41BFD">
            <w:pPr>
              <w:jc w:val="right"/>
              <w:rPr>
                <w:color w:val="000000"/>
                <w:szCs w:val="24"/>
              </w:rPr>
            </w:pPr>
            <w:r w:rsidRPr="00EA0D6A">
              <w:rPr>
                <w:color w:val="000000"/>
                <w:szCs w:val="24"/>
              </w:rPr>
              <w:t>0.2967</w:t>
            </w:r>
          </w:p>
        </w:tc>
        <w:tc>
          <w:tcPr>
            <w:tcW w:w="960" w:type="dxa"/>
            <w:tcBorders>
              <w:top w:val="nil"/>
              <w:left w:val="nil"/>
              <w:bottom w:val="single" w:sz="4" w:space="0" w:color="auto"/>
              <w:right w:val="single" w:sz="4" w:space="0" w:color="auto"/>
            </w:tcBorders>
            <w:shd w:val="clear" w:color="auto" w:fill="auto"/>
            <w:noWrap/>
            <w:vAlign w:val="center"/>
            <w:hideMark/>
          </w:tcPr>
          <w:p w14:paraId="64195321" w14:textId="77777777" w:rsidR="008544D8" w:rsidRPr="00EA0D6A" w:rsidRDefault="008544D8" w:rsidP="00F41BFD">
            <w:pPr>
              <w:jc w:val="right"/>
              <w:rPr>
                <w:color w:val="000000"/>
                <w:szCs w:val="24"/>
              </w:rPr>
            </w:pPr>
            <w:r w:rsidRPr="00EA0D6A">
              <w:rPr>
                <w:color w:val="000000"/>
                <w:szCs w:val="24"/>
              </w:rPr>
              <w:t>0.3296</w:t>
            </w:r>
          </w:p>
        </w:tc>
      </w:tr>
      <w:tr w:rsidR="008544D8" w:rsidRPr="00EA0D6A" w14:paraId="1A19C78C"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513583E7" w14:textId="77777777" w:rsidR="008544D8" w:rsidRPr="00EA0D6A" w:rsidRDefault="008544D8" w:rsidP="00F41BFD">
            <w:pPr>
              <w:jc w:val="center"/>
              <w:rPr>
                <w:color w:val="000000"/>
                <w:szCs w:val="24"/>
              </w:rPr>
            </w:pPr>
            <w:r w:rsidRPr="00EA0D6A">
              <w:rPr>
                <w:color w:val="000000"/>
                <w:szCs w:val="24"/>
              </w:rPr>
              <w:t>GEMS</w:t>
            </w:r>
          </w:p>
        </w:tc>
        <w:tc>
          <w:tcPr>
            <w:tcW w:w="960" w:type="dxa"/>
            <w:tcBorders>
              <w:top w:val="nil"/>
              <w:left w:val="nil"/>
              <w:bottom w:val="single" w:sz="4" w:space="0" w:color="auto"/>
              <w:right w:val="single" w:sz="4" w:space="0" w:color="auto"/>
            </w:tcBorders>
            <w:shd w:val="clear" w:color="auto" w:fill="auto"/>
            <w:noWrap/>
            <w:vAlign w:val="center"/>
            <w:hideMark/>
          </w:tcPr>
          <w:p w14:paraId="0D1221F1" w14:textId="77777777" w:rsidR="008544D8" w:rsidRPr="00EA0D6A" w:rsidRDefault="008544D8" w:rsidP="00F41BFD">
            <w:pPr>
              <w:jc w:val="right"/>
              <w:rPr>
                <w:color w:val="000000"/>
                <w:szCs w:val="24"/>
              </w:rPr>
            </w:pPr>
            <w:r w:rsidRPr="00EA0D6A">
              <w:rPr>
                <w:color w:val="000000"/>
                <w:szCs w:val="24"/>
              </w:rPr>
              <w:t>0.3846</w:t>
            </w:r>
          </w:p>
        </w:tc>
        <w:tc>
          <w:tcPr>
            <w:tcW w:w="960" w:type="dxa"/>
            <w:tcBorders>
              <w:top w:val="nil"/>
              <w:left w:val="nil"/>
              <w:bottom w:val="single" w:sz="4" w:space="0" w:color="auto"/>
              <w:right w:val="single" w:sz="4" w:space="0" w:color="auto"/>
            </w:tcBorders>
            <w:shd w:val="clear" w:color="auto" w:fill="auto"/>
            <w:noWrap/>
            <w:vAlign w:val="center"/>
            <w:hideMark/>
          </w:tcPr>
          <w:p w14:paraId="0BACD90B" w14:textId="77777777" w:rsidR="008544D8" w:rsidRPr="00EA0D6A" w:rsidRDefault="008544D8" w:rsidP="00F41BFD">
            <w:pPr>
              <w:jc w:val="right"/>
              <w:rPr>
                <w:color w:val="000000"/>
                <w:szCs w:val="24"/>
              </w:rPr>
            </w:pPr>
            <w:r w:rsidRPr="00EA0D6A">
              <w:rPr>
                <w:color w:val="000000"/>
                <w:szCs w:val="24"/>
              </w:rPr>
              <w:t>0.3846</w:t>
            </w:r>
          </w:p>
        </w:tc>
        <w:tc>
          <w:tcPr>
            <w:tcW w:w="960" w:type="dxa"/>
            <w:tcBorders>
              <w:top w:val="nil"/>
              <w:left w:val="nil"/>
              <w:bottom w:val="single" w:sz="4" w:space="0" w:color="auto"/>
              <w:right w:val="single" w:sz="4" w:space="0" w:color="auto"/>
            </w:tcBorders>
            <w:shd w:val="clear" w:color="auto" w:fill="auto"/>
            <w:noWrap/>
            <w:vAlign w:val="center"/>
            <w:hideMark/>
          </w:tcPr>
          <w:p w14:paraId="010F4135" w14:textId="77777777" w:rsidR="008544D8" w:rsidRPr="00EA0D6A" w:rsidRDefault="008544D8" w:rsidP="00F41BFD">
            <w:pPr>
              <w:jc w:val="right"/>
              <w:rPr>
                <w:color w:val="000000"/>
                <w:szCs w:val="24"/>
              </w:rPr>
            </w:pPr>
            <w:r w:rsidRPr="00EA0D6A">
              <w:rPr>
                <w:color w:val="000000"/>
                <w:szCs w:val="24"/>
              </w:rPr>
              <w:t>0.3956</w:t>
            </w:r>
          </w:p>
        </w:tc>
        <w:tc>
          <w:tcPr>
            <w:tcW w:w="960" w:type="dxa"/>
            <w:tcBorders>
              <w:top w:val="nil"/>
              <w:left w:val="nil"/>
              <w:bottom w:val="single" w:sz="4" w:space="0" w:color="auto"/>
              <w:right w:val="single" w:sz="4" w:space="0" w:color="auto"/>
            </w:tcBorders>
            <w:shd w:val="clear" w:color="auto" w:fill="auto"/>
            <w:noWrap/>
            <w:vAlign w:val="center"/>
            <w:hideMark/>
          </w:tcPr>
          <w:p w14:paraId="4145494C" w14:textId="77777777" w:rsidR="008544D8" w:rsidRPr="00EA0D6A" w:rsidRDefault="008544D8" w:rsidP="00F41BFD">
            <w:pPr>
              <w:jc w:val="right"/>
              <w:rPr>
                <w:color w:val="000000"/>
                <w:szCs w:val="24"/>
              </w:rPr>
            </w:pPr>
            <w:r w:rsidRPr="00EA0D6A">
              <w:rPr>
                <w:color w:val="000000"/>
                <w:szCs w:val="24"/>
              </w:rPr>
              <w:t>0.4065</w:t>
            </w:r>
          </w:p>
        </w:tc>
      </w:tr>
      <w:tr w:rsidR="008544D8" w:rsidRPr="00EA0D6A" w14:paraId="34FAE68E"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6A090A1E" w14:textId="77777777" w:rsidR="008544D8" w:rsidRPr="00EA0D6A" w:rsidRDefault="008544D8" w:rsidP="00F41BFD">
            <w:pPr>
              <w:jc w:val="center"/>
              <w:rPr>
                <w:color w:val="000000"/>
                <w:szCs w:val="24"/>
              </w:rPr>
            </w:pPr>
            <w:r w:rsidRPr="00EA0D6A">
              <w:rPr>
                <w:color w:val="000000"/>
                <w:szCs w:val="24"/>
              </w:rPr>
              <w:t>INCO</w:t>
            </w:r>
          </w:p>
        </w:tc>
        <w:tc>
          <w:tcPr>
            <w:tcW w:w="960" w:type="dxa"/>
            <w:tcBorders>
              <w:top w:val="nil"/>
              <w:left w:val="nil"/>
              <w:bottom w:val="single" w:sz="4" w:space="0" w:color="auto"/>
              <w:right w:val="single" w:sz="4" w:space="0" w:color="auto"/>
            </w:tcBorders>
            <w:shd w:val="clear" w:color="auto" w:fill="auto"/>
            <w:noWrap/>
            <w:vAlign w:val="center"/>
            <w:hideMark/>
          </w:tcPr>
          <w:p w14:paraId="77D60CF1" w14:textId="77777777" w:rsidR="008544D8" w:rsidRPr="00EA0D6A" w:rsidRDefault="008544D8" w:rsidP="00F41BFD">
            <w:pPr>
              <w:jc w:val="right"/>
              <w:rPr>
                <w:color w:val="000000"/>
                <w:szCs w:val="24"/>
              </w:rPr>
            </w:pPr>
            <w:r w:rsidRPr="00EA0D6A">
              <w:rPr>
                <w:color w:val="000000"/>
                <w:szCs w:val="24"/>
              </w:rPr>
              <w:t>0.0109</w:t>
            </w:r>
          </w:p>
        </w:tc>
        <w:tc>
          <w:tcPr>
            <w:tcW w:w="960" w:type="dxa"/>
            <w:tcBorders>
              <w:top w:val="nil"/>
              <w:left w:val="nil"/>
              <w:bottom w:val="single" w:sz="4" w:space="0" w:color="auto"/>
              <w:right w:val="single" w:sz="4" w:space="0" w:color="auto"/>
            </w:tcBorders>
            <w:shd w:val="clear" w:color="auto" w:fill="auto"/>
            <w:noWrap/>
            <w:vAlign w:val="center"/>
            <w:hideMark/>
          </w:tcPr>
          <w:p w14:paraId="69BB76E7" w14:textId="77777777" w:rsidR="008544D8" w:rsidRPr="00EA0D6A" w:rsidRDefault="008544D8" w:rsidP="00F41BFD">
            <w:pPr>
              <w:jc w:val="right"/>
              <w:rPr>
                <w:color w:val="000000"/>
                <w:szCs w:val="24"/>
              </w:rPr>
            </w:pPr>
            <w:r w:rsidRPr="00EA0D6A">
              <w:rPr>
                <w:color w:val="000000"/>
                <w:szCs w:val="24"/>
              </w:rPr>
              <w:t>0.0549</w:t>
            </w:r>
          </w:p>
        </w:tc>
        <w:tc>
          <w:tcPr>
            <w:tcW w:w="960" w:type="dxa"/>
            <w:tcBorders>
              <w:top w:val="nil"/>
              <w:left w:val="nil"/>
              <w:bottom w:val="single" w:sz="4" w:space="0" w:color="auto"/>
              <w:right w:val="single" w:sz="4" w:space="0" w:color="auto"/>
            </w:tcBorders>
            <w:shd w:val="clear" w:color="auto" w:fill="auto"/>
            <w:noWrap/>
            <w:vAlign w:val="center"/>
            <w:hideMark/>
          </w:tcPr>
          <w:p w14:paraId="57CD77C6" w14:textId="77777777" w:rsidR="008544D8" w:rsidRPr="00EA0D6A" w:rsidRDefault="008544D8" w:rsidP="00F41BFD">
            <w:pPr>
              <w:jc w:val="right"/>
              <w:rPr>
                <w:color w:val="000000"/>
                <w:szCs w:val="24"/>
              </w:rPr>
            </w:pPr>
            <w:r w:rsidRPr="00EA0D6A">
              <w:rPr>
                <w:color w:val="000000"/>
                <w:szCs w:val="24"/>
              </w:rPr>
              <w:t>0.4505</w:t>
            </w:r>
          </w:p>
        </w:tc>
        <w:tc>
          <w:tcPr>
            <w:tcW w:w="960" w:type="dxa"/>
            <w:tcBorders>
              <w:top w:val="nil"/>
              <w:left w:val="nil"/>
              <w:bottom w:val="single" w:sz="4" w:space="0" w:color="auto"/>
              <w:right w:val="single" w:sz="4" w:space="0" w:color="auto"/>
            </w:tcBorders>
            <w:shd w:val="clear" w:color="auto" w:fill="auto"/>
            <w:noWrap/>
            <w:vAlign w:val="center"/>
            <w:hideMark/>
          </w:tcPr>
          <w:p w14:paraId="0078CA70" w14:textId="77777777" w:rsidR="008544D8" w:rsidRPr="00EA0D6A" w:rsidRDefault="008544D8" w:rsidP="00F41BFD">
            <w:pPr>
              <w:jc w:val="right"/>
              <w:rPr>
                <w:color w:val="000000"/>
                <w:szCs w:val="24"/>
              </w:rPr>
            </w:pPr>
            <w:r w:rsidRPr="00EA0D6A">
              <w:rPr>
                <w:color w:val="000000"/>
                <w:szCs w:val="24"/>
              </w:rPr>
              <w:t>0.0109</w:t>
            </w:r>
          </w:p>
        </w:tc>
      </w:tr>
      <w:tr w:rsidR="008544D8" w:rsidRPr="00EA0D6A" w14:paraId="1A4F43BC"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186BB473" w14:textId="77777777" w:rsidR="008544D8" w:rsidRPr="00EA0D6A" w:rsidRDefault="008544D8" w:rsidP="00F41BFD">
            <w:pPr>
              <w:jc w:val="center"/>
              <w:rPr>
                <w:color w:val="000000"/>
                <w:szCs w:val="24"/>
              </w:rPr>
            </w:pPr>
            <w:r w:rsidRPr="00EA0D6A">
              <w:rPr>
                <w:color w:val="000000"/>
                <w:szCs w:val="24"/>
              </w:rPr>
              <w:t>ITMG</w:t>
            </w:r>
          </w:p>
        </w:tc>
        <w:tc>
          <w:tcPr>
            <w:tcW w:w="960" w:type="dxa"/>
            <w:tcBorders>
              <w:top w:val="nil"/>
              <w:left w:val="nil"/>
              <w:bottom w:val="single" w:sz="4" w:space="0" w:color="auto"/>
              <w:right w:val="single" w:sz="4" w:space="0" w:color="auto"/>
            </w:tcBorders>
            <w:shd w:val="clear" w:color="auto" w:fill="auto"/>
            <w:noWrap/>
            <w:vAlign w:val="center"/>
            <w:hideMark/>
          </w:tcPr>
          <w:p w14:paraId="76F65D1A" w14:textId="77777777" w:rsidR="008544D8" w:rsidRPr="00EA0D6A" w:rsidRDefault="008544D8" w:rsidP="00F41BFD">
            <w:pPr>
              <w:jc w:val="right"/>
              <w:rPr>
                <w:color w:val="000000"/>
                <w:szCs w:val="24"/>
              </w:rPr>
            </w:pPr>
            <w:r w:rsidRPr="00EA0D6A">
              <w:rPr>
                <w:color w:val="000000"/>
                <w:szCs w:val="24"/>
              </w:rPr>
              <w:t>0.4615</w:t>
            </w:r>
          </w:p>
        </w:tc>
        <w:tc>
          <w:tcPr>
            <w:tcW w:w="960" w:type="dxa"/>
            <w:tcBorders>
              <w:top w:val="nil"/>
              <w:left w:val="nil"/>
              <w:bottom w:val="single" w:sz="4" w:space="0" w:color="auto"/>
              <w:right w:val="single" w:sz="4" w:space="0" w:color="auto"/>
            </w:tcBorders>
            <w:shd w:val="clear" w:color="auto" w:fill="auto"/>
            <w:noWrap/>
            <w:vAlign w:val="center"/>
            <w:hideMark/>
          </w:tcPr>
          <w:p w14:paraId="645EB547" w14:textId="77777777" w:rsidR="008544D8" w:rsidRPr="00EA0D6A" w:rsidRDefault="008544D8" w:rsidP="00F41BFD">
            <w:pPr>
              <w:jc w:val="right"/>
              <w:rPr>
                <w:color w:val="000000"/>
                <w:szCs w:val="24"/>
              </w:rPr>
            </w:pPr>
            <w:r w:rsidRPr="00EA0D6A">
              <w:rPr>
                <w:color w:val="000000"/>
                <w:szCs w:val="24"/>
              </w:rPr>
              <w:t>0.4615</w:t>
            </w:r>
          </w:p>
        </w:tc>
        <w:tc>
          <w:tcPr>
            <w:tcW w:w="960" w:type="dxa"/>
            <w:tcBorders>
              <w:top w:val="nil"/>
              <w:left w:val="nil"/>
              <w:bottom w:val="single" w:sz="4" w:space="0" w:color="auto"/>
              <w:right w:val="single" w:sz="4" w:space="0" w:color="auto"/>
            </w:tcBorders>
            <w:shd w:val="clear" w:color="auto" w:fill="auto"/>
            <w:noWrap/>
            <w:vAlign w:val="center"/>
            <w:hideMark/>
          </w:tcPr>
          <w:p w14:paraId="205D4C92" w14:textId="77777777" w:rsidR="008544D8" w:rsidRPr="00EA0D6A" w:rsidRDefault="008544D8" w:rsidP="00F41BFD">
            <w:pPr>
              <w:jc w:val="right"/>
              <w:rPr>
                <w:color w:val="000000"/>
                <w:szCs w:val="24"/>
              </w:rPr>
            </w:pPr>
            <w:r w:rsidRPr="00EA0D6A">
              <w:rPr>
                <w:color w:val="000000"/>
                <w:szCs w:val="24"/>
              </w:rPr>
              <w:t>0.0879</w:t>
            </w:r>
          </w:p>
        </w:tc>
        <w:tc>
          <w:tcPr>
            <w:tcW w:w="960" w:type="dxa"/>
            <w:tcBorders>
              <w:top w:val="nil"/>
              <w:left w:val="nil"/>
              <w:bottom w:val="single" w:sz="4" w:space="0" w:color="auto"/>
              <w:right w:val="single" w:sz="4" w:space="0" w:color="auto"/>
            </w:tcBorders>
            <w:shd w:val="clear" w:color="auto" w:fill="auto"/>
            <w:noWrap/>
            <w:vAlign w:val="center"/>
            <w:hideMark/>
          </w:tcPr>
          <w:p w14:paraId="364F4678" w14:textId="77777777" w:rsidR="008544D8" w:rsidRPr="00EA0D6A" w:rsidRDefault="008544D8" w:rsidP="00F41BFD">
            <w:pPr>
              <w:jc w:val="right"/>
              <w:rPr>
                <w:color w:val="000000"/>
                <w:szCs w:val="24"/>
              </w:rPr>
            </w:pPr>
            <w:r w:rsidRPr="00EA0D6A">
              <w:rPr>
                <w:color w:val="000000"/>
                <w:szCs w:val="24"/>
              </w:rPr>
              <w:t>0.4065</w:t>
            </w:r>
          </w:p>
        </w:tc>
      </w:tr>
      <w:tr w:rsidR="008544D8" w:rsidRPr="00EA0D6A" w14:paraId="10A51EE9"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6DE64A7A" w14:textId="77777777" w:rsidR="008544D8" w:rsidRPr="00EA0D6A" w:rsidRDefault="008544D8" w:rsidP="00F41BFD">
            <w:pPr>
              <w:jc w:val="center"/>
              <w:rPr>
                <w:color w:val="000000"/>
                <w:szCs w:val="24"/>
              </w:rPr>
            </w:pPr>
            <w:r w:rsidRPr="00EA0D6A">
              <w:rPr>
                <w:color w:val="000000"/>
                <w:szCs w:val="24"/>
              </w:rPr>
              <w:t>KKGI</w:t>
            </w:r>
          </w:p>
        </w:tc>
        <w:tc>
          <w:tcPr>
            <w:tcW w:w="960" w:type="dxa"/>
            <w:tcBorders>
              <w:top w:val="nil"/>
              <w:left w:val="nil"/>
              <w:bottom w:val="single" w:sz="4" w:space="0" w:color="auto"/>
              <w:right w:val="single" w:sz="4" w:space="0" w:color="auto"/>
            </w:tcBorders>
            <w:shd w:val="clear" w:color="auto" w:fill="auto"/>
            <w:noWrap/>
            <w:vAlign w:val="center"/>
            <w:hideMark/>
          </w:tcPr>
          <w:p w14:paraId="36C41997" w14:textId="77777777" w:rsidR="008544D8" w:rsidRPr="00EA0D6A" w:rsidRDefault="008544D8" w:rsidP="00F41BFD">
            <w:pPr>
              <w:jc w:val="right"/>
              <w:rPr>
                <w:color w:val="000000"/>
                <w:szCs w:val="24"/>
              </w:rPr>
            </w:pPr>
            <w:r w:rsidRPr="00EA0D6A">
              <w:rPr>
                <w:color w:val="000000"/>
                <w:szCs w:val="24"/>
              </w:rPr>
              <w:t>0.2307</w:t>
            </w:r>
          </w:p>
        </w:tc>
        <w:tc>
          <w:tcPr>
            <w:tcW w:w="960" w:type="dxa"/>
            <w:tcBorders>
              <w:top w:val="nil"/>
              <w:left w:val="nil"/>
              <w:bottom w:val="single" w:sz="4" w:space="0" w:color="auto"/>
              <w:right w:val="single" w:sz="4" w:space="0" w:color="auto"/>
            </w:tcBorders>
            <w:shd w:val="clear" w:color="auto" w:fill="auto"/>
            <w:noWrap/>
            <w:vAlign w:val="center"/>
            <w:hideMark/>
          </w:tcPr>
          <w:p w14:paraId="1C1685A8" w14:textId="77777777" w:rsidR="008544D8" w:rsidRPr="00EA0D6A" w:rsidRDefault="008544D8" w:rsidP="00F41BFD">
            <w:pPr>
              <w:jc w:val="right"/>
              <w:rPr>
                <w:color w:val="000000"/>
                <w:szCs w:val="24"/>
              </w:rPr>
            </w:pPr>
            <w:r w:rsidRPr="00EA0D6A">
              <w:rPr>
                <w:color w:val="000000"/>
                <w:szCs w:val="24"/>
              </w:rPr>
              <w:t>0.2857</w:t>
            </w:r>
          </w:p>
        </w:tc>
        <w:tc>
          <w:tcPr>
            <w:tcW w:w="960" w:type="dxa"/>
            <w:tcBorders>
              <w:top w:val="nil"/>
              <w:left w:val="nil"/>
              <w:bottom w:val="single" w:sz="4" w:space="0" w:color="auto"/>
              <w:right w:val="single" w:sz="4" w:space="0" w:color="auto"/>
            </w:tcBorders>
            <w:shd w:val="clear" w:color="auto" w:fill="auto"/>
            <w:noWrap/>
            <w:vAlign w:val="center"/>
            <w:hideMark/>
          </w:tcPr>
          <w:p w14:paraId="271242AB" w14:textId="77777777" w:rsidR="008544D8" w:rsidRPr="00EA0D6A" w:rsidRDefault="008544D8" w:rsidP="00F41BFD">
            <w:pPr>
              <w:jc w:val="right"/>
              <w:rPr>
                <w:color w:val="000000"/>
                <w:szCs w:val="24"/>
              </w:rPr>
            </w:pPr>
            <w:r w:rsidRPr="00EA0D6A">
              <w:rPr>
                <w:color w:val="000000"/>
                <w:szCs w:val="24"/>
              </w:rPr>
              <w:t>0.0879</w:t>
            </w:r>
          </w:p>
        </w:tc>
        <w:tc>
          <w:tcPr>
            <w:tcW w:w="960" w:type="dxa"/>
            <w:tcBorders>
              <w:top w:val="nil"/>
              <w:left w:val="nil"/>
              <w:bottom w:val="single" w:sz="4" w:space="0" w:color="auto"/>
              <w:right w:val="single" w:sz="4" w:space="0" w:color="auto"/>
            </w:tcBorders>
            <w:shd w:val="clear" w:color="auto" w:fill="auto"/>
            <w:noWrap/>
            <w:vAlign w:val="center"/>
            <w:hideMark/>
          </w:tcPr>
          <w:p w14:paraId="02945C49" w14:textId="77777777" w:rsidR="008544D8" w:rsidRPr="00EA0D6A" w:rsidRDefault="008544D8" w:rsidP="00F41BFD">
            <w:pPr>
              <w:jc w:val="right"/>
              <w:rPr>
                <w:color w:val="000000"/>
                <w:szCs w:val="24"/>
              </w:rPr>
            </w:pPr>
            <w:r w:rsidRPr="00EA0D6A">
              <w:rPr>
                <w:color w:val="000000"/>
                <w:szCs w:val="24"/>
              </w:rPr>
              <w:t>0.0879</w:t>
            </w:r>
          </w:p>
        </w:tc>
      </w:tr>
      <w:tr w:rsidR="008544D8" w:rsidRPr="00EA0D6A" w14:paraId="0C6F6D2C"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299F8194" w14:textId="77777777" w:rsidR="008544D8" w:rsidRPr="00EA0D6A" w:rsidRDefault="008544D8" w:rsidP="00F41BFD">
            <w:pPr>
              <w:jc w:val="center"/>
              <w:rPr>
                <w:color w:val="000000"/>
                <w:szCs w:val="24"/>
              </w:rPr>
            </w:pPr>
            <w:r w:rsidRPr="00EA0D6A">
              <w:rPr>
                <w:color w:val="000000"/>
                <w:szCs w:val="24"/>
              </w:rPr>
              <w:t>MBAP</w:t>
            </w:r>
          </w:p>
        </w:tc>
        <w:tc>
          <w:tcPr>
            <w:tcW w:w="960" w:type="dxa"/>
            <w:tcBorders>
              <w:top w:val="nil"/>
              <w:left w:val="nil"/>
              <w:bottom w:val="single" w:sz="4" w:space="0" w:color="auto"/>
              <w:right w:val="single" w:sz="4" w:space="0" w:color="auto"/>
            </w:tcBorders>
            <w:shd w:val="clear" w:color="auto" w:fill="auto"/>
            <w:noWrap/>
            <w:vAlign w:val="center"/>
            <w:hideMark/>
          </w:tcPr>
          <w:p w14:paraId="673AC655" w14:textId="77777777" w:rsidR="008544D8" w:rsidRPr="00EA0D6A" w:rsidRDefault="008544D8" w:rsidP="00F41BFD">
            <w:pPr>
              <w:jc w:val="right"/>
              <w:rPr>
                <w:color w:val="000000"/>
                <w:szCs w:val="24"/>
              </w:rPr>
            </w:pPr>
            <w:r w:rsidRPr="00EA0D6A">
              <w:rPr>
                <w:color w:val="000000"/>
                <w:szCs w:val="24"/>
              </w:rPr>
              <w:t>0.0769</w:t>
            </w:r>
          </w:p>
        </w:tc>
        <w:tc>
          <w:tcPr>
            <w:tcW w:w="960" w:type="dxa"/>
            <w:tcBorders>
              <w:top w:val="nil"/>
              <w:left w:val="nil"/>
              <w:bottom w:val="single" w:sz="4" w:space="0" w:color="auto"/>
              <w:right w:val="single" w:sz="4" w:space="0" w:color="auto"/>
            </w:tcBorders>
            <w:shd w:val="clear" w:color="auto" w:fill="auto"/>
            <w:noWrap/>
            <w:vAlign w:val="center"/>
            <w:hideMark/>
          </w:tcPr>
          <w:p w14:paraId="54D7943A" w14:textId="77777777" w:rsidR="008544D8" w:rsidRPr="00EA0D6A" w:rsidRDefault="008544D8" w:rsidP="00F41BFD">
            <w:pPr>
              <w:jc w:val="right"/>
              <w:rPr>
                <w:color w:val="000000"/>
                <w:szCs w:val="24"/>
              </w:rPr>
            </w:pPr>
            <w:r w:rsidRPr="00EA0D6A">
              <w:rPr>
                <w:color w:val="000000"/>
                <w:szCs w:val="24"/>
              </w:rPr>
              <w:t>0.0769</w:t>
            </w:r>
          </w:p>
        </w:tc>
        <w:tc>
          <w:tcPr>
            <w:tcW w:w="960" w:type="dxa"/>
            <w:tcBorders>
              <w:top w:val="nil"/>
              <w:left w:val="nil"/>
              <w:bottom w:val="single" w:sz="4" w:space="0" w:color="auto"/>
              <w:right w:val="single" w:sz="4" w:space="0" w:color="auto"/>
            </w:tcBorders>
            <w:shd w:val="clear" w:color="auto" w:fill="auto"/>
            <w:noWrap/>
            <w:vAlign w:val="center"/>
            <w:hideMark/>
          </w:tcPr>
          <w:p w14:paraId="6D5E5DBE" w14:textId="77777777" w:rsidR="008544D8" w:rsidRPr="00EA0D6A" w:rsidRDefault="008544D8" w:rsidP="00F41BFD">
            <w:pPr>
              <w:jc w:val="right"/>
              <w:rPr>
                <w:color w:val="000000"/>
                <w:szCs w:val="24"/>
              </w:rPr>
            </w:pPr>
            <w:r w:rsidRPr="00EA0D6A">
              <w:rPr>
                <w:color w:val="000000"/>
                <w:szCs w:val="24"/>
              </w:rPr>
              <w:t>0.1538</w:t>
            </w:r>
          </w:p>
        </w:tc>
        <w:tc>
          <w:tcPr>
            <w:tcW w:w="960" w:type="dxa"/>
            <w:tcBorders>
              <w:top w:val="nil"/>
              <w:left w:val="nil"/>
              <w:bottom w:val="single" w:sz="4" w:space="0" w:color="auto"/>
              <w:right w:val="single" w:sz="4" w:space="0" w:color="auto"/>
            </w:tcBorders>
            <w:shd w:val="clear" w:color="auto" w:fill="auto"/>
            <w:noWrap/>
            <w:vAlign w:val="center"/>
            <w:hideMark/>
          </w:tcPr>
          <w:p w14:paraId="583F38B5" w14:textId="77777777" w:rsidR="008544D8" w:rsidRPr="00EA0D6A" w:rsidRDefault="008544D8" w:rsidP="00F41BFD">
            <w:pPr>
              <w:jc w:val="right"/>
              <w:rPr>
                <w:color w:val="000000"/>
                <w:szCs w:val="24"/>
              </w:rPr>
            </w:pPr>
            <w:r w:rsidRPr="00EA0D6A">
              <w:rPr>
                <w:color w:val="000000"/>
                <w:szCs w:val="24"/>
              </w:rPr>
              <w:t>0.1538</w:t>
            </w:r>
          </w:p>
        </w:tc>
      </w:tr>
      <w:tr w:rsidR="008544D8" w:rsidRPr="00EA0D6A" w14:paraId="46C9B8EE"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29BBD64D" w14:textId="77777777" w:rsidR="008544D8" w:rsidRPr="00EA0D6A" w:rsidRDefault="008544D8" w:rsidP="00F41BFD">
            <w:pPr>
              <w:jc w:val="center"/>
              <w:rPr>
                <w:color w:val="000000"/>
                <w:szCs w:val="24"/>
              </w:rPr>
            </w:pPr>
            <w:r w:rsidRPr="00EA0D6A">
              <w:rPr>
                <w:color w:val="000000"/>
                <w:szCs w:val="24"/>
              </w:rPr>
              <w:t>MYOH</w:t>
            </w:r>
          </w:p>
        </w:tc>
        <w:tc>
          <w:tcPr>
            <w:tcW w:w="960" w:type="dxa"/>
            <w:tcBorders>
              <w:top w:val="nil"/>
              <w:left w:val="nil"/>
              <w:bottom w:val="single" w:sz="4" w:space="0" w:color="auto"/>
              <w:right w:val="single" w:sz="4" w:space="0" w:color="auto"/>
            </w:tcBorders>
            <w:shd w:val="clear" w:color="auto" w:fill="auto"/>
            <w:noWrap/>
            <w:vAlign w:val="center"/>
            <w:hideMark/>
          </w:tcPr>
          <w:p w14:paraId="26190CFC" w14:textId="77777777" w:rsidR="008544D8" w:rsidRPr="00EA0D6A" w:rsidRDefault="008544D8" w:rsidP="00F41BFD">
            <w:pPr>
              <w:jc w:val="right"/>
              <w:rPr>
                <w:color w:val="000000"/>
                <w:szCs w:val="24"/>
              </w:rPr>
            </w:pPr>
            <w:r w:rsidRPr="00EA0D6A">
              <w:rPr>
                <w:color w:val="000000"/>
                <w:szCs w:val="24"/>
              </w:rPr>
              <w:t>0.3076</w:t>
            </w:r>
          </w:p>
        </w:tc>
        <w:tc>
          <w:tcPr>
            <w:tcW w:w="960" w:type="dxa"/>
            <w:tcBorders>
              <w:top w:val="nil"/>
              <w:left w:val="nil"/>
              <w:bottom w:val="single" w:sz="4" w:space="0" w:color="auto"/>
              <w:right w:val="single" w:sz="4" w:space="0" w:color="auto"/>
            </w:tcBorders>
            <w:shd w:val="clear" w:color="auto" w:fill="auto"/>
            <w:noWrap/>
            <w:vAlign w:val="center"/>
            <w:hideMark/>
          </w:tcPr>
          <w:p w14:paraId="2A13DE30" w14:textId="77777777" w:rsidR="008544D8" w:rsidRPr="00EA0D6A" w:rsidRDefault="008544D8" w:rsidP="00F41BFD">
            <w:pPr>
              <w:jc w:val="right"/>
              <w:rPr>
                <w:color w:val="000000"/>
                <w:szCs w:val="24"/>
              </w:rPr>
            </w:pPr>
            <w:r w:rsidRPr="00EA0D6A">
              <w:rPr>
                <w:color w:val="000000"/>
                <w:szCs w:val="24"/>
              </w:rPr>
              <w:t>0.4175</w:t>
            </w:r>
          </w:p>
        </w:tc>
        <w:tc>
          <w:tcPr>
            <w:tcW w:w="960" w:type="dxa"/>
            <w:tcBorders>
              <w:top w:val="nil"/>
              <w:left w:val="nil"/>
              <w:bottom w:val="single" w:sz="4" w:space="0" w:color="auto"/>
              <w:right w:val="single" w:sz="4" w:space="0" w:color="auto"/>
            </w:tcBorders>
            <w:shd w:val="clear" w:color="auto" w:fill="auto"/>
            <w:noWrap/>
            <w:vAlign w:val="center"/>
            <w:hideMark/>
          </w:tcPr>
          <w:p w14:paraId="573FAB95" w14:textId="77777777" w:rsidR="008544D8" w:rsidRPr="00EA0D6A" w:rsidRDefault="008544D8" w:rsidP="00F41BFD">
            <w:pPr>
              <w:jc w:val="right"/>
              <w:rPr>
                <w:color w:val="000000"/>
                <w:szCs w:val="24"/>
              </w:rPr>
            </w:pPr>
            <w:r w:rsidRPr="00EA0D6A">
              <w:rPr>
                <w:color w:val="000000"/>
                <w:szCs w:val="24"/>
              </w:rPr>
              <w:t>0.1868</w:t>
            </w:r>
          </w:p>
        </w:tc>
        <w:tc>
          <w:tcPr>
            <w:tcW w:w="960" w:type="dxa"/>
            <w:tcBorders>
              <w:top w:val="nil"/>
              <w:left w:val="nil"/>
              <w:bottom w:val="single" w:sz="4" w:space="0" w:color="auto"/>
              <w:right w:val="single" w:sz="4" w:space="0" w:color="auto"/>
            </w:tcBorders>
            <w:shd w:val="clear" w:color="auto" w:fill="auto"/>
            <w:noWrap/>
            <w:vAlign w:val="center"/>
            <w:hideMark/>
          </w:tcPr>
          <w:p w14:paraId="40A64C4B" w14:textId="77777777" w:rsidR="008544D8" w:rsidRPr="00EA0D6A" w:rsidRDefault="008544D8" w:rsidP="00F41BFD">
            <w:pPr>
              <w:jc w:val="right"/>
              <w:rPr>
                <w:color w:val="000000"/>
                <w:szCs w:val="24"/>
              </w:rPr>
            </w:pPr>
            <w:r w:rsidRPr="00EA0D6A">
              <w:rPr>
                <w:color w:val="000000"/>
                <w:szCs w:val="24"/>
              </w:rPr>
              <w:t>0.1868</w:t>
            </w:r>
          </w:p>
        </w:tc>
      </w:tr>
      <w:tr w:rsidR="008544D8" w:rsidRPr="00EA0D6A" w14:paraId="6657A517"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43C85A94" w14:textId="77777777" w:rsidR="008544D8" w:rsidRPr="00EA0D6A" w:rsidRDefault="008544D8" w:rsidP="00F41BFD">
            <w:pPr>
              <w:jc w:val="center"/>
              <w:rPr>
                <w:color w:val="000000"/>
                <w:szCs w:val="24"/>
              </w:rPr>
            </w:pPr>
            <w:r w:rsidRPr="00EA0D6A">
              <w:rPr>
                <w:color w:val="000000"/>
                <w:szCs w:val="24"/>
              </w:rPr>
              <w:t>PKPK</w:t>
            </w:r>
          </w:p>
        </w:tc>
        <w:tc>
          <w:tcPr>
            <w:tcW w:w="960" w:type="dxa"/>
            <w:tcBorders>
              <w:top w:val="nil"/>
              <w:left w:val="nil"/>
              <w:bottom w:val="single" w:sz="4" w:space="0" w:color="auto"/>
              <w:right w:val="single" w:sz="4" w:space="0" w:color="auto"/>
            </w:tcBorders>
            <w:shd w:val="clear" w:color="auto" w:fill="auto"/>
            <w:noWrap/>
            <w:vAlign w:val="center"/>
            <w:hideMark/>
          </w:tcPr>
          <w:p w14:paraId="7847AA9E" w14:textId="77777777" w:rsidR="008544D8" w:rsidRPr="00EA0D6A" w:rsidRDefault="008544D8" w:rsidP="00F41BFD">
            <w:pPr>
              <w:jc w:val="right"/>
              <w:rPr>
                <w:color w:val="000000"/>
                <w:szCs w:val="24"/>
              </w:rPr>
            </w:pPr>
            <w:r w:rsidRPr="00EA0D6A">
              <w:rPr>
                <w:color w:val="000000"/>
                <w:szCs w:val="24"/>
              </w:rPr>
              <w:t>0.2197</w:t>
            </w:r>
          </w:p>
        </w:tc>
        <w:tc>
          <w:tcPr>
            <w:tcW w:w="960" w:type="dxa"/>
            <w:tcBorders>
              <w:top w:val="nil"/>
              <w:left w:val="nil"/>
              <w:bottom w:val="single" w:sz="4" w:space="0" w:color="auto"/>
              <w:right w:val="single" w:sz="4" w:space="0" w:color="auto"/>
            </w:tcBorders>
            <w:shd w:val="clear" w:color="auto" w:fill="auto"/>
            <w:noWrap/>
            <w:vAlign w:val="center"/>
            <w:hideMark/>
          </w:tcPr>
          <w:p w14:paraId="70695AD8" w14:textId="77777777" w:rsidR="008544D8" w:rsidRPr="00EA0D6A" w:rsidRDefault="008544D8" w:rsidP="00F41BFD">
            <w:pPr>
              <w:jc w:val="right"/>
              <w:rPr>
                <w:color w:val="000000"/>
                <w:szCs w:val="24"/>
              </w:rPr>
            </w:pPr>
            <w:r w:rsidRPr="00EA0D6A">
              <w:rPr>
                <w:color w:val="000000"/>
                <w:szCs w:val="24"/>
              </w:rPr>
              <w:t>0.2087</w:t>
            </w:r>
          </w:p>
        </w:tc>
        <w:tc>
          <w:tcPr>
            <w:tcW w:w="960" w:type="dxa"/>
            <w:tcBorders>
              <w:top w:val="nil"/>
              <w:left w:val="nil"/>
              <w:bottom w:val="single" w:sz="4" w:space="0" w:color="auto"/>
              <w:right w:val="single" w:sz="4" w:space="0" w:color="auto"/>
            </w:tcBorders>
            <w:shd w:val="clear" w:color="auto" w:fill="auto"/>
            <w:noWrap/>
            <w:vAlign w:val="center"/>
            <w:hideMark/>
          </w:tcPr>
          <w:p w14:paraId="14CEFC98" w14:textId="77777777" w:rsidR="008544D8" w:rsidRPr="00EA0D6A" w:rsidRDefault="008544D8" w:rsidP="00F41BFD">
            <w:pPr>
              <w:jc w:val="right"/>
              <w:rPr>
                <w:color w:val="000000"/>
                <w:szCs w:val="24"/>
              </w:rPr>
            </w:pPr>
            <w:r w:rsidRPr="00EA0D6A">
              <w:rPr>
                <w:color w:val="000000"/>
                <w:szCs w:val="24"/>
              </w:rPr>
              <w:t>0.1978</w:t>
            </w:r>
          </w:p>
        </w:tc>
        <w:tc>
          <w:tcPr>
            <w:tcW w:w="960" w:type="dxa"/>
            <w:tcBorders>
              <w:top w:val="nil"/>
              <w:left w:val="nil"/>
              <w:bottom w:val="single" w:sz="4" w:space="0" w:color="auto"/>
              <w:right w:val="single" w:sz="4" w:space="0" w:color="auto"/>
            </w:tcBorders>
            <w:shd w:val="clear" w:color="auto" w:fill="auto"/>
            <w:noWrap/>
            <w:vAlign w:val="center"/>
            <w:hideMark/>
          </w:tcPr>
          <w:p w14:paraId="63BD0AE3" w14:textId="77777777" w:rsidR="008544D8" w:rsidRPr="00EA0D6A" w:rsidRDefault="008544D8" w:rsidP="00F41BFD">
            <w:pPr>
              <w:jc w:val="right"/>
              <w:rPr>
                <w:color w:val="000000"/>
                <w:szCs w:val="24"/>
              </w:rPr>
            </w:pPr>
            <w:r w:rsidRPr="00EA0D6A">
              <w:rPr>
                <w:color w:val="000000"/>
                <w:szCs w:val="24"/>
              </w:rPr>
              <w:t>0.1978</w:t>
            </w:r>
          </w:p>
        </w:tc>
      </w:tr>
      <w:tr w:rsidR="008544D8" w:rsidRPr="00EA0D6A" w14:paraId="23F63B72"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4B656282" w14:textId="77777777" w:rsidR="008544D8" w:rsidRPr="00EA0D6A" w:rsidRDefault="008544D8" w:rsidP="00F41BFD">
            <w:pPr>
              <w:jc w:val="center"/>
              <w:rPr>
                <w:color w:val="000000"/>
                <w:szCs w:val="24"/>
              </w:rPr>
            </w:pPr>
            <w:r w:rsidRPr="00EA0D6A">
              <w:rPr>
                <w:color w:val="000000"/>
                <w:szCs w:val="24"/>
              </w:rPr>
              <w:t>PTBA</w:t>
            </w:r>
          </w:p>
        </w:tc>
        <w:tc>
          <w:tcPr>
            <w:tcW w:w="960" w:type="dxa"/>
            <w:tcBorders>
              <w:top w:val="nil"/>
              <w:left w:val="nil"/>
              <w:bottom w:val="single" w:sz="4" w:space="0" w:color="auto"/>
              <w:right w:val="single" w:sz="4" w:space="0" w:color="auto"/>
            </w:tcBorders>
            <w:shd w:val="clear" w:color="auto" w:fill="auto"/>
            <w:noWrap/>
            <w:vAlign w:val="center"/>
            <w:hideMark/>
          </w:tcPr>
          <w:p w14:paraId="0B80F86F" w14:textId="77777777" w:rsidR="008544D8" w:rsidRPr="00EA0D6A" w:rsidRDefault="008544D8" w:rsidP="00F41BFD">
            <w:pPr>
              <w:jc w:val="right"/>
              <w:rPr>
                <w:color w:val="000000"/>
                <w:szCs w:val="24"/>
              </w:rPr>
            </w:pPr>
            <w:r w:rsidRPr="00EA0D6A">
              <w:rPr>
                <w:color w:val="000000"/>
                <w:szCs w:val="24"/>
              </w:rPr>
              <w:t>0.8241</w:t>
            </w:r>
          </w:p>
        </w:tc>
        <w:tc>
          <w:tcPr>
            <w:tcW w:w="960" w:type="dxa"/>
            <w:tcBorders>
              <w:top w:val="nil"/>
              <w:left w:val="nil"/>
              <w:bottom w:val="single" w:sz="4" w:space="0" w:color="auto"/>
              <w:right w:val="single" w:sz="4" w:space="0" w:color="auto"/>
            </w:tcBorders>
            <w:shd w:val="clear" w:color="auto" w:fill="auto"/>
            <w:noWrap/>
            <w:vAlign w:val="center"/>
            <w:hideMark/>
          </w:tcPr>
          <w:p w14:paraId="6DC780AE" w14:textId="77777777" w:rsidR="008544D8" w:rsidRPr="00EA0D6A" w:rsidRDefault="008544D8" w:rsidP="00F41BFD">
            <w:pPr>
              <w:jc w:val="right"/>
              <w:rPr>
                <w:color w:val="000000"/>
                <w:szCs w:val="24"/>
              </w:rPr>
            </w:pPr>
            <w:r w:rsidRPr="00EA0D6A">
              <w:rPr>
                <w:color w:val="000000"/>
                <w:szCs w:val="24"/>
              </w:rPr>
              <w:t>0.8241</w:t>
            </w:r>
          </w:p>
        </w:tc>
        <w:tc>
          <w:tcPr>
            <w:tcW w:w="960" w:type="dxa"/>
            <w:tcBorders>
              <w:top w:val="nil"/>
              <w:left w:val="nil"/>
              <w:bottom w:val="single" w:sz="4" w:space="0" w:color="auto"/>
              <w:right w:val="single" w:sz="4" w:space="0" w:color="auto"/>
            </w:tcBorders>
            <w:shd w:val="clear" w:color="auto" w:fill="auto"/>
            <w:noWrap/>
            <w:vAlign w:val="center"/>
            <w:hideMark/>
          </w:tcPr>
          <w:p w14:paraId="19A0828F" w14:textId="77777777" w:rsidR="008544D8" w:rsidRPr="00EA0D6A" w:rsidRDefault="008544D8" w:rsidP="00F41BFD">
            <w:pPr>
              <w:jc w:val="right"/>
              <w:rPr>
                <w:color w:val="000000"/>
                <w:szCs w:val="24"/>
              </w:rPr>
            </w:pPr>
            <w:r w:rsidRPr="00EA0D6A">
              <w:rPr>
                <w:color w:val="000000"/>
                <w:szCs w:val="24"/>
              </w:rPr>
              <w:t>0.8241</w:t>
            </w:r>
          </w:p>
        </w:tc>
        <w:tc>
          <w:tcPr>
            <w:tcW w:w="960" w:type="dxa"/>
            <w:tcBorders>
              <w:top w:val="nil"/>
              <w:left w:val="nil"/>
              <w:bottom w:val="single" w:sz="4" w:space="0" w:color="auto"/>
              <w:right w:val="single" w:sz="4" w:space="0" w:color="auto"/>
            </w:tcBorders>
            <w:shd w:val="clear" w:color="auto" w:fill="auto"/>
            <w:noWrap/>
            <w:vAlign w:val="center"/>
            <w:hideMark/>
          </w:tcPr>
          <w:p w14:paraId="3DBD586E" w14:textId="77777777" w:rsidR="008544D8" w:rsidRPr="00EA0D6A" w:rsidRDefault="008544D8" w:rsidP="00F41BFD">
            <w:pPr>
              <w:jc w:val="right"/>
              <w:rPr>
                <w:color w:val="000000"/>
                <w:szCs w:val="24"/>
              </w:rPr>
            </w:pPr>
            <w:r w:rsidRPr="00EA0D6A">
              <w:rPr>
                <w:color w:val="000000"/>
                <w:szCs w:val="24"/>
              </w:rPr>
              <w:t>0.8241</w:t>
            </w:r>
          </w:p>
        </w:tc>
      </w:tr>
      <w:tr w:rsidR="008544D8" w:rsidRPr="00EA0D6A" w14:paraId="3902B551"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385342D5" w14:textId="77777777" w:rsidR="008544D8" w:rsidRPr="00EA0D6A" w:rsidRDefault="008544D8" w:rsidP="00F41BFD">
            <w:pPr>
              <w:jc w:val="center"/>
              <w:rPr>
                <w:color w:val="000000"/>
                <w:szCs w:val="24"/>
              </w:rPr>
            </w:pPr>
            <w:r w:rsidRPr="00EA0D6A">
              <w:rPr>
                <w:color w:val="000000"/>
                <w:szCs w:val="24"/>
              </w:rPr>
              <w:t>SMMT</w:t>
            </w:r>
          </w:p>
        </w:tc>
        <w:tc>
          <w:tcPr>
            <w:tcW w:w="960" w:type="dxa"/>
            <w:tcBorders>
              <w:top w:val="nil"/>
              <w:left w:val="nil"/>
              <w:bottom w:val="single" w:sz="4" w:space="0" w:color="auto"/>
              <w:right w:val="single" w:sz="4" w:space="0" w:color="auto"/>
            </w:tcBorders>
            <w:shd w:val="clear" w:color="auto" w:fill="auto"/>
            <w:noWrap/>
            <w:vAlign w:val="center"/>
            <w:hideMark/>
          </w:tcPr>
          <w:p w14:paraId="6D37A49E" w14:textId="77777777" w:rsidR="008544D8" w:rsidRPr="00EA0D6A" w:rsidRDefault="008544D8" w:rsidP="00F41BFD">
            <w:pPr>
              <w:jc w:val="right"/>
              <w:rPr>
                <w:color w:val="000000"/>
                <w:szCs w:val="24"/>
              </w:rPr>
            </w:pPr>
            <w:r w:rsidRPr="00EA0D6A">
              <w:rPr>
                <w:color w:val="000000"/>
                <w:szCs w:val="24"/>
              </w:rPr>
              <w:t>0.2637</w:t>
            </w:r>
          </w:p>
        </w:tc>
        <w:tc>
          <w:tcPr>
            <w:tcW w:w="960" w:type="dxa"/>
            <w:tcBorders>
              <w:top w:val="nil"/>
              <w:left w:val="nil"/>
              <w:bottom w:val="single" w:sz="4" w:space="0" w:color="auto"/>
              <w:right w:val="single" w:sz="4" w:space="0" w:color="auto"/>
            </w:tcBorders>
            <w:shd w:val="clear" w:color="auto" w:fill="auto"/>
            <w:noWrap/>
            <w:vAlign w:val="center"/>
            <w:hideMark/>
          </w:tcPr>
          <w:p w14:paraId="0AB326EE" w14:textId="77777777" w:rsidR="008544D8" w:rsidRPr="00EA0D6A" w:rsidRDefault="008544D8" w:rsidP="00F41BFD">
            <w:pPr>
              <w:jc w:val="right"/>
              <w:rPr>
                <w:color w:val="000000"/>
                <w:szCs w:val="24"/>
              </w:rPr>
            </w:pPr>
            <w:r w:rsidRPr="00EA0D6A">
              <w:rPr>
                <w:color w:val="000000"/>
                <w:szCs w:val="24"/>
              </w:rPr>
              <w:t>0.2637</w:t>
            </w:r>
          </w:p>
        </w:tc>
        <w:tc>
          <w:tcPr>
            <w:tcW w:w="960" w:type="dxa"/>
            <w:tcBorders>
              <w:top w:val="nil"/>
              <w:left w:val="nil"/>
              <w:bottom w:val="single" w:sz="4" w:space="0" w:color="auto"/>
              <w:right w:val="single" w:sz="4" w:space="0" w:color="auto"/>
            </w:tcBorders>
            <w:shd w:val="clear" w:color="auto" w:fill="auto"/>
            <w:noWrap/>
            <w:vAlign w:val="center"/>
            <w:hideMark/>
          </w:tcPr>
          <w:p w14:paraId="15E930BC" w14:textId="77777777" w:rsidR="008544D8" w:rsidRPr="00EA0D6A" w:rsidRDefault="008544D8" w:rsidP="00F41BFD">
            <w:pPr>
              <w:jc w:val="right"/>
              <w:rPr>
                <w:color w:val="000000"/>
                <w:szCs w:val="24"/>
              </w:rPr>
            </w:pPr>
            <w:r w:rsidRPr="00EA0D6A">
              <w:rPr>
                <w:color w:val="000000"/>
                <w:szCs w:val="24"/>
              </w:rPr>
              <w:t>0.2637</w:t>
            </w:r>
          </w:p>
        </w:tc>
        <w:tc>
          <w:tcPr>
            <w:tcW w:w="960" w:type="dxa"/>
            <w:tcBorders>
              <w:top w:val="nil"/>
              <w:left w:val="nil"/>
              <w:bottom w:val="single" w:sz="4" w:space="0" w:color="auto"/>
              <w:right w:val="single" w:sz="4" w:space="0" w:color="auto"/>
            </w:tcBorders>
            <w:shd w:val="clear" w:color="auto" w:fill="auto"/>
            <w:noWrap/>
            <w:vAlign w:val="center"/>
            <w:hideMark/>
          </w:tcPr>
          <w:p w14:paraId="2DFF5F95" w14:textId="77777777" w:rsidR="008544D8" w:rsidRPr="00EA0D6A" w:rsidRDefault="008544D8" w:rsidP="00F41BFD">
            <w:pPr>
              <w:jc w:val="right"/>
              <w:rPr>
                <w:color w:val="000000"/>
                <w:szCs w:val="24"/>
              </w:rPr>
            </w:pPr>
            <w:r w:rsidRPr="00EA0D6A">
              <w:rPr>
                <w:color w:val="000000"/>
                <w:szCs w:val="24"/>
              </w:rPr>
              <w:t>0.2857</w:t>
            </w:r>
          </w:p>
        </w:tc>
      </w:tr>
      <w:tr w:rsidR="008544D8" w:rsidRPr="00EA0D6A" w14:paraId="3CF82D34"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37F2A444" w14:textId="77777777" w:rsidR="008544D8" w:rsidRPr="00EA0D6A" w:rsidRDefault="008544D8" w:rsidP="00F41BFD">
            <w:pPr>
              <w:jc w:val="center"/>
              <w:rPr>
                <w:color w:val="000000"/>
                <w:szCs w:val="24"/>
              </w:rPr>
            </w:pPr>
            <w:r w:rsidRPr="00EA0D6A">
              <w:rPr>
                <w:color w:val="000000"/>
                <w:szCs w:val="24"/>
              </w:rPr>
              <w:t>SMRU</w:t>
            </w:r>
          </w:p>
        </w:tc>
        <w:tc>
          <w:tcPr>
            <w:tcW w:w="960" w:type="dxa"/>
            <w:tcBorders>
              <w:top w:val="nil"/>
              <w:left w:val="nil"/>
              <w:bottom w:val="single" w:sz="4" w:space="0" w:color="auto"/>
              <w:right w:val="single" w:sz="4" w:space="0" w:color="auto"/>
            </w:tcBorders>
            <w:shd w:val="clear" w:color="auto" w:fill="auto"/>
            <w:noWrap/>
            <w:vAlign w:val="center"/>
            <w:hideMark/>
          </w:tcPr>
          <w:p w14:paraId="72949540" w14:textId="77777777" w:rsidR="008544D8" w:rsidRPr="00EA0D6A" w:rsidRDefault="008544D8" w:rsidP="00F41BFD">
            <w:pPr>
              <w:jc w:val="right"/>
              <w:rPr>
                <w:color w:val="000000"/>
                <w:szCs w:val="24"/>
              </w:rPr>
            </w:pPr>
            <w:r w:rsidRPr="00EA0D6A">
              <w:rPr>
                <w:color w:val="000000"/>
                <w:szCs w:val="24"/>
              </w:rPr>
              <w:t>0.0879</w:t>
            </w:r>
          </w:p>
        </w:tc>
        <w:tc>
          <w:tcPr>
            <w:tcW w:w="960" w:type="dxa"/>
            <w:tcBorders>
              <w:top w:val="nil"/>
              <w:left w:val="nil"/>
              <w:bottom w:val="single" w:sz="4" w:space="0" w:color="auto"/>
              <w:right w:val="single" w:sz="4" w:space="0" w:color="auto"/>
            </w:tcBorders>
            <w:shd w:val="clear" w:color="auto" w:fill="auto"/>
            <w:noWrap/>
            <w:vAlign w:val="center"/>
            <w:hideMark/>
          </w:tcPr>
          <w:p w14:paraId="492E9C34" w14:textId="77777777" w:rsidR="008544D8" w:rsidRPr="00EA0D6A" w:rsidRDefault="008544D8" w:rsidP="00F41BFD">
            <w:pPr>
              <w:jc w:val="right"/>
              <w:rPr>
                <w:color w:val="000000"/>
                <w:szCs w:val="24"/>
              </w:rPr>
            </w:pPr>
            <w:r w:rsidRPr="00EA0D6A">
              <w:rPr>
                <w:color w:val="000000"/>
                <w:szCs w:val="24"/>
              </w:rPr>
              <w:t>0.0879</w:t>
            </w:r>
          </w:p>
        </w:tc>
        <w:tc>
          <w:tcPr>
            <w:tcW w:w="960" w:type="dxa"/>
            <w:tcBorders>
              <w:top w:val="nil"/>
              <w:left w:val="nil"/>
              <w:bottom w:val="single" w:sz="4" w:space="0" w:color="auto"/>
              <w:right w:val="single" w:sz="4" w:space="0" w:color="auto"/>
            </w:tcBorders>
            <w:shd w:val="clear" w:color="auto" w:fill="auto"/>
            <w:noWrap/>
            <w:vAlign w:val="center"/>
            <w:hideMark/>
          </w:tcPr>
          <w:p w14:paraId="1C2B5CB8" w14:textId="77777777" w:rsidR="008544D8" w:rsidRPr="00EA0D6A" w:rsidRDefault="008544D8" w:rsidP="00F41BFD">
            <w:pPr>
              <w:jc w:val="right"/>
              <w:rPr>
                <w:color w:val="000000"/>
                <w:szCs w:val="24"/>
              </w:rPr>
            </w:pPr>
            <w:r w:rsidRPr="00EA0D6A">
              <w:rPr>
                <w:color w:val="000000"/>
                <w:szCs w:val="24"/>
              </w:rPr>
              <w:t>0.0879</w:t>
            </w:r>
          </w:p>
        </w:tc>
        <w:tc>
          <w:tcPr>
            <w:tcW w:w="960" w:type="dxa"/>
            <w:tcBorders>
              <w:top w:val="nil"/>
              <w:left w:val="nil"/>
              <w:bottom w:val="single" w:sz="4" w:space="0" w:color="auto"/>
              <w:right w:val="single" w:sz="4" w:space="0" w:color="auto"/>
            </w:tcBorders>
            <w:shd w:val="clear" w:color="auto" w:fill="auto"/>
            <w:noWrap/>
            <w:vAlign w:val="center"/>
            <w:hideMark/>
          </w:tcPr>
          <w:p w14:paraId="4690D2EA" w14:textId="77777777" w:rsidR="008544D8" w:rsidRPr="00EA0D6A" w:rsidRDefault="008544D8" w:rsidP="00F41BFD">
            <w:pPr>
              <w:jc w:val="right"/>
              <w:rPr>
                <w:color w:val="000000"/>
                <w:szCs w:val="24"/>
              </w:rPr>
            </w:pPr>
            <w:r w:rsidRPr="00EA0D6A">
              <w:rPr>
                <w:color w:val="000000"/>
                <w:szCs w:val="24"/>
              </w:rPr>
              <w:t>0.0879</w:t>
            </w:r>
          </w:p>
        </w:tc>
      </w:tr>
      <w:tr w:rsidR="008544D8" w:rsidRPr="00EA0D6A" w14:paraId="2178F1AF"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17EB07B3" w14:textId="77777777" w:rsidR="008544D8" w:rsidRPr="00EA0D6A" w:rsidRDefault="008544D8" w:rsidP="00F41BFD">
            <w:pPr>
              <w:jc w:val="center"/>
              <w:rPr>
                <w:color w:val="000000"/>
                <w:szCs w:val="24"/>
              </w:rPr>
            </w:pPr>
            <w:r w:rsidRPr="00EA0D6A">
              <w:rPr>
                <w:color w:val="000000"/>
                <w:szCs w:val="24"/>
              </w:rPr>
              <w:t>SURE</w:t>
            </w:r>
          </w:p>
        </w:tc>
        <w:tc>
          <w:tcPr>
            <w:tcW w:w="960" w:type="dxa"/>
            <w:tcBorders>
              <w:top w:val="nil"/>
              <w:left w:val="nil"/>
              <w:bottom w:val="single" w:sz="4" w:space="0" w:color="auto"/>
              <w:right w:val="single" w:sz="4" w:space="0" w:color="auto"/>
            </w:tcBorders>
            <w:shd w:val="clear" w:color="auto" w:fill="auto"/>
            <w:noWrap/>
            <w:vAlign w:val="center"/>
            <w:hideMark/>
          </w:tcPr>
          <w:p w14:paraId="2E930F68" w14:textId="77777777" w:rsidR="008544D8" w:rsidRPr="00EA0D6A" w:rsidRDefault="008544D8" w:rsidP="00F41BFD">
            <w:pPr>
              <w:jc w:val="right"/>
              <w:rPr>
                <w:color w:val="000000"/>
                <w:szCs w:val="24"/>
              </w:rPr>
            </w:pPr>
            <w:r w:rsidRPr="00EA0D6A">
              <w:rPr>
                <w:color w:val="000000"/>
                <w:szCs w:val="24"/>
              </w:rPr>
              <w:t>0.1538</w:t>
            </w:r>
          </w:p>
        </w:tc>
        <w:tc>
          <w:tcPr>
            <w:tcW w:w="960" w:type="dxa"/>
            <w:tcBorders>
              <w:top w:val="nil"/>
              <w:left w:val="nil"/>
              <w:bottom w:val="single" w:sz="4" w:space="0" w:color="auto"/>
              <w:right w:val="single" w:sz="4" w:space="0" w:color="auto"/>
            </w:tcBorders>
            <w:shd w:val="clear" w:color="auto" w:fill="auto"/>
            <w:noWrap/>
            <w:vAlign w:val="center"/>
            <w:hideMark/>
          </w:tcPr>
          <w:p w14:paraId="5AC2D728" w14:textId="77777777" w:rsidR="008544D8" w:rsidRPr="00EA0D6A" w:rsidRDefault="008544D8" w:rsidP="00F41BFD">
            <w:pPr>
              <w:jc w:val="right"/>
              <w:rPr>
                <w:color w:val="000000"/>
                <w:szCs w:val="24"/>
              </w:rPr>
            </w:pPr>
            <w:r w:rsidRPr="00EA0D6A">
              <w:rPr>
                <w:color w:val="000000"/>
                <w:szCs w:val="24"/>
              </w:rPr>
              <w:t>0.1758</w:t>
            </w:r>
          </w:p>
        </w:tc>
        <w:tc>
          <w:tcPr>
            <w:tcW w:w="960" w:type="dxa"/>
            <w:tcBorders>
              <w:top w:val="nil"/>
              <w:left w:val="nil"/>
              <w:bottom w:val="single" w:sz="4" w:space="0" w:color="auto"/>
              <w:right w:val="single" w:sz="4" w:space="0" w:color="auto"/>
            </w:tcBorders>
            <w:shd w:val="clear" w:color="auto" w:fill="auto"/>
            <w:noWrap/>
            <w:vAlign w:val="center"/>
            <w:hideMark/>
          </w:tcPr>
          <w:p w14:paraId="7FC4F338" w14:textId="77777777" w:rsidR="008544D8" w:rsidRPr="00EA0D6A" w:rsidRDefault="008544D8" w:rsidP="00F41BFD">
            <w:pPr>
              <w:jc w:val="right"/>
              <w:rPr>
                <w:color w:val="000000"/>
                <w:szCs w:val="24"/>
              </w:rPr>
            </w:pPr>
            <w:r w:rsidRPr="00EA0D6A">
              <w:rPr>
                <w:color w:val="000000"/>
                <w:szCs w:val="24"/>
              </w:rPr>
              <w:t>0.2087</w:t>
            </w:r>
          </w:p>
        </w:tc>
        <w:tc>
          <w:tcPr>
            <w:tcW w:w="960" w:type="dxa"/>
            <w:tcBorders>
              <w:top w:val="nil"/>
              <w:left w:val="nil"/>
              <w:bottom w:val="single" w:sz="4" w:space="0" w:color="auto"/>
              <w:right w:val="single" w:sz="4" w:space="0" w:color="auto"/>
            </w:tcBorders>
            <w:shd w:val="clear" w:color="auto" w:fill="auto"/>
            <w:noWrap/>
            <w:vAlign w:val="center"/>
            <w:hideMark/>
          </w:tcPr>
          <w:p w14:paraId="41B39571" w14:textId="77777777" w:rsidR="008544D8" w:rsidRPr="00EA0D6A" w:rsidRDefault="008544D8" w:rsidP="00F41BFD">
            <w:pPr>
              <w:jc w:val="right"/>
              <w:rPr>
                <w:color w:val="000000"/>
                <w:szCs w:val="24"/>
              </w:rPr>
            </w:pPr>
            <w:r w:rsidRPr="00EA0D6A">
              <w:rPr>
                <w:color w:val="000000"/>
                <w:szCs w:val="24"/>
              </w:rPr>
              <w:t>0.2197</w:t>
            </w:r>
          </w:p>
        </w:tc>
      </w:tr>
      <w:tr w:rsidR="008544D8" w:rsidRPr="00EA0D6A" w14:paraId="628D2F93"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37DC940D" w14:textId="77777777" w:rsidR="008544D8" w:rsidRPr="00EA0D6A" w:rsidRDefault="008544D8" w:rsidP="00F41BFD">
            <w:pPr>
              <w:jc w:val="center"/>
              <w:rPr>
                <w:color w:val="000000"/>
                <w:szCs w:val="24"/>
              </w:rPr>
            </w:pPr>
            <w:r w:rsidRPr="00EA0D6A">
              <w:rPr>
                <w:color w:val="000000"/>
                <w:szCs w:val="24"/>
              </w:rPr>
              <w:t>TINS</w:t>
            </w:r>
          </w:p>
        </w:tc>
        <w:tc>
          <w:tcPr>
            <w:tcW w:w="960" w:type="dxa"/>
            <w:tcBorders>
              <w:top w:val="nil"/>
              <w:left w:val="nil"/>
              <w:bottom w:val="single" w:sz="4" w:space="0" w:color="auto"/>
              <w:right w:val="single" w:sz="4" w:space="0" w:color="auto"/>
            </w:tcBorders>
            <w:shd w:val="clear" w:color="auto" w:fill="auto"/>
            <w:noWrap/>
            <w:vAlign w:val="center"/>
            <w:hideMark/>
          </w:tcPr>
          <w:p w14:paraId="24288985" w14:textId="77777777" w:rsidR="008544D8" w:rsidRPr="00EA0D6A" w:rsidRDefault="008544D8" w:rsidP="00F41BFD">
            <w:pPr>
              <w:jc w:val="right"/>
              <w:rPr>
                <w:color w:val="000000"/>
                <w:szCs w:val="24"/>
              </w:rPr>
            </w:pPr>
            <w:r w:rsidRPr="00EA0D6A">
              <w:rPr>
                <w:color w:val="000000"/>
                <w:szCs w:val="24"/>
              </w:rPr>
              <w:t>0.6043</w:t>
            </w:r>
          </w:p>
        </w:tc>
        <w:tc>
          <w:tcPr>
            <w:tcW w:w="960" w:type="dxa"/>
            <w:tcBorders>
              <w:top w:val="nil"/>
              <w:left w:val="nil"/>
              <w:bottom w:val="single" w:sz="4" w:space="0" w:color="auto"/>
              <w:right w:val="single" w:sz="4" w:space="0" w:color="auto"/>
            </w:tcBorders>
            <w:shd w:val="clear" w:color="auto" w:fill="auto"/>
            <w:noWrap/>
            <w:vAlign w:val="center"/>
            <w:hideMark/>
          </w:tcPr>
          <w:p w14:paraId="42308224" w14:textId="77777777" w:rsidR="008544D8" w:rsidRPr="00EA0D6A" w:rsidRDefault="008544D8" w:rsidP="00F41BFD">
            <w:pPr>
              <w:jc w:val="right"/>
              <w:rPr>
                <w:color w:val="000000"/>
                <w:szCs w:val="24"/>
              </w:rPr>
            </w:pPr>
            <w:r w:rsidRPr="00EA0D6A">
              <w:rPr>
                <w:color w:val="000000"/>
                <w:szCs w:val="24"/>
              </w:rPr>
              <w:t>0.5934</w:t>
            </w:r>
          </w:p>
        </w:tc>
        <w:tc>
          <w:tcPr>
            <w:tcW w:w="960" w:type="dxa"/>
            <w:tcBorders>
              <w:top w:val="nil"/>
              <w:left w:val="nil"/>
              <w:bottom w:val="single" w:sz="4" w:space="0" w:color="auto"/>
              <w:right w:val="single" w:sz="4" w:space="0" w:color="auto"/>
            </w:tcBorders>
            <w:shd w:val="clear" w:color="auto" w:fill="auto"/>
            <w:noWrap/>
            <w:vAlign w:val="center"/>
            <w:hideMark/>
          </w:tcPr>
          <w:p w14:paraId="59FD7C36" w14:textId="77777777" w:rsidR="008544D8" w:rsidRPr="00EA0D6A" w:rsidRDefault="008544D8" w:rsidP="00F41BFD">
            <w:pPr>
              <w:jc w:val="right"/>
              <w:rPr>
                <w:color w:val="000000"/>
                <w:szCs w:val="24"/>
              </w:rPr>
            </w:pPr>
            <w:r w:rsidRPr="00EA0D6A">
              <w:rPr>
                <w:color w:val="000000"/>
                <w:szCs w:val="24"/>
              </w:rPr>
              <w:t>0.5164</w:t>
            </w:r>
          </w:p>
        </w:tc>
        <w:tc>
          <w:tcPr>
            <w:tcW w:w="960" w:type="dxa"/>
            <w:tcBorders>
              <w:top w:val="nil"/>
              <w:left w:val="nil"/>
              <w:bottom w:val="single" w:sz="4" w:space="0" w:color="auto"/>
              <w:right w:val="single" w:sz="4" w:space="0" w:color="auto"/>
            </w:tcBorders>
            <w:shd w:val="clear" w:color="auto" w:fill="auto"/>
            <w:noWrap/>
            <w:vAlign w:val="center"/>
            <w:hideMark/>
          </w:tcPr>
          <w:p w14:paraId="6C931B5A" w14:textId="77777777" w:rsidR="008544D8" w:rsidRPr="00EA0D6A" w:rsidRDefault="008544D8" w:rsidP="00F41BFD">
            <w:pPr>
              <w:jc w:val="right"/>
              <w:rPr>
                <w:color w:val="000000"/>
                <w:szCs w:val="24"/>
              </w:rPr>
            </w:pPr>
            <w:r w:rsidRPr="00EA0D6A">
              <w:rPr>
                <w:color w:val="000000"/>
                <w:szCs w:val="24"/>
              </w:rPr>
              <w:t>0.5274</w:t>
            </w:r>
          </w:p>
        </w:tc>
      </w:tr>
      <w:tr w:rsidR="008544D8" w:rsidRPr="00EA0D6A" w14:paraId="5B8ADA3A"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5D66F92F" w14:textId="77777777" w:rsidR="008544D8" w:rsidRPr="00EA0D6A" w:rsidRDefault="008544D8" w:rsidP="00F41BFD">
            <w:pPr>
              <w:jc w:val="center"/>
              <w:rPr>
                <w:color w:val="000000"/>
                <w:szCs w:val="24"/>
              </w:rPr>
            </w:pPr>
            <w:r w:rsidRPr="00EA0D6A">
              <w:rPr>
                <w:color w:val="000000"/>
                <w:szCs w:val="24"/>
              </w:rPr>
              <w:t>TOBA</w:t>
            </w:r>
          </w:p>
        </w:tc>
        <w:tc>
          <w:tcPr>
            <w:tcW w:w="960" w:type="dxa"/>
            <w:tcBorders>
              <w:top w:val="nil"/>
              <w:left w:val="nil"/>
              <w:bottom w:val="single" w:sz="4" w:space="0" w:color="auto"/>
              <w:right w:val="single" w:sz="4" w:space="0" w:color="auto"/>
            </w:tcBorders>
            <w:shd w:val="clear" w:color="auto" w:fill="auto"/>
            <w:noWrap/>
            <w:vAlign w:val="center"/>
            <w:hideMark/>
          </w:tcPr>
          <w:p w14:paraId="527277A9" w14:textId="77777777" w:rsidR="008544D8" w:rsidRPr="00EA0D6A" w:rsidRDefault="008544D8" w:rsidP="00F41BFD">
            <w:pPr>
              <w:jc w:val="right"/>
              <w:rPr>
                <w:color w:val="000000"/>
                <w:szCs w:val="24"/>
              </w:rPr>
            </w:pPr>
            <w:r w:rsidRPr="00EA0D6A">
              <w:rPr>
                <w:color w:val="000000"/>
                <w:szCs w:val="24"/>
              </w:rPr>
              <w:t>0.2307</w:t>
            </w:r>
          </w:p>
        </w:tc>
        <w:tc>
          <w:tcPr>
            <w:tcW w:w="960" w:type="dxa"/>
            <w:tcBorders>
              <w:top w:val="nil"/>
              <w:left w:val="nil"/>
              <w:bottom w:val="single" w:sz="4" w:space="0" w:color="auto"/>
              <w:right w:val="single" w:sz="4" w:space="0" w:color="auto"/>
            </w:tcBorders>
            <w:shd w:val="clear" w:color="auto" w:fill="auto"/>
            <w:noWrap/>
            <w:vAlign w:val="center"/>
            <w:hideMark/>
          </w:tcPr>
          <w:p w14:paraId="0C656457" w14:textId="77777777" w:rsidR="008544D8" w:rsidRPr="00EA0D6A" w:rsidRDefault="008544D8" w:rsidP="00F41BFD">
            <w:pPr>
              <w:jc w:val="right"/>
              <w:rPr>
                <w:color w:val="000000"/>
                <w:szCs w:val="24"/>
              </w:rPr>
            </w:pPr>
            <w:r w:rsidRPr="00EA0D6A">
              <w:rPr>
                <w:color w:val="000000"/>
                <w:szCs w:val="24"/>
              </w:rPr>
              <w:t>0.2307</w:t>
            </w:r>
          </w:p>
        </w:tc>
        <w:tc>
          <w:tcPr>
            <w:tcW w:w="960" w:type="dxa"/>
            <w:tcBorders>
              <w:top w:val="nil"/>
              <w:left w:val="nil"/>
              <w:bottom w:val="single" w:sz="4" w:space="0" w:color="auto"/>
              <w:right w:val="single" w:sz="4" w:space="0" w:color="auto"/>
            </w:tcBorders>
            <w:shd w:val="clear" w:color="auto" w:fill="auto"/>
            <w:noWrap/>
            <w:vAlign w:val="center"/>
            <w:hideMark/>
          </w:tcPr>
          <w:p w14:paraId="28C71E32" w14:textId="77777777" w:rsidR="008544D8" w:rsidRPr="00EA0D6A" w:rsidRDefault="008544D8" w:rsidP="00F41BFD">
            <w:pPr>
              <w:jc w:val="right"/>
              <w:rPr>
                <w:color w:val="000000"/>
                <w:szCs w:val="24"/>
              </w:rPr>
            </w:pPr>
            <w:r w:rsidRPr="00EA0D6A">
              <w:rPr>
                <w:color w:val="000000"/>
                <w:szCs w:val="24"/>
              </w:rPr>
              <w:t>0.2307</w:t>
            </w:r>
          </w:p>
        </w:tc>
        <w:tc>
          <w:tcPr>
            <w:tcW w:w="960" w:type="dxa"/>
            <w:tcBorders>
              <w:top w:val="nil"/>
              <w:left w:val="nil"/>
              <w:bottom w:val="single" w:sz="4" w:space="0" w:color="auto"/>
              <w:right w:val="single" w:sz="4" w:space="0" w:color="auto"/>
            </w:tcBorders>
            <w:shd w:val="clear" w:color="auto" w:fill="auto"/>
            <w:noWrap/>
            <w:vAlign w:val="center"/>
            <w:hideMark/>
          </w:tcPr>
          <w:p w14:paraId="79DE2DAA" w14:textId="77777777" w:rsidR="008544D8" w:rsidRPr="00EA0D6A" w:rsidRDefault="008544D8" w:rsidP="00F41BFD">
            <w:pPr>
              <w:jc w:val="right"/>
              <w:rPr>
                <w:color w:val="000000"/>
                <w:szCs w:val="24"/>
              </w:rPr>
            </w:pPr>
            <w:r w:rsidRPr="00EA0D6A">
              <w:rPr>
                <w:color w:val="000000"/>
                <w:szCs w:val="24"/>
              </w:rPr>
              <w:t>0.2307</w:t>
            </w:r>
          </w:p>
        </w:tc>
      </w:tr>
      <w:tr w:rsidR="008544D8" w:rsidRPr="00EA0D6A" w14:paraId="330CF1A8"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14:paraId="78E2CC7E" w14:textId="77777777" w:rsidR="008544D8" w:rsidRPr="00EA0D6A" w:rsidRDefault="008544D8" w:rsidP="00F41BFD">
            <w:pPr>
              <w:rPr>
                <w:color w:val="000000"/>
                <w:szCs w:val="24"/>
              </w:rPr>
            </w:pPr>
            <w:r w:rsidRPr="00EA0D6A">
              <w:rPr>
                <w:color w:val="000000"/>
                <w:szCs w:val="24"/>
              </w:rPr>
              <w:t>RATA-RATA</w:t>
            </w:r>
          </w:p>
        </w:tc>
        <w:tc>
          <w:tcPr>
            <w:tcW w:w="960" w:type="dxa"/>
            <w:tcBorders>
              <w:top w:val="nil"/>
              <w:left w:val="nil"/>
              <w:bottom w:val="single" w:sz="4" w:space="0" w:color="auto"/>
              <w:right w:val="single" w:sz="4" w:space="0" w:color="auto"/>
            </w:tcBorders>
            <w:shd w:val="clear" w:color="auto" w:fill="auto"/>
            <w:noWrap/>
            <w:vAlign w:val="bottom"/>
            <w:hideMark/>
          </w:tcPr>
          <w:p w14:paraId="2FCBED6B" w14:textId="77777777" w:rsidR="008544D8" w:rsidRPr="00EA0D6A" w:rsidRDefault="008544D8" w:rsidP="00F41BFD">
            <w:pPr>
              <w:jc w:val="right"/>
              <w:rPr>
                <w:color w:val="000000"/>
                <w:szCs w:val="24"/>
              </w:rPr>
            </w:pPr>
            <w:r w:rsidRPr="00EA0D6A">
              <w:rPr>
                <w:color w:val="000000"/>
                <w:szCs w:val="24"/>
              </w:rPr>
              <w:t>0.37</w:t>
            </w:r>
          </w:p>
        </w:tc>
        <w:tc>
          <w:tcPr>
            <w:tcW w:w="960" w:type="dxa"/>
            <w:tcBorders>
              <w:top w:val="nil"/>
              <w:left w:val="nil"/>
              <w:bottom w:val="single" w:sz="4" w:space="0" w:color="auto"/>
              <w:right w:val="single" w:sz="4" w:space="0" w:color="auto"/>
            </w:tcBorders>
            <w:shd w:val="clear" w:color="auto" w:fill="auto"/>
            <w:noWrap/>
            <w:vAlign w:val="bottom"/>
            <w:hideMark/>
          </w:tcPr>
          <w:p w14:paraId="3D5FEE39" w14:textId="77777777" w:rsidR="008544D8" w:rsidRPr="00EA0D6A" w:rsidRDefault="008544D8" w:rsidP="00F41BFD">
            <w:pPr>
              <w:jc w:val="right"/>
              <w:rPr>
                <w:color w:val="000000"/>
                <w:szCs w:val="24"/>
              </w:rPr>
            </w:pPr>
            <w:r w:rsidRPr="00EA0D6A">
              <w:rPr>
                <w:color w:val="000000"/>
                <w:szCs w:val="24"/>
              </w:rPr>
              <w:t>0.38</w:t>
            </w:r>
          </w:p>
        </w:tc>
        <w:tc>
          <w:tcPr>
            <w:tcW w:w="960" w:type="dxa"/>
            <w:tcBorders>
              <w:top w:val="nil"/>
              <w:left w:val="nil"/>
              <w:bottom w:val="single" w:sz="4" w:space="0" w:color="auto"/>
              <w:right w:val="single" w:sz="4" w:space="0" w:color="auto"/>
            </w:tcBorders>
            <w:shd w:val="clear" w:color="auto" w:fill="auto"/>
            <w:noWrap/>
            <w:vAlign w:val="bottom"/>
            <w:hideMark/>
          </w:tcPr>
          <w:p w14:paraId="2442DE12" w14:textId="77777777" w:rsidR="008544D8" w:rsidRPr="00EA0D6A" w:rsidRDefault="008544D8" w:rsidP="00F41BFD">
            <w:pPr>
              <w:jc w:val="right"/>
              <w:rPr>
                <w:color w:val="000000"/>
                <w:szCs w:val="24"/>
              </w:rPr>
            </w:pPr>
            <w:r w:rsidRPr="00EA0D6A">
              <w:rPr>
                <w:color w:val="000000"/>
                <w:szCs w:val="24"/>
              </w:rPr>
              <w:t>0.36</w:t>
            </w:r>
          </w:p>
        </w:tc>
        <w:tc>
          <w:tcPr>
            <w:tcW w:w="960" w:type="dxa"/>
            <w:tcBorders>
              <w:top w:val="nil"/>
              <w:left w:val="nil"/>
              <w:bottom w:val="single" w:sz="4" w:space="0" w:color="auto"/>
              <w:right w:val="single" w:sz="4" w:space="0" w:color="auto"/>
            </w:tcBorders>
            <w:shd w:val="clear" w:color="auto" w:fill="auto"/>
            <w:noWrap/>
            <w:vAlign w:val="bottom"/>
            <w:hideMark/>
          </w:tcPr>
          <w:p w14:paraId="344E1874" w14:textId="77777777" w:rsidR="008544D8" w:rsidRPr="00EA0D6A" w:rsidRDefault="008544D8" w:rsidP="00F41BFD">
            <w:pPr>
              <w:jc w:val="right"/>
              <w:rPr>
                <w:color w:val="000000"/>
                <w:szCs w:val="24"/>
              </w:rPr>
            </w:pPr>
            <w:r w:rsidRPr="00EA0D6A">
              <w:rPr>
                <w:color w:val="000000"/>
                <w:szCs w:val="24"/>
              </w:rPr>
              <w:t>0.35</w:t>
            </w:r>
          </w:p>
        </w:tc>
      </w:tr>
      <w:tr w:rsidR="008544D8" w:rsidRPr="00EA0D6A" w14:paraId="0C3686F9"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14:paraId="129F99DE" w14:textId="77777777" w:rsidR="008544D8" w:rsidRPr="00EA0D6A" w:rsidRDefault="008544D8" w:rsidP="00F41BFD">
            <w:pPr>
              <w:rPr>
                <w:color w:val="000000"/>
                <w:szCs w:val="24"/>
              </w:rPr>
            </w:pPr>
            <w:r w:rsidRPr="00EA0D6A">
              <w:rPr>
                <w:color w:val="000000"/>
                <w:szCs w:val="24"/>
              </w:rPr>
              <w:t>MINIMUM</w:t>
            </w:r>
          </w:p>
        </w:tc>
        <w:tc>
          <w:tcPr>
            <w:tcW w:w="960" w:type="dxa"/>
            <w:tcBorders>
              <w:top w:val="nil"/>
              <w:left w:val="nil"/>
              <w:bottom w:val="single" w:sz="4" w:space="0" w:color="auto"/>
              <w:right w:val="single" w:sz="4" w:space="0" w:color="auto"/>
            </w:tcBorders>
            <w:shd w:val="clear" w:color="auto" w:fill="auto"/>
            <w:noWrap/>
            <w:vAlign w:val="bottom"/>
            <w:hideMark/>
          </w:tcPr>
          <w:p w14:paraId="0FDE9957" w14:textId="77777777" w:rsidR="008544D8" w:rsidRPr="00EA0D6A" w:rsidRDefault="008544D8" w:rsidP="00F41BFD">
            <w:pPr>
              <w:jc w:val="right"/>
              <w:rPr>
                <w:color w:val="000000"/>
                <w:szCs w:val="24"/>
              </w:rPr>
            </w:pPr>
            <w:r w:rsidRPr="00EA0D6A">
              <w:rPr>
                <w:color w:val="000000"/>
                <w:szCs w:val="24"/>
              </w:rPr>
              <w:t>0.01</w:t>
            </w:r>
          </w:p>
        </w:tc>
        <w:tc>
          <w:tcPr>
            <w:tcW w:w="960" w:type="dxa"/>
            <w:tcBorders>
              <w:top w:val="nil"/>
              <w:left w:val="nil"/>
              <w:bottom w:val="single" w:sz="4" w:space="0" w:color="auto"/>
              <w:right w:val="single" w:sz="4" w:space="0" w:color="auto"/>
            </w:tcBorders>
            <w:shd w:val="clear" w:color="auto" w:fill="auto"/>
            <w:noWrap/>
            <w:vAlign w:val="bottom"/>
            <w:hideMark/>
          </w:tcPr>
          <w:p w14:paraId="69AD6137" w14:textId="77777777" w:rsidR="008544D8" w:rsidRPr="00EA0D6A" w:rsidRDefault="008544D8" w:rsidP="00F41BFD">
            <w:pPr>
              <w:jc w:val="right"/>
              <w:rPr>
                <w:color w:val="000000"/>
                <w:szCs w:val="24"/>
              </w:rPr>
            </w:pPr>
            <w:r w:rsidRPr="00EA0D6A">
              <w:rPr>
                <w:color w:val="000000"/>
                <w:szCs w:val="24"/>
              </w:rPr>
              <w:t>0.05</w:t>
            </w:r>
          </w:p>
        </w:tc>
        <w:tc>
          <w:tcPr>
            <w:tcW w:w="960" w:type="dxa"/>
            <w:tcBorders>
              <w:top w:val="nil"/>
              <w:left w:val="nil"/>
              <w:bottom w:val="single" w:sz="4" w:space="0" w:color="auto"/>
              <w:right w:val="single" w:sz="4" w:space="0" w:color="auto"/>
            </w:tcBorders>
            <w:shd w:val="clear" w:color="auto" w:fill="auto"/>
            <w:noWrap/>
            <w:vAlign w:val="bottom"/>
            <w:hideMark/>
          </w:tcPr>
          <w:p w14:paraId="3B77672D" w14:textId="77777777" w:rsidR="008544D8" w:rsidRPr="00EA0D6A" w:rsidRDefault="008544D8" w:rsidP="00F41BFD">
            <w:pPr>
              <w:jc w:val="right"/>
              <w:rPr>
                <w:color w:val="000000"/>
                <w:szCs w:val="24"/>
              </w:rPr>
            </w:pPr>
            <w:r w:rsidRPr="00EA0D6A">
              <w:rPr>
                <w:color w:val="000000"/>
                <w:szCs w:val="24"/>
              </w:rPr>
              <w:t>0.09</w:t>
            </w:r>
          </w:p>
        </w:tc>
        <w:tc>
          <w:tcPr>
            <w:tcW w:w="960" w:type="dxa"/>
            <w:tcBorders>
              <w:top w:val="nil"/>
              <w:left w:val="nil"/>
              <w:bottom w:val="single" w:sz="4" w:space="0" w:color="auto"/>
              <w:right w:val="single" w:sz="4" w:space="0" w:color="auto"/>
            </w:tcBorders>
            <w:shd w:val="clear" w:color="auto" w:fill="auto"/>
            <w:noWrap/>
            <w:vAlign w:val="bottom"/>
            <w:hideMark/>
          </w:tcPr>
          <w:p w14:paraId="6EBE0E46" w14:textId="77777777" w:rsidR="008544D8" w:rsidRPr="00EA0D6A" w:rsidRDefault="008544D8" w:rsidP="00F41BFD">
            <w:pPr>
              <w:jc w:val="right"/>
              <w:rPr>
                <w:color w:val="000000"/>
                <w:szCs w:val="24"/>
              </w:rPr>
            </w:pPr>
            <w:r w:rsidRPr="00EA0D6A">
              <w:rPr>
                <w:color w:val="000000"/>
                <w:szCs w:val="24"/>
              </w:rPr>
              <w:t>0.01</w:t>
            </w:r>
          </w:p>
        </w:tc>
      </w:tr>
      <w:tr w:rsidR="008544D8" w:rsidRPr="00EA0D6A" w14:paraId="505EBEC6" w14:textId="77777777" w:rsidTr="00F41BFD">
        <w:trPr>
          <w:trHeight w:val="31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14:paraId="22E4B588" w14:textId="77777777" w:rsidR="008544D8" w:rsidRPr="00EA0D6A" w:rsidRDefault="008544D8" w:rsidP="00F41BFD">
            <w:pPr>
              <w:rPr>
                <w:color w:val="000000"/>
                <w:szCs w:val="24"/>
              </w:rPr>
            </w:pPr>
            <w:r w:rsidRPr="00EA0D6A">
              <w:rPr>
                <w:color w:val="000000"/>
                <w:szCs w:val="24"/>
              </w:rPr>
              <w:t>MAKSIMUM</w:t>
            </w:r>
          </w:p>
        </w:tc>
        <w:tc>
          <w:tcPr>
            <w:tcW w:w="960" w:type="dxa"/>
            <w:tcBorders>
              <w:top w:val="nil"/>
              <w:left w:val="nil"/>
              <w:bottom w:val="single" w:sz="4" w:space="0" w:color="auto"/>
              <w:right w:val="single" w:sz="4" w:space="0" w:color="auto"/>
            </w:tcBorders>
            <w:shd w:val="clear" w:color="auto" w:fill="auto"/>
            <w:noWrap/>
            <w:vAlign w:val="bottom"/>
            <w:hideMark/>
          </w:tcPr>
          <w:p w14:paraId="3B14E94A" w14:textId="77777777" w:rsidR="008544D8" w:rsidRPr="00EA0D6A" w:rsidRDefault="008544D8" w:rsidP="00F41BFD">
            <w:pPr>
              <w:jc w:val="right"/>
              <w:rPr>
                <w:color w:val="000000"/>
                <w:szCs w:val="24"/>
              </w:rPr>
            </w:pPr>
            <w:r w:rsidRPr="00EA0D6A">
              <w:rPr>
                <w:color w:val="000000"/>
                <w:szCs w:val="24"/>
              </w:rPr>
              <w:t>0.82</w:t>
            </w:r>
          </w:p>
        </w:tc>
        <w:tc>
          <w:tcPr>
            <w:tcW w:w="960" w:type="dxa"/>
            <w:tcBorders>
              <w:top w:val="nil"/>
              <w:left w:val="nil"/>
              <w:bottom w:val="single" w:sz="4" w:space="0" w:color="auto"/>
              <w:right w:val="single" w:sz="4" w:space="0" w:color="auto"/>
            </w:tcBorders>
            <w:shd w:val="clear" w:color="auto" w:fill="auto"/>
            <w:noWrap/>
            <w:vAlign w:val="bottom"/>
            <w:hideMark/>
          </w:tcPr>
          <w:p w14:paraId="2C468F48" w14:textId="77777777" w:rsidR="008544D8" w:rsidRPr="00EA0D6A" w:rsidRDefault="008544D8" w:rsidP="00F41BFD">
            <w:pPr>
              <w:jc w:val="right"/>
              <w:rPr>
                <w:color w:val="000000"/>
                <w:szCs w:val="24"/>
              </w:rPr>
            </w:pPr>
            <w:r w:rsidRPr="00EA0D6A">
              <w:rPr>
                <w:color w:val="000000"/>
                <w:szCs w:val="24"/>
              </w:rPr>
              <w:t>0.82</w:t>
            </w:r>
          </w:p>
        </w:tc>
        <w:tc>
          <w:tcPr>
            <w:tcW w:w="960" w:type="dxa"/>
            <w:tcBorders>
              <w:top w:val="nil"/>
              <w:left w:val="nil"/>
              <w:bottom w:val="single" w:sz="4" w:space="0" w:color="auto"/>
              <w:right w:val="single" w:sz="4" w:space="0" w:color="auto"/>
            </w:tcBorders>
            <w:shd w:val="clear" w:color="auto" w:fill="auto"/>
            <w:noWrap/>
            <w:vAlign w:val="bottom"/>
            <w:hideMark/>
          </w:tcPr>
          <w:p w14:paraId="29F37701" w14:textId="77777777" w:rsidR="008544D8" w:rsidRPr="00EA0D6A" w:rsidRDefault="008544D8" w:rsidP="00F41BFD">
            <w:pPr>
              <w:jc w:val="right"/>
              <w:rPr>
                <w:color w:val="000000"/>
                <w:szCs w:val="24"/>
              </w:rPr>
            </w:pPr>
            <w:r w:rsidRPr="00EA0D6A">
              <w:rPr>
                <w:color w:val="000000"/>
                <w:szCs w:val="24"/>
              </w:rPr>
              <w:t>0.82</w:t>
            </w:r>
          </w:p>
        </w:tc>
        <w:tc>
          <w:tcPr>
            <w:tcW w:w="960" w:type="dxa"/>
            <w:tcBorders>
              <w:top w:val="nil"/>
              <w:left w:val="nil"/>
              <w:bottom w:val="single" w:sz="4" w:space="0" w:color="auto"/>
              <w:right w:val="single" w:sz="4" w:space="0" w:color="auto"/>
            </w:tcBorders>
            <w:shd w:val="clear" w:color="auto" w:fill="auto"/>
            <w:noWrap/>
            <w:vAlign w:val="bottom"/>
            <w:hideMark/>
          </w:tcPr>
          <w:p w14:paraId="7C291D87" w14:textId="77777777" w:rsidR="008544D8" w:rsidRPr="00EA0D6A" w:rsidRDefault="008544D8" w:rsidP="00F41BFD">
            <w:pPr>
              <w:jc w:val="right"/>
              <w:rPr>
                <w:color w:val="000000"/>
                <w:szCs w:val="24"/>
              </w:rPr>
            </w:pPr>
            <w:r w:rsidRPr="00EA0D6A">
              <w:rPr>
                <w:color w:val="000000"/>
                <w:szCs w:val="24"/>
              </w:rPr>
              <w:t>0.82</w:t>
            </w:r>
          </w:p>
        </w:tc>
      </w:tr>
    </w:tbl>
    <w:p w14:paraId="5DC9A026" w14:textId="77777777" w:rsidR="008544D8" w:rsidRDefault="008544D8" w:rsidP="008544D8">
      <w:pPr>
        <w:spacing w:line="276" w:lineRule="auto"/>
        <w:ind w:left="360"/>
        <w:jc w:val="both"/>
        <w:rPr>
          <w:szCs w:val="24"/>
        </w:rPr>
      </w:pPr>
    </w:p>
    <w:p w14:paraId="1B11B310" w14:textId="77777777" w:rsidR="008544D8" w:rsidRDefault="008544D8" w:rsidP="008544D8">
      <w:pPr>
        <w:spacing w:line="276" w:lineRule="auto"/>
        <w:ind w:left="360"/>
        <w:jc w:val="both"/>
        <w:rPr>
          <w:szCs w:val="24"/>
        </w:rPr>
      </w:pPr>
    </w:p>
    <w:p w14:paraId="110F3DD0" w14:textId="77777777" w:rsidR="008544D8" w:rsidRDefault="008544D8" w:rsidP="008544D8">
      <w:pPr>
        <w:spacing w:line="276" w:lineRule="auto"/>
        <w:ind w:left="360"/>
        <w:jc w:val="both"/>
        <w:rPr>
          <w:szCs w:val="24"/>
        </w:rPr>
      </w:pPr>
    </w:p>
    <w:p w14:paraId="10C3159A" w14:textId="77777777" w:rsidR="008544D8" w:rsidRDefault="008544D8" w:rsidP="008544D8">
      <w:pPr>
        <w:spacing w:line="276" w:lineRule="auto"/>
        <w:ind w:left="360"/>
        <w:jc w:val="both"/>
        <w:rPr>
          <w:szCs w:val="24"/>
        </w:rPr>
      </w:pPr>
    </w:p>
    <w:p w14:paraId="272081E6" w14:textId="77777777" w:rsidR="008544D8" w:rsidRDefault="008544D8" w:rsidP="008544D8">
      <w:pPr>
        <w:spacing w:line="276" w:lineRule="auto"/>
        <w:jc w:val="both"/>
        <w:rPr>
          <w:szCs w:val="24"/>
        </w:rPr>
      </w:pPr>
    </w:p>
    <w:p w14:paraId="25241CF0" w14:textId="77777777" w:rsidR="008544D8" w:rsidRDefault="008544D8" w:rsidP="008544D8">
      <w:pPr>
        <w:spacing w:line="276" w:lineRule="auto"/>
        <w:jc w:val="both"/>
        <w:rPr>
          <w:szCs w:val="24"/>
        </w:rPr>
      </w:pPr>
    </w:p>
    <w:p w14:paraId="7576E87E" w14:textId="77777777" w:rsidR="008544D8" w:rsidRPr="00ED3E22" w:rsidRDefault="008544D8" w:rsidP="008544D8">
      <w:pPr>
        <w:ind w:left="360"/>
        <w:jc w:val="both"/>
        <w:rPr>
          <w:b/>
          <w:bCs/>
          <w:i/>
          <w:iCs/>
          <w:szCs w:val="24"/>
        </w:rPr>
      </w:pPr>
      <w:bookmarkStart w:id="8" w:name="_Toc156245735"/>
      <w:bookmarkStart w:id="9" w:name="_Toc156899060"/>
      <w:r w:rsidRPr="00ED3E22">
        <w:rPr>
          <w:b/>
          <w:bCs/>
          <w:szCs w:val="24"/>
        </w:rPr>
        <w:lastRenderedPageBreak/>
        <w:t xml:space="preserve">Lampiran </w:t>
      </w:r>
      <w:r w:rsidRPr="00ED3E22">
        <w:rPr>
          <w:b/>
          <w:bCs/>
          <w:i/>
          <w:iCs/>
          <w:szCs w:val="24"/>
        </w:rPr>
        <w:fldChar w:fldCharType="begin"/>
      </w:r>
      <w:r w:rsidRPr="00ED3E22">
        <w:rPr>
          <w:b/>
          <w:bCs/>
          <w:szCs w:val="24"/>
        </w:rPr>
        <w:instrText xml:space="preserve"> SEQ Lampiran \* ARABIC </w:instrText>
      </w:r>
      <w:r w:rsidRPr="00ED3E22">
        <w:rPr>
          <w:b/>
          <w:bCs/>
          <w:i/>
          <w:iCs/>
          <w:szCs w:val="24"/>
        </w:rPr>
        <w:fldChar w:fldCharType="separate"/>
      </w:r>
      <w:r>
        <w:rPr>
          <w:b/>
          <w:bCs/>
          <w:noProof/>
          <w:szCs w:val="24"/>
        </w:rPr>
        <w:t>4</w:t>
      </w:r>
      <w:r w:rsidRPr="00ED3E22">
        <w:rPr>
          <w:b/>
          <w:bCs/>
          <w:i/>
          <w:iCs/>
          <w:szCs w:val="24"/>
        </w:rPr>
        <w:fldChar w:fldCharType="end"/>
      </w:r>
      <w:r w:rsidRPr="00ED3E22">
        <w:rPr>
          <w:b/>
          <w:bCs/>
          <w:szCs w:val="24"/>
        </w:rPr>
        <w:t xml:space="preserve"> Data </w:t>
      </w:r>
      <w:proofErr w:type="spellStart"/>
      <w:r w:rsidRPr="00ED3E22">
        <w:rPr>
          <w:b/>
          <w:bCs/>
          <w:szCs w:val="24"/>
        </w:rPr>
        <w:t>Variabel</w:t>
      </w:r>
      <w:proofErr w:type="spellEnd"/>
      <w:r w:rsidRPr="00ED3E22">
        <w:rPr>
          <w:b/>
          <w:bCs/>
          <w:szCs w:val="24"/>
        </w:rPr>
        <w:t xml:space="preserve"> </w:t>
      </w:r>
      <w:proofErr w:type="spellStart"/>
      <w:r w:rsidRPr="00ED3E22">
        <w:rPr>
          <w:b/>
          <w:bCs/>
          <w:szCs w:val="24"/>
        </w:rPr>
        <w:t>harga</w:t>
      </w:r>
      <w:proofErr w:type="spellEnd"/>
      <w:r w:rsidRPr="00ED3E22">
        <w:rPr>
          <w:b/>
          <w:bCs/>
          <w:szCs w:val="24"/>
        </w:rPr>
        <w:t xml:space="preserve"> Saham</w:t>
      </w:r>
      <w:bookmarkEnd w:id="8"/>
      <w:bookmarkEnd w:id="9"/>
    </w:p>
    <w:p w14:paraId="6DC22AA6" w14:textId="77777777" w:rsidR="008544D8" w:rsidRDefault="008544D8" w:rsidP="008544D8">
      <w:pPr>
        <w:spacing w:line="276" w:lineRule="auto"/>
        <w:jc w:val="both"/>
        <w:rPr>
          <w:szCs w:val="24"/>
        </w:rPr>
      </w:pPr>
    </w:p>
    <w:tbl>
      <w:tblPr>
        <w:tblW w:w="7255" w:type="dxa"/>
        <w:tblInd w:w="828" w:type="dxa"/>
        <w:tblLook w:val="04A0" w:firstRow="1" w:lastRow="0" w:firstColumn="1" w:lastColumn="0" w:noHBand="0" w:noVBand="1"/>
      </w:tblPr>
      <w:tblGrid>
        <w:gridCol w:w="1975"/>
        <w:gridCol w:w="1320"/>
        <w:gridCol w:w="1320"/>
        <w:gridCol w:w="1320"/>
        <w:gridCol w:w="1320"/>
      </w:tblGrid>
      <w:tr w:rsidR="008544D8" w:rsidRPr="00EA0D6A" w14:paraId="1A830F2E" w14:textId="77777777" w:rsidTr="00F80B77">
        <w:trPr>
          <w:trHeight w:val="310"/>
        </w:trPr>
        <w:tc>
          <w:tcPr>
            <w:tcW w:w="19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B0C54" w14:textId="77777777" w:rsidR="008544D8" w:rsidRPr="00EA0D6A" w:rsidRDefault="008544D8" w:rsidP="00F41BFD">
            <w:pPr>
              <w:jc w:val="center"/>
              <w:rPr>
                <w:color w:val="000000"/>
                <w:szCs w:val="24"/>
              </w:rPr>
            </w:pPr>
            <w:r>
              <w:rPr>
                <w:color w:val="000000"/>
                <w:szCs w:val="24"/>
              </w:rPr>
              <w:t xml:space="preserve">Kode </w:t>
            </w:r>
            <w:r w:rsidRPr="00EA0D6A">
              <w:rPr>
                <w:color w:val="000000"/>
                <w:szCs w:val="24"/>
              </w:rPr>
              <w:t>Perusahaan</w:t>
            </w:r>
          </w:p>
        </w:tc>
        <w:tc>
          <w:tcPr>
            <w:tcW w:w="52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044CD40" w14:textId="77777777" w:rsidR="008544D8" w:rsidRPr="00EA0D6A" w:rsidRDefault="008544D8" w:rsidP="00F41BFD">
            <w:pPr>
              <w:jc w:val="center"/>
              <w:rPr>
                <w:color w:val="000000"/>
                <w:szCs w:val="24"/>
              </w:rPr>
            </w:pPr>
            <w:r w:rsidRPr="00EA0D6A">
              <w:rPr>
                <w:color w:val="000000"/>
                <w:szCs w:val="24"/>
              </w:rPr>
              <w:t>Harga Saham</w:t>
            </w:r>
          </w:p>
        </w:tc>
      </w:tr>
      <w:tr w:rsidR="008544D8" w:rsidRPr="00EA0D6A" w14:paraId="20ADA6C3" w14:textId="77777777" w:rsidTr="00F80B77">
        <w:trPr>
          <w:trHeight w:val="310"/>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30EA2629" w14:textId="77777777" w:rsidR="008544D8" w:rsidRPr="00EA0D6A" w:rsidRDefault="008544D8" w:rsidP="00F41BFD">
            <w:pPr>
              <w:rPr>
                <w:color w:val="000000"/>
                <w:szCs w:val="24"/>
              </w:rPr>
            </w:pPr>
          </w:p>
        </w:tc>
        <w:tc>
          <w:tcPr>
            <w:tcW w:w="1320" w:type="dxa"/>
            <w:tcBorders>
              <w:top w:val="nil"/>
              <w:left w:val="nil"/>
              <w:bottom w:val="single" w:sz="4" w:space="0" w:color="auto"/>
              <w:right w:val="single" w:sz="4" w:space="0" w:color="auto"/>
            </w:tcBorders>
            <w:shd w:val="clear" w:color="auto" w:fill="auto"/>
            <w:noWrap/>
            <w:vAlign w:val="bottom"/>
            <w:hideMark/>
          </w:tcPr>
          <w:p w14:paraId="21C6D38E" w14:textId="77777777" w:rsidR="008544D8" w:rsidRPr="00EA0D6A" w:rsidRDefault="008544D8" w:rsidP="00F41BFD">
            <w:pPr>
              <w:jc w:val="right"/>
              <w:rPr>
                <w:color w:val="000000"/>
                <w:szCs w:val="24"/>
              </w:rPr>
            </w:pPr>
            <w:r w:rsidRPr="00EA0D6A">
              <w:rPr>
                <w:color w:val="000000"/>
                <w:szCs w:val="24"/>
              </w:rPr>
              <w:t>2019</w:t>
            </w:r>
          </w:p>
        </w:tc>
        <w:tc>
          <w:tcPr>
            <w:tcW w:w="1320" w:type="dxa"/>
            <w:tcBorders>
              <w:top w:val="nil"/>
              <w:left w:val="nil"/>
              <w:bottom w:val="single" w:sz="4" w:space="0" w:color="auto"/>
              <w:right w:val="single" w:sz="4" w:space="0" w:color="auto"/>
            </w:tcBorders>
            <w:shd w:val="clear" w:color="auto" w:fill="auto"/>
            <w:noWrap/>
            <w:vAlign w:val="bottom"/>
            <w:hideMark/>
          </w:tcPr>
          <w:p w14:paraId="63AEAE33" w14:textId="77777777" w:rsidR="008544D8" w:rsidRPr="00EA0D6A" w:rsidRDefault="008544D8" w:rsidP="00F41BFD">
            <w:pPr>
              <w:jc w:val="right"/>
              <w:rPr>
                <w:color w:val="000000"/>
                <w:szCs w:val="24"/>
              </w:rPr>
            </w:pPr>
            <w:r w:rsidRPr="00EA0D6A">
              <w:rPr>
                <w:color w:val="000000"/>
                <w:szCs w:val="24"/>
              </w:rPr>
              <w:t>2020</w:t>
            </w:r>
          </w:p>
        </w:tc>
        <w:tc>
          <w:tcPr>
            <w:tcW w:w="1320" w:type="dxa"/>
            <w:tcBorders>
              <w:top w:val="nil"/>
              <w:left w:val="nil"/>
              <w:bottom w:val="single" w:sz="4" w:space="0" w:color="auto"/>
              <w:right w:val="single" w:sz="4" w:space="0" w:color="auto"/>
            </w:tcBorders>
            <w:shd w:val="clear" w:color="auto" w:fill="auto"/>
            <w:noWrap/>
            <w:vAlign w:val="bottom"/>
            <w:hideMark/>
          </w:tcPr>
          <w:p w14:paraId="3F5DBC89" w14:textId="77777777" w:rsidR="008544D8" w:rsidRPr="00EA0D6A" w:rsidRDefault="008544D8" w:rsidP="00F41BFD">
            <w:pPr>
              <w:jc w:val="right"/>
              <w:rPr>
                <w:color w:val="000000"/>
                <w:szCs w:val="24"/>
              </w:rPr>
            </w:pPr>
            <w:r w:rsidRPr="00EA0D6A">
              <w:rPr>
                <w:color w:val="000000"/>
                <w:szCs w:val="24"/>
              </w:rPr>
              <w:t>2021</w:t>
            </w:r>
          </w:p>
        </w:tc>
        <w:tc>
          <w:tcPr>
            <w:tcW w:w="1320" w:type="dxa"/>
            <w:tcBorders>
              <w:top w:val="nil"/>
              <w:left w:val="nil"/>
              <w:bottom w:val="single" w:sz="4" w:space="0" w:color="auto"/>
              <w:right w:val="single" w:sz="4" w:space="0" w:color="auto"/>
            </w:tcBorders>
            <w:shd w:val="clear" w:color="auto" w:fill="auto"/>
            <w:noWrap/>
            <w:vAlign w:val="bottom"/>
            <w:hideMark/>
          </w:tcPr>
          <w:p w14:paraId="0A169DBA" w14:textId="77777777" w:rsidR="008544D8" w:rsidRPr="00EA0D6A" w:rsidRDefault="008544D8" w:rsidP="00F41BFD">
            <w:pPr>
              <w:jc w:val="right"/>
              <w:rPr>
                <w:color w:val="000000"/>
                <w:szCs w:val="24"/>
              </w:rPr>
            </w:pPr>
            <w:r w:rsidRPr="00EA0D6A">
              <w:rPr>
                <w:color w:val="000000"/>
                <w:szCs w:val="24"/>
              </w:rPr>
              <w:t>2022</w:t>
            </w:r>
          </w:p>
        </w:tc>
      </w:tr>
      <w:tr w:rsidR="008544D8" w:rsidRPr="00EA0D6A" w14:paraId="3CAAC566"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40E3578A" w14:textId="77777777" w:rsidR="008544D8" w:rsidRPr="00EA0D6A" w:rsidRDefault="008544D8" w:rsidP="00F41BFD">
            <w:pPr>
              <w:jc w:val="center"/>
              <w:rPr>
                <w:color w:val="000000"/>
                <w:szCs w:val="24"/>
              </w:rPr>
            </w:pPr>
            <w:r w:rsidRPr="00EA0D6A">
              <w:rPr>
                <w:color w:val="000000"/>
                <w:szCs w:val="24"/>
              </w:rPr>
              <w:t>ADRO</w:t>
            </w:r>
          </w:p>
        </w:tc>
        <w:tc>
          <w:tcPr>
            <w:tcW w:w="1320" w:type="dxa"/>
            <w:tcBorders>
              <w:top w:val="nil"/>
              <w:left w:val="nil"/>
              <w:bottom w:val="single" w:sz="4" w:space="0" w:color="auto"/>
              <w:right w:val="single" w:sz="4" w:space="0" w:color="auto"/>
            </w:tcBorders>
            <w:shd w:val="clear" w:color="auto" w:fill="auto"/>
            <w:noWrap/>
            <w:vAlign w:val="center"/>
            <w:hideMark/>
          </w:tcPr>
          <w:p w14:paraId="6CA214A8" w14:textId="77777777" w:rsidR="008544D8" w:rsidRPr="00EA0D6A" w:rsidRDefault="008544D8" w:rsidP="00F41BFD">
            <w:pPr>
              <w:jc w:val="right"/>
              <w:rPr>
                <w:color w:val="000000"/>
                <w:szCs w:val="24"/>
              </w:rPr>
            </w:pPr>
            <w:r w:rsidRPr="00EA0D6A">
              <w:rPr>
                <w:color w:val="000000"/>
                <w:szCs w:val="24"/>
              </w:rPr>
              <w:t>1555</w:t>
            </w:r>
          </w:p>
        </w:tc>
        <w:tc>
          <w:tcPr>
            <w:tcW w:w="1320" w:type="dxa"/>
            <w:tcBorders>
              <w:top w:val="nil"/>
              <w:left w:val="nil"/>
              <w:bottom w:val="single" w:sz="4" w:space="0" w:color="auto"/>
              <w:right w:val="single" w:sz="4" w:space="0" w:color="auto"/>
            </w:tcBorders>
            <w:shd w:val="clear" w:color="auto" w:fill="auto"/>
            <w:noWrap/>
            <w:vAlign w:val="center"/>
            <w:hideMark/>
          </w:tcPr>
          <w:p w14:paraId="20FF74D5" w14:textId="77777777" w:rsidR="008544D8" w:rsidRPr="00EA0D6A" w:rsidRDefault="008544D8" w:rsidP="00F41BFD">
            <w:pPr>
              <w:jc w:val="right"/>
              <w:rPr>
                <w:color w:val="000000"/>
                <w:szCs w:val="24"/>
              </w:rPr>
            </w:pPr>
            <w:r w:rsidRPr="00EA0D6A">
              <w:rPr>
                <w:color w:val="000000"/>
                <w:szCs w:val="24"/>
              </w:rPr>
              <w:t>1430</w:t>
            </w:r>
          </w:p>
        </w:tc>
        <w:tc>
          <w:tcPr>
            <w:tcW w:w="1320" w:type="dxa"/>
            <w:tcBorders>
              <w:top w:val="nil"/>
              <w:left w:val="nil"/>
              <w:bottom w:val="single" w:sz="4" w:space="0" w:color="auto"/>
              <w:right w:val="single" w:sz="4" w:space="0" w:color="auto"/>
            </w:tcBorders>
            <w:shd w:val="clear" w:color="auto" w:fill="auto"/>
            <w:noWrap/>
            <w:vAlign w:val="center"/>
            <w:hideMark/>
          </w:tcPr>
          <w:p w14:paraId="0331D657" w14:textId="77777777" w:rsidR="008544D8" w:rsidRPr="00EA0D6A" w:rsidRDefault="008544D8" w:rsidP="00F41BFD">
            <w:pPr>
              <w:jc w:val="right"/>
              <w:rPr>
                <w:color w:val="000000"/>
                <w:szCs w:val="24"/>
              </w:rPr>
            </w:pPr>
            <w:r w:rsidRPr="00EA0D6A">
              <w:rPr>
                <w:color w:val="000000"/>
                <w:szCs w:val="24"/>
              </w:rPr>
              <w:t>2250</w:t>
            </w:r>
          </w:p>
        </w:tc>
        <w:tc>
          <w:tcPr>
            <w:tcW w:w="1320" w:type="dxa"/>
            <w:tcBorders>
              <w:top w:val="nil"/>
              <w:left w:val="nil"/>
              <w:bottom w:val="single" w:sz="4" w:space="0" w:color="auto"/>
              <w:right w:val="single" w:sz="4" w:space="0" w:color="auto"/>
            </w:tcBorders>
            <w:shd w:val="clear" w:color="auto" w:fill="auto"/>
            <w:noWrap/>
            <w:vAlign w:val="center"/>
            <w:hideMark/>
          </w:tcPr>
          <w:p w14:paraId="29F87B9B" w14:textId="77777777" w:rsidR="008544D8" w:rsidRPr="00EA0D6A" w:rsidRDefault="008544D8" w:rsidP="00F41BFD">
            <w:pPr>
              <w:jc w:val="right"/>
              <w:rPr>
                <w:color w:val="000000"/>
                <w:szCs w:val="24"/>
              </w:rPr>
            </w:pPr>
            <w:r w:rsidRPr="00EA0D6A">
              <w:rPr>
                <w:color w:val="000000"/>
                <w:szCs w:val="24"/>
              </w:rPr>
              <w:t>3850</w:t>
            </w:r>
          </w:p>
        </w:tc>
      </w:tr>
      <w:tr w:rsidR="008544D8" w:rsidRPr="00EA0D6A" w14:paraId="47765846"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7E63AD99" w14:textId="77777777" w:rsidR="008544D8" w:rsidRPr="00EA0D6A" w:rsidRDefault="008544D8" w:rsidP="00F41BFD">
            <w:pPr>
              <w:jc w:val="center"/>
              <w:rPr>
                <w:color w:val="000000"/>
                <w:szCs w:val="24"/>
              </w:rPr>
            </w:pPr>
            <w:r w:rsidRPr="00EA0D6A">
              <w:rPr>
                <w:color w:val="000000"/>
                <w:szCs w:val="24"/>
              </w:rPr>
              <w:t>ANTM</w:t>
            </w:r>
          </w:p>
        </w:tc>
        <w:tc>
          <w:tcPr>
            <w:tcW w:w="1320" w:type="dxa"/>
            <w:tcBorders>
              <w:top w:val="nil"/>
              <w:left w:val="nil"/>
              <w:bottom w:val="single" w:sz="4" w:space="0" w:color="auto"/>
              <w:right w:val="single" w:sz="4" w:space="0" w:color="auto"/>
            </w:tcBorders>
            <w:shd w:val="clear" w:color="auto" w:fill="auto"/>
            <w:noWrap/>
            <w:vAlign w:val="center"/>
            <w:hideMark/>
          </w:tcPr>
          <w:p w14:paraId="5107B4BA" w14:textId="77777777" w:rsidR="008544D8" w:rsidRPr="00EA0D6A" w:rsidRDefault="008544D8" w:rsidP="00F41BFD">
            <w:pPr>
              <w:jc w:val="right"/>
              <w:rPr>
                <w:color w:val="000000"/>
                <w:szCs w:val="24"/>
              </w:rPr>
            </w:pPr>
            <w:r w:rsidRPr="00EA0D6A">
              <w:rPr>
                <w:color w:val="000000"/>
                <w:szCs w:val="24"/>
              </w:rPr>
              <w:t>840</w:t>
            </w:r>
          </w:p>
        </w:tc>
        <w:tc>
          <w:tcPr>
            <w:tcW w:w="1320" w:type="dxa"/>
            <w:tcBorders>
              <w:top w:val="nil"/>
              <w:left w:val="nil"/>
              <w:bottom w:val="single" w:sz="4" w:space="0" w:color="auto"/>
              <w:right w:val="single" w:sz="4" w:space="0" w:color="auto"/>
            </w:tcBorders>
            <w:shd w:val="clear" w:color="auto" w:fill="auto"/>
            <w:noWrap/>
            <w:vAlign w:val="center"/>
            <w:hideMark/>
          </w:tcPr>
          <w:p w14:paraId="2FAD1E03" w14:textId="77777777" w:rsidR="008544D8" w:rsidRPr="00EA0D6A" w:rsidRDefault="008544D8" w:rsidP="00F41BFD">
            <w:pPr>
              <w:jc w:val="right"/>
              <w:rPr>
                <w:color w:val="000000"/>
                <w:szCs w:val="24"/>
              </w:rPr>
            </w:pPr>
            <w:r w:rsidRPr="00EA0D6A">
              <w:rPr>
                <w:color w:val="000000"/>
                <w:szCs w:val="24"/>
              </w:rPr>
              <w:t>1935</w:t>
            </w:r>
          </w:p>
        </w:tc>
        <w:tc>
          <w:tcPr>
            <w:tcW w:w="1320" w:type="dxa"/>
            <w:tcBorders>
              <w:top w:val="nil"/>
              <w:left w:val="nil"/>
              <w:bottom w:val="single" w:sz="4" w:space="0" w:color="auto"/>
              <w:right w:val="single" w:sz="4" w:space="0" w:color="auto"/>
            </w:tcBorders>
            <w:shd w:val="clear" w:color="auto" w:fill="auto"/>
            <w:noWrap/>
            <w:vAlign w:val="center"/>
            <w:hideMark/>
          </w:tcPr>
          <w:p w14:paraId="1F6515C9" w14:textId="77777777" w:rsidR="008544D8" w:rsidRPr="00EA0D6A" w:rsidRDefault="008544D8" w:rsidP="00F41BFD">
            <w:pPr>
              <w:jc w:val="right"/>
              <w:rPr>
                <w:color w:val="000000"/>
                <w:szCs w:val="24"/>
              </w:rPr>
            </w:pPr>
            <w:r w:rsidRPr="00EA0D6A">
              <w:rPr>
                <w:color w:val="000000"/>
                <w:szCs w:val="24"/>
              </w:rPr>
              <w:t>2250</w:t>
            </w:r>
          </w:p>
        </w:tc>
        <w:tc>
          <w:tcPr>
            <w:tcW w:w="1320" w:type="dxa"/>
            <w:tcBorders>
              <w:top w:val="nil"/>
              <w:left w:val="nil"/>
              <w:bottom w:val="single" w:sz="4" w:space="0" w:color="auto"/>
              <w:right w:val="single" w:sz="4" w:space="0" w:color="auto"/>
            </w:tcBorders>
            <w:shd w:val="clear" w:color="auto" w:fill="auto"/>
            <w:noWrap/>
            <w:vAlign w:val="center"/>
            <w:hideMark/>
          </w:tcPr>
          <w:p w14:paraId="04017872" w14:textId="77777777" w:rsidR="008544D8" w:rsidRPr="00EA0D6A" w:rsidRDefault="008544D8" w:rsidP="00F41BFD">
            <w:pPr>
              <w:jc w:val="right"/>
              <w:rPr>
                <w:color w:val="000000"/>
                <w:szCs w:val="24"/>
              </w:rPr>
            </w:pPr>
            <w:r w:rsidRPr="00EA0D6A">
              <w:rPr>
                <w:color w:val="000000"/>
                <w:szCs w:val="24"/>
              </w:rPr>
              <w:t>1985</w:t>
            </w:r>
          </w:p>
        </w:tc>
      </w:tr>
      <w:tr w:rsidR="008544D8" w:rsidRPr="00EA0D6A" w14:paraId="113D6CC0"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22254B60" w14:textId="77777777" w:rsidR="008544D8" w:rsidRPr="00EA0D6A" w:rsidRDefault="008544D8" w:rsidP="00F41BFD">
            <w:pPr>
              <w:jc w:val="center"/>
              <w:rPr>
                <w:color w:val="000000"/>
                <w:szCs w:val="24"/>
              </w:rPr>
            </w:pPr>
            <w:r w:rsidRPr="00EA0D6A">
              <w:rPr>
                <w:color w:val="000000"/>
                <w:szCs w:val="24"/>
              </w:rPr>
              <w:t>BRMS</w:t>
            </w:r>
          </w:p>
        </w:tc>
        <w:tc>
          <w:tcPr>
            <w:tcW w:w="1320" w:type="dxa"/>
            <w:tcBorders>
              <w:top w:val="nil"/>
              <w:left w:val="nil"/>
              <w:bottom w:val="single" w:sz="4" w:space="0" w:color="auto"/>
              <w:right w:val="single" w:sz="4" w:space="0" w:color="auto"/>
            </w:tcBorders>
            <w:shd w:val="clear" w:color="auto" w:fill="auto"/>
            <w:noWrap/>
            <w:vAlign w:val="center"/>
            <w:hideMark/>
          </w:tcPr>
          <w:p w14:paraId="0BC96277" w14:textId="77777777" w:rsidR="008544D8" w:rsidRPr="00EA0D6A" w:rsidRDefault="008544D8" w:rsidP="00F41BFD">
            <w:pPr>
              <w:jc w:val="right"/>
              <w:rPr>
                <w:color w:val="000000"/>
                <w:szCs w:val="24"/>
              </w:rPr>
            </w:pPr>
            <w:r w:rsidRPr="00EA0D6A">
              <w:rPr>
                <w:color w:val="000000"/>
                <w:szCs w:val="24"/>
              </w:rPr>
              <w:t>52</w:t>
            </w:r>
          </w:p>
        </w:tc>
        <w:tc>
          <w:tcPr>
            <w:tcW w:w="1320" w:type="dxa"/>
            <w:tcBorders>
              <w:top w:val="nil"/>
              <w:left w:val="nil"/>
              <w:bottom w:val="single" w:sz="4" w:space="0" w:color="auto"/>
              <w:right w:val="single" w:sz="4" w:space="0" w:color="auto"/>
            </w:tcBorders>
            <w:shd w:val="clear" w:color="auto" w:fill="auto"/>
            <w:noWrap/>
            <w:vAlign w:val="center"/>
            <w:hideMark/>
          </w:tcPr>
          <w:p w14:paraId="47D338BC" w14:textId="77777777" w:rsidR="008544D8" w:rsidRPr="00EA0D6A" w:rsidRDefault="008544D8" w:rsidP="00F41BFD">
            <w:pPr>
              <w:jc w:val="right"/>
              <w:rPr>
                <w:color w:val="000000"/>
                <w:szCs w:val="24"/>
              </w:rPr>
            </w:pPr>
            <w:r w:rsidRPr="00EA0D6A">
              <w:rPr>
                <w:color w:val="000000"/>
                <w:szCs w:val="24"/>
              </w:rPr>
              <w:t>83</w:t>
            </w:r>
          </w:p>
        </w:tc>
        <w:tc>
          <w:tcPr>
            <w:tcW w:w="1320" w:type="dxa"/>
            <w:tcBorders>
              <w:top w:val="nil"/>
              <w:left w:val="nil"/>
              <w:bottom w:val="single" w:sz="4" w:space="0" w:color="auto"/>
              <w:right w:val="single" w:sz="4" w:space="0" w:color="auto"/>
            </w:tcBorders>
            <w:shd w:val="clear" w:color="auto" w:fill="auto"/>
            <w:noWrap/>
            <w:vAlign w:val="center"/>
            <w:hideMark/>
          </w:tcPr>
          <w:p w14:paraId="0D346568" w14:textId="77777777" w:rsidR="008544D8" w:rsidRPr="00EA0D6A" w:rsidRDefault="008544D8" w:rsidP="00F41BFD">
            <w:pPr>
              <w:jc w:val="right"/>
              <w:rPr>
                <w:color w:val="000000"/>
                <w:szCs w:val="24"/>
              </w:rPr>
            </w:pPr>
            <w:r w:rsidRPr="00EA0D6A">
              <w:rPr>
                <w:color w:val="000000"/>
                <w:szCs w:val="24"/>
              </w:rPr>
              <w:t>116</w:t>
            </w:r>
          </w:p>
        </w:tc>
        <w:tc>
          <w:tcPr>
            <w:tcW w:w="1320" w:type="dxa"/>
            <w:tcBorders>
              <w:top w:val="nil"/>
              <w:left w:val="nil"/>
              <w:bottom w:val="single" w:sz="4" w:space="0" w:color="auto"/>
              <w:right w:val="single" w:sz="4" w:space="0" w:color="auto"/>
            </w:tcBorders>
            <w:shd w:val="clear" w:color="auto" w:fill="auto"/>
            <w:noWrap/>
            <w:vAlign w:val="center"/>
            <w:hideMark/>
          </w:tcPr>
          <w:p w14:paraId="2E2309D8" w14:textId="77777777" w:rsidR="008544D8" w:rsidRPr="00EA0D6A" w:rsidRDefault="008544D8" w:rsidP="00F41BFD">
            <w:pPr>
              <w:jc w:val="right"/>
              <w:rPr>
                <w:color w:val="000000"/>
                <w:szCs w:val="24"/>
              </w:rPr>
            </w:pPr>
            <w:r w:rsidRPr="00EA0D6A">
              <w:rPr>
                <w:color w:val="000000"/>
                <w:szCs w:val="24"/>
              </w:rPr>
              <w:t>159</w:t>
            </w:r>
          </w:p>
        </w:tc>
      </w:tr>
      <w:tr w:rsidR="008544D8" w:rsidRPr="00EA0D6A" w14:paraId="1DC592E7"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7C81CDF3" w14:textId="77777777" w:rsidR="008544D8" w:rsidRPr="00EA0D6A" w:rsidRDefault="008544D8" w:rsidP="00F41BFD">
            <w:pPr>
              <w:jc w:val="center"/>
              <w:rPr>
                <w:color w:val="000000"/>
                <w:szCs w:val="24"/>
              </w:rPr>
            </w:pPr>
            <w:r w:rsidRPr="00EA0D6A">
              <w:rPr>
                <w:color w:val="000000"/>
                <w:szCs w:val="24"/>
              </w:rPr>
              <w:t>BSSR</w:t>
            </w:r>
          </w:p>
        </w:tc>
        <w:tc>
          <w:tcPr>
            <w:tcW w:w="1320" w:type="dxa"/>
            <w:tcBorders>
              <w:top w:val="nil"/>
              <w:left w:val="nil"/>
              <w:bottom w:val="single" w:sz="4" w:space="0" w:color="auto"/>
              <w:right w:val="single" w:sz="4" w:space="0" w:color="auto"/>
            </w:tcBorders>
            <w:shd w:val="clear" w:color="auto" w:fill="auto"/>
            <w:noWrap/>
            <w:vAlign w:val="center"/>
            <w:hideMark/>
          </w:tcPr>
          <w:p w14:paraId="1AC6D911" w14:textId="77777777" w:rsidR="008544D8" w:rsidRPr="00EA0D6A" w:rsidRDefault="008544D8" w:rsidP="00F41BFD">
            <w:pPr>
              <w:jc w:val="right"/>
              <w:rPr>
                <w:color w:val="000000"/>
                <w:szCs w:val="24"/>
              </w:rPr>
            </w:pPr>
            <w:r w:rsidRPr="00EA0D6A">
              <w:rPr>
                <w:color w:val="000000"/>
                <w:szCs w:val="24"/>
              </w:rPr>
              <w:t>1820</w:t>
            </w:r>
          </w:p>
        </w:tc>
        <w:tc>
          <w:tcPr>
            <w:tcW w:w="1320" w:type="dxa"/>
            <w:tcBorders>
              <w:top w:val="nil"/>
              <w:left w:val="nil"/>
              <w:bottom w:val="single" w:sz="4" w:space="0" w:color="auto"/>
              <w:right w:val="single" w:sz="4" w:space="0" w:color="auto"/>
            </w:tcBorders>
            <w:shd w:val="clear" w:color="auto" w:fill="auto"/>
            <w:noWrap/>
            <w:vAlign w:val="center"/>
            <w:hideMark/>
          </w:tcPr>
          <w:p w14:paraId="59822955" w14:textId="77777777" w:rsidR="008544D8" w:rsidRPr="00EA0D6A" w:rsidRDefault="008544D8" w:rsidP="00F41BFD">
            <w:pPr>
              <w:jc w:val="right"/>
              <w:rPr>
                <w:color w:val="000000"/>
                <w:szCs w:val="24"/>
              </w:rPr>
            </w:pPr>
            <w:r w:rsidRPr="00EA0D6A">
              <w:rPr>
                <w:color w:val="000000"/>
                <w:szCs w:val="24"/>
              </w:rPr>
              <w:t>1695</w:t>
            </w:r>
          </w:p>
        </w:tc>
        <w:tc>
          <w:tcPr>
            <w:tcW w:w="1320" w:type="dxa"/>
            <w:tcBorders>
              <w:top w:val="nil"/>
              <w:left w:val="nil"/>
              <w:bottom w:val="single" w:sz="4" w:space="0" w:color="auto"/>
              <w:right w:val="single" w:sz="4" w:space="0" w:color="auto"/>
            </w:tcBorders>
            <w:shd w:val="clear" w:color="auto" w:fill="auto"/>
            <w:noWrap/>
            <w:vAlign w:val="center"/>
            <w:hideMark/>
          </w:tcPr>
          <w:p w14:paraId="717878A5" w14:textId="77777777" w:rsidR="008544D8" w:rsidRPr="00EA0D6A" w:rsidRDefault="008544D8" w:rsidP="00F41BFD">
            <w:pPr>
              <w:jc w:val="right"/>
              <w:rPr>
                <w:color w:val="000000"/>
                <w:szCs w:val="24"/>
              </w:rPr>
            </w:pPr>
            <w:r w:rsidRPr="00EA0D6A">
              <w:rPr>
                <w:color w:val="000000"/>
                <w:szCs w:val="24"/>
              </w:rPr>
              <w:t>4090</w:t>
            </w:r>
          </w:p>
        </w:tc>
        <w:tc>
          <w:tcPr>
            <w:tcW w:w="1320" w:type="dxa"/>
            <w:tcBorders>
              <w:top w:val="nil"/>
              <w:left w:val="nil"/>
              <w:bottom w:val="single" w:sz="4" w:space="0" w:color="auto"/>
              <w:right w:val="single" w:sz="4" w:space="0" w:color="auto"/>
            </w:tcBorders>
            <w:shd w:val="clear" w:color="auto" w:fill="auto"/>
            <w:noWrap/>
            <w:vAlign w:val="center"/>
            <w:hideMark/>
          </w:tcPr>
          <w:p w14:paraId="35B938D2" w14:textId="77777777" w:rsidR="008544D8" w:rsidRPr="00EA0D6A" w:rsidRDefault="008544D8" w:rsidP="00F41BFD">
            <w:pPr>
              <w:jc w:val="right"/>
              <w:rPr>
                <w:color w:val="000000"/>
                <w:szCs w:val="24"/>
              </w:rPr>
            </w:pPr>
            <w:r w:rsidRPr="00EA0D6A">
              <w:rPr>
                <w:color w:val="000000"/>
                <w:szCs w:val="24"/>
              </w:rPr>
              <w:t>4340</w:t>
            </w:r>
          </w:p>
        </w:tc>
      </w:tr>
      <w:tr w:rsidR="008544D8" w:rsidRPr="00EA0D6A" w14:paraId="525FC596"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3FA16DC0" w14:textId="77777777" w:rsidR="008544D8" w:rsidRPr="00EA0D6A" w:rsidRDefault="008544D8" w:rsidP="00F41BFD">
            <w:pPr>
              <w:jc w:val="center"/>
              <w:rPr>
                <w:color w:val="000000"/>
                <w:szCs w:val="24"/>
              </w:rPr>
            </w:pPr>
            <w:r w:rsidRPr="00EA0D6A">
              <w:rPr>
                <w:color w:val="000000"/>
                <w:szCs w:val="24"/>
              </w:rPr>
              <w:t>BUMI</w:t>
            </w:r>
          </w:p>
        </w:tc>
        <w:tc>
          <w:tcPr>
            <w:tcW w:w="1320" w:type="dxa"/>
            <w:tcBorders>
              <w:top w:val="nil"/>
              <w:left w:val="nil"/>
              <w:bottom w:val="single" w:sz="4" w:space="0" w:color="auto"/>
              <w:right w:val="single" w:sz="4" w:space="0" w:color="auto"/>
            </w:tcBorders>
            <w:shd w:val="clear" w:color="auto" w:fill="auto"/>
            <w:noWrap/>
            <w:vAlign w:val="center"/>
            <w:hideMark/>
          </w:tcPr>
          <w:p w14:paraId="2EFC43AE" w14:textId="77777777" w:rsidR="008544D8" w:rsidRPr="00EA0D6A" w:rsidRDefault="008544D8" w:rsidP="00F41BFD">
            <w:pPr>
              <w:jc w:val="right"/>
              <w:rPr>
                <w:color w:val="000000"/>
                <w:szCs w:val="24"/>
              </w:rPr>
            </w:pPr>
            <w:r w:rsidRPr="00EA0D6A">
              <w:rPr>
                <w:color w:val="000000"/>
                <w:szCs w:val="24"/>
              </w:rPr>
              <w:t>66</w:t>
            </w:r>
          </w:p>
        </w:tc>
        <w:tc>
          <w:tcPr>
            <w:tcW w:w="1320" w:type="dxa"/>
            <w:tcBorders>
              <w:top w:val="nil"/>
              <w:left w:val="nil"/>
              <w:bottom w:val="single" w:sz="4" w:space="0" w:color="auto"/>
              <w:right w:val="single" w:sz="4" w:space="0" w:color="auto"/>
            </w:tcBorders>
            <w:shd w:val="clear" w:color="auto" w:fill="auto"/>
            <w:noWrap/>
            <w:vAlign w:val="center"/>
            <w:hideMark/>
          </w:tcPr>
          <w:p w14:paraId="1EBD3764" w14:textId="77777777" w:rsidR="008544D8" w:rsidRPr="00EA0D6A" w:rsidRDefault="008544D8" w:rsidP="00F41BFD">
            <w:pPr>
              <w:jc w:val="right"/>
              <w:rPr>
                <w:color w:val="000000"/>
                <w:szCs w:val="24"/>
              </w:rPr>
            </w:pPr>
            <w:r w:rsidRPr="00EA0D6A">
              <w:rPr>
                <w:color w:val="000000"/>
                <w:szCs w:val="24"/>
              </w:rPr>
              <w:t>72</w:t>
            </w:r>
          </w:p>
        </w:tc>
        <w:tc>
          <w:tcPr>
            <w:tcW w:w="1320" w:type="dxa"/>
            <w:tcBorders>
              <w:top w:val="nil"/>
              <w:left w:val="nil"/>
              <w:bottom w:val="single" w:sz="4" w:space="0" w:color="auto"/>
              <w:right w:val="single" w:sz="4" w:space="0" w:color="auto"/>
            </w:tcBorders>
            <w:shd w:val="clear" w:color="auto" w:fill="auto"/>
            <w:noWrap/>
            <w:vAlign w:val="center"/>
            <w:hideMark/>
          </w:tcPr>
          <w:p w14:paraId="5C02AE40" w14:textId="77777777" w:rsidR="008544D8" w:rsidRPr="00EA0D6A" w:rsidRDefault="008544D8" w:rsidP="00F41BFD">
            <w:pPr>
              <w:jc w:val="right"/>
              <w:rPr>
                <w:color w:val="000000"/>
                <w:szCs w:val="24"/>
              </w:rPr>
            </w:pPr>
            <w:r w:rsidRPr="00EA0D6A">
              <w:rPr>
                <w:color w:val="000000"/>
                <w:szCs w:val="24"/>
              </w:rPr>
              <w:t>67</w:t>
            </w:r>
          </w:p>
        </w:tc>
        <w:tc>
          <w:tcPr>
            <w:tcW w:w="1320" w:type="dxa"/>
            <w:tcBorders>
              <w:top w:val="nil"/>
              <w:left w:val="nil"/>
              <w:bottom w:val="single" w:sz="4" w:space="0" w:color="auto"/>
              <w:right w:val="single" w:sz="4" w:space="0" w:color="auto"/>
            </w:tcBorders>
            <w:shd w:val="clear" w:color="auto" w:fill="auto"/>
            <w:noWrap/>
            <w:vAlign w:val="center"/>
            <w:hideMark/>
          </w:tcPr>
          <w:p w14:paraId="6DE3AC8E" w14:textId="77777777" w:rsidR="008544D8" w:rsidRPr="00EA0D6A" w:rsidRDefault="008544D8" w:rsidP="00F41BFD">
            <w:pPr>
              <w:jc w:val="right"/>
              <w:rPr>
                <w:color w:val="000000"/>
                <w:szCs w:val="24"/>
              </w:rPr>
            </w:pPr>
            <w:r w:rsidRPr="00EA0D6A">
              <w:rPr>
                <w:color w:val="000000"/>
                <w:szCs w:val="24"/>
              </w:rPr>
              <w:t>161</w:t>
            </w:r>
          </w:p>
        </w:tc>
      </w:tr>
      <w:tr w:rsidR="008544D8" w:rsidRPr="00EA0D6A" w14:paraId="088B8D97"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3F2BEB07" w14:textId="77777777" w:rsidR="008544D8" w:rsidRPr="00EA0D6A" w:rsidRDefault="008544D8" w:rsidP="00F41BFD">
            <w:pPr>
              <w:jc w:val="center"/>
              <w:rPr>
                <w:color w:val="000000"/>
                <w:szCs w:val="24"/>
              </w:rPr>
            </w:pPr>
            <w:r w:rsidRPr="00EA0D6A">
              <w:rPr>
                <w:color w:val="000000"/>
                <w:szCs w:val="24"/>
              </w:rPr>
              <w:t>BYAN</w:t>
            </w:r>
          </w:p>
        </w:tc>
        <w:tc>
          <w:tcPr>
            <w:tcW w:w="1320" w:type="dxa"/>
            <w:tcBorders>
              <w:top w:val="nil"/>
              <w:left w:val="nil"/>
              <w:bottom w:val="single" w:sz="4" w:space="0" w:color="auto"/>
              <w:right w:val="single" w:sz="4" w:space="0" w:color="auto"/>
            </w:tcBorders>
            <w:shd w:val="clear" w:color="auto" w:fill="auto"/>
            <w:noWrap/>
            <w:vAlign w:val="center"/>
            <w:hideMark/>
          </w:tcPr>
          <w:p w14:paraId="12E435BA" w14:textId="77777777" w:rsidR="008544D8" w:rsidRPr="00EA0D6A" w:rsidRDefault="008544D8" w:rsidP="00F41BFD">
            <w:pPr>
              <w:jc w:val="right"/>
              <w:rPr>
                <w:color w:val="000000"/>
                <w:szCs w:val="24"/>
              </w:rPr>
            </w:pPr>
            <w:r w:rsidRPr="00EA0D6A">
              <w:rPr>
                <w:color w:val="000000"/>
                <w:szCs w:val="24"/>
              </w:rPr>
              <w:t>15900</w:t>
            </w:r>
          </w:p>
        </w:tc>
        <w:tc>
          <w:tcPr>
            <w:tcW w:w="1320" w:type="dxa"/>
            <w:tcBorders>
              <w:top w:val="nil"/>
              <w:left w:val="nil"/>
              <w:bottom w:val="single" w:sz="4" w:space="0" w:color="auto"/>
              <w:right w:val="single" w:sz="4" w:space="0" w:color="auto"/>
            </w:tcBorders>
            <w:shd w:val="clear" w:color="auto" w:fill="auto"/>
            <w:noWrap/>
            <w:vAlign w:val="center"/>
            <w:hideMark/>
          </w:tcPr>
          <w:p w14:paraId="57EDCD4D" w14:textId="77777777" w:rsidR="008544D8" w:rsidRPr="00EA0D6A" w:rsidRDefault="008544D8" w:rsidP="00F41BFD">
            <w:pPr>
              <w:jc w:val="right"/>
              <w:rPr>
                <w:color w:val="000000"/>
                <w:szCs w:val="24"/>
              </w:rPr>
            </w:pPr>
            <w:r w:rsidRPr="00EA0D6A">
              <w:rPr>
                <w:color w:val="000000"/>
                <w:szCs w:val="24"/>
              </w:rPr>
              <w:t>15475</w:t>
            </w:r>
          </w:p>
        </w:tc>
        <w:tc>
          <w:tcPr>
            <w:tcW w:w="1320" w:type="dxa"/>
            <w:tcBorders>
              <w:top w:val="nil"/>
              <w:left w:val="nil"/>
              <w:bottom w:val="single" w:sz="4" w:space="0" w:color="auto"/>
              <w:right w:val="single" w:sz="4" w:space="0" w:color="auto"/>
            </w:tcBorders>
            <w:shd w:val="clear" w:color="auto" w:fill="auto"/>
            <w:noWrap/>
            <w:vAlign w:val="center"/>
            <w:hideMark/>
          </w:tcPr>
          <w:p w14:paraId="58E9EDAB" w14:textId="77777777" w:rsidR="008544D8" w:rsidRPr="00EA0D6A" w:rsidRDefault="008544D8" w:rsidP="00F41BFD">
            <w:pPr>
              <w:jc w:val="right"/>
              <w:rPr>
                <w:color w:val="000000"/>
                <w:szCs w:val="24"/>
              </w:rPr>
            </w:pPr>
            <w:r w:rsidRPr="00EA0D6A">
              <w:rPr>
                <w:color w:val="000000"/>
                <w:szCs w:val="24"/>
              </w:rPr>
              <w:t>27000</w:t>
            </w:r>
          </w:p>
        </w:tc>
        <w:tc>
          <w:tcPr>
            <w:tcW w:w="1320" w:type="dxa"/>
            <w:tcBorders>
              <w:top w:val="nil"/>
              <w:left w:val="nil"/>
              <w:bottom w:val="single" w:sz="4" w:space="0" w:color="auto"/>
              <w:right w:val="single" w:sz="4" w:space="0" w:color="auto"/>
            </w:tcBorders>
            <w:shd w:val="clear" w:color="auto" w:fill="auto"/>
            <w:noWrap/>
            <w:vAlign w:val="center"/>
            <w:hideMark/>
          </w:tcPr>
          <w:p w14:paraId="214FAC23" w14:textId="77777777" w:rsidR="008544D8" w:rsidRPr="00EA0D6A" w:rsidRDefault="008544D8" w:rsidP="00F41BFD">
            <w:pPr>
              <w:jc w:val="right"/>
              <w:rPr>
                <w:color w:val="000000"/>
                <w:szCs w:val="24"/>
              </w:rPr>
            </w:pPr>
            <w:r w:rsidRPr="00EA0D6A">
              <w:rPr>
                <w:color w:val="000000"/>
                <w:szCs w:val="24"/>
              </w:rPr>
              <w:t>21000</w:t>
            </w:r>
          </w:p>
        </w:tc>
      </w:tr>
      <w:tr w:rsidR="008544D8" w:rsidRPr="00EA0D6A" w14:paraId="0969DB7E"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6CC38948" w14:textId="77777777" w:rsidR="008544D8" w:rsidRPr="00EA0D6A" w:rsidRDefault="008544D8" w:rsidP="00F41BFD">
            <w:pPr>
              <w:jc w:val="center"/>
              <w:rPr>
                <w:color w:val="000000"/>
                <w:szCs w:val="24"/>
              </w:rPr>
            </w:pPr>
            <w:r w:rsidRPr="00EA0D6A">
              <w:rPr>
                <w:color w:val="000000"/>
                <w:szCs w:val="24"/>
              </w:rPr>
              <w:t>CITA</w:t>
            </w:r>
          </w:p>
        </w:tc>
        <w:tc>
          <w:tcPr>
            <w:tcW w:w="1320" w:type="dxa"/>
            <w:tcBorders>
              <w:top w:val="nil"/>
              <w:left w:val="nil"/>
              <w:bottom w:val="single" w:sz="4" w:space="0" w:color="auto"/>
              <w:right w:val="single" w:sz="4" w:space="0" w:color="auto"/>
            </w:tcBorders>
            <w:shd w:val="clear" w:color="auto" w:fill="auto"/>
            <w:noWrap/>
            <w:vAlign w:val="center"/>
            <w:hideMark/>
          </w:tcPr>
          <w:p w14:paraId="24768E89" w14:textId="77777777" w:rsidR="008544D8" w:rsidRPr="00EA0D6A" w:rsidRDefault="008544D8" w:rsidP="00F41BFD">
            <w:pPr>
              <w:jc w:val="right"/>
              <w:rPr>
                <w:color w:val="000000"/>
                <w:szCs w:val="24"/>
              </w:rPr>
            </w:pPr>
            <w:r w:rsidRPr="00EA0D6A">
              <w:rPr>
                <w:color w:val="000000"/>
                <w:szCs w:val="24"/>
              </w:rPr>
              <w:t>1750</w:t>
            </w:r>
          </w:p>
        </w:tc>
        <w:tc>
          <w:tcPr>
            <w:tcW w:w="1320" w:type="dxa"/>
            <w:tcBorders>
              <w:top w:val="nil"/>
              <w:left w:val="nil"/>
              <w:bottom w:val="single" w:sz="4" w:space="0" w:color="auto"/>
              <w:right w:val="single" w:sz="4" w:space="0" w:color="auto"/>
            </w:tcBorders>
            <w:shd w:val="clear" w:color="auto" w:fill="auto"/>
            <w:noWrap/>
            <w:vAlign w:val="center"/>
            <w:hideMark/>
          </w:tcPr>
          <w:p w14:paraId="7346EF83" w14:textId="77777777" w:rsidR="008544D8" w:rsidRPr="00EA0D6A" w:rsidRDefault="008544D8" w:rsidP="00F41BFD">
            <w:pPr>
              <w:jc w:val="right"/>
              <w:rPr>
                <w:color w:val="000000"/>
                <w:szCs w:val="24"/>
              </w:rPr>
            </w:pPr>
            <w:r w:rsidRPr="00EA0D6A">
              <w:rPr>
                <w:color w:val="000000"/>
                <w:szCs w:val="24"/>
              </w:rPr>
              <w:t>2980</w:t>
            </w:r>
          </w:p>
        </w:tc>
        <w:tc>
          <w:tcPr>
            <w:tcW w:w="1320" w:type="dxa"/>
            <w:tcBorders>
              <w:top w:val="nil"/>
              <w:left w:val="nil"/>
              <w:bottom w:val="single" w:sz="4" w:space="0" w:color="auto"/>
              <w:right w:val="single" w:sz="4" w:space="0" w:color="auto"/>
            </w:tcBorders>
            <w:shd w:val="clear" w:color="auto" w:fill="auto"/>
            <w:noWrap/>
            <w:vAlign w:val="center"/>
            <w:hideMark/>
          </w:tcPr>
          <w:p w14:paraId="035F7B51" w14:textId="77777777" w:rsidR="008544D8" w:rsidRPr="00EA0D6A" w:rsidRDefault="008544D8" w:rsidP="00F41BFD">
            <w:pPr>
              <w:jc w:val="right"/>
              <w:rPr>
                <w:color w:val="000000"/>
                <w:szCs w:val="24"/>
              </w:rPr>
            </w:pPr>
            <w:r w:rsidRPr="00EA0D6A">
              <w:rPr>
                <w:color w:val="000000"/>
                <w:szCs w:val="24"/>
              </w:rPr>
              <w:t>3220</w:t>
            </w:r>
          </w:p>
        </w:tc>
        <w:tc>
          <w:tcPr>
            <w:tcW w:w="1320" w:type="dxa"/>
            <w:tcBorders>
              <w:top w:val="nil"/>
              <w:left w:val="nil"/>
              <w:bottom w:val="single" w:sz="4" w:space="0" w:color="auto"/>
              <w:right w:val="single" w:sz="4" w:space="0" w:color="auto"/>
            </w:tcBorders>
            <w:shd w:val="clear" w:color="auto" w:fill="auto"/>
            <w:noWrap/>
            <w:vAlign w:val="center"/>
            <w:hideMark/>
          </w:tcPr>
          <w:p w14:paraId="010A7652" w14:textId="77777777" w:rsidR="008544D8" w:rsidRPr="00EA0D6A" w:rsidRDefault="008544D8" w:rsidP="00F41BFD">
            <w:pPr>
              <w:jc w:val="right"/>
              <w:rPr>
                <w:color w:val="000000"/>
                <w:szCs w:val="24"/>
              </w:rPr>
            </w:pPr>
            <w:r w:rsidRPr="00EA0D6A">
              <w:rPr>
                <w:color w:val="000000"/>
                <w:szCs w:val="24"/>
              </w:rPr>
              <w:t>3870</w:t>
            </w:r>
          </w:p>
        </w:tc>
      </w:tr>
      <w:tr w:rsidR="008544D8" w:rsidRPr="00EA0D6A" w14:paraId="5CADED63"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3D1630FD" w14:textId="77777777" w:rsidR="008544D8" w:rsidRPr="00EA0D6A" w:rsidRDefault="008544D8" w:rsidP="00F41BFD">
            <w:pPr>
              <w:jc w:val="center"/>
              <w:rPr>
                <w:color w:val="000000"/>
                <w:szCs w:val="24"/>
              </w:rPr>
            </w:pPr>
            <w:r w:rsidRPr="00EA0D6A">
              <w:rPr>
                <w:color w:val="000000"/>
                <w:szCs w:val="24"/>
              </w:rPr>
              <w:t>CNKO</w:t>
            </w:r>
          </w:p>
        </w:tc>
        <w:tc>
          <w:tcPr>
            <w:tcW w:w="1320" w:type="dxa"/>
            <w:tcBorders>
              <w:top w:val="nil"/>
              <w:left w:val="nil"/>
              <w:bottom w:val="single" w:sz="4" w:space="0" w:color="auto"/>
              <w:right w:val="single" w:sz="4" w:space="0" w:color="auto"/>
            </w:tcBorders>
            <w:shd w:val="clear" w:color="auto" w:fill="auto"/>
            <w:noWrap/>
            <w:vAlign w:val="center"/>
            <w:hideMark/>
          </w:tcPr>
          <w:p w14:paraId="17623271" w14:textId="77777777" w:rsidR="008544D8" w:rsidRPr="00EA0D6A" w:rsidRDefault="008544D8" w:rsidP="00F41BFD">
            <w:pPr>
              <w:jc w:val="right"/>
              <w:rPr>
                <w:color w:val="000000"/>
                <w:szCs w:val="24"/>
              </w:rPr>
            </w:pPr>
            <w:r w:rsidRPr="00EA0D6A">
              <w:rPr>
                <w:color w:val="000000"/>
                <w:szCs w:val="24"/>
              </w:rPr>
              <w:t>50</w:t>
            </w:r>
          </w:p>
        </w:tc>
        <w:tc>
          <w:tcPr>
            <w:tcW w:w="1320" w:type="dxa"/>
            <w:tcBorders>
              <w:top w:val="nil"/>
              <w:left w:val="nil"/>
              <w:bottom w:val="single" w:sz="4" w:space="0" w:color="auto"/>
              <w:right w:val="single" w:sz="4" w:space="0" w:color="auto"/>
            </w:tcBorders>
            <w:shd w:val="clear" w:color="auto" w:fill="auto"/>
            <w:noWrap/>
            <w:vAlign w:val="center"/>
            <w:hideMark/>
          </w:tcPr>
          <w:p w14:paraId="2D35D0A6" w14:textId="77777777" w:rsidR="008544D8" w:rsidRPr="00EA0D6A" w:rsidRDefault="008544D8" w:rsidP="00F41BFD">
            <w:pPr>
              <w:jc w:val="right"/>
              <w:rPr>
                <w:color w:val="000000"/>
                <w:szCs w:val="24"/>
              </w:rPr>
            </w:pPr>
            <w:r w:rsidRPr="00EA0D6A">
              <w:rPr>
                <w:color w:val="000000"/>
                <w:szCs w:val="24"/>
              </w:rPr>
              <w:t>50</w:t>
            </w:r>
          </w:p>
        </w:tc>
        <w:tc>
          <w:tcPr>
            <w:tcW w:w="1320" w:type="dxa"/>
            <w:tcBorders>
              <w:top w:val="nil"/>
              <w:left w:val="nil"/>
              <w:bottom w:val="single" w:sz="4" w:space="0" w:color="auto"/>
              <w:right w:val="single" w:sz="4" w:space="0" w:color="auto"/>
            </w:tcBorders>
            <w:shd w:val="clear" w:color="auto" w:fill="auto"/>
            <w:noWrap/>
            <w:vAlign w:val="center"/>
            <w:hideMark/>
          </w:tcPr>
          <w:p w14:paraId="0492419B" w14:textId="77777777" w:rsidR="008544D8" w:rsidRPr="00EA0D6A" w:rsidRDefault="008544D8" w:rsidP="00F41BFD">
            <w:pPr>
              <w:jc w:val="right"/>
              <w:rPr>
                <w:color w:val="000000"/>
                <w:szCs w:val="24"/>
              </w:rPr>
            </w:pPr>
            <w:r w:rsidRPr="00EA0D6A">
              <w:rPr>
                <w:color w:val="000000"/>
                <w:szCs w:val="24"/>
              </w:rPr>
              <w:t>50</w:t>
            </w:r>
          </w:p>
        </w:tc>
        <w:tc>
          <w:tcPr>
            <w:tcW w:w="1320" w:type="dxa"/>
            <w:tcBorders>
              <w:top w:val="nil"/>
              <w:left w:val="nil"/>
              <w:bottom w:val="single" w:sz="4" w:space="0" w:color="auto"/>
              <w:right w:val="single" w:sz="4" w:space="0" w:color="auto"/>
            </w:tcBorders>
            <w:shd w:val="clear" w:color="auto" w:fill="auto"/>
            <w:noWrap/>
            <w:vAlign w:val="center"/>
            <w:hideMark/>
          </w:tcPr>
          <w:p w14:paraId="79EB8DDA" w14:textId="77777777" w:rsidR="008544D8" w:rsidRPr="00EA0D6A" w:rsidRDefault="008544D8" w:rsidP="00F41BFD">
            <w:pPr>
              <w:jc w:val="right"/>
              <w:rPr>
                <w:color w:val="000000"/>
                <w:szCs w:val="24"/>
              </w:rPr>
            </w:pPr>
            <w:r w:rsidRPr="00EA0D6A">
              <w:rPr>
                <w:color w:val="000000"/>
                <w:szCs w:val="24"/>
              </w:rPr>
              <w:t>50</w:t>
            </w:r>
          </w:p>
        </w:tc>
      </w:tr>
      <w:tr w:rsidR="008544D8" w:rsidRPr="00EA0D6A" w14:paraId="6D7FA2A6"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1778DF49" w14:textId="77777777" w:rsidR="008544D8" w:rsidRPr="00EA0D6A" w:rsidRDefault="008544D8" w:rsidP="00F41BFD">
            <w:pPr>
              <w:jc w:val="center"/>
              <w:rPr>
                <w:color w:val="000000"/>
                <w:szCs w:val="24"/>
              </w:rPr>
            </w:pPr>
            <w:r w:rsidRPr="00EA0D6A">
              <w:rPr>
                <w:color w:val="000000"/>
                <w:szCs w:val="24"/>
              </w:rPr>
              <w:t>DKFT</w:t>
            </w:r>
          </w:p>
        </w:tc>
        <w:tc>
          <w:tcPr>
            <w:tcW w:w="1320" w:type="dxa"/>
            <w:tcBorders>
              <w:top w:val="nil"/>
              <w:left w:val="nil"/>
              <w:bottom w:val="single" w:sz="4" w:space="0" w:color="auto"/>
              <w:right w:val="single" w:sz="4" w:space="0" w:color="auto"/>
            </w:tcBorders>
            <w:shd w:val="clear" w:color="auto" w:fill="auto"/>
            <w:noWrap/>
            <w:vAlign w:val="center"/>
            <w:hideMark/>
          </w:tcPr>
          <w:p w14:paraId="131AB1B7" w14:textId="77777777" w:rsidR="008544D8" w:rsidRPr="00EA0D6A" w:rsidRDefault="008544D8" w:rsidP="00F41BFD">
            <w:pPr>
              <w:jc w:val="right"/>
              <w:rPr>
                <w:color w:val="000000"/>
                <w:szCs w:val="24"/>
              </w:rPr>
            </w:pPr>
            <w:r w:rsidRPr="00EA0D6A">
              <w:rPr>
                <w:color w:val="000000"/>
                <w:szCs w:val="24"/>
              </w:rPr>
              <w:t>142</w:t>
            </w:r>
          </w:p>
        </w:tc>
        <w:tc>
          <w:tcPr>
            <w:tcW w:w="1320" w:type="dxa"/>
            <w:tcBorders>
              <w:top w:val="nil"/>
              <w:left w:val="nil"/>
              <w:bottom w:val="single" w:sz="4" w:space="0" w:color="auto"/>
              <w:right w:val="single" w:sz="4" w:space="0" w:color="auto"/>
            </w:tcBorders>
            <w:shd w:val="clear" w:color="auto" w:fill="auto"/>
            <w:noWrap/>
            <w:vAlign w:val="center"/>
            <w:hideMark/>
          </w:tcPr>
          <w:p w14:paraId="022063D2" w14:textId="77777777" w:rsidR="008544D8" w:rsidRPr="00EA0D6A" w:rsidRDefault="008544D8" w:rsidP="00F41BFD">
            <w:pPr>
              <w:jc w:val="right"/>
              <w:rPr>
                <w:color w:val="000000"/>
                <w:szCs w:val="24"/>
              </w:rPr>
            </w:pPr>
            <w:r w:rsidRPr="00EA0D6A">
              <w:rPr>
                <w:color w:val="000000"/>
                <w:szCs w:val="24"/>
              </w:rPr>
              <w:t>178</w:t>
            </w:r>
          </w:p>
        </w:tc>
        <w:tc>
          <w:tcPr>
            <w:tcW w:w="1320" w:type="dxa"/>
            <w:tcBorders>
              <w:top w:val="nil"/>
              <w:left w:val="nil"/>
              <w:bottom w:val="single" w:sz="4" w:space="0" w:color="auto"/>
              <w:right w:val="single" w:sz="4" w:space="0" w:color="auto"/>
            </w:tcBorders>
            <w:shd w:val="clear" w:color="auto" w:fill="auto"/>
            <w:noWrap/>
            <w:vAlign w:val="center"/>
            <w:hideMark/>
          </w:tcPr>
          <w:p w14:paraId="2FA21474" w14:textId="77777777" w:rsidR="008544D8" w:rsidRPr="00EA0D6A" w:rsidRDefault="008544D8" w:rsidP="00F41BFD">
            <w:pPr>
              <w:jc w:val="right"/>
              <w:rPr>
                <w:color w:val="000000"/>
                <w:szCs w:val="24"/>
              </w:rPr>
            </w:pPr>
            <w:r w:rsidRPr="00EA0D6A">
              <w:rPr>
                <w:color w:val="000000"/>
                <w:szCs w:val="24"/>
              </w:rPr>
              <w:t>122</w:t>
            </w:r>
          </w:p>
        </w:tc>
        <w:tc>
          <w:tcPr>
            <w:tcW w:w="1320" w:type="dxa"/>
            <w:tcBorders>
              <w:top w:val="nil"/>
              <w:left w:val="nil"/>
              <w:bottom w:val="single" w:sz="4" w:space="0" w:color="auto"/>
              <w:right w:val="single" w:sz="4" w:space="0" w:color="auto"/>
            </w:tcBorders>
            <w:shd w:val="clear" w:color="auto" w:fill="auto"/>
            <w:noWrap/>
            <w:vAlign w:val="center"/>
            <w:hideMark/>
          </w:tcPr>
          <w:p w14:paraId="77F78393" w14:textId="77777777" w:rsidR="008544D8" w:rsidRPr="00EA0D6A" w:rsidRDefault="008544D8" w:rsidP="00F41BFD">
            <w:pPr>
              <w:jc w:val="right"/>
              <w:rPr>
                <w:color w:val="000000"/>
                <w:szCs w:val="24"/>
              </w:rPr>
            </w:pPr>
            <w:r w:rsidRPr="00EA0D6A">
              <w:rPr>
                <w:color w:val="000000"/>
                <w:szCs w:val="24"/>
              </w:rPr>
              <w:t>103</w:t>
            </w:r>
          </w:p>
        </w:tc>
      </w:tr>
      <w:tr w:rsidR="008544D8" w:rsidRPr="00EA0D6A" w14:paraId="3E161800"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548FAB12" w14:textId="77777777" w:rsidR="008544D8" w:rsidRPr="00EA0D6A" w:rsidRDefault="008544D8" w:rsidP="00F41BFD">
            <w:pPr>
              <w:jc w:val="center"/>
              <w:rPr>
                <w:color w:val="000000"/>
                <w:szCs w:val="24"/>
              </w:rPr>
            </w:pPr>
            <w:r w:rsidRPr="00EA0D6A">
              <w:rPr>
                <w:color w:val="000000"/>
                <w:szCs w:val="24"/>
              </w:rPr>
              <w:t>DOID</w:t>
            </w:r>
          </w:p>
        </w:tc>
        <w:tc>
          <w:tcPr>
            <w:tcW w:w="1320" w:type="dxa"/>
            <w:tcBorders>
              <w:top w:val="nil"/>
              <w:left w:val="nil"/>
              <w:bottom w:val="single" w:sz="4" w:space="0" w:color="auto"/>
              <w:right w:val="single" w:sz="4" w:space="0" w:color="auto"/>
            </w:tcBorders>
            <w:shd w:val="clear" w:color="auto" w:fill="auto"/>
            <w:noWrap/>
            <w:vAlign w:val="center"/>
            <w:hideMark/>
          </w:tcPr>
          <w:p w14:paraId="26A2B99E" w14:textId="77777777" w:rsidR="008544D8" w:rsidRPr="00EA0D6A" w:rsidRDefault="008544D8" w:rsidP="00F41BFD">
            <w:pPr>
              <w:jc w:val="right"/>
              <w:rPr>
                <w:color w:val="000000"/>
                <w:szCs w:val="24"/>
              </w:rPr>
            </w:pPr>
            <w:r w:rsidRPr="00EA0D6A">
              <w:rPr>
                <w:color w:val="000000"/>
                <w:szCs w:val="24"/>
              </w:rPr>
              <w:t>280</w:t>
            </w:r>
          </w:p>
        </w:tc>
        <w:tc>
          <w:tcPr>
            <w:tcW w:w="1320" w:type="dxa"/>
            <w:tcBorders>
              <w:top w:val="nil"/>
              <w:left w:val="nil"/>
              <w:bottom w:val="single" w:sz="4" w:space="0" w:color="auto"/>
              <w:right w:val="single" w:sz="4" w:space="0" w:color="auto"/>
            </w:tcBorders>
            <w:shd w:val="clear" w:color="auto" w:fill="auto"/>
            <w:noWrap/>
            <w:vAlign w:val="center"/>
            <w:hideMark/>
          </w:tcPr>
          <w:p w14:paraId="4BB7A156" w14:textId="77777777" w:rsidR="008544D8" w:rsidRPr="00EA0D6A" w:rsidRDefault="008544D8" w:rsidP="00F41BFD">
            <w:pPr>
              <w:jc w:val="right"/>
              <w:rPr>
                <w:color w:val="000000"/>
                <w:szCs w:val="24"/>
              </w:rPr>
            </w:pPr>
            <w:r w:rsidRPr="00EA0D6A">
              <w:rPr>
                <w:color w:val="000000"/>
                <w:szCs w:val="24"/>
              </w:rPr>
              <w:t>352</w:t>
            </w:r>
          </w:p>
        </w:tc>
        <w:tc>
          <w:tcPr>
            <w:tcW w:w="1320" w:type="dxa"/>
            <w:tcBorders>
              <w:top w:val="nil"/>
              <w:left w:val="nil"/>
              <w:bottom w:val="single" w:sz="4" w:space="0" w:color="auto"/>
              <w:right w:val="single" w:sz="4" w:space="0" w:color="auto"/>
            </w:tcBorders>
            <w:shd w:val="clear" w:color="auto" w:fill="auto"/>
            <w:noWrap/>
            <w:vAlign w:val="center"/>
            <w:hideMark/>
          </w:tcPr>
          <w:p w14:paraId="5EB55042" w14:textId="77777777" w:rsidR="008544D8" w:rsidRPr="00EA0D6A" w:rsidRDefault="008544D8" w:rsidP="00F41BFD">
            <w:pPr>
              <w:jc w:val="right"/>
              <w:rPr>
                <w:color w:val="000000"/>
                <w:szCs w:val="24"/>
              </w:rPr>
            </w:pPr>
            <w:r w:rsidRPr="00EA0D6A">
              <w:rPr>
                <w:color w:val="000000"/>
                <w:szCs w:val="24"/>
              </w:rPr>
              <w:t>264</w:t>
            </w:r>
          </w:p>
        </w:tc>
        <w:tc>
          <w:tcPr>
            <w:tcW w:w="1320" w:type="dxa"/>
            <w:tcBorders>
              <w:top w:val="nil"/>
              <w:left w:val="nil"/>
              <w:bottom w:val="single" w:sz="4" w:space="0" w:color="auto"/>
              <w:right w:val="single" w:sz="4" w:space="0" w:color="auto"/>
            </w:tcBorders>
            <w:shd w:val="clear" w:color="auto" w:fill="auto"/>
            <w:noWrap/>
            <w:vAlign w:val="center"/>
            <w:hideMark/>
          </w:tcPr>
          <w:p w14:paraId="6CD4E305" w14:textId="77777777" w:rsidR="008544D8" w:rsidRPr="00EA0D6A" w:rsidRDefault="008544D8" w:rsidP="00F41BFD">
            <w:pPr>
              <w:jc w:val="right"/>
              <w:rPr>
                <w:color w:val="000000"/>
                <w:szCs w:val="24"/>
              </w:rPr>
            </w:pPr>
            <w:r w:rsidRPr="00EA0D6A">
              <w:rPr>
                <w:color w:val="000000"/>
                <w:szCs w:val="24"/>
              </w:rPr>
              <w:t>304</w:t>
            </w:r>
          </w:p>
        </w:tc>
      </w:tr>
      <w:tr w:rsidR="008544D8" w:rsidRPr="00EA0D6A" w14:paraId="1722FAB3"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70A3821A" w14:textId="77777777" w:rsidR="008544D8" w:rsidRPr="00EA0D6A" w:rsidRDefault="008544D8" w:rsidP="00F41BFD">
            <w:pPr>
              <w:jc w:val="center"/>
              <w:rPr>
                <w:color w:val="000000"/>
                <w:szCs w:val="24"/>
              </w:rPr>
            </w:pPr>
            <w:r w:rsidRPr="00EA0D6A">
              <w:rPr>
                <w:color w:val="000000"/>
                <w:szCs w:val="24"/>
              </w:rPr>
              <w:t>DSSA</w:t>
            </w:r>
          </w:p>
        </w:tc>
        <w:tc>
          <w:tcPr>
            <w:tcW w:w="1320" w:type="dxa"/>
            <w:tcBorders>
              <w:top w:val="nil"/>
              <w:left w:val="nil"/>
              <w:bottom w:val="single" w:sz="4" w:space="0" w:color="auto"/>
              <w:right w:val="single" w:sz="4" w:space="0" w:color="auto"/>
            </w:tcBorders>
            <w:shd w:val="clear" w:color="auto" w:fill="auto"/>
            <w:noWrap/>
            <w:vAlign w:val="center"/>
            <w:hideMark/>
          </w:tcPr>
          <w:p w14:paraId="4BC311EF" w14:textId="77777777" w:rsidR="008544D8" w:rsidRPr="00EA0D6A" w:rsidRDefault="008544D8" w:rsidP="00F41BFD">
            <w:pPr>
              <w:jc w:val="right"/>
              <w:rPr>
                <w:color w:val="000000"/>
                <w:szCs w:val="24"/>
              </w:rPr>
            </w:pPr>
            <w:r w:rsidRPr="00EA0D6A">
              <w:rPr>
                <w:color w:val="000000"/>
                <w:szCs w:val="24"/>
              </w:rPr>
              <w:t>13875</w:t>
            </w:r>
          </w:p>
        </w:tc>
        <w:tc>
          <w:tcPr>
            <w:tcW w:w="1320" w:type="dxa"/>
            <w:tcBorders>
              <w:top w:val="nil"/>
              <w:left w:val="nil"/>
              <w:bottom w:val="single" w:sz="4" w:space="0" w:color="auto"/>
              <w:right w:val="single" w:sz="4" w:space="0" w:color="auto"/>
            </w:tcBorders>
            <w:shd w:val="clear" w:color="auto" w:fill="auto"/>
            <w:noWrap/>
            <w:vAlign w:val="center"/>
            <w:hideMark/>
          </w:tcPr>
          <w:p w14:paraId="1593ECA5" w14:textId="77777777" w:rsidR="008544D8" w:rsidRPr="00EA0D6A" w:rsidRDefault="008544D8" w:rsidP="00F41BFD">
            <w:pPr>
              <w:jc w:val="right"/>
              <w:rPr>
                <w:color w:val="000000"/>
                <w:szCs w:val="24"/>
              </w:rPr>
            </w:pPr>
            <w:r w:rsidRPr="00EA0D6A">
              <w:rPr>
                <w:color w:val="000000"/>
                <w:szCs w:val="24"/>
              </w:rPr>
              <w:t>16000</w:t>
            </w:r>
          </w:p>
        </w:tc>
        <w:tc>
          <w:tcPr>
            <w:tcW w:w="1320" w:type="dxa"/>
            <w:tcBorders>
              <w:top w:val="nil"/>
              <w:left w:val="nil"/>
              <w:bottom w:val="single" w:sz="4" w:space="0" w:color="auto"/>
              <w:right w:val="single" w:sz="4" w:space="0" w:color="auto"/>
            </w:tcBorders>
            <w:shd w:val="clear" w:color="auto" w:fill="auto"/>
            <w:noWrap/>
            <w:vAlign w:val="center"/>
            <w:hideMark/>
          </w:tcPr>
          <w:p w14:paraId="66EA4237" w14:textId="77777777" w:rsidR="008544D8" w:rsidRPr="00EA0D6A" w:rsidRDefault="008544D8" w:rsidP="00F41BFD">
            <w:pPr>
              <w:jc w:val="right"/>
              <w:rPr>
                <w:color w:val="000000"/>
                <w:szCs w:val="24"/>
              </w:rPr>
            </w:pPr>
            <w:r w:rsidRPr="00EA0D6A">
              <w:rPr>
                <w:color w:val="000000"/>
                <w:szCs w:val="24"/>
              </w:rPr>
              <w:t>49000</w:t>
            </w:r>
          </w:p>
        </w:tc>
        <w:tc>
          <w:tcPr>
            <w:tcW w:w="1320" w:type="dxa"/>
            <w:tcBorders>
              <w:top w:val="nil"/>
              <w:left w:val="nil"/>
              <w:bottom w:val="single" w:sz="4" w:space="0" w:color="auto"/>
              <w:right w:val="single" w:sz="4" w:space="0" w:color="auto"/>
            </w:tcBorders>
            <w:shd w:val="clear" w:color="auto" w:fill="auto"/>
            <w:noWrap/>
            <w:vAlign w:val="center"/>
            <w:hideMark/>
          </w:tcPr>
          <w:p w14:paraId="43FB34BC" w14:textId="77777777" w:rsidR="008544D8" w:rsidRPr="00EA0D6A" w:rsidRDefault="008544D8" w:rsidP="00F41BFD">
            <w:pPr>
              <w:jc w:val="right"/>
              <w:rPr>
                <w:color w:val="000000"/>
                <w:szCs w:val="24"/>
              </w:rPr>
            </w:pPr>
            <w:r w:rsidRPr="00EA0D6A">
              <w:rPr>
                <w:color w:val="000000"/>
                <w:szCs w:val="24"/>
              </w:rPr>
              <w:t>39800</w:t>
            </w:r>
          </w:p>
        </w:tc>
      </w:tr>
      <w:tr w:rsidR="008544D8" w:rsidRPr="00EA0D6A" w14:paraId="159137CD"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33F855CF" w14:textId="77777777" w:rsidR="008544D8" w:rsidRPr="00EA0D6A" w:rsidRDefault="008544D8" w:rsidP="00F41BFD">
            <w:pPr>
              <w:jc w:val="center"/>
              <w:rPr>
                <w:color w:val="000000"/>
                <w:szCs w:val="24"/>
              </w:rPr>
            </w:pPr>
            <w:r w:rsidRPr="00EA0D6A">
              <w:rPr>
                <w:color w:val="000000"/>
                <w:szCs w:val="24"/>
              </w:rPr>
              <w:t>ELSA</w:t>
            </w:r>
          </w:p>
        </w:tc>
        <w:tc>
          <w:tcPr>
            <w:tcW w:w="1320" w:type="dxa"/>
            <w:tcBorders>
              <w:top w:val="nil"/>
              <w:left w:val="nil"/>
              <w:bottom w:val="single" w:sz="4" w:space="0" w:color="auto"/>
              <w:right w:val="single" w:sz="4" w:space="0" w:color="auto"/>
            </w:tcBorders>
            <w:shd w:val="clear" w:color="auto" w:fill="auto"/>
            <w:noWrap/>
            <w:vAlign w:val="center"/>
            <w:hideMark/>
          </w:tcPr>
          <w:p w14:paraId="5900A331" w14:textId="77777777" w:rsidR="008544D8" w:rsidRPr="00EA0D6A" w:rsidRDefault="008544D8" w:rsidP="00F41BFD">
            <w:pPr>
              <w:jc w:val="right"/>
              <w:rPr>
                <w:color w:val="000000"/>
                <w:szCs w:val="24"/>
              </w:rPr>
            </w:pPr>
            <w:r w:rsidRPr="00EA0D6A">
              <w:rPr>
                <w:color w:val="000000"/>
                <w:szCs w:val="24"/>
              </w:rPr>
              <w:t>306</w:t>
            </w:r>
          </w:p>
        </w:tc>
        <w:tc>
          <w:tcPr>
            <w:tcW w:w="1320" w:type="dxa"/>
            <w:tcBorders>
              <w:top w:val="nil"/>
              <w:left w:val="nil"/>
              <w:bottom w:val="single" w:sz="4" w:space="0" w:color="auto"/>
              <w:right w:val="single" w:sz="4" w:space="0" w:color="auto"/>
            </w:tcBorders>
            <w:shd w:val="clear" w:color="auto" w:fill="auto"/>
            <w:noWrap/>
            <w:vAlign w:val="center"/>
            <w:hideMark/>
          </w:tcPr>
          <w:p w14:paraId="08816319" w14:textId="77777777" w:rsidR="008544D8" w:rsidRPr="00EA0D6A" w:rsidRDefault="008544D8" w:rsidP="00F41BFD">
            <w:pPr>
              <w:jc w:val="right"/>
              <w:rPr>
                <w:color w:val="000000"/>
                <w:szCs w:val="24"/>
              </w:rPr>
            </w:pPr>
            <w:r w:rsidRPr="00EA0D6A">
              <w:rPr>
                <w:color w:val="000000"/>
                <w:szCs w:val="24"/>
              </w:rPr>
              <w:t>353</w:t>
            </w:r>
          </w:p>
        </w:tc>
        <w:tc>
          <w:tcPr>
            <w:tcW w:w="1320" w:type="dxa"/>
            <w:tcBorders>
              <w:top w:val="nil"/>
              <w:left w:val="nil"/>
              <w:bottom w:val="single" w:sz="4" w:space="0" w:color="auto"/>
              <w:right w:val="single" w:sz="4" w:space="0" w:color="auto"/>
            </w:tcBorders>
            <w:shd w:val="clear" w:color="auto" w:fill="auto"/>
            <w:noWrap/>
            <w:vAlign w:val="center"/>
            <w:hideMark/>
          </w:tcPr>
          <w:p w14:paraId="66C376D1" w14:textId="77777777" w:rsidR="008544D8" w:rsidRPr="00EA0D6A" w:rsidRDefault="008544D8" w:rsidP="00F41BFD">
            <w:pPr>
              <w:jc w:val="right"/>
              <w:rPr>
                <w:color w:val="000000"/>
                <w:szCs w:val="24"/>
              </w:rPr>
            </w:pPr>
            <w:r w:rsidRPr="00EA0D6A">
              <w:rPr>
                <w:color w:val="000000"/>
                <w:szCs w:val="24"/>
              </w:rPr>
              <w:t>276</w:t>
            </w:r>
          </w:p>
        </w:tc>
        <w:tc>
          <w:tcPr>
            <w:tcW w:w="1320" w:type="dxa"/>
            <w:tcBorders>
              <w:top w:val="nil"/>
              <w:left w:val="nil"/>
              <w:bottom w:val="single" w:sz="4" w:space="0" w:color="auto"/>
              <w:right w:val="single" w:sz="4" w:space="0" w:color="auto"/>
            </w:tcBorders>
            <w:shd w:val="clear" w:color="auto" w:fill="auto"/>
            <w:noWrap/>
            <w:vAlign w:val="center"/>
            <w:hideMark/>
          </w:tcPr>
          <w:p w14:paraId="73B22DBA" w14:textId="77777777" w:rsidR="008544D8" w:rsidRPr="00EA0D6A" w:rsidRDefault="008544D8" w:rsidP="00F41BFD">
            <w:pPr>
              <w:jc w:val="right"/>
              <w:rPr>
                <w:color w:val="000000"/>
                <w:szCs w:val="24"/>
              </w:rPr>
            </w:pPr>
            <w:r w:rsidRPr="00EA0D6A">
              <w:rPr>
                <w:color w:val="000000"/>
                <w:szCs w:val="24"/>
              </w:rPr>
              <w:t>312</w:t>
            </w:r>
          </w:p>
        </w:tc>
      </w:tr>
      <w:tr w:rsidR="008544D8" w:rsidRPr="00EA0D6A" w14:paraId="635D9788"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7F16776E" w14:textId="77777777" w:rsidR="008544D8" w:rsidRPr="00EA0D6A" w:rsidRDefault="008544D8" w:rsidP="00F41BFD">
            <w:pPr>
              <w:jc w:val="center"/>
              <w:rPr>
                <w:color w:val="000000"/>
                <w:szCs w:val="24"/>
              </w:rPr>
            </w:pPr>
            <w:r w:rsidRPr="00EA0D6A">
              <w:rPr>
                <w:color w:val="000000"/>
                <w:szCs w:val="24"/>
              </w:rPr>
              <w:t>ENRG</w:t>
            </w:r>
          </w:p>
        </w:tc>
        <w:tc>
          <w:tcPr>
            <w:tcW w:w="1320" w:type="dxa"/>
            <w:tcBorders>
              <w:top w:val="nil"/>
              <w:left w:val="nil"/>
              <w:bottom w:val="single" w:sz="4" w:space="0" w:color="auto"/>
              <w:right w:val="single" w:sz="4" w:space="0" w:color="auto"/>
            </w:tcBorders>
            <w:shd w:val="clear" w:color="auto" w:fill="auto"/>
            <w:noWrap/>
            <w:vAlign w:val="center"/>
            <w:hideMark/>
          </w:tcPr>
          <w:p w14:paraId="1BF0AD80" w14:textId="77777777" w:rsidR="008544D8" w:rsidRPr="00EA0D6A" w:rsidRDefault="008544D8" w:rsidP="00F41BFD">
            <w:pPr>
              <w:jc w:val="right"/>
              <w:rPr>
                <w:color w:val="000000"/>
                <w:szCs w:val="24"/>
              </w:rPr>
            </w:pPr>
            <w:r w:rsidRPr="00EA0D6A">
              <w:rPr>
                <w:color w:val="000000"/>
                <w:szCs w:val="24"/>
              </w:rPr>
              <w:t>50</w:t>
            </w:r>
          </w:p>
        </w:tc>
        <w:tc>
          <w:tcPr>
            <w:tcW w:w="1320" w:type="dxa"/>
            <w:tcBorders>
              <w:top w:val="nil"/>
              <w:left w:val="nil"/>
              <w:bottom w:val="single" w:sz="4" w:space="0" w:color="auto"/>
              <w:right w:val="single" w:sz="4" w:space="0" w:color="auto"/>
            </w:tcBorders>
            <w:shd w:val="clear" w:color="auto" w:fill="auto"/>
            <w:noWrap/>
            <w:vAlign w:val="center"/>
            <w:hideMark/>
          </w:tcPr>
          <w:p w14:paraId="7B3CC8C2" w14:textId="77777777" w:rsidR="008544D8" w:rsidRPr="00EA0D6A" w:rsidRDefault="008544D8" w:rsidP="00F41BFD">
            <w:pPr>
              <w:jc w:val="right"/>
              <w:rPr>
                <w:color w:val="000000"/>
                <w:szCs w:val="24"/>
              </w:rPr>
            </w:pPr>
            <w:r w:rsidRPr="00EA0D6A">
              <w:rPr>
                <w:color w:val="000000"/>
                <w:szCs w:val="24"/>
              </w:rPr>
              <w:t>129</w:t>
            </w:r>
          </w:p>
        </w:tc>
        <w:tc>
          <w:tcPr>
            <w:tcW w:w="1320" w:type="dxa"/>
            <w:tcBorders>
              <w:top w:val="nil"/>
              <w:left w:val="nil"/>
              <w:bottom w:val="single" w:sz="4" w:space="0" w:color="auto"/>
              <w:right w:val="single" w:sz="4" w:space="0" w:color="auto"/>
            </w:tcBorders>
            <w:shd w:val="clear" w:color="auto" w:fill="auto"/>
            <w:noWrap/>
            <w:vAlign w:val="center"/>
            <w:hideMark/>
          </w:tcPr>
          <w:p w14:paraId="65EEC2B2" w14:textId="77777777" w:rsidR="008544D8" w:rsidRPr="00EA0D6A" w:rsidRDefault="008544D8" w:rsidP="00F41BFD">
            <w:pPr>
              <w:jc w:val="right"/>
              <w:rPr>
                <w:color w:val="000000"/>
                <w:szCs w:val="24"/>
              </w:rPr>
            </w:pPr>
            <w:r w:rsidRPr="00EA0D6A">
              <w:rPr>
                <w:color w:val="000000"/>
                <w:szCs w:val="24"/>
              </w:rPr>
              <w:t>102</w:t>
            </w:r>
          </w:p>
        </w:tc>
        <w:tc>
          <w:tcPr>
            <w:tcW w:w="1320" w:type="dxa"/>
            <w:tcBorders>
              <w:top w:val="nil"/>
              <w:left w:val="nil"/>
              <w:bottom w:val="single" w:sz="4" w:space="0" w:color="auto"/>
              <w:right w:val="single" w:sz="4" w:space="0" w:color="auto"/>
            </w:tcBorders>
            <w:shd w:val="clear" w:color="auto" w:fill="auto"/>
            <w:noWrap/>
            <w:vAlign w:val="center"/>
            <w:hideMark/>
          </w:tcPr>
          <w:p w14:paraId="13B00933" w14:textId="77777777" w:rsidR="008544D8" w:rsidRPr="00EA0D6A" w:rsidRDefault="008544D8" w:rsidP="00F41BFD">
            <w:pPr>
              <w:jc w:val="right"/>
              <w:rPr>
                <w:color w:val="000000"/>
                <w:szCs w:val="24"/>
              </w:rPr>
            </w:pPr>
            <w:r w:rsidRPr="00EA0D6A">
              <w:rPr>
                <w:color w:val="000000"/>
                <w:szCs w:val="24"/>
              </w:rPr>
              <w:t>294</w:t>
            </w:r>
          </w:p>
        </w:tc>
      </w:tr>
      <w:tr w:rsidR="008544D8" w:rsidRPr="00EA0D6A" w14:paraId="342821CF"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188B2A7B" w14:textId="77777777" w:rsidR="008544D8" w:rsidRPr="00EA0D6A" w:rsidRDefault="008544D8" w:rsidP="00F41BFD">
            <w:pPr>
              <w:jc w:val="center"/>
              <w:rPr>
                <w:color w:val="000000"/>
                <w:szCs w:val="24"/>
              </w:rPr>
            </w:pPr>
            <w:r w:rsidRPr="00EA0D6A">
              <w:rPr>
                <w:color w:val="000000"/>
                <w:szCs w:val="24"/>
              </w:rPr>
              <w:t>ESSA</w:t>
            </w:r>
          </w:p>
        </w:tc>
        <w:tc>
          <w:tcPr>
            <w:tcW w:w="1320" w:type="dxa"/>
            <w:tcBorders>
              <w:top w:val="nil"/>
              <w:left w:val="nil"/>
              <w:bottom w:val="single" w:sz="4" w:space="0" w:color="auto"/>
              <w:right w:val="single" w:sz="4" w:space="0" w:color="auto"/>
            </w:tcBorders>
            <w:shd w:val="clear" w:color="auto" w:fill="auto"/>
            <w:noWrap/>
            <w:vAlign w:val="center"/>
            <w:hideMark/>
          </w:tcPr>
          <w:p w14:paraId="2DE95DA4" w14:textId="77777777" w:rsidR="008544D8" w:rsidRPr="00EA0D6A" w:rsidRDefault="008544D8" w:rsidP="00F41BFD">
            <w:pPr>
              <w:jc w:val="right"/>
              <w:rPr>
                <w:color w:val="000000"/>
                <w:szCs w:val="24"/>
              </w:rPr>
            </w:pPr>
            <w:r w:rsidRPr="00EA0D6A">
              <w:rPr>
                <w:color w:val="000000"/>
                <w:szCs w:val="24"/>
              </w:rPr>
              <w:t>268</w:t>
            </w:r>
          </w:p>
        </w:tc>
        <w:tc>
          <w:tcPr>
            <w:tcW w:w="1320" w:type="dxa"/>
            <w:tcBorders>
              <w:top w:val="nil"/>
              <w:left w:val="nil"/>
              <w:bottom w:val="single" w:sz="4" w:space="0" w:color="auto"/>
              <w:right w:val="single" w:sz="4" w:space="0" w:color="auto"/>
            </w:tcBorders>
            <w:shd w:val="clear" w:color="auto" w:fill="auto"/>
            <w:noWrap/>
            <w:vAlign w:val="center"/>
            <w:hideMark/>
          </w:tcPr>
          <w:p w14:paraId="6CBA35D1" w14:textId="77777777" w:rsidR="008544D8" w:rsidRPr="00EA0D6A" w:rsidRDefault="008544D8" w:rsidP="00F41BFD">
            <w:pPr>
              <w:jc w:val="right"/>
              <w:rPr>
                <w:color w:val="000000"/>
                <w:szCs w:val="24"/>
              </w:rPr>
            </w:pPr>
            <w:r w:rsidRPr="00EA0D6A">
              <w:rPr>
                <w:color w:val="000000"/>
                <w:szCs w:val="24"/>
              </w:rPr>
              <w:t>210</w:t>
            </w:r>
          </w:p>
        </w:tc>
        <w:tc>
          <w:tcPr>
            <w:tcW w:w="1320" w:type="dxa"/>
            <w:tcBorders>
              <w:top w:val="nil"/>
              <w:left w:val="nil"/>
              <w:bottom w:val="single" w:sz="4" w:space="0" w:color="auto"/>
              <w:right w:val="single" w:sz="4" w:space="0" w:color="auto"/>
            </w:tcBorders>
            <w:shd w:val="clear" w:color="auto" w:fill="auto"/>
            <w:noWrap/>
            <w:vAlign w:val="center"/>
            <w:hideMark/>
          </w:tcPr>
          <w:p w14:paraId="3EAF7994" w14:textId="77777777" w:rsidR="008544D8" w:rsidRPr="00EA0D6A" w:rsidRDefault="008544D8" w:rsidP="00F41BFD">
            <w:pPr>
              <w:jc w:val="right"/>
              <w:rPr>
                <w:color w:val="000000"/>
                <w:szCs w:val="24"/>
              </w:rPr>
            </w:pPr>
            <w:r w:rsidRPr="00EA0D6A">
              <w:rPr>
                <w:color w:val="000000"/>
                <w:szCs w:val="24"/>
              </w:rPr>
              <w:t>530</w:t>
            </w:r>
          </w:p>
        </w:tc>
        <w:tc>
          <w:tcPr>
            <w:tcW w:w="1320" w:type="dxa"/>
            <w:tcBorders>
              <w:top w:val="nil"/>
              <w:left w:val="nil"/>
              <w:bottom w:val="single" w:sz="4" w:space="0" w:color="auto"/>
              <w:right w:val="single" w:sz="4" w:space="0" w:color="auto"/>
            </w:tcBorders>
            <w:shd w:val="clear" w:color="auto" w:fill="auto"/>
            <w:noWrap/>
            <w:vAlign w:val="center"/>
            <w:hideMark/>
          </w:tcPr>
          <w:p w14:paraId="6CD7F6E8" w14:textId="77777777" w:rsidR="008544D8" w:rsidRPr="00EA0D6A" w:rsidRDefault="008544D8" w:rsidP="00F41BFD">
            <w:pPr>
              <w:jc w:val="right"/>
              <w:rPr>
                <w:color w:val="000000"/>
                <w:szCs w:val="24"/>
              </w:rPr>
            </w:pPr>
            <w:r w:rsidRPr="00EA0D6A">
              <w:rPr>
                <w:color w:val="000000"/>
                <w:szCs w:val="24"/>
              </w:rPr>
              <w:t>915</w:t>
            </w:r>
          </w:p>
        </w:tc>
      </w:tr>
      <w:tr w:rsidR="008544D8" w:rsidRPr="00EA0D6A" w14:paraId="15B1E737"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02A5E209" w14:textId="77777777" w:rsidR="008544D8" w:rsidRPr="00EA0D6A" w:rsidRDefault="008544D8" w:rsidP="00F41BFD">
            <w:pPr>
              <w:jc w:val="center"/>
              <w:rPr>
                <w:color w:val="000000"/>
                <w:szCs w:val="24"/>
              </w:rPr>
            </w:pPr>
            <w:r w:rsidRPr="00EA0D6A">
              <w:rPr>
                <w:color w:val="000000"/>
                <w:szCs w:val="24"/>
              </w:rPr>
              <w:t>GEMS</w:t>
            </w:r>
          </w:p>
        </w:tc>
        <w:tc>
          <w:tcPr>
            <w:tcW w:w="1320" w:type="dxa"/>
            <w:tcBorders>
              <w:top w:val="nil"/>
              <w:left w:val="nil"/>
              <w:bottom w:val="single" w:sz="4" w:space="0" w:color="auto"/>
              <w:right w:val="single" w:sz="4" w:space="0" w:color="auto"/>
            </w:tcBorders>
            <w:shd w:val="clear" w:color="auto" w:fill="auto"/>
            <w:noWrap/>
            <w:vAlign w:val="center"/>
            <w:hideMark/>
          </w:tcPr>
          <w:p w14:paraId="30DD32F6" w14:textId="77777777" w:rsidR="008544D8" w:rsidRPr="00EA0D6A" w:rsidRDefault="008544D8" w:rsidP="00F41BFD">
            <w:pPr>
              <w:jc w:val="right"/>
              <w:rPr>
                <w:color w:val="000000"/>
                <w:szCs w:val="24"/>
              </w:rPr>
            </w:pPr>
            <w:r w:rsidRPr="00EA0D6A">
              <w:rPr>
                <w:color w:val="000000"/>
                <w:szCs w:val="24"/>
              </w:rPr>
              <w:t>2550</w:t>
            </w:r>
          </w:p>
        </w:tc>
        <w:tc>
          <w:tcPr>
            <w:tcW w:w="1320" w:type="dxa"/>
            <w:tcBorders>
              <w:top w:val="nil"/>
              <w:left w:val="nil"/>
              <w:bottom w:val="single" w:sz="4" w:space="0" w:color="auto"/>
              <w:right w:val="single" w:sz="4" w:space="0" w:color="auto"/>
            </w:tcBorders>
            <w:shd w:val="clear" w:color="auto" w:fill="auto"/>
            <w:noWrap/>
            <w:vAlign w:val="center"/>
            <w:hideMark/>
          </w:tcPr>
          <w:p w14:paraId="30F8C9FB" w14:textId="77777777" w:rsidR="008544D8" w:rsidRPr="00EA0D6A" w:rsidRDefault="008544D8" w:rsidP="00F41BFD">
            <w:pPr>
              <w:jc w:val="right"/>
              <w:rPr>
                <w:color w:val="000000"/>
                <w:szCs w:val="24"/>
              </w:rPr>
            </w:pPr>
            <w:r w:rsidRPr="00EA0D6A">
              <w:rPr>
                <w:color w:val="000000"/>
                <w:szCs w:val="24"/>
              </w:rPr>
              <w:t>2550</w:t>
            </w:r>
          </w:p>
        </w:tc>
        <w:tc>
          <w:tcPr>
            <w:tcW w:w="1320" w:type="dxa"/>
            <w:tcBorders>
              <w:top w:val="nil"/>
              <w:left w:val="nil"/>
              <w:bottom w:val="single" w:sz="4" w:space="0" w:color="auto"/>
              <w:right w:val="single" w:sz="4" w:space="0" w:color="auto"/>
            </w:tcBorders>
            <w:shd w:val="clear" w:color="auto" w:fill="auto"/>
            <w:noWrap/>
            <w:vAlign w:val="center"/>
            <w:hideMark/>
          </w:tcPr>
          <w:p w14:paraId="53697F05" w14:textId="77777777" w:rsidR="008544D8" w:rsidRPr="00EA0D6A" w:rsidRDefault="008544D8" w:rsidP="00F41BFD">
            <w:pPr>
              <w:jc w:val="right"/>
              <w:rPr>
                <w:color w:val="000000"/>
                <w:szCs w:val="24"/>
              </w:rPr>
            </w:pPr>
            <w:r w:rsidRPr="00EA0D6A">
              <w:rPr>
                <w:color w:val="000000"/>
                <w:szCs w:val="24"/>
              </w:rPr>
              <w:t>7950</w:t>
            </w:r>
          </w:p>
        </w:tc>
        <w:tc>
          <w:tcPr>
            <w:tcW w:w="1320" w:type="dxa"/>
            <w:tcBorders>
              <w:top w:val="nil"/>
              <w:left w:val="nil"/>
              <w:bottom w:val="single" w:sz="4" w:space="0" w:color="auto"/>
              <w:right w:val="single" w:sz="4" w:space="0" w:color="auto"/>
            </w:tcBorders>
            <w:shd w:val="clear" w:color="auto" w:fill="auto"/>
            <w:noWrap/>
            <w:vAlign w:val="center"/>
            <w:hideMark/>
          </w:tcPr>
          <w:p w14:paraId="113ABEAF" w14:textId="77777777" w:rsidR="008544D8" w:rsidRPr="00EA0D6A" w:rsidRDefault="008544D8" w:rsidP="00F41BFD">
            <w:pPr>
              <w:jc w:val="right"/>
              <w:rPr>
                <w:color w:val="000000"/>
                <w:szCs w:val="24"/>
              </w:rPr>
            </w:pPr>
            <w:r w:rsidRPr="00EA0D6A">
              <w:rPr>
                <w:color w:val="000000"/>
                <w:szCs w:val="24"/>
              </w:rPr>
              <w:t>7050</w:t>
            </w:r>
          </w:p>
        </w:tc>
      </w:tr>
      <w:tr w:rsidR="008544D8" w:rsidRPr="00EA0D6A" w14:paraId="0AA0BC1D"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64FFDFD3" w14:textId="77777777" w:rsidR="008544D8" w:rsidRPr="00EA0D6A" w:rsidRDefault="008544D8" w:rsidP="00F41BFD">
            <w:pPr>
              <w:jc w:val="center"/>
              <w:rPr>
                <w:color w:val="000000"/>
                <w:szCs w:val="24"/>
              </w:rPr>
            </w:pPr>
            <w:r w:rsidRPr="00EA0D6A">
              <w:rPr>
                <w:color w:val="000000"/>
                <w:szCs w:val="24"/>
              </w:rPr>
              <w:t>INCO</w:t>
            </w:r>
          </w:p>
        </w:tc>
        <w:tc>
          <w:tcPr>
            <w:tcW w:w="1320" w:type="dxa"/>
            <w:tcBorders>
              <w:top w:val="nil"/>
              <w:left w:val="nil"/>
              <w:bottom w:val="single" w:sz="4" w:space="0" w:color="auto"/>
              <w:right w:val="single" w:sz="4" w:space="0" w:color="auto"/>
            </w:tcBorders>
            <w:shd w:val="clear" w:color="auto" w:fill="auto"/>
            <w:noWrap/>
            <w:vAlign w:val="center"/>
            <w:hideMark/>
          </w:tcPr>
          <w:p w14:paraId="473AA05B" w14:textId="77777777" w:rsidR="008544D8" w:rsidRPr="00EA0D6A" w:rsidRDefault="008544D8" w:rsidP="00F41BFD">
            <w:pPr>
              <w:jc w:val="right"/>
              <w:rPr>
                <w:color w:val="000000"/>
                <w:szCs w:val="24"/>
              </w:rPr>
            </w:pPr>
            <w:r w:rsidRPr="00EA0D6A">
              <w:rPr>
                <w:color w:val="000000"/>
                <w:szCs w:val="24"/>
              </w:rPr>
              <w:t>3640</w:t>
            </w:r>
          </w:p>
        </w:tc>
        <w:tc>
          <w:tcPr>
            <w:tcW w:w="1320" w:type="dxa"/>
            <w:tcBorders>
              <w:top w:val="nil"/>
              <w:left w:val="nil"/>
              <w:bottom w:val="single" w:sz="4" w:space="0" w:color="auto"/>
              <w:right w:val="single" w:sz="4" w:space="0" w:color="auto"/>
            </w:tcBorders>
            <w:shd w:val="clear" w:color="auto" w:fill="auto"/>
            <w:noWrap/>
            <w:vAlign w:val="center"/>
            <w:hideMark/>
          </w:tcPr>
          <w:p w14:paraId="2F26A2D1" w14:textId="77777777" w:rsidR="008544D8" w:rsidRPr="00EA0D6A" w:rsidRDefault="008544D8" w:rsidP="00F41BFD">
            <w:pPr>
              <w:jc w:val="right"/>
              <w:rPr>
                <w:color w:val="000000"/>
                <w:szCs w:val="24"/>
              </w:rPr>
            </w:pPr>
            <w:r w:rsidRPr="00EA0D6A">
              <w:rPr>
                <w:color w:val="000000"/>
                <w:szCs w:val="24"/>
              </w:rPr>
              <w:t>5100</w:t>
            </w:r>
          </w:p>
        </w:tc>
        <w:tc>
          <w:tcPr>
            <w:tcW w:w="1320" w:type="dxa"/>
            <w:tcBorders>
              <w:top w:val="nil"/>
              <w:left w:val="nil"/>
              <w:bottom w:val="single" w:sz="4" w:space="0" w:color="auto"/>
              <w:right w:val="single" w:sz="4" w:space="0" w:color="auto"/>
            </w:tcBorders>
            <w:shd w:val="clear" w:color="auto" w:fill="auto"/>
            <w:noWrap/>
            <w:vAlign w:val="center"/>
            <w:hideMark/>
          </w:tcPr>
          <w:p w14:paraId="78410B02" w14:textId="77777777" w:rsidR="008544D8" w:rsidRPr="00EA0D6A" w:rsidRDefault="008544D8" w:rsidP="00F41BFD">
            <w:pPr>
              <w:jc w:val="right"/>
              <w:rPr>
                <w:color w:val="000000"/>
                <w:szCs w:val="24"/>
              </w:rPr>
            </w:pPr>
            <w:r w:rsidRPr="00EA0D6A">
              <w:rPr>
                <w:color w:val="000000"/>
                <w:szCs w:val="24"/>
              </w:rPr>
              <w:t>4680</w:t>
            </w:r>
          </w:p>
        </w:tc>
        <w:tc>
          <w:tcPr>
            <w:tcW w:w="1320" w:type="dxa"/>
            <w:tcBorders>
              <w:top w:val="nil"/>
              <w:left w:val="nil"/>
              <w:bottom w:val="single" w:sz="4" w:space="0" w:color="auto"/>
              <w:right w:val="single" w:sz="4" w:space="0" w:color="auto"/>
            </w:tcBorders>
            <w:shd w:val="clear" w:color="auto" w:fill="auto"/>
            <w:noWrap/>
            <w:vAlign w:val="center"/>
            <w:hideMark/>
          </w:tcPr>
          <w:p w14:paraId="725038D2" w14:textId="77777777" w:rsidR="008544D8" w:rsidRPr="00EA0D6A" w:rsidRDefault="008544D8" w:rsidP="00F41BFD">
            <w:pPr>
              <w:jc w:val="right"/>
              <w:rPr>
                <w:color w:val="000000"/>
                <w:szCs w:val="24"/>
              </w:rPr>
            </w:pPr>
            <w:r w:rsidRPr="00EA0D6A">
              <w:rPr>
                <w:color w:val="000000"/>
                <w:szCs w:val="24"/>
              </w:rPr>
              <w:t>7100</w:t>
            </w:r>
          </w:p>
        </w:tc>
      </w:tr>
      <w:tr w:rsidR="008544D8" w:rsidRPr="00EA0D6A" w14:paraId="1ABDDD72"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535D66B2" w14:textId="77777777" w:rsidR="008544D8" w:rsidRPr="00EA0D6A" w:rsidRDefault="008544D8" w:rsidP="00F41BFD">
            <w:pPr>
              <w:jc w:val="center"/>
              <w:rPr>
                <w:color w:val="000000"/>
                <w:szCs w:val="24"/>
              </w:rPr>
            </w:pPr>
            <w:r w:rsidRPr="00EA0D6A">
              <w:rPr>
                <w:color w:val="000000"/>
                <w:szCs w:val="24"/>
              </w:rPr>
              <w:t>ITMG</w:t>
            </w:r>
          </w:p>
        </w:tc>
        <w:tc>
          <w:tcPr>
            <w:tcW w:w="1320" w:type="dxa"/>
            <w:tcBorders>
              <w:top w:val="nil"/>
              <w:left w:val="nil"/>
              <w:bottom w:val="single" w:sz="4" w:space="0" w:color="auto"/>
              <w:right w:val="single" w:sz="4" w:space="0" w:color="auto"/>
            </w:tcBorders>
            <w:shd w:val="clear" w:color="auto" w:fill="auto"/>
            <w:noWrap/>
            <w:vAlign w:val="center"/>
            <w:hideMark/>
          </w:tcPr>
          <w:p w14:paraId="4139A36A" w14:textId="77777777" w:rsidR="008544D8" w:rsidRPr="00EA0D6A" w:rsidRDefault="008544D8" w:rsidP="00F41BFD">
            <w:pPr>
              <w:jc w:val="right"/>
              <w:rPr>
                <w:color w:val="000000"/>
                <w:szCs w:val="24"/>
              </w:rPr>
            </w:pPr>
            <w:r w:rsidRPr="00EA0D6A">
              <w:rPr>
                <w:color w:val="000000"/>
                <w:szCs w:val="24"/>
              </w:rPr>
              <w:t>11475</w:t>
            </w:r>
          </w:p>
        </w:tc>
        <w:tc>
          <w:tcPr>
            <w:tcW w:w="1320" w:type="dxa"/>
            <w:tcBorders>
              <w:top w:val="nil"/>
              <w:left w:val="nil"/>
              <w:bottom w:val="single" w:sz="4" w:space="0" w:color="auto"/>
              <w:right w:val="single" w:sz="4" w:space="0" w:color="auto"/>
            </w:tcBorders>
            <w:shd w:val="clear" w:color="auto" w:fill="auto"/>
            <w:noWrap/>
            <w:vAlign w:val="center"/>
            <w:hideMark/>
          </w:tcPr>
          <w:p w14:paraId="5B3EF0CC" w14:textId="77777777" w:rsidR="008544D8" w:rsidRPr="00EA0D6A" w:rsidRDefault="008544D8" w:rsidP="00F41BFD">
            <w:pPr>
              <w:jc w:val="right"/>
              <w:rPr>
                <w:color w:val="000000"/>
                <w:szCs w:val="24"/>
              </w:rPr>
            </w:pPr>
            <w:r w:rsidRPr="00EA0D6A">
              <w:rPr>
                <w:color w:val="000000"/>
                <w:szCs w:val="24"/>
              </w:rPr>
              <w:t>13850</w:t>
            </w:r>
          </w:p>
        </w:tc>
        <w:tc>
          <w:tcPr>
            <w:tcW w:w="1320" w:type="dxa"/>
            <w:tcBorders>
              <w:top w:val="nil"/>
              <w:left w:val="nil"/>
              <w:bottom w:val="single" w:sz="4" w:space="0" w:color="auto"/>
              <w:right w:val="single" w:sz="4" w:space="0" w:color="auto"/>
            </w:tcBorders>
            <w:shd w:val="clear" w:color="auto" w:fill="auto"/>
            <w:noWrap/>
            <w:vAlign w:val="center"/>
            <w:hideMark/>
          </w:tcPr>
          <w:p w14:paraId="18A8B367" w14:textId="77777777" w:rsidR="008544D8" w:rsidRPr="00EA0D6A" w:rsidRDefault="008544D8" w:rsidP="00F41BFD">
            <w:pPr>
              <w:jc w:val="right"/>
              <w:rPr>
                <w:color w:val="000000"/>
                <w:szCs w:val="24"/>
              </w:rPr>
            </w:pPr>
            <w:r w:rsidRPr="00EA0D6A">
              <w:rPr>
                <w:color w:val="000000"/>
                <w:szCs w:val="24"/>
              </w:rPr>
              <w:t>20400</w:t>
            </w:r>
          </w:p>
        </w:tc>
        <w:tc>
          <w:tcPr>
            <w:tcW w:w="1320" w:type="dxa"/>
            <w:tcBorders>
              <w:top w:val="nil"/>
              <w:left w:val="nil"/>
              <w:bottom w:val="single" w:sz="4" w:space="0" w:color="auto"/>
              <w:right w:val="single" w:sz="4" w:space="0" w:color="auto"/>
            </w:tcBorders>
            <w:shd w:val="clear" w:color="auto" w:fill="auto"/>
            <w:noWrap/>
            <w:vAlign w:val="center"/>
            <w:hideMark/>
          </w:tcPr>
          <w:p w14:paraId="1AF74279" w14:textId="77777777" w:rsidR="008544D8" w:rsidRPr="00EA0D6A" w:rsidRDefault="008544D8" w:rsidP="00F41BFD">
            <w:pPr>
              <w:jc w:val="right"/>
              <w:rPr>
                <w:color w:val="000000"/>
                <w:szCs w:val="24"/>
              </w:rPr>
            </w:pPr>
            <w:r w:rsidRPr="00EA0D6A">
              <w:rPr>
                <w:color w:val="000000"/>
                <w:szCs w:val="24"/>
              </w:rPr>
              <w:t>39025</w:t>
            </w:r>
          </w:p>
        </w:tc>
      </w:tr>
      <w:tr w:rsidR="008544D8" w:rsidRPr="00EA0D6A" w14:paraId="665BF405"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00E52ED1" w14:textId="77777777" w:rsidR="008544D8" w:rsidRPr="00EA0D6A" w:rsidRDefault="008544D8" w:rsidP="00F41BFD">
            <w:pPr>
              <w:jc w:val="center"/>
              <w:rPr>
                <w:color w:val="000000"/>
                <w:szCs w:val="24"/>
              </w:rPr>
            </w:pPr>
            <w:r w:rsidRPr="00EA0D6A">
              <w:rPr>
                <w:color w:val="000000"/>
                <w:szCs w:val="24"/>
              </w:rPr>
              <w:t>KKGI</w:t>
            </w:r>
          </w:p>
        </w:tc>
        <w:tc>
          <w:tcPr>
            <w:tcW w:w="1320" w:type="dxa"/>
            <w:tcBorders>
              <w:top w:val="nil"/>
              <w:left w:val="nil"/>
              <w:bottom w:val="single" w:sz="4" w:space="0" w:color="auto"/>
              <w:right w:val="single" w:sz="4" w:space="0" w:color="auto"/>
            </w:tcBorders>
            <w:shd w:val="clear" w:color="auto" w:fill="auto"/>
            <w:noWrap/>
            <w:vAlign w:val="center"/>
            <w:hideMark/>
          </w:tcPr>
          <w:p w14:paraId="7341B794" w14:textId="77777777" w:rsidR="008544D8" w:rsidRPr="00EA0D6A" w:rsidRDefault="008544D8" w:rsidP="00F41BFD">
            <w:pPr>
              <w:jc w:val="right"/>
              <w:rPr>
                <w:color w:val="000000"/>
                <w:szCs w:val="24"/>
              </w:rPr>
            </w:pPr>
            <w:r w:rsidRPr="00EA0D6A">
              <w:rPr>
                <w:color w:val="000000"/>
                <w:szCs w:val="24"/>
              </w:rPr>
              <w:t>236</w:t>
            </w:r>
          </w:p>
        </w:tc>
        <w:tc>
          <w:tcPr>
            <w:tcW w:w="1320" w:type="dxa"/>
            <w:tcBorders>
              <w:top w:val="nil"/>
              <w:left w:val="nil"/>
              <w:bottom w:val="single" w:sz="4" w:space="0" w:color="auto"/>
              <w:right w:val="single" w:sz="4" w:space="0" w:color="auto"/>
            </w:tcBorders>
            <w:shd w:val="clear" w:color="auto" w:fill="auto"/>
            <w:noWrap/>
            <w:vAlign w:val="center"/>
            <w:hideMark/>
          </w:tcPr>
          <w:p w14:paraId="3B2C96B0" w14:textId="77777777" w:rsidR="008544D8" w:rsidRPr="00EA0D6A" w:rsidRDefault="008544D8" w:rsidP="00F41BFD">
            <w:pPr>
              <w:jc w:val="right"/>
              <w:rPr>
                <w:color w:val="000000"/>
                <w:szCs w:val="24"/>
              </w:rPr>
            </w:pPr>
            <w:r w:rsidRPr="00EA0D6A">
              <w:rPr>
                <w:color w:val="000000"/>
                <w:szCs w:val="24"/>
              </w:rPr>
              <w:t>266</w:t>
            </w:r>
          </w:p>
        </w:tc>
        <w:tc>
          <w:tcPr>
            <w:tcW w:w="1320" w:type="dxa"/>
            <w:tcBorders>
              <w:top w:val="nil"/>
              <w:left w:val="nil"/>
              <w:bottom w:val="single" w:sz="4" w:space="0" w:color="auto"/>
              <w:right w:val="single" w:sz="4" w:space="0" w:color="auto"/>
            </w:tcBorders>
            <w:shd w:val="clear" w:color="auto" w:fill="auto"/>
            <w:noWrap/>
            <w:vAlign w:val="center"/>
            <w:hideMark/>
          </w:tcPr>
          <w:p w14:paraId="389DAEF0" w14:textId="77777777" w:rsidR="008544D8" w:rsidRPr="00EA0D6A" w:rsidRDefault="008544D8" w:rsidP="00F41BFD">
            <w:pPr>
              <w:jc w:val="right"/>
              <w:rPr>
                <w:color w:val="000000"/>
                <w:szCs w:val="24"/>
              </w:rPr>
            </w:pPr>
            <w:r w:rsidRPr="00EA0D6A">
              <w:rPr>
                <w:color w:val="000000"/>
                <w:szCs w:val="24"/>
              </w:rPr>
              <w:t>264</w:t>
            </w:r>
          </w:p>
        </w:tc>
        <w:tc>
          <w:tcPr>
            <w:tcW w:w="1320" w:type="dxa"/>
            <w:tcBorders>
              <w:top w:val="nil"/>
              <w:left w:val="nil"/>
              <w:bottom w:val="single" w:sz="4" w:space="0" w:color="auto"/>
              <w:right w:val="single" w:sz="4" w:space="0" w:color="auto"/>
            </w:tcBorders>
            <w:shd w:val="clear" w:color="auto" w:fill="auto"/>
            <w:noWrap/>
            <w:vAlign w:val="center"/>
            <w:hideMark/>
          </w:tcPr>
          <w:p w14:paraId="144CEE3A" w14:textId="77777777" w:rsidR="008544D8" w:rsidRPr="00EA0D6A" w:rsidRDefault="008544D8" w:rsidP="00F41BFD">
            <w:pPr>
              <w:jc w:val="right"/>
              <w:rPr>
                <w:color w:val="000000"/>
                <w:szCs w:val="24"/>
              </w:rPr>
            </w:pPr>
            <w:r w:rsidRPr="00EA0D6A">
              <w:rPr>
                <w:color w:val="000000"/>
                <w:szCs w:val="24"/>
              </w:rPr>
              <w:t>400</w:t>
            </w:r>
          </w:p>
        </w:tc>
      </w:tr>
      <w:tr w:rsidR="008544D8" w:rsidRPr="00EA0D6A" w14:paraId="61F4A4A2"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70AD528F" w14:textId="77777777" w:rsidR="008544D8" w:rsidRPr="00EA0D6A" w:rsidRDefault="008544D8" w:rsidP="00F41BFD">
            <w:pPr>
              <w:jc w:val="center"/>
              <w:rPr>
                <w:color w:val="000000"/>
                <w:szCs w:val="24"/>
              </w:rPr>
            </w:pPr>
            <w:r w:rsidRPr="00EA0D6A">
              <w:rPr>
                <w:color w:val="000000"/>
                <w:szCs w:val="24"/>
              </w:rPr>
              <w:t>MBAP</w:t>
            </w:r>
          </w:p>
        </w:tc>
        <w:tc>
          <w:tcPr>
            <w:tcW w:w="1320" w:type="dxa"/>
            <w:tcBorders>
              <w:top w:val="nil"/>
              <w:left w:val="nil"/>
              <w:bottom w:val="single" w:sz="4" w:space="0" w:color="auto"/>
              <w:right w:val="single" w:sz="4" w:space="0" w:color="auto"/>
            </w:tcBorders>
            <w:shd w:val="clear" w:color="auto" w:fill="auto"/>
            <w:noWrap/>
            <w:vAlign w:val="center"/>
            <w:hideMark/>
          </w:tcPr>
          <w:p w14:paraId="4445239F" w14:textId="77777777" w:rsidR="008544D8" w:rsidRPr="00EA0D6A" w:rsidRDefault="008544D8" w:rsidP="00F41BFD">
            <w:pPr>
              <w:jc w:val="right"/>
              <w:rPr>
                <w:color w:val="000000"/>
                <w:szCs w:val="24"/>
              </w:rPr>
            </w:pPr>
            <w:r w:rsidRPr="00EA0D6A">
              <w:rPr>
                <w:color w:val="000000"/>
                <w:szCs w:val="24"/>
              </w:rPr>
              <w:t>1980</w:t>
            </w:r>
          </w:p>
        </w:tc>
        <w:tc>
          <w:tcPr>
            <w:tcW w:w="1320" w:type="dxa"/>
            <w:tcBorders>
              <w:top w:val="nil"/>
              <w:left w:val="nil"/>
              <w:bottom w:val="single" w:sz="4" w:space="0" w:color="auto"/>
              <w:right w:val="single" w:sz="4" w:space="0" w:color="auto"/>
            </w:tcBorders>
            <w:shd w:val="clear" w:color="auto" w:fill="auto"/>
            <w:noWrap/>
            <w:vAlign w:val="center"/>
            <w:hideMark/>
          </w:tcPr>
          <w:p w14:paraId="2B74655A" w14:textId="77777777" w:rsidR="008544D8" w:rsidRPr="00EA0D6A" w:rsidRDefault="008544D8" w:rsidP="00F41BFD">
            <w:pPr>
              <w:jc w:val="right"/>
              <w:rPr>
                <w:color w:val="000000"/>
                <w:szCs w:val="24"/>
              </w:rPr>
            </w:pPr>
            <w:r w:rsidRPr="00EA0D6A">
              <w:rPr>
                <w:color w:val="000000"/>
                <w:szCs w:val="24"/>
              </w:rPr>
              <w:t>2690</w:t>
            </w:r>
          </w:p>
        </w:tc>
        <w:tc>
          <w:tcPr>
            <w:tcW w:w="1320" w:type="dxa"/>
            <w:tcBorders>
              <w:top w:val="nil"/>
              <w:left w:val="nil"/>
              <w:bottom w:val="single" w:sz="4" w:space="0" w:color="auto"/>
              <w:right w:val="single" w:sz="4" w:space="0" w:color="auto"/>
            </w:tcBorders>
            <w:shd w:val="clear" w:color="auto" w:fill="auto"/>
            <w:noWrap/>
            <w:vAlign w:val="center"/>
            <w:hideMark/>
          </w:tcPr>
          <w:p w14:paraId="2B60F853" w14:textId="77777777" w:rsidR="008544D8" w:rsidRPr="00EA0D6A" w:rsidRDefault="008544D8" w:rsidP="00F41BFD">
            <w:pPr>
              <w:jc w:val="right"/>
              <w:rPr>
                <w:color w:val="000000"/>
                <w:szCs w:val="24"/>
              </w:rPr>
            </w:pPr>
            <w:r w:rsidRPr="00EA0D6A">
              <w:rPr>
                <w:color w:val="000000"/>
                <w:szCs w:val="24"/>
              </w:rPr>
              <w:t>3600</w:t>
            </w:r>
          </w:p>
        </w:tc>
        <w:tc>
          <w:tcPr>
            <w:tcW w:w="1320" w:type="dxa"/>
            <w:tcBorders>
              <w:top w:val="nil"/>
              <w:left w:val="nil"/>
              <w:bottom w:val="single" w:sz="4" w:space="0" w:color="auto"/>
              <w:right w:val="single" w:sz="4" w:space="0" w:color="auto"/>
            </w:tcBorders>
            <w:shd w:val="clear" w:color="auto" w:fill="auto"/>
            <w:noWrap/>
            <w:vAlign w:val="center"/>
            <w:hideMark/>
          </w:tcPr>
          <w:p w14:paraId="42235EB2" w14:textId="77777777" w:rsidR="008544D8" w:rsidRPr="00EA0D6A" w:rsidRDefault="008544D8" w:rsidP="00F41BFD">
            <w:pPr>
              <w:jc w:val="right"/>
              <w:rPr>
                <w:color w:val="000000"/>
                <w:szCs w:val="24"/>
              </w:rPr>
            </w:pPr>
            <w:r w:rsidRPr="00EA0D6A">
              <w:rPr>
                <w:color w:val="000000"/>
                <w:szCs w:val="24"/>
              </w:rPr>
              <w:t>7625</w:t>
            </w:r>
          </w:p>
        </w:tc>
      </w:tr>
      <w:tr w:rsidR="008544D8" w:rsidRPr="00EA0D6A" w14:paraId="607829E5"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015CD01E" w14:textId="77777777" w:rsidR="008544D8" w:rsidRPr="00EA0D6A" w:rsidRDefault="008544D8" w:rsidP="00F41BFD">
            <w:pPr>
              <w:jc w:val="center"/>
              <w:rPr>
                <w:color w:val="000000"/>
                <w:szCs w:val="24"/>
              </w:rPr>
            </w:pPr>
            <w:r w:rsidRPr="00EA0D6A">
              <w:rPr>
                <w:color w:val="000000"/>
                <w:szCs w:val="24"/>
              </w:rPr>
              <w:t>MYOH</w:t>
            </w:r>
          </w:p>
        </w:tc>
        <w:tc>
          <w:tcPr>
            <w:tcW w:w="1320" w:type="dxa"/>
            <w:tcBorders>
              <w:top w:val="nil"/>
              <w:left w:val="nil"/>
              <w:bottom w:val="single" w:sz="4" w:space="0" w:color="auto"/>
              <w:right w:val="single" w:sz="4" w:space="0" w:color="auto"/>
            </w:tcBorders>
            <w:shd w:val="clear" w:color="auto" w:fill="auto"/>
            <w:noWrap/>
            <w:vAlign w:val="center"/>
            <w:hideMark/>
          </w:tcPr>
          <w:p w14:paraId="60A8CCA3" w14:textId="77777777" w:rsidR="008544D8" w:rsidRPr="00EA0D6A" w:rsidRDefault="008544D8" w:rsidP="00F41BFD">
            <w:pPr>
              <w:jc w:val="right"/>
              <w:rPr>
                <w:color w:val="000000"/>
                <w:szCs w:val="24"/>
              </w:rPr>
            </w:pPr>
            <w:r w:rsidRPr="00EA0D6A">
              <w:rPr>
                <w:color w:val="000000"/>
                <w:szCs w:val="24"/>
              </w:rPr>
              <w:t>1295</w:t>
            </w:r>
          </w:p>
        </w:tc>
        <w:tc>
          <w:tcPr>
            <w:tcW w:w="1320" w:type="dxa"/>
            <w:tcBorders>
              <w:top w:val="nil"/>
              <w:left w:val="nil"/>
              <w:bottom w:val="single" w:sz="4" w:space="0" w:color="auto"/>
              <w:right w:val="single" w:sz="4" w:space="0" w:color="auto"/>
            </w:tcBorders>
            <w:shd w:val="clear" w:color="auto" w:fill="auto"/>
            <w:noWrap/>
            <w:vAlign w:val="center"/>
            <w:hideMark/>
          </w:tcPr>
          <w:p w14:paraId="46BF7CD5" w14:textId="77777777" w:rsidR="008544D8" w:rsidRPr="00EA0D6A" w:rsidRDefault="008544D8" w:rsidP="00F41BFD">
            <w:pPr>
              <w:jc w:val="right"/>
              <w:rPr>
                <w:color w:val="000000"/>
                <w:szCs w:val="24"/>
              </w:rPr>
            </w:pPr>
            <w:r w:rsidRPr="00EA0D6A">
              <w:rPr>
                <w:color w:val="000000"/>
                <w:szCs w:val="24"/>
              </w:rPr>
              <w:t>1300</w:t>
            </w:r>
          </w:p>
        </w:tc>
        <w:tc>
          <w:tcPr>
            <w:tcW w:w="1320" w:type="dxa"/>
            <w:tcBorders>
              <w:top w:val="nil"/>
              <w:left w:val="nil"/>
              <w:bottom w:val="single" w:sz="4" w:space="0" w:color="auto"/>
              <w:right w:val="single" w:sz="4" w:space="0" w:color="auto"/>
            </w:tcBorders>
            <w:shd w:val="clear" w:color="auto" w:fill="auto"/>
            <w:noWrap/>
            <w:vAlign w:val="center"/>
            <w:hideMark/>
          </w:tcPr>
          <w:p w14:paraId="3B24C0BC" w14:textId="77777777" w:rsidR="008544D8" w:rsidRPr="00EA0D6A" w:rsidRDefault="008544D8" w:rsidP="00F41BFD">
            <w:pPr>
              <w:jc w:val="right"/>
              <w:rPr>
                <w:color w:val="000000"/>
                <w:szCs w:val="24"/>
              </w:rPr>
            </w:pPr>
            <w:r w:rsidRPr="00EA0D6A">
              <w:rPr>
                <w:color w:val="000000"/>
                <w:szCs w:val="24"/>
              </w:rPr>
              <w:t>1750</w:t>
            </w:r>
          </w:p>
        </w:tc>
        <w:tc>
          <w:tcPr>
            <w:tcW w:w="1320" w:type="dxa"/>
            <w:tcBorders>
              <w:top w:val="nil"/>
              <w:left w:val="nil"/>
              <w:bottom w:val="single" w:sz="4" w:space="0" w:color="auto"/>
              <w:right w:val="single" w:sz="4" w:space="0" w:color="auto"/>
            </w:tcBorders>
            <w:shd w:val="clear" w:color="auto" w:fill="auto"/>
            <w:noWrap/>
            <w:vAlign w:val="center"/>
            <w:hideMark/>
          </w:tcPr>
          <w:p w14:paraId="0C02BF79" w14:textId="77777777" w:rsidR="008544D8" w:rsidRPr="00EA0D6A" w:rsidRDefault="008544D8" w:rsidP="00F41BFD">
            <w:pPr>
              <w:jc w:val="right"/>
              <w:rPr>
                <w:color w:val="000000"/>
                <w:szCs w:val="24"/>
              </w:rPr>
            </w:pPr>
            <w:r w:rsidRPr="00EA0D6A">
              <w:rPr>
                <w:color w:val="000000"/>
                <w:szCs w:val="24"/>
              </w:rPr>
              <w:t>1590</w:t>
            </w:r>
          </w:p>
        </w:tc>
      </w:tr>
      <w:tr w:rsidR="008544D8" w:rsidRPr="00EA0D6A" w14:paraId="48A86D53"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7CEC2515" w14:textId="77777777" w:rsidR="008544D8" w:rsidRPr="00EA0D6A" w:rsidRDefault="008544D8" w:rsidP="00F41BFD">
            <w:pPr>
              <w:jc w:val="center"/>
              <w:rPr>
                <w:color w:val="000000"/>
                <w:szCs w:val="24"/>
              </w:rPr>
            </w:pPr>
            <w:r w:rsidRPr="00EA0D6A">
              <w:rPr>
                <w:color w:val="000000"/>
                <w:szCs w:val="24"/>
              </w:rPr>
              <w:t>PKPK</w:t>
            </w:r>
          </w:p>
        </w:tc>
        <w:tc>
          <w:tcPr>
            <w:tcW w:w="1320" w:type="dxa"/>
            <w:tcBorders>
              <w:top w:val="nil"/>
              <w:left w:val="nil"/>
              <w:bottom w:val="single" w:sz="4" w:space="0" w:color="auto"/>
              <w:right w:val="single" w:sz="4" w:space="0" w:color="auto"/>
            </w:tcBorders>
            <w:shd w:val="clear" w:color="auto" w:fill="auto"/>
            <w:noWrap/>
            <w:vAlign w:val="center"/>
            <w:hideMark/>
          </w:tcPr>
          <w:p w14:paraId="0A57903E" w14:textId="77777777" w:rsidR="008544D8" w:rsidRPr="00EA0D6A" w:rsidRDefault="008544D8" w:rsidP="00F41BFD">
            <w:pPr>
              <w:jc w:val="right"/>
              <w:rPr>
                <w:color w:val="000000"/>
                <w:szCs w:val="24"/>
              </w:rPr>
            </w:pPr>
            <w:r w:rsidRPr="00EA0D6A">
              <w:rPr>
                <w:color w:val="000000"/>
                <w:szCs w:val="24"/>
              </w:rPr>
              <w:t>66</w:t>
            </w:r>
          </w:p>
        </w:tc>
        <w:tc>
          <w:tcPr>
            <w:tcW w:w="1320" w:type="dxa"/>
            <w:tcBorders>
              <w:top w:val="nil"/>
              <w:left w:val="nil"/>
              <w:bottom w:val="single" w:sz="4" w:space="0" w:color="auto"/>
              <w:right w:val="single" w:sz="4" w:space="0" w:color="auto"/>
            </w:tcBorders>
            <w:shd w:val="clear" w:color="auto" w:fill="auto"/>
            <w:noWrap/>
            <w:vAlign w:val="center"/>
            <w:hideMark/>
          </w:tcPr>
          <w:p w14:paraId="5C454681" w14:textId="77777777" w:rsidR="008544D8" w:rsidRPr="00EA0D6A" w:rsidRDefault="008544D8" w:rsidP="00F41BFD">
            <w:pPr>
              <w:jc w:val="right"/>
              <w:rPr>
                <w:color w:val="000000"/>
                <w:szCs w:val="24"/>
              </w:rPr>
            </w:pPr>
            <w:r w:rsidRPr="00EA0D6A">
              <w:rPr>
                <w:color w:val="000000"/>
                <w:szCs w:val="24"/>
              </w:rPr>
              <w:t>54</w:t>
            </w:r>
          </w:p>
        </w:tc>
        <w:tc>
          <w:tcPr>
            <w:tcW w:w="1320" w:type="dxa"/>
            <w:tcBorders>
              <w:top w:val="nil"/>
              <w:left w:val="nil"/>
              <w:bottom w:val="single" w:sz="4" w:space="0" w:color="auto"/>
              <w:right w:val="single" w:sz="4" w:space="0" w:color="auto"/>
            </w:tcBorders>
            <w:shd w:val="clear" w:color="auto" w:fill="auto"/>
            <w:noWrap/>
            <w:vAlign w:val="center"/>
            <w:hideMark/>
          </w:tcPr>
          <w:p w14:paraId="68AEB49A" w14:textId="77777777" w:rsidR="008544D8" w:rsidRPr="00EA0D6A" w:rsidRDefault="008544D8" w:rsidP="00F41BFD">
            <w:pPr>
              <w:jc w:val="right"/>
              <w:rPr>
                <w:color w:val="000000"/>
                <w:szCs w:val="24"/>
              </w:rPr>
            </w:pPr>
            <w:r w:rsidRPr="00EA0D6A">
              <w:rPr>
                <w:color w:val="000000"/>
                <w:szCs w:val="24"/>
              </w:rPr>
              <w:t>196</w:t>
            </w:r>
          </w:p>
        </w:tc>
        <w:tc>
          <w:tcPr>
            <w:tcW w:w="1320" w:type="dxa"/>
            <w:tcBorders>
              <w:top w:val="nil"/>
              <w:left w:val="nil"/>
              <w:bottom w:val="single" w:sz="4" w:space="0" w:color="auto"/>
              <w:right w:val="single" w:sz="4" w:space="0" w:color="auto"/>
            </w:tcBorders>
            <w:shd w:val="clear" w:color="auto" w:fill="auto"/>
            <w:noWrap/>
            <w:vAlign w:val="center"/>
            <w:hideMark/>
          </w:tcPr>
          <w:p w14:paraId="11536DD0" w14:textId="77777777" w:rsidR="008544D8" w:rsidRPr="00EA0D6A" w:rsidRDefault="008544D8" w:rsidP="00F41BFD">
            <w:pPr>
              <w:jc w:val="right"/>
              <w:rPr>
                <w:color w:val="000000"/>
                <w:szCs w:val="24"/>
              </w:rPr>
            </w:pPr>
            <w:r w:rsidRPr="00EA0D6A">
              <w:rPr>
                <w:color w:val="000000"/>
                <w:szCs w:val="24"/>
              </w:rPr>
              <w:t>258</w:t>
            </w:r>
          </w:p>
        </w:tc>
      </w:tr>
      <w:tr w:rsidR="008544D8" w:rsidRPr="00EA0D6A" w14:paraId="7F0E8821"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0076DBCD" w14:textId="77777777" w:rsidR="008544D8" w:rsidRPr="00EA0D6A" w:rsidRDefault="008544D8" w:rsidP="00F41BFD">
            <w:pPr>
              <w:jc w:val="center"/>
              <w:rPr>
                <w:color w:val="000000"/>
                <w:szCs w:val="24"/>
              </w:rPr>
            </w:pPr>
            <w:r w:rsidRPr="00EA0D6A">
              <w:rPr>
                <w:color w:val="000000"/>
                <w:szCs w:val="24"/>
              </w:rPr>
              <w:t>PTBA</w:t>
            </w:r>
          </w:p>
        </w:tc>
        <w:tc>
          <w:tcPr>
            <w:tcW w:w="1320" w:type="dxa"/>
            <w:tcBorders>
              <w:top w:val="nil"/>
              <w:left w:val="nil"/>
              <w:bottom w:val="single" w:sz="4" w:space="0" w:color="auto"/>
              <w:right w:val="single" w:sz="4" w:space="0" w:color="auto"/>
            </w:tcBorders>
            <w:shd w:val="clear" w:color="auto" w:fill="auto"/>
            <w:noWrap/>
            <w:vAlign w:val="center"/>
            <w:hideMark/>
          </w:tcPr>
          <w:p w14:paraId="6ADB085C" w14:textId="77777777" w:rsidR="008544D8" w:rsidRPr="00EA0D6A" w:rsidRDefault="008544D8" w:rsidP="00F41BFD">
            <w:pPr>
              <w:jc w:val="right"/>
              <w:rPr>
                <w:color w:val="000000"/>
                <w:szCs w:val="24"/>
              </w:rPr>
            </w:pPr>
            <w:r w:rsidRPr="00EA0D6A">
              <w:rPr>
                <w:color w:val="000000"/>
                <w:szCs w:val="24"/>
              </w:rPr>
              <w:t>2660</w:t>
            </w:r>
          </w:p>
        </w:tc>
        <w:tc>
          <w:tcPr>
            <w:tcW w:w="1320" w:type="dxa"/>
            <w:tcBorders>
              <w:top w:val="nil"/>
              <w:left w:val="nil"/>
              <w:bottom w:val="single" w:sz="4" w:space="0" w:color="auto"/>
              <w:right w:val="single" w:sz="4" w:space="0" w:color="auto"/>
            </w:tcBorders>
            <w:shd w:val="clear" w:color="auto" w:fill="auto"/>
            <w:noWrap/>
            <w:vAlign w:val="center"/>
            <w:hideMark/>
          </w:tcPr>
          <w:p w14:paraId="6FDC96CC" w14:textId="77777777" w:rsidR="008544D8" w:rsidRPr="00EA0D6A" w:rsidRDefault="008544D8" w:rsidP="00F41BFD">
            <w:pPr>
              <w:jc w:val="right"/>
              <w:rPr>
                <w:color w:val="000000"/>
                <w:szCs w:val="24"/>
              </w:rPr>
            </w:pPr>
            <w:r w:rsidRPr="00EA0D6A">
              <w:rPr>
                <w:color w:val="000000"/>
                <w:szCs w:val="24"/>
              </w:rPr>
              <w:t>2810</w:t>
            </w:r>
          </w:p>
        </w:tc>
        <w:tc>
          <w:tcPr>
            <w:tcW w:w="1320" w:type="dxa"/>
            <w:tcBorders>
              <w:top w:val="nil"/>
              <w:left w:val="nil"/>
              <w:bottom w:val="single" w:sz="4" w:space="0" w:color="auto"/>
              <w:right w:val="single" w:sz="4" w:space="0" w:color="auto"/>
            </w:tcBorders>
            <w:shd w:val="clear" w:color="auto" w:fill="auto"/>
            <w:noWrap/>
            <w:vAlign w:val="center"/>
            <w:hideMark/>
          </w:tcPr>
          <w:p w14:paraId="7C9212B5" w14:textId="77777777" w:rsidR="008544D8" w:rsidRPr="00EA0D6A" w:rsidRDefault="008544D8" w:rsidP="00F41BFD">
            <w:pPr>
              <w:jc w:val="right"/>
              <w:rPr>
                <w:color w:val="000000"/>
                <w:szCs w:val="24"/>
              </w:rPr>
            </w:pPr>
            <w:r w:rsidRPr="00EA0D6A">
              <w:rPr>
                <w:color w:val="000000"/>
                <w:szCs w:val="24"/>
              </w:rPr>
              <w:t>2710</w:t>
            </w:r>
          </w:p>
        </w:tc>
        <w:tc>
          <w:tcPr>
            <w:tcW w:w="1320" w:type="dxa"/>
            <w:tcBorders>
              <w:top w:val="nil"/>
              <w:left w:val="nil"/>
              <w:bottom w:val="single" w:sz="4" w:space="0" w:color="auto"/>
              <w:right w:val="single" w:sz="4" w:space="0" w:color="auto"/>
            </w:tcBorders>
            <w:shd w:val="clear" w:color="auto" w:fill="auto"/>
            <w:noWrap/>
            <w:vAlign w:val="center"/>
            <w:hideMark/>
          </w:tcPr>
          <w:p w14:paraId="0AE49AAD" w14:textId="77777777" w:rsidR="008544D8" w:rsidRPr="00EA0D6A" w:rsidRDefault="008544D8" w:rsidP="00F41BFD">
            <w:pPr>
              <w:jc w:val="right"/>
              <w:rPr>
                <w:color w:val="000000"/>
                <w:szCs w:val="24"/>
              </w:rPr>
            </w:pPr>
            <w:r w:rsidRPr="00EA0D6A">
              <w:rPr>
                <w:color w:val="000000"/>
                <w:szCs w:val="24"/>
              </w:rPr>
              <w:t>3690</w:t>
            </w:r>
          </w:p>
        </w:tc>
      </w:tr>
      <w:tr w:rsidR="008544D8" w:rsidRPr="00EA0D6A" w14:paraId="41CF6C07"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6B895D69" w14:textId="77777777" w:rsidR="008544D8" w:rsidRPr="00EA0D6A" w:rsidRDefault="008544D8" w:rsidP="00F41BFD">
            <w:pPr>
              <w:jc w:val="center"/>
              <w:rPr>
                <w:color w:val="000000"/>
                <w:szCs w:val="24"/>
              </w:rPr>
            </w:pPr>
            <w:r w:rsidRPr="00EA0D6A">
              <w:rPr>
                <w:color w:val="000000"/>
                <w:szCs w:val="24"/>
              </w:rPr>
              <w:t>SMMT</w:t>
            </w:r>
          </w:p>
        </w:tc>
        <w:tc>
          <w:tcPr>
            <w:tcW w:w="1320" w:type="dxa"/>
            <w:tcBorders>
              <w:top w:val="nil"/>
              <w:left w:val="nil"/>
              <w:bottom w:val="single" w:sz="4" w:space="0" w:color="auto"/>
              <w:right w:val="single" w:sz="4" w:space="0" w:color="auto"/>
            </w:tcBorders>
            <w:shd w:val="clear" w:color="auto" w:fill="auto"/>
            <w:noWrap/>
            <w:vAlign w:val="center"/>
            <w:hideMark/>
          </w:tcPr>
          <w:p w14:paraId="0FD17611" w14:textId="77777777" w:rsidR="008544D8" w:rsidRPr="00EA0D6A" w:rsidRDefault="008544D8" w:rsidP="00F41BFD">
            <w:pPr>
              <w:jc w:val="right"/>
              <w:rPr>
                <w:color w:val="000000"/>
                <w:szCs w:val="24"/>
              </w:rPr>
            </w:pPr>
            <w:r w:rsidRPr="00EA0D6A">
              <w:rPr>
                <w:color w:val="000000"/>
                <w:szCs w:val="24"/>
              </w:rPr>
              <w:t>123</w:t>
            </w:r>
          </w:p>
        </w:tc>
        <w:tc>
          <w:tcPr>
            <w:tcW w:w="1320" w:type="dxa"/>
            <w:tcBorders>
              <w:top w:val="nil"/>
              <w:left w:val="nil"/>
              <w:bottom w:val="single" w:sz="4" w:space="0" w:color="auto"/>
              <w:right w:val="single" w:sz="4" w:space="0" w:color="auto"/>
            </w:tcBorders>
            <w:shd w:val="clear" w:color="auto" w:fill="auto"/>
            <w:noWrap/>
            <w:vAlign w:val="center"/>
            <w:hideMark/>
          </w:tcPr>
          <w:p w14:paraId="71AB1375" w14:textId="77777777" w:rsidR="008544D8" w:rsidRPr="00EA0D6A" w:rsidRDefault="008544D8" w:rsidP="00F41BFD">
            <w:pPr>
              <w:jc w:val="right"/>
              <w:rPr>
                <w:color w:val="000000"/>
                <w:szCs w:val="24"/>
              </w:rPr>
            </w:pPr>
            <w:r w:rsidRPr="00EA0D6A">
              <w:rPr>
                <w:color w:val="000000"/>
                <w:szCs w:val="24"/>
              </w:rPr>
              <w:t>116</w:t>
            </w:r>
          </w:p>
        </w:tc>
        <w:tc>
          <w:tcPr>
            <w:tcW w:w="1320" w:type="dxa"/>
            <w:tcBorders>
              <w:top w:val="nil"/>
              <w:left w:val="nil"/>
              <w:bottom w:val="single" w:sz="4" w:space="0" w:color="auto"/>
              <w:right w:val="single" w:sz="4" w:space="0" w:color="auto"/>
            </w:tcBorders>
            <w:shd w:val="clear" w:color="auto" w:fill="auto"/>
            <w:noWrap/>
            <w:vAlign w:val="center"/>
            <w:hideMark/>
          </w:tcPr>
          <w:p w14:paraId="4B1672EE" w14:textId="77777777" w:rsidR="008544D8" w:rsidRPr="00EA0D6A" w:rsidRDefault="008544D8" w:rsidP="00F41BFD">
            <w:pPr>
              <w:jc w:val="right"/>
              <w:rPr>
                <w:color w:val="000000"/>
                <w:szCs w:val="24"/>
              </w:rPr>
            </w:pPr>
            <w:r w:rsidRPr="00EA0D6A">
              <w:rPr>
                <w:color w:val="000000"/>
                <w:szCs w:val="24"/>
              </w:rPr>
              <w:t>202</w:t>
            </w:r>
          </w:p>
        </w:tc>
        <w:tc>
          <w:tcPr>
            <w:tcW w:w="1320" w:type="dxa"/>
            <w:tcBorders>
              <w:top w:val="nil"/>
              <w:left w:val="nil"/>
              <w:bottom w:val="single" w:sz="4" w:space="0" w:color="auto"/>
              <w:right w:val="single" w:sz="4" w:space="0" w:color="auto"/>
            </w:tcBorders>
            <w:shd w:val="clear" w:color="auto" w:fill="auto"/>
            <w:noWrap/>
            <w:vAlign w:val="center"/>
            <w:hideMark/>
          </w:tcPr>
          <w:p w14:paraId="3743DF04" w14:textId="77777777" w:rsidR="008544D8" w:rsidRPr="00EA0D6A" w:rsidRDefault="008544D8" w:rsidP="00F41BFD">
            <w:pPr>
              <w:jc w:val="right"/>
              <w:rPr>
                <w:color w:val="000000"/>
                <w:szCs w:val="24"/>
              </w:rPr>
            </w:pPr>
            <w:r w:rsidRPr="00EA0D6A">
              <w:rPr>
                <w:color w:val="000000"/>
                <w:szCs w:val="24"/>
              </w:rPr>
              <w:t>650</w:t>
            </w:r>
          </w:p>
        </w:tc>
      </w:tr>
      <w:tr w:rsidR="008544D8" w:rsidRPr="00EA0D6A" w14:paraId="04147028"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4D701EA3" w14:textId="77777777" w:rsidR="008544D8" w:rsidRPr="00EA0D6A" w:rsidRDefault="008544D8" w:rsidP="00F41BFD">
            <w:pPr>
              <w:jc w:val="center"/>
              <w:rPr>
                <w:color w:val="000000"/>
                <w:szCs w:val="24"/>
              </w:rPr>
            </w:pPr>
            <w:r w:rsidRPr="00EA0D6A">
              <w:rPr>
                <w:color w:val="000000"/>
                <w:szCs w:val="24"/>
              </w:rPr>
              <w:t>SMRU</w:t>
            </w:r>
          </w:p>
        </w:tc>
        <w:tc>
          <w:tcPr>
            <w:tcW w:w="1320" w:type="dxa"/>
            <w:tcBorders>
              <w:top w:val="nil"/>
              <w:left w:val="nil"/>
              <w:bottom w:val="single" w:sz="4" w:space="0" w:color="auto"/>
              <w:right w:val="single" w:sz="4" w:space="0" w:color="auto"/>
            </w:tcBorders>
            <w:shd w:val="clear" w:color="auto" w:fill="auto"/>
            <w:noWrap/>
            <w:vAlign w:val="center"/>
            <w:hideMark/>
          </w:tcPr>
          <w:p w14:paraId="615421BD" w14:textId="77777777" w:rsidR="008544D8" w:rsidRPr="00EA0D6A" w:rsidRDefault="008544D8" w:rsidP="00F41BFD">
            <w:pPr>
              <w:jc w:val="right"/>
              <w:rPr>
                <w:color w:val="000000"/>
                <w:szCs w:val="24"/>
              </w:rPr>
            </w:pPr>
            <w:r w:rsidRPr="00EA0D6A">
              <w:rPr>
                <w:color w:val="000000"/>
                <w:szCs w:val="24"/>
              </w:rPr>
              <w:t>50</w:t>
            </w:r>
          </w:p>
        </w:tc>
        <w:tc>
          <w:tcPr>
            <w:tcW w:w="1320" w:type="dxa"/>
            <w:tcBorders>
              <w:top w:val="nil"/>
              <w:left w:val="nil"/>
              <w:bottom w:val="single" w:sz="4" w:space="0" w:color="auto"/>
              <w:right w:val="single" w:sz="4" w:space="0" w:color="auto"/>
            </w:tcBorders>
            <w:shd w:val="clear" w:color="auto" w:fill="auto"/>
            <w:noWrap/>
            <w:vAlign w:val="center"/>
            <w:hideMark/>
          </w:tcPr>
          <w:p w14:paraId="739F3748" w14:textId="77777777" w:rsidR="008544D8" w:rsidRPr="00EA0D6A" w:rsidRDefault="008544D8" w:rsidP="00F41BFD">
            <w:pPr>
              <w:jc w:val="right"/>
              <w:rPr>
                <w:color w:val="000000"/>
                <w:szCs w:val="24"/>
              </w:rPr>
            </w:pPr>
            <w:r w:rsidRPr="00EA0D6A">
              <w:rPr>
                <w:color w:val="000000"/>
                <w:szCs w:val="24"/>
              </w:rPr>
              <w:t>50</w:t>
            </w:r>
          </w:p>
        </w:tc>
        <w:tc>
          <w:tcPr>
            <w:tcW w:w="1320" w:type="dxa"/>
            <w:tcBorders>
              <w:top w:val="nil"/>
              <w:left w:val="nil"/>
              <w:bottom w:val="single" w:sz="4" w:space="0" w:color="auto"/>
              <w:right w:val="single" w:sz="4" w:space="0" w:color="auto"/>
            </w:tcBorders>
            <w:shd w:val="clear" w:color="auto" w:fill="auto"/>
            <w:noWrap/>
            <w:vAlign w:val="center"/>
            <w:hideMark/>
          </w:tcPr>
          <w:p w14:paraId="3E18CD60" w14:textId="77777777" w:rsidR="008544D8" w:rsidRPr="00EA0D6A" w:rsidRDefault="008544D8" w:rsidP="00F41BFD">
            <w:pPr>
              <w:jc w:val="right"/>
              <w:rPr>
                <w:color w:val="000000"/>
                <w:szCs w:val="24"/>
              </w:rPr>
            </w:pPr>
            <w:r w:rsidRPr="00EA0D6A">
              <w:rPr>
                <w:color w:val="000000"/>
                <w:szCs w:val="24"/>
              </w:rPr>
              <w:t>50</w:t>
            </w:r>
          </w:p>
        </w:tc>
        <w:tc>
          <w:tcPr>
            <w:tcW w:w="1320" w:type="dxa"/>
            <w:tcBorders>
              <w:top w:val="nil"/>
              <w:left w:val="nil"/>
              <w:bottom w:val="single" w:sz="4" w:space="0" w:color="auto"/>
              <w:right w:val="single" w:sz="4" w:space="0" w:color="auto"/>
            </w:tcBorders>
            <w:shd w:val="clear" w:color="auto" w:fill="auto"/>
            <w:noWrap/>
            <w:vAlign w:val="center"/>
            <w:hideMark/>
          </w:tcPr>
          <w:p w14:paraId="588BBE68" w14:textId="77777777" w:rsidR="008544D8" w:rsidRPr="00EA0D6A" w:rsidRDefault="008544D8" w:rsidP="00F41BFD">
            <w:pPr>
              <w:jc w:val="right"/>
              <w:rPr>
                <w:color w:val="000000"/>
                <w:szCs w:val="24"/>
              </w:rPr>
            </w:pPr>
            <w:r w:rsidRPr="00EA0D6A">
              <w:rPr>
                <w:color w:val="000000"/>
                <w:szCs w:val="24"/>
              </w:rPr>
              <w:t>50</w:t>
            </w:r>
          </w:p>
        </w:tc>
      </w:tr>
      <w:tr w:rsidR="008544D8" w:rsidRPr="00EA0D6A" w14:paraId="6813E97F"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1F1F4FE0" w14:textId="77777777" w:rsidR="008544D8" w:rsidRPr="00EA0D6A" w:rsidRDefault="008544D8" w:rsidP="00F41BFD">
            <w:pPr>
              <w:jc w:val="center"/>
              <w:rPr>
                <w:color w:val="000000"/>
                <w:szCs w:val="24"/>
              </w:rPr>
            </w:pPr>
            <w:r w:rsidRPr="00EA0D6A">
              <w:rPr>
                <w:color w:val="000000"/>
                <w:szCs w:val="24"/>
              </w:rPr>
              <w:t>SURE</w:t>
            </w:r>
          </w:p>
        </w:tc>
        <w:tc>
          <w:tcPr>
            <w:tcW w:w="1320" w:type="dxa"/>
            <w:tcBorders>
              <w:top w:val="nil"/>
              <w:left w:val="nil"/>
              <w:bottom w:val="single" w:sz="4" w:space="0" w:color="auto"/>
              <w:right w:val="single" w:sz="4" w:space="0" w:color="auto"/>
            </w:tcBorders>
            <w:shd w:val="clear" w:color="auto" w:fill="auto"/>
            <w:noWrap/>
            <w:vAlign w:val="center"/>
            <w:hideMark/>
          </w:tcPr>
          <w:p w14:paraId="0F4817B3" w14:textId="77777777" w:rsidR="008544D8" w:rsidRPr="00EA0D6A" w:rsidRDefault="008544D8" w:rsidP="00F41BFD">
            <w:pPr>
              <w:jc w:val="right"/>
              <w:rPr>
                <w:color w:val="000000"/>
                <w:szCs w:val="24"/>
              </w:rPr>
            </w:pPr>
            <w:r w:rsidRPr="00EA0D6A">
              <w:rPr>
                <w:color w:val="000000"/>
                <w:szCs w:val="24"/>
              </w:rPr>
              <w:t>2950</w:t>
            </w:r>
          </w:p>
        </w:tc>
        <w:tc>
          <w:tcPr>
            <w:tcW w:w="1320" w:type="dxa"/>
            <w:tcBorders>
              <w:top w:val="nil"/>
              <w:left w:val="nil"/>
              <w:bottom w:val="single" w:sz="4" w:space="0" w:color="auto"/>
              <w:right w:val="single" w:sz="4" w:space="0" w:color="auto"/>
            </w:tcBorders>
            <w:shd w:val="clear" w:color="auto" w:fill="auto"/>
            <w:noWrap/>
            <w:vAlign w:val="center"/>
            <w:hideMark/>
          </w:tcPr>
          <w:p w14:paraId="5BC1E0E7" w14:textId="77777777" w:rsidR="008544D8" w:rsidRPr="00EA0D6A" w:rsidRDefault="008544D8" w:rsidP="00F41BFD">
            <w:pPr>
              <w:jc w:val="right"/>
              <w:rPr>
                <w:color w:val="000000"/>
                <w:szCs w:val="24"/>
              </w:rPr>
            </w:pPr>
            <w:r w:rsidRPr="00EA0D6A">
              <w:rPr>
                <w:color w:val="000000"/>
                <w:szCs w:val="24"/>
              </w:rPr>
              <w:t>2530</w:t>
            </w:r>
          </w:p>
        </w:tc>
        <w:tc>
          <w:tcPr>
            <w:tcW w:w="1320" w:type="dxa"/>
            <w:tcBorders>
              <w:top w:val="nil"/>
              <w:left w:val="nil"/>
              <w:bottom w:val="single" w:sz="4" w:space="0" w:color="auto"/>
              <w:right w:val="single" w:sz="4" w:space="0" w:color="auto"/>
            </w:tcBorders>
            <w:shd w:val="clear" w:color="auto" w:fill="auto"/>
            <w:noWrap/>
            <w:vAlign w:val="center"/>
            <w:hideMark/>
          </w:tcPr>
          <w:p w14:paraId="37DDE492" w14:textId="77777777" w:rsidR="008544D8" w:rsidRPr="00EA0D6A" w:rsidRDefault="008544D8" w:rsidP="00F41BFD">
            <w:pPr>
              <w:jc w:val="right"/>
              <w:rPr>
                <w:color w:val="000000"/>
                <w:szCs w:val="24"/>
              </w:rPr>
            </w:pPr>
            <w:r w:rsidRPr="00EA0D6A">
              <w:rPr>
                <w:color w:val="000000"/>
                <w:szCs w:val="24"/>
              </w:rPr>
              <w:t>1990</w:t>
            </w:r>
          </w:p>
        </w:tc>
        <w:tc>
          <w:tcPr>
            <w:tcW w:w="1320" w:type="dxa"/>
            <w:tcBorders>
              <w:top w:val="nil"/>
              <w:left w:val="nil"/>
              <w:bottom w:val="single" w:sz="4" w:space="0" w:color="auto"/>
              <w:right w:val="single" w:sz="4" w:space="0" w:color="auto"/>
            </w:tcBorders>
            <w:shd w:val="clear" w:color="auto" w:fill="auto"/>
            <w:noWrap/>
            <w:vAlign w:val="center"/>
            <w:hideMark/>
          </w:tcPr>
          <w:p w14:paraId="56968908" w14:textId="77777777" w:rsidR="008544D8" w:rsidRPr="00EA0D6A" w:rsidRDefault="008544D8" w:rsidP="00F41BFD">
            <w:pPr>
              <w:jc w:val="right"/>
              <w:rPr>
                <w:color w:val="000000"/>
                <w:szCs w:val="24"/>
              </w:rPr>
            </w:pPr>
            <w:r w:rsidRPr="00EA0D6A">
              <w:rPr>
                <w:color w:val="000000"/>
                <w:szCs w:val="24"/>
              </w:rPr>
              <w:t>1720</w:t>
            </w:r>
          </w:p>
        </w:tc>
      </w:tr>
      <w:tr w:rsidR="008544D8" w:rsidRPr="00EA0D6A" w14:paraId="73610EC0"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5EF19510" w14:textId="77777777" w:rsidR="008544D8" w:rsidRPr="00EA0D6A" w:rsidRDefault="008544D8" w:rsidP="00F41BFD">
            <w:pPr>
              <w:jc w:val="center"/>
              <w:rPr>
                <w:color w:val="000000"/>
                <w:szCs w:val="24"/>
              </w:rPr>
            </w:pPr>
            <w:r w:rsidRPr="00EA0D6A">
              <w:rPr>
                <w:color w:val="000000"/>
                <w:szCs w:val="24"/>
              </w:rPr>
              <w:t>TINS</w:t>
            </w:r>
          </w:p>
        </w:tc>
        <w:tc>
          <w:tcPr>
            <w:tcW w:w="1320" w:type="dxa"/>
            <w:tcBorders>
              <w:top w:val="nil"/>
              <w:left w:val="nil"/>
              <w:bottom w:val="single" w:sz="4" w:space="0" w:color="auto"/>
              <w:right w:val="single" w:sz="4" w:space="0" w:color="auto"/>
            </w:tcBorders>
            <w:shd w:val="clear" w:color="auto" w:fill="auto"/>
            <w:noWrap/>
            <w:vAlign w:val="center"/>
            <w:hideMark/>
          </w:tcPr>
          <w:p w14:paraId="74F05E2D" w14:textId="77777777" w:rsidR="008544D8" w:rsidRPr="00EA0D6A" w:rsidRDefault="008544D8" w:rsidP="00F41BFD">
            <w:pPr>
              <w:jc w:val="right"/>
              <w:rPr>
                <w:color w:val="000000"/>
                <w:szCs w:val="24"/>
              </w:rPr>
            </w:pPr>
            <w:r w:rsidRPr="00EA0D6A">
              <w:rPr>
                <w:color w:val="000000"/>
                <w:szCs w:val="24"/>
              </w:rPr>
              <w:t>825</w:t>
            </w:r>
          </w:p>
        </w:tc>
        <w:tc>
          <w:tcPr>
            <w:tcW w:w="1320" w:type="dxa"/>
            <w:tcBorders>
              <w:top w:val="nil"/>
              <w:left w:val="nil"/>
              <w:bottom w:val="single" w:sz="4" w:space="0" w:color="auto"/>
              <w:right w:val="single" w:sz="4" w:space="0" w:color="auto"/>
            </w:tcBorders>
            <w:shd w:val="clear" w:color="auto" w:fill="auto"/>
            <w:noWrap/>
            <w:vAlign w:val="center"/>
            <w:hideMark/>
          </w:tcPr>
          <w:p w14:paraId="4459DC9C" w14:textId="77777777" w:rsidR="008544D8" w:rsidRPr="00EA0D6A" w:rsidRDefault="008544D8" w:rsidP="00F41BFD">
            <w:pPr>
              <w:jc w:val="right"/>
              <w:rPr>
                <w:color w:val="000000"/>
                <w:szCs w:val="24"/>
              </w:rPr>
            </w:pPr>
            <w:r w:rsidRPr="00EA0D6A">
              <w:rPr>
                <w:color w:val="000000"/>
                <w:szCs w:val="24"/>
              </w:rPr>
              <w:t>1485</w:t>
            </w:r>
          </w:p>
        </w:tc>
        <w:tc>
          <w:tcPr>
            <w:tcW w:w="1320" w:type="dxa"/>
            <w:tcBorders>
              <w:top w:val="nil"/>
              <w:left w:val="nil"/>
              <w:bottom w:val="single" w:sz="4" w:space="0" w:color="auto"/>
              <w:right w:val="single" w:sz="4" w:space="0" w:color="auto"/>
            </w:tcBorders>
            <w:shd w:val="clear" w:color="auto" w:fill="auto"/>
            <w:noWrap/>
            <w:vAlign w:val="center"/>
            <w:hideMark/>
          </w:tcPr>
          <w:p w14:paraId="467114AE" w14:textId="77777777" w:rsidR="008544D8" w:rsidRPr="00EA0D6A" w:rsidRDefault="008544D8" w:rsidP="00F41BFD">
            <w:pPr>
              <w:jc w:val="right"/>
              <w:rPr>
                <w:color w:val="000000"/>
                <w:szCs w:val="24"/>
              </w:rPr>
            </w:pPr>
            <w:r w:rsidRPr="00EA0D6A">
              <w:rPr>
                <w:color w:val="000000"/>
                <w:szCs w:val="24"/>
              </w:rPr>
              <w:t>1455</w:t>
            </w:r>
          </w:p>
        </w:tc>
        <w:tc>
          <w:tcPr>
            <w:tcW w:w="1320" w:type="dxa"/>
            <w:tcBorders>
              <w:top w:val="nil"/>
              <w:left w:val="nil"/>
              <w:bottom w:val="single" w:sz="4" w:space="0" w:color="auto"/>
              <w:right w:val="single" w:sz="4" w:space="0" w:color="auto"/>
            </w:tcBorders>
            <w:shd w:val="clear" w:color="auto" w:fill="auto"/>
            <w:noWrap/>
            <w:vAlign w:val="center"/>
            <w:hideMark/>
          </w:tcPr>
          <w:p w14:paraId="7B33200A" w14:textId="77777777" w:rsidR="008544D8" w:rsidRPr="00EA0D6A" w:rsidRDefault="008544D8" w:rsidP="00F41BFD">
            <w:pPr>
              <w:jc w:val="right"/>
              <w:rPr>
                <w:color w:val="000000"/>
                <w:szCs w:val="24"/>
              </w:rPr>
            </w:pPr>
            <w:r w:rsidRPr="00EA0D6A">
              <w:rPr>
                <w:color w:val="000000"/>
                <w:szCs w:val="24"/>
              </w:rPr>
              <w:t>1170</w:t>
            </w:r>
          </w:p>
        </w:tc>
      </w:tr>
      <w:tr w:rsidR="008544D8" w:rsidRPr="00EA0D6A" w14:paraId="20334B69"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6D7FC3F9" w14:textId="77777777" w:rsidR="008544D8" w:rsidRPr="00EA0D6A" w:rsidRDefault="008544D8" w:rsidP="00F41BFD">
            <w:pPr>
              <w:jc w:val="center"/>
              <w:rPr>
                <w:color w:val="000000"/>
                <w:szCs w:val="24"/>
              </w:rPr>
            </w:pPr>
            <w:r w:rsidRPr="00EA0D6A">
              <w:rPr>
                <w:color w:val="000000"/>
                <w:szCs w:val="24"/>
              </w:rPr>
              <w:t>TOBA</w:t>
            </w:r>
          </w:p>
        </w:tc>
        <w:tc>
          <w:tcPr>
            <w:tcW w:w="1320" w:type="dxa"/>
            <w:tcBorders>
              <w:top w:val="nil"/>
              <w:left w:val="nil"/>
              <w:bottom w:val="single" w:sz="4" w:space="0" w:color="auto"/>
              <w:right w:val="single" w:sz="4" w:space="0" w:color="auto"/>
            </w:tcBorders>
            <w:shd w:val="clear" w:color="auto" w:fill="auto"/>
            <w:noWrap/>
            <w:vAlign w:val="center"/>
            <w:hideMark/>
          </w:tcPr>
          <w:p w14:paraId="598E1AC5" w14:textId="77777777" w:rsidR="008544D8" w:rsidRPr="00EA0D6A" w:rsidRDefault="008544D8" w:rsidP="00F41BFD">
            <w:pPr>
              <w:jc w:val="right"/>
              <w:rPr>
                <w:color w:val="000000"/>
                <w:szCs w:val="24"/>
              </w:rPr>
            </w:pPr>
            <w:r w:rsidRPr="00EA0D6A">
              <w:rPr>
                <w:color w:val="000000"/>
                <w:szCs w:val="24"/>
              </w:rPr>
              <w:t>358</w:t>
            </w:r>
          </w:p>
        </w:tc>
        <w:tc>
          <w:tcPr>
            <w:tcW w:w="1320" w:type="dxa"/>
            <w:tcBorders>
              <w:top w:val="nil"/>
              <w:left w:val="nil"/>
              <w:bottom w:val="single" w:sz="4" w:space="0" w:color="auto"/>
              <w:right w:val="single" w:sz="4" w:space="0" w:color="auto"/>
            </w:tcBorders>
            <w:shd w:val="clear" w:color="auto" w:fill="auto"/>
            <w:noWrap/>
            <w:vAlign w:val="center"/>
            <w:hideMark/>
          </w:tcPr>
          <w:p w14:paraId="3BA5E663" w14:textId="77777777" w:rsidR="008544D8" w:rsidRPr="00EA0D6A" w:rsidRDefault="008544D8" w:rsidP="00F41BFD">
            <w:pPr>
              <w:jc w:val="right"/>
              <w:rPr>
                <w:color w:val="000000"/>
                <w:szCs w:val="24"/>
              </w:rPr>
            </w:pPr>
            <w:r w:rsidRPr="00EA0D6A">
              <w:rPr>
                <w:color w:val="000000"/>
                <w:szCs w:val="24"/>
              </w:rPr>
              <w:t>520</w:t>
            </w:r>
          </w:p>
        </w:tc>
        <w:tc>
          <w:tcPr>
            <w:tcW w:w="1320" w:type="dxa"/>
            <w:tcBorders>
              <w:top w:val="nil"/>
              <w:left w:val="nil"/>
              <w:bottom w:val="single" w:sz="4" w:space="0" w:color="auto"/>
              <w:right w:val="single" w:sz="4" w:space="0" w:color="auto"/>
            </w:tcBorders>
            <w:shd w:val="clear" w:color="auto" w:fill="auto"/>
            <w:noWrap/>
            <w:vAlign w:val="center"/>
            <w:hideMark/>
          </w:tcPr>
          <w:p w14:paraId="6684303D" w14:textId="77777777" w:rsidR="008544D8" w:rsidRPr="00EA0D6A" w:rsidRDefault="008544D8" w:rsidP="00F41BFD">
            <w:pPr>
              <w:jc w:val="right"/>
              <w:rPr>
                <w:color w:val="000000"/>
                <w:szCs w:val="24"/>
              </w:rPr>
            </w:pPr>
            <w:r w:rsidRPr="00EA0D6A">
              <w:rPr>
                <w:color w:val="000000"/>
                <w:szCs w:val="24"/>
              </w:rPr>
              <w:t>1100</w:t>
            </w:r>
          </w:p>
        </w:tc>
        <w:tc>
          <w:tcPr>
            <w:tcW w:w="1320" w:type="dxa"/>
            <w:tcBorders>
              <w:top w:val="nil"/>
              <w:left w:val="nil"/>
              <w:bottom w:val="single" w:sz="4" w:space="0" w:color="auto"/>
              <w:right w:val="single" w:sz="4" w:space="0" w:color="auto"/>
            </w:tcBorders>
            <w:shd w:val="clear" w:color="auto" w:fill="auto"/>
            <w:noWrap/>
            <w:vAlign w:val="center"/>
            <w:hideMark/>
          </w:tcPr>
          <w:p w14:paraId="783B90EA" w14:textId="77777777" w:rsidR="008544D8" w:rsidRPr="00EA0D6A" w:rsidRDefault="008544D8" w:rsidP="00F41BFD">
            <w:pPr>
              <w:jc w:val="right"/>
              <w:rPr>
                <w:color w:val="000000"/>
                <w:szCs w:val="24"/>
              </w:rPr>
            </w:pPr>
            <w:r w:rsidRPr="00EA0D6A">
              <w:rPr>
                <w:color w:val="000000"/>
                <w:szCs w:val="24"/>
              </w:rPr>
              <w:t>605</w:t>
            </w:r>
          </w:p>
        </w:tc>
      </w:tr>
      <w:tr w:rsidR="008544D8" w:rsidRPr="00EA0D6A" w14:paraId="36E3B0FB"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6AE0ABEC" w14:textId="77777777" w:rsidR="008544D8" w:rsidRPr="00EA0D6A" w:rsidRDefault="008544D8" w:rsidP="00F41BFD">
            <w:pPr>
              <w:rPr>
                <w:color w:val="000000"/>
                <w:szCs w:val="24"/>
              </w:rPr>
            </w:pPr>
            <w:r w:rsidRPr="00EA0D6A">
              <w:rPr>
                <w:color w:val="000000"/>
                <w:szCs w:val="24"/>
              </w:rPr>
              <w:t>RATA-RATA</w:t>
            </w:r>
          </w:p>
        </w:tc>
        <w:tc>
          <w:tcPr>
            <w:tcW w:w="1320" w:type="dxa"/>
            <w:tcBorders>
              <w:top w:val="nil"/>
              <w:left w:val="nil"/>
              <w:bottom w:val="single" w:sz="4" w:space="0" w:color="auto"/>
              <w:right w:val="single" w:sz="4" w:space="0" w:color="auto"/>
            </w:tcBorders>
            <w:shd w:val="clear" w:color="auto" w:fill="auto"/>
            <w:noWrap/>
            <w:vAlign w:val="bottom"/>
            <w:hideMark/>
          </w:tcPr>
          <w:p w14:paraId="48306017" w14:textId="77777777" w:rsidR="008544D8" w:rsidRPr="00EA0D6A" w:rsidRDefault="008544D8" w:rsidP="00F41BFD">
            <w:pPr>
              <w:jc w:val="right"/>
              <w:rPr>
                <w:color w:val="000000"/>
                <w:szCs w:val="24"/>
              </w:rPr>
            </w:pPr>
            <w:r w:rsidRPr="00EA0D6A">
              <w:rPr>
                <w:color w:val="000000"/>
                <w:szCs w:val="24"/>
              </w:rPr>
              <w:t>2413.41</w:t>
            </w:r>
          </w:p>
        </w:tc>
        <w:tc>
          <w:tcPr>
            <w:tcW w:w="1320" w:type="dxa"/>
            <w:tcBorders>
              <w:top w:val="nil"/>
              <w:left w:val="nil"/>
              <w:bottom w:val="single" w:sz="4" w:space="0" w:color="auto"/>
              <w:right w:val="single" w:sz="4" w:space="0" w:color="auto"/>
            </w:tcBorders>
            <w:shd w:val="clear" w:color="auto" w:fill="auto"/>
            <w:noWrap/>
            <w:vAlign w:val="bottom"/>
            <w:hideMark/>
          </w:tcPr>
          <w:p w14:paraId="02E326CE" w14:textId="77777777" w:rsidR="008544D8" w:rsidRPr="00EA0D6A" w:rsidRDefault="008544D8" w:rsidP="00F41BFD">
            <w:pPr>
              <w:jc w:val="right"/>
              <w:rPr>
                <w:color w:val="000000"/>
                <w:szCs w:val="24"/>
              </w:rPr>
            </w:pPr>
            <w:r w:rsidRPr="00EA0D6A">
              <w:rPr>
                <w:color w:val="000000"/>
                <w:szCs w:val="24"/>
              </w:rPr>
              <w:t>2750.48</w:t>
            </w:r>
          </w:p>
        </w:tc>
        <w:tc>
          <w:tcPr>
            <w:tcW w:w="1320" w:type="dxa"/>
            <w:tcBorders>
              <w:top w:val="nil"/>
              <w:left w:val="nil"/>
              <w:bottom w:val="single" w:sz="4" w:space="0" w:color="auto"/>
              <w:right w:val="single" w:sz="4" w:space="0" w:color="auto"/>
            </w:tcBorders>
            <w:shd w:val="clear" w:color="auto" w:fill="auto"/>
            <w:noWrap/>
            <w:vAlign w:val="bottom"/>
            <w:hideMark/>
          </w:tcPr>
          <w:p w14:paraId="5F545525" w14:textId="77777777" w:rsidR="008544D8" w:rsidRPr="00EA0D6A" w:rsidRDefault="008544D8" w:rsidP="00F41BFD">
            <w:pPr>
              <w:jc w:val="right"/>
              <w:rPr>
                <w:color w:val="000000"/>
                <w:szCs w:val="24"/>
              </w:rPr>
            </w:pPr>
            <w:r w:rsidRPr="00EA0D6A">
              <w:rPr>
                <w:color w:val="000000"/>
                <w:szCs w:val="24"/>
              </w:rPr>
              <w:t>5025.33</w:t>
            </w:r>
          </w:p>
        </w:tc>
        <w:tc>
          <w:tcPr>
            <w:tcW w:w="1320" w:type="dxa"/>
            <w:tcBorders>
              <w:top w:val="nil"/>
              <w:left w:val="nil"/>
              <w:bottom w:val="single" w:sz="4" w:space="0" w:color="auto"/>
              <w:right w:val="single" w:sz="4" w:space="0" w:color="auto"/>
            </w:tcBorders>
            <w:shd w:val="clear" w:color="auto" w:fill="auto"/>
            <w:noWrap/>
            <w:vAlign w:val="bottom"/>
            <w:hideMark/>
          </w:tcPr>
          <w:p w14:paraId="41536202" w14:textId="77777777" w:rsidR="008544D8" w:rsidRPr="00EA0D6A" w:rsidRDefault="008544D8" w:rsidP="00F41BFD">
            <w:pPr>
              <w:jc w:val="right"/>
              <w:rPr>
                <w:color w:val="000000"/>
                <w:szCs w:val="24"/>
              </w:rPr>
            </w:pPr>
            <w:r w:rsidRPr="00EA0D6A">
              <w:rPr>
                <w:color w:val="000000"/>
                <w:szCs w:val="24"/>
              </w:rPr>
              <w:t>5484.30</w:t>
            </w:r>
          </w:p>
        </w:tc>
      </w:tr>
      <w:tr w:rsidR="008544D8" w:rsidRPr="00EA0D6A" w14:paraId="2AFF8648"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5809673F" w14:textId="77777777" w:rsidR="008544D8" w:rsidRPr="00EA0D6A" w:rsidRDefault="008544D8" w:rsidP="00F41BFD">
            <w:pPr>
              <w:rPr>
                <w:color w:val="000000"/>
                <w:szCs w:val="24"/>
              </w:rPr>
            </w:pPr>
            <w:r w:rsidRPr="00EA0D6A">
              <w:rPr>
                <w:color w:val="000000"/>
                <w:szCs w:val="24"/>
              </w:rPr>
              <w:t>MINIMUM</w:t>
            </w:r>
          </w:p>
        </w:tc>
        <w:tc>
          <w:tcPr>
            <w:tcW w:w="1320" w:type="dxa"/>
            <w:tcBorders>
              <w:top w:val="nil"/>
              <w:left w:val="nil"/>
              <w:bottom w:val="single" w:sz="4" w:space="0" w:color="auto"/>
              <w:right w:val="single" w:sz="4" w:space="0" w:color="auto"/>
            </w:tcBorders>
            <w:shd w:val="clear" w:color="auto" w:fill="auto"/>
            <w:noWrap/>
            <w:vAlign w:val="bottom"/>
            <w:hideMark/>
          </w:tcPr>
          <w:p w14:paraId="7BCAC276" w14:textId="77777777" w:rsidR="008544D8" w:rsidRPr="00EA0D6A" w:rsidRDefault="008544D8" w:rsidP="00F41BFD">
            <w:pPr>
              <w:jc w:val="right"/>
              <w:rPr>
                <w:color w:val="000000"/>
                <w:szCs w:val="24"/>
              </w:rPr>
            </w:pPr>
            <w:r w:rsidRPr="00EA0D6A">
              <w:rPr>
                <w:color w:val="000000"/>
                <w:szCs w:val="24"/>
              </w:rPr>
              <w:t>50.00</w:t>
            </w:r>
          </w:p>
        </w:tc>
        <w:tc>
          <w:tcPr>
            <w:tcW w:w="1320" w:type="dxa"/>
            <w:tcBorders>
              <w:top w:val="nil"/>
              <w:left w:val="nil"/>
              <w:bottom w:val="single" w:sz="4" w:space="0" w:color="auto"/>
              <w:right w:val="single" w:sz="4" w:space="0" w:color="auto"/>
            </w:tcBorders>
            <w:shd w:val="clear" w:color="auto" w:fill="auto"/>
            <w:noWrap/>
            <w:vAlign w:val="bottom"/>
            <w:hideMark/>
          </w:tcPr>
          <w:p w14:paraId="2C931C42" w14:textId="77777777" w:rsidR="008544D8" w:rsidRPr="00EA0D6A" w:rsidRDefault="008544D8" w:rsidP="00F41BFD">
            <w:pPr>
              <w:jc w:val="right"/>
              <w:rPr>
                <w:color w:val="000000"/>
                <w:szCs w:val="24"/>
              </w:rPr>
            </w:pPr>
            <w:r w:rsidRPr="00EA0D6A">
              <w:rPr>
                <w:color w:val="000000"/>
                <w:szCs w:val="24"/>
              </w:rPr>
              <w:t>50.00</w:t>
            </w:r>
          </w:p>
        </w:tc>
        <w:tc>
          <w:tcPr>
            <w:tcW w:w="1320" w:type="dxa"/>
            <w:tcBorders>
              <w:top w:val="nil"/>
              <w:left w:val="nil"/>
              <w:bottom w:val="single" w:sz="4" w:space="0" w:color="auto"/>
              <w:right w:val="single" w:sz="4" w:space="0" w:color="auto"/>
            </w:tcBorders>
            <w:shd w:val="clear" w:color="auto" w:fill="auto"/>
            <w:noWrap/>
            <w:vAlign w:val="bottom"/>
            <w:hideMark/>
          </w:tcPr>
          <w:p w14:paraId="22AFDF54" w14:textId="77777777" w:rsidR="008544D8" w:rsidRPr="00EA0D6A" w:rsidRDefault="008544D8" w:rsidP="00F41BFD">
            <w:pPr>
              <w:jc w:val="right"/>
              <w:rPr>
                <w:color w:val="000000"/>
                <w:szCs w:val="24"/>
              </w:rPr>
            </w:pPr>
            <w:r w:rsidRPr="00EA0D6A">
              <w:rPr>
                <w:color w:val="000000"/>
                <w:szCs w:val="24"/>
              </w:rPr>
              <w:t>50.00</w:t>
            </w:r>
          </w:p>
        </w:tc>
        <w:tc>
          <w:tcPr>
            <w:tcW w:w="1320" w:type="dxa"/>
            <w:tcBorders>
              <w:top w:val="nil"/>
              <w:left w:val="nil"/>
              <w:bottom w:val="single" w:sz="4" w:space="0" w:color="auto"/>
              <w:right w:val="single" w:sz="4" w:space="0" w:color="auto"/>
            </w:tcBorders>
            <w:shd w:val="clear" w:color="auto" w:fill="auto"/>
            <w:noWrap/>
            <w:vAlign w:val="bottom"/>
            <w:hideMark/>
          </w:tcPr>
          <w:p w14:paraId="50175AB4" w14:textId="77777777" w:rsidR="008544D8" w:rsidRPr="00EA0D6A" w:rsidRDefault="008544D8" w:rsidP="00F41BFD">
            <w:pPr>
              <w:jc w:val="right"/>
              <w:rPr>
                <w:color w:val="000000"/>
                <w:szCs w:val="24"/>
              </w:rPr>
            </w:pPr>
            <w:r w:rsidRPr="00EA0D6A">
              <w:rPr>
                <w:color w:val="000000"/>
                <w:szCs w:val="24"/>
              </w:rPr>
              <w:t>50.00</w:t>
            </w:r>
          </w:p>
        </w:tc>
      </w:tr>
      <w:tr w:rsidR="008544D8" w:rsidRPr="00EA0D6A" w14:paraId="71D07D2B" w14:textId="77777777" w:rsidTr="00F80B77">
        <w:trPr>
          <w:trHeight w:val="31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27CF384C" w14:textId="77777777" w:rsidR="008544D8" w:rsidRPr="00EA0D6A" w:rsidRDefault="008544D8" w:rsidP="00F41BFD">
            <w:pPr>
              <w:rPr>
                <w:color w:val="000000"/>
                <w:szCs w:val="24"/>
              </w:rPr>
            </w:pPr>
            <w:r w:rsidRPr="00EA0D6A">
              <w:rPr>
                <w:color w:val="000000"/>
                <w:szCs w:val="24"/>
              </w:rPr>
              <w:t>MAKSIMUM</w:t>
            </w:r>
          </w:p>
        </w:tc>
        <w:tc>
          <w:tcPr>
            <w:tcW w:w="1320" w:type="dxa"/>
            <w:tcBorders>
              <w:top w:val="nil"/>
              <w:left w:val="nil"/>
              <w:bottom w:val="single" w:sz="4" w:space="0" w:color="auto"/>
              <w:right w:val="single" w:sz="4" w:space="0" w:color="auto"/>
            </w:tcBorders>
            <w:shd w:val="clear" w:color="auto" w:fill="auto"/>
            <w:noWrap/>
            <w:vAlign w:val="bottom"/>
            <w:hideMark/>
          </w:tcPr>
          <w:p w14:paraId="53AF81AB" w14:textId="77777777" w:rsidR="008544D8" w:rsidRPr="00EA0D6A" w:rsidRDefault="008544D8" w:rsidP="00F41BFD">
            <w:pPr>
              <w:jc w:val="right"/>
              <w:rPr>
                <w:color w:val="000000"/>
                <w:szCs w:val="24"/>
              </w:rPr>
            </w:pPr>
            <w:r w:rsidRPr="00EA0D6A">
              <w:rPr>
                <w:color w:val="000000"/>
                <w:szCs w:val="24"/>
              </w:rPr>
              <w:t>15900.00</w:t>
            </w:r>
          </w:p>
        </w:tc>
        <w:tc>
          <w:tcPr>
            <w:tcW w:w="1320" w:type="dxa"/>
            <w:tcBorders>
              <w:top w:val="nil"/>
              <w:left w:val="nil"/>
              <w:bottom w:val="single" w:sz="4" w:space="0" w:color="auto"/>
              <w:right w:val="single" w:sz="4" w:space="0" w:color="auto"/>
            </w:tcBorders>
            <w:shd w:val="clear" w:color="auto" w:fill="auto"/>
            <w:noWrap/>
            <w:vAlign w:val="bottom"/>
            <w:hideMark/>
          </w:tcPr>
          <w:p w14:paraId="0F0E5098" w14:textId="77777777" w:rsidR="008544D8" w:rsidRPr="00EA0D6A" w:rsidRDefault="008544D8" w:rsidP="00F41BFD">
            <w:pPr>
              <w:jc w:val="right"/>
              <w:rPr>
                <w:color w:val="000000"/>
                <w:szCs w:val="24"/>
              </w:rPr>
            </w:pPr>
            <w:r w:rsidRPr="00EA0D6A">
              <w:rPr>
                <w:color w:val="000000"/>
                <w:szCs w:val="24"/>
              </w:rPr>
              <w:t>16000.00</w:t>
            </w:r>
          </w:p>
        </w:tc>
        <w:tc>
          <w:tcPr>
            <w:tcW w:w="1320" w:type="dxa"/>
            <w:tcBorders>
              <w:top w:val="nil"/>
              <w:left w:val="nil"/>
              <w:bottom w:val="single" w:sz="4" w:space="0" w:color="auto"/>
              <w:right w:val="single" w:sz="4" w:space="0" w:color="auto"/>
            </w:tcBorders>
            <w:shd w:val="clear" w:color="auto" w:fill="auto"/>
            <w:noWrap/>
            <w:vAlign w:val="bottom"/>
            <w:hideMark/>
          </w:tcPr>
          <w:p w14:paraId="33369808" w14:textId="77777777" w:rsidR="008544D8" w:rsidRPr="00EA0D6A" w:rsidRDefault="008544D8" w:rsidP="00F41BFD">
            <w:pPr>
              <w:jc w:val="right"/>
              <w:rPr>
                <w:color w:val="000000"/>
                <w:szCs w:val="24"/>
              </w:rPr>
            </w:pPr>
            <w:r w:rsidRPr="00EA0D6A">
              <w:rPr>
                <w:color w:val="000000"/>
                <w:szCs w:val="24"/>
              </w:rPr>
              <w:t>49000.00</w:t>
            </w:r>
          </w:p>
        </w:tc>
        <w:tc>
          <w:tcPr>
            <w:tcW w:w="1320" w:type="dxa"/>
            <w:tcBorders>
              <w:top w:val="nil"/>
              <w:left w:val="nil"/>
              <w:bottom w:val="single" w:sz="4" w:space="0" w:color="auto"/>
              <w:right w:val="single" w:sz="4" w:space="0" w:color="auto"/>
            </w:tcBorders>
            <w:shd w:val="clear" w:color="auto" w:fill="auto"/>
            <w:noWrap/>
            <w:vAlign w:val="bottom"/>
            <w:hideMark/>
          </w:tcPr>
          <w:p w14:paraId="50734951" w14:textId="77777777" w:rsidR="008544D8" w:rsidRPr="00EA0D6A" w:rsidRDefault="008544D8" w:rsidP="00F41BFD">
            <w:pPr>
              <w:jc w:val="right"/>
              <w:rPr>
                <w:color w:val="000000"/>
                <w:szCs w:val="24"/>
              </w:rPr>
            </w:pPr>
            <w:r w:rsidRPr="00EA0D6A">
              <w:rPr>
                <w:color w:val="000000"/>
                <w:szCs w:val="24"/>
              </w:rPr>
              <w:t>39800.00</w:t>
            </w:r>
          </w:p>
        </w:tc>
      </w:tr>
    </w:tbl>
    <w:p w14:paraId="665EC52B" w14:textId="77777777" w:rsidR="008544D8" w:rsidRDefault="008544D8" w:rsidP="008544D8">
      <w:pPr>
        <w:spacing w:line="276" w:lineRule="auto"/>
        <w:ind w:left="360"/>
        <w:jc w:val="both"/>
        <w:rPr>
          <w:szCs w:val="24"/>
        </w:rPr>
      </w:pPr>
    </w:p>
    <w:p w14:paraId="5CBEE7D9" w14:textId="77777777" w:rsidR="008544D8" w:rsidRDefault="008544D8" w:rsidP="008544D8">
      <w:pPr>
        <w:spacing w:line="276" w:lineRule="auto"/>
        <w:ind w:left="360"/>
        <w:jc w:val="both"/>
        <w:rPr>
          <w:szCs w:val="24"/>
        </w:rPr>
      </w:pPr>
    </w:p>
    <w:p w14:paraId="22D158E2" w14:textId="77777777" w:rsidR="008544D8" w:rsidRDefault="008544D8" w:rsidP="008544D8">
      <w:pPr>
        <w:spacing w:line="276" w:lineRule="auto"/>
        <w:ind w:left="360"/>
        <w:jc w:val="both"/>
        <w:rPr>
          <w:szCs w:val="24"/>
        </w:rPr>
      </w:pPr>
    </w:p>
    <w:p w14:paraId="544BA2E7" w14:textId="77777777" w:rsidR="008544D8" w:rsidRDefault="008544D8" w:rsidP="008544D8">
      <w:pPr>
        <w:spacing w:line="276" w:lineRule="auto"/>
        <w:ind w:left="360"/>
        <w:jc w:val="both"/>
        <w:rPr>
          <w:szCs w:val="24"/>
        </w:rPr>
      </w:pPr>
    </w:p>
    <w:p w14:paraId="74B558B9" w14:textId="77777777" w:rsidR="008544D8" w:rsidRDefault="008544D8" w:rsidP="008544D8">
      <w:pPr>
        <w:spacing w:line="276" w:lineRule="auto"/>
        <w:ind w:left="360"/>
        <w:jc w:val="both"/>
        <w:rPr>
          <w:szCs w:val="24"/>
        </w:rPr>
      </w:pPr>
    </w:p>
    <w:p w14:paraId="6C19A51E" w14:textId="77777777" w:rsidR="008544D8" w:rsidRDefault="008544D8" w:rsidP="008544D8">
      <w:pPr>
        <w:spacing w:line="276" w:lineRule="auto"/>
        <w:ind w:left="360"/>
        <w:jc w:val="both"/>
        <w:rPr>
          <w:szCs w:val="24"/>
        </w:rPr>
      </w:pPr>
    </w:p>
    <w:p w14:paraId="2EE0701A" w14:textId="77777777" w:rsidR="008544D8" w:rsidRPr="006B71F0" w:rsidRDefault="008544D8" w:rsidP="00F80B77">
      <w:pPr>
        <w:ind w:left="360"/>
        <w:jc w:val="both"/>
        <w:rPr>
          <w:b/>
          <w:bCs/>
          <w:i/>
          <w:iCs/>
          <w:szCs w:val="24"/>
        </w:rPr>
      </w:pPr>
      <w:bookmarkStart w:id="10" w:name="_Toc156245736"/>
      <w:bookmarkStart w:id="11" w:name="_Toc156899061"/>
      <w:r w:rsidRPr="006B71F0">
        <w:rPr>
          <w:b/>
          <w:bCs/>
          <w:szCs w:val="24"/>
        </w:rPr>
        <w:lastRenderedPageBreak/>
        <w:t xml:space="preserve">Lampiran </w:t>
      </w:r>
      <w:r w:rsidRPr="006B71F0">
        <w:rPr>
          <w:b/>
          <w:bCs/>
          <w:i/>
          <w:iCs/>
          <w:szCs w:val="24"/>
        </w:rPr>
        <w:fldChar w:fldCharType="begin"/>
      </w:r>
      <w:r w:rsidRPr="006B71F0">
        <w:rPr>
          <w:b/>
          <w:bCs/>
          <w:szCs w:val="24"/>
        </w:rPr>
        <w:instrText xml:space="preserve"> SEQ Lampiran \* ARABIC </w:instrText>
      </w:r>
      <w:r w:rsidRPr="006B71F0">
        <w:rPr>
          <w:b/>
          <w:bCs/>
          <w:i/>
          <w:iCs/>
          <w:szCs w:val="24"/>
        </w:rPr>
        <w:fldChar w:fldCharType="separate"/>
      </w:r>
      <w:r>
        <w:rPr>
          <w:b/>
          <w:bCs/>
          <w:noProof/>
          <w:szCs w:val="24"/>
        </w:rPr>
        <w:t>5</w:t>
      </w:r>
      <w:r w:rsidRPr="006B71F0">
        <w:rPr>
          <w:b/>
          <w:bCs/>
          <w:i/>
          <w:iCs/>
          <w:szCs w:val="24"/>
        </w:rPr>
        <w:fldChar w:fldCharType="end"/>
      </w:r>
      <w:r w:rsidRPr="006B71F0">
        <w:rPr>
          <w:b/>
          <w:bCs/>
          <w:szCs w:val="24"/>
        </w:rPr>
        <w:t xml:space="preserve"> Hasil Uji </w:t>
      </w:r>
      <w:proofErr w:type="spellStart"/>
      <w:r w:rsidRPr="006B71F0">
        <w:rPr>
          <w:b/>
          <w:bCs/>
          <w:szCs w:val="24"/>
        </w:rPr>
        <w:t>Statistik</w:t>
      </w:r>
      <w:proofErr w:type="spellEnd"/>
      <w:r w:rsidRPr="006B71F0">
        <w:rPr>
          <w:b/>
          <w:bCs/>
          <w:szCs w:val="24"/>
        </w:rPr>
        <w:t xml:space="preserve"> </w:t>
      </w:r>
      <w:proofErr w:type="spellStart"/>
      <w:r w:rsidRPr="006B71F0">
        <w:rPr>
          <w:b/>
          <w:bCs/>
          <w:szCs w:val="24"/>
        </w:rPr>
        <w:t>Deskriptif</w:t>
      </w:r>
      <w:bookmarkEnd w:id="10"/>
      <w:bookmarkEnd w:id="11"/>
      <w:proofErr w:type="spellEnd"/>
    </w:p>
    <w:p w14:paraId="73396730" w14:textId="77777777" w:rsidR="008544D8" w:rsidRDefault="008544D8" w:rsidP="008544D8">
      <w:pPr>
        <w:spacing w:line="276" w:lineRule="auto"/>
        <w:ind w:left="360"/>
        <w:jc w:val="both"/>
        <w:rPr>
          <w:szCs w:val="24"/>
        </w:rPr>
      </w:pPr>
    </w:p>
    <w:tbl>
      <w:tblPr>
        <w:tblW w:w="7227" w:type="dxa"/>
        <w:tblInd w:w="738" w:type="dxa"/>
        <w:tblLayout w:type="fixed"/>
        <w:tblLook w:val="04A0" w:firstRow="1" w:lastRow="0" w:firstColumn="1" w:lastColumn="0" w:noHBand="0" w:noVBand="1"/>
      </w:tblPr>
      <w:tblGrid>
        <w:gridCol w:w="1647"/>
        <w:gridCol w:w="630"/>
        <w:gridCol w:w="1080"/>
        <w:gridCol w:w="1080"/>
        <w:gridCol w:w="1225"/>
        <w:gridCol w:w="1565"/>
      </w:tblGrid>
      <w:tr w:rsidR="008544D8" w14:paraId="494E3EE1" w14:textId="77777777" w:rsidTr="00F80B77">
        <w:tc>
          <w:tcPr>
            <w:tcW w:w="1647" w:type="dxa"/>
            <w:tcBorders>
              <w:left w:val="nil"/>
              <w:bottom w:val="single" w:sz="4" w:space="0" w:color="auto"/>
              <w:right w:val="nil"/>
            </w:tcBorders>
          </w:tcPr>
          <w:p w14:paraId="7C38A328"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p>
        </w:tc>
        <w:tc>
          <w:tcPr>
            <w:tcW w:w="630" w:type="dxa"/>
            <w:tcBorders>
              <w:left w:val="nil"/>
              <w:bottom w:val="single" w:sz="4" w:space="0" w:color="auto"/>
              <w:right w:val="nil"/>
            </w:tcBorders>
          </w:tcPr>
          <w:p w14:paraId="23D82627"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766DB1">
              <w:rPr>
                <w:rFonts w:ascii="Arial" w:hAnsi="Arial" w:cs="Arial"/>
                <w:color w:val="010205"/>
                <w:sz w:val="18"/>
                <w:szCs w:val="18"/>
              </w:rPr>
              <w:t>N</w:t>
            </w:r>
          </w:p>
        </w:tc>
        <w:tc>
          <w:tcPr>
            <w:tcW w:w="1080" w:type="dxa"/>
            <w:tcBorders>
              <w:left w:val="nil"/>
              <w:bottom w:val="single" w:sz="4" w:space="0" w:color="auto"/>
              <w:right w:val="nil"/>
            </w:tcBorders>
          </w:tcPr>
          <w:p w14:paraId="363C59F2"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766DB1">
              <w:rPr>
                <w:rFonts w:ascii="Arial" w:hAnsi="Arial" w:cs="Arial"/>
                <w:color w:val="010205"/>
                <w:sz w:val="18"/>
                <w:szCs w:val="18"/>
              </w:rPr>
              <w:t>Minimum</w:t>
            </w:r>
          </w:p>
        </w:tc>
        <w:tc>
          <w:tcPr>
            <w:tcW w:w="1080" w:type="dxa"/>
            <w:tcBorders>
              <w:left w:val="nil"/>
              <w:bottom w:val="single" w:sz="4" w:space="0" w:color="auto"/>
              <w:right w:val="nil"/>
            </w:tcBorders>
          </w:tcPr>
          <w:p w14:paraId="44536019"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766DB1">
              <w:rPr>
                <w:rFonts w:ascii="Arial" w:hAnsi="Arial" w:cs="Arial"/>
                <w:color w:val="010205"/>
                <w:sz w:val="18"/>
                <w:szCs w:val="18"/>
              </w:rPr>
              <w:t>Maximum</w:t>
            </w:r>
          </w:p>
        </w:tc>
        <w:tc>
          <w:tcPr>
            <w:tcW w:w="1225" w:type="dxa"/>
            <w:tcBorders>
              <w:left w:val="nil"/>
              <w:bottom w:val="single" w:sz="4" w:space="0" w:color="auto"/>
              <w:right w:val="nil"/>
            </w:tcBorders>
          </w:tcPr>
          <w:p w14:paraId="4D9A67FD"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766DB1">
              <w:rPr>
                <w:rFonts w:ascii="Arial" w:hAnsi="Arial" w:cs="Arial"/>
                <w:color w:val="010205"/>
                <w:sz w:val="18"/>
                <w:szCs w:val="18"/>
              </w:rPr>
              <w:t>Mean</w:t>
            </w:r>
          </w:p>
        </w:tc>
        <w:tc>
          <w:tcPr>
            <w:tcW w:w="1565" w:type="dxa"/>
            <w:tcBorders>
              <w:left w:val="nil"/>
              <w:bottom w:val="single" w:sz="4" w:space="0" w:color="auto"/>
              <w:right w:val="nil"/>
            </w:tcBorders>
          </w:tcPr>
          <w:p w14:paraId="379424A2"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766DB1">
              <w:rPr>
                <w:rFonts w:ascii="Arial" w:hAnsi="Arial" w:cs="Arial"/>
                <w:color w:val="010205"/>
                <w:sz w:val="18"/>
                <w:szCs w:val="18"/>
              </w:rPr>
              <w:t>Std. Deviation</w:t>
            </w:r>
          </w:p>
        </w:tc>
      </w:tr>
      <w:tr w:rsidR="008544D8" w14:paraId="1176BC36" w14:textId="77777777" w:rsidTr="00F80B77">
        <w:tc>
          <w:tcPr>
            <w:tcW w:w="1647" w:type="dxa"/>
            <w:tcBorders>
              <w:left w:val="nil"/>
              <w:bottom w:val="nil"/>
              <w:right w:val="nil"/>
            </w:tcBorders>
          </w:tcPr>
          <w:p w14:paraId="59CF2A62" w14:textId="77777777" w:rsidR="008544D8" w:rsidRPr="00766DB1" w:rsidRDefault="008544D8" w:rsidP="00F41BFD">
            <w:pPr>
              <w:autoSpaceDE w:val="0"/>
              <w:autoSpaceDN w:val="0"/>
              <w:adjustRightInd w:val="0"/>
              <w:spacing w:line="320" w:lineRule="atLeast"/>
              <w:ind w:right="60"/>
              <w:rPr>
                <w:rFonts w:ascii="Arial" w:hAnsi="Arial" w:cs="Arial"/>
                <w:color w:val="010205"/>
                <w:sz w:val="18"/>
                <w:szCs w:val="18"/>
              </w:rPr>
            </w:pPr>
            <w:r>
              <w:rPr>
                <w:rFonts w:ascii="Arial" w:hAnsi="Arial" w:cs="Arial"/>
                <w:color w:val="010205"/>
                <w:sz w:val="18"/>
                <w:szCs w:val="18"/>
              </w:rPr>
              <w:t>ROE</w:t>
            </w:r>
          </w:p>
        </w:tc>
        <w:tc>
          <w:tcPr>
            <w:tcW w:w="630" w:type="dxa"/>
            <w:tcBorders>
              <w:left w:val="nil"/>
              <w:bottom w:val="nil"/>
              <w:right w:val="nil"/>
            </w:tcBorders>
          </w:tcPr>
          <w:p w14:paraId="7B99D9F9"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Pr>
                <w:rFonts w:ascii="Arial" w:hAnsi="Arial" w:cs="Arial"/>
                <w:color w:val="010205"/>
                <w:sz w:val="18"/>
                <w:szCs w:val="18"/>
              </w:rPr>
              <w:t>108</w:t>
            </w:r>
          </w:p>
        </w:tc>
        <w:tc>
          <w:tcPr>
            <w:tcW w:w="1080" w:type="dxa"/>
            <w:tcBorders>
              <w:left w:val="nil"/>
              <w:bottom w:val="nil"/>
              <w:right w:val="nil"/>
            </w:tcBorders>
          </w:tcPr>
          <w:p w14:paraId="584C26A2"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181A79">
              <w:rPr>
                <w:rFonts w:ascii="Arial" w:hAnsi="Arial" w:cs="Arial"/>
                <w:color w:val="010205"/>
                <w:sz w:val="18"/>
                <w:szCs w:val="18"/>
              </w:rPr>
              <w:t>-289.56</w:t>
            </w:r>
          </w:p>
        </w:tc>
        <w:tc>
          <w:tcPr>
            <w:tcW w:w="1080" w:type="dxa"/>
            <w:tcBorders>
              <w:left w:val="nil"/>
              <w:bottom w:val="nil"/>
              <w:right w:val="nil"/>
            </w:tcBorders>
          </w:tcPr>
          <w:p w14:paraId="7C72F462"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181A79">
              <w:rPr>
                <w:rFonts w:ascii="Arial" w:hAnsi="Arial" w:cs="Arial"/>
                <w:color w:val="010205"/>
                <w:sz w:val="18"/>
                <w:szCs w:val="18"/>
              </w:rPr>
              <w:t>124.66</w:t>
            </w:r>
          </w:p>
        </w:tc>
        <w:tc>
          <w:tcPr>
            <w:tcW w:w="1225" w:type="dxa"/>
            <w:tcBorders>
              <w:left w:val="nil"/>
              <w:bottom w:val="nil"/>
              <w:right w:val="nil"/>
            </w:tcBorders>
          </w:tcPr>
          <w:p w14:paraId="61164424"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181A79">
              <w:rPr>
                <w:rFonts w:ascii="Arial" w:hAnsi="Arial" w:cs="Arial"/>
                <w:color w:val="010205"/>
                <w:sz w:val="18"/>
                <w:szCs w:val="18"/>
              </w:rPr>
              <w:t>8.7581</w:t>
            </w:r>
          </w:p>
        </w:tc>
        <w:tc>
          <w:tcPr>
            <w:tcW w:w="1565" w:type="dxa"/>
            <w:tcBorders>
              <w:left w:val="nil"/>
              <w:bottom w:val="nil"/>
              <w:right w:val="nil"/>
            </w:tcBorders>
          </w:tcPr>
          <w:p w14:paraId="2E4112B0"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181A79">
              <w:rPr>
                <w:rFonts w:ascii="Arial" w:hAnsi="Arial" w:cs="Arial"/>
                <w:color w:val="010205"/>
                <w:sz w:val="18"/>
                <w:szCs w:val="18"/>
              </w:rPr>
              <w:t>52.18508</w:t>
            </w:r>
          </w:p>
        </w:tc>
      </w:tr>
      <w:tr w:rsidR="008544D8" w14:paraId="14696C80" w14:textId="77777777" w:rsidTr="00F80B77">
        <w:tc>
          <w:tcPr>
            <w:tcW w:w="1647" w:type="dxa"/>
            <w:tcBorders>
              <w:top w:val="nil"/>
              <w:left w:val="nil"/>
              <w:bottom w:val="nil"/>
              <w:right w:val="nil"/>
            </w:tcBorders>
          </w:tcPr>
          <w:p w14:paraId="131F2808" w14:textId="77777777" w:rsidR="008544D8" w:rsidRPr="00766DB1" w:rsidRDefault="008544D8" w:rsidP="00F41BFD">
            <w:pPr>
              <w:autoSpaceDE w:val="0"/>
              <w:autoSpaceDN w:val="0"/>
              <w:adjustRightInd w:val="0"/>
              <w:spacing w:line="320" w:lineRule="atLeast"/>
              <w:ind w:right="60"/>
              <w:rPr>
                <w:rFonts w:ascii="Arial" w:hAnsi="Arial" w:cs="Arial"/>
                <w:color w:val="010205"/>
                <w:sz w:val="18"/>
                <w:szCs w:val="18"/>
              </w:rPr>
            </w:pPr>
            <w:r>
              <w:rPr>
                <w:rFonts w:ascii="Arial" w:hAnsi="Arial" w:cs="Arial"/>
                <w:color w:val="010205"/>
                <w:sz w:val="18"/>
                <w:szCs w:val="18"/>
              </w:rPr>
              <w:t>CSR</w:t>
            </w:r>
          </w:p>
        </w:tc>
        <w:tc>
          <w:tcPr>
            <w:tcW w:w="630" w:type="dxa"/>
            <w:tcBorders>
              <w:top w:val="nil"/>
              <w:left w:val="nil"/>
              <w:bottom w:val="nil"/>
              <w:right w:val="nil"/>
            </w:tcBorders>
          </w:tcPr>
          <w:p w14:paraId="2D4F682A"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Pr>
                <w:rFonts w:ascii="Arial" w:hAnsi="Arial" w:cs="Arial"/>
                <w:color w:val="010205"/>
                <w:sz w:val="18"/>
                <w:szCs w:val="18"/>
              </w:rPr>
              <w:t>108</w:t>
            </w:r>
          </w:p>
        </w:tc>
        <w:tc>
          <w:tcPr>
            <w:tcW w:w="1080" w:type="dxa"/>
            <w:tcBorders>
              <w:top w:val="nil"/>
              <w:left w:val="nil"/>
              <w:bottom w:val="nil"/>
              <w:right w:val="nil"/>
            </w:tcBorders>
          </w:tcPr>
          <w:p w14:paraId="5A5BE202"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181A79">
              <w:rPr>
                <w:rFonts w:ascii="Arial" w:hAnsi="Arial" w:cs="Arial"/>
                <w:color w:val="010205"/>
                <w:sz w:val="18"/>
                <w:szCs w:val="18"/>
              </w:rPr>
              <w:t>.0109</w:t>
            </w:r>
          </w:p>
        </w:tc>
        <w:tc>
          <w:tcPr>
            <w:tcW w:w="1080" w:type="dxa"/>
            <w:tcBorders>
              <w:top w:val="nil"/>
              <w:left w:val="nil"/>
              <w:bottom w:val="nil"/>
              <w:right w:val="nil"/>
            </w:tcBorders>
          </w:tcPr>
          <w:p w14:paraId="11FA3CE6"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181A79">
              <w:rPr>
                <w:rFonts w:ascii="Arial" w:hAnsi="Arial" w:cs="Arial"/>
                <w:color w:val="010205"/>
                <w:sz w:val="18"/>
                <w:szCs w:val="18"/>
              </w:rPr>
              <w:t>.8241</w:t>
            </w:r>
          </w:p>
        </w:tc>
        <w:tc>
          <w:tcPr>
            <w:tcW w:w="1225" w:type="dxa"/>
            <w:tcBorders>
              <w:top w:val="nil"/>
              <w:left w:val="nil"/>
              <w:bottom w:val="nil"/>
              <w:right w:val="nil"/>
            </w:tcBorders>
          </w:tcPr>
          <w:p w14:paraId="47FEF2AF"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181A79">
              <w:rPr>
                <w:rFonts w:ascii="Arial" w:hAnsi="Arial" w:cs="Arial"/>
                <w:color w:val="010205"/>
                <w:sz w:val="18"/>
                <w:szCs w:val="18"/>
              </w:rPr>
              <w:t>.364013</w:t>
            </w:r>
          </w:p>
        </w:tc>
        <w:tc>
          <w:tcPr>
            <w:tcW w:w="1565" w:type="dxa"/>
            <w:tcBorders>
              <w:top w:val="nil"/>
              <w:left w:val="nil"/>
              <w:bottom w:val="nil"/>
              <w:right w:val="nil"/>
            </w:tcBorders>
          </w:tcPr>
          <w:p w14:paraId="1AB10715"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181A79">
              <w:rPr>
                <w:rFonts w:ascii="Arial" w:hAnsi="Arial" w:cs="Arial"/>
                <w:color w:val="010205"/>
                <w:sz w:val="18"/>
                <w:szCs w:val="18"/>
              </w:rPr>
              <w:t>.2050832</w:t>
            </w:r>
          </w:p>
        </w:tc>
      </w:tr>
      <w:tr w:rsidR="008544D8" w14:paraId="43D56002" w14:textId="77777777" w:rsidTr="00F80B77">
        <w:tc>
          <w:tcPr>
            <w:tcW w:w="1647" w:type="dxa"/>
            <w:tcBorders>
              <w:top w:val="nil"/>
              <w:left w:val="nil"/>
              <w:bottom w:val="nil"/>
              <w:right w:val="nil"/>
            </w:tcBorders>
          </w:tcPr>
          <w:p w14:paraId="2B7422FF" w14:textId="77777777" w:rsidR="008544D8" w:rsidRPr="00766DB1" w:rsidRDefault="008544D8" w:rsidP="00F41BFD">
            <w:pPr>
              <w:autoSpaceDE w:val="0"/>
              <w:autoSpaceDN w:val="0"/>
              <w:adjustRightInd w:val="0"/>
              <w:spacing w:line="320" w:lineRule="atLeast"/>
              <w:ind w:right="60"/>
              <w:rPr>
                <w:rFonts w:ascii="Arial" w:hAnsi="Arial" w:cs="Arial"/>
                <w:color w:val="010205"/>
                <w:sz w:val="18"/>
                <w:szCs w:val="18"/>
              </w:rPr>
            </w:pPr>
            <w:r>
              <w:rPr>
                <w:rFonts w:ascii="Arial" w:hAnsi="Arial" w:cs="Arial"/>
                <w:color w:val="010205"/>
                <w:sz w:val="18"/>
                <w:szCs w:val="18"/>
              </w:rPr>
              <w:t>HARGA SAHAM</w:t>
            </w:r>
          </w:p>
        </w:tc>
        <w:tc>
          <w:tcPr>
            <w:tcW w:w="630" w:type="dxa"/>
            <w:tcBorders>
              <w:top w:val="nil"/>
              <w:left w:val="nil"/>
              <w:bottom w:val="nil"/>
              <w:right w:val="nil"/>
            </w:tcBorders>
          </w:tcPr>
          <w:p w14:paraId="216F68D4"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Pr>
                <w:rFonts w:ascii="Arial" w:hAnsi="Arial" w:cs="Arial"/>
                <w:color w:val="010205"/>
                <w:sz w:val="18"/>
                <w:szCs w:val="18"/>
              </w:rPr>
              <w:t>108</w:t>
            </w:r>
          </w:p>
        </w:tc>
        <w:tc>
          <w:tcPr>
            <w:tcW w:w="1080" w:type="dxa"/>
            <w:tcBorders>
              <w:top w:val="nil"/>
              <w:left w:val="nil"/>
              <w:bottom w:val="nil"/>
              <w:right w:val="nil"/>
            </w:tcBorders>
          </w:tcPr>
          <w:p w14:paraId="4A155ED6"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181A79">
              <w:rPr>
                <w:rFonts w:ascii="Arial" w:hAnsi="Arial" w:cs="Arial"/>
                <w:color w:val="010205"/>
                <w:sz w:val="18"/>
                <w:szCs w:val="18"/>
              </w:rPr>
              <w:t>3.91</w:t>
            </w:r>
          </w:p>
        </w:tc>
        <w:tc>
          <w:tcPr>
            <w:tcW w:w="1080" w:type="dxa"/>
            <w:tcBorders>
              <w:top w:val="nil"/>
              <w:left w:val="nil"/>
              <w:bottom w:val="nil"/>
              <w:right w:val="nil"/>
            </w:tcBorders>
          </w:tcPr>
          <w:p w14:paraId="30E41F12"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181A79">
              <w:rPr>
                <w:rFonts w:ascii="Arial" w:hAnsi="Arial" w:cs="Arial"/>
                <w:color w:val="010205"/>
                <w:sz w:val="18"/>
                <w:szCs w:val="18"/>
              </w:rPr>
              <w:t>10.80</w:t>
            </w:r>
          </w:p>
        </w:tc>
        <w:tc>
          <w:tcPr>
            <w:tcW w:w="1225" w:type="dxa"/>
            <w:tcBorders>
              <w:top w:val="nil"/>
              <w:left w:val="nil"/>
              <w:bottom w:val="nil"/>
              <w:right w:val="nil"/>
            </w:tcBorders>
          </w:tcPr>
          <w:p w14:paraId="3A88BB86"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181A79">
              <w:rPr>
                <w:rFonts w:ascii="Arial" w:hAnsi="Arial" w:cs="Arial"/>
                <w:color w:val="010205"/>
                <w:sz w:val="18"/>
                <w:szCs w:val="18"/>
              </w:rPr>
              <w:t>6.7394</w:t>
            </w:r>
          </w:p>
        </w:tc>
        <w:tc>
          <w:tcPr>
            <w:tcW w:w="1565" w:type="dxa"/>
            <w:tcBorders>
              <w:top w:val="nil"/>
              <w:left w:val="nil"/>
              <w:bottom w:val="nil"/>
              <w:right w:val="nil"/>
            </w:tcBorders>
          </w:tcPr>
          <w:p w14:paraId="2A8ED02F"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sidRPr="00181A79">
              <w:rPr>
                <w:rFonts w:ascii="Arial" w:hAnsi="Arial" w:cs="Arial"/>
                <w:color w:val="010205"/>
                <w:sz w:val="18"/>
                <w:szCs w:val="18"/>
              </w:rPr>
              <w:t>1.86781</w:t>
            </w:r>
          </w:p>
        </w:tc>
      </w:tr>
      <w:tr w:rsidR="008544D8" w14:paraId="77B333CA" w14:textId="77777777" w:rsidTr="00F80B77">
        <w:tc>
          <w:tcPr>
            <w:tcW w:w="1647" w:type="dxa"/>
            <w:tcBorders>
              <w:top w:val="nil"/>
              <w:left w:val="nil"/>
              <w:right w:val="nil"/>
            </w:tcBorders>
          </w:tcPr>
          <w:p w14:paraId="6BD10AC2" w14:textId="77777777" w:rsidR="008544D8" w:rsidRPr="00766DB1" w:rsidRDefault="008544D8" w:rsidP="00F41BFD">
            <w:pPr>
              <w:autoSpaceDE w:val="0"/>
              <w:autoSpaceDN w:val="0"/>
              <w:adjustRightInd w:val="0"/>
              <w:spacing w:line="320" w:lineRule="atLeast"/>
              <w:ind w:right="60"/>
              <w:rPr>
                <w:rFonts w:ascii="Arial" w:hAnsi="Arial" w:cs="Arial"/>
                <w:color w:val="010205"/>
                <w:sz w:val="18"/>
                <w:szCs w:val="18"/>
              </w:rPr>
            </w:pPr>
            <w:r>
              <w:rPr>
                <w:rFonts w:ascii="Arial" w:hAnsi="Arial" w:cs="Arial"/>
                <w:color w:val="010205"/>
                <w:sz w:val="18"/>
                <w:szCs w:val="18"/>
              </w:rPr>
              <w:t>Valid N (listwise)</w:t>
            </w:r>
          </w:p>
        </w:tc>
        <w:tc>
          <w:tcPr>
            <w:tcW w:w="630" w:type="dxa"/>
            <w:tcBorders>
              <w:top w:val="nil"/>
              <w:left w:val="nil"/>
              <w:right w:val="nil"/>
            </w:tcBorders>
          </w:tcPr>
          <w:p w14:paraId="4D96B31B"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r>
              <w:rPr>
                <w:rFonts w:ascii="Arial" w:hAnsi="Arial" w:cs="Arial"/>
                <w:color w:val="010205"/>
                <w:sz w:val="18"/>
                <w:szCs w:val="18"/>
              </w:rPr>
              <w:t>108</w:t>
            </w:r>
          </w:p>
        </w:tc>
        <w:tc>
          <w:tcPr>
            <w:tcW w:w="1080" w:type="dxa"/>
            <w:tcBorders>
              <w:top w:val="nil"/>
              <w:left w:val="nil"/>
              <w:right w:val="nil"/>
            </w:tcBorders>
          </w:tcPr>
          <w:p w14:paraId="2961EBC0"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p>
        </w:tc>
        <w:tc>
          <w:tcPr>
            <w:tcW w:w="1080" w:type="dxa"/>
            <w:tcBorders>
              <w:top w:val="nil"/>
              <w:left w:val="nil"/>
              <w:right w:val="nil"/>
            </w:tcBorders>
          </w:tcPr>
          <w:p w14:paraId="2C9DEF88"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p>
        </w:tc>
        <w:tc>
          <w:tcPr>
            <w:tcW w:w="1225" w:type="dxa"/>
            <w:tcBorders>
              <w:top w:val="nil"/>
              <w:left w:val="nil"/>
              <w:right w:val="nil"/>
            </w:tcBorders>
          </w:tcPr>
          <w:p w14:paraId="41FAF286"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p>
        </w:tc>
        <w:tc>
          <w:tcPr>
            <w:tcW w:w="1565" w:type="dxa"/>
            <w:tcBorders>
              <w:top w:val="nil"/>
              <w:left w:val="nil"/>
              <w:right w:val="nil"/>
            </w:tcBorders>
          </w:tcPr>
          <w:p w14:paraId="5336C869" w14:textId="77777777" w:rsidR="008544D8" w:rsidRPr="00766DB1" w:rsidRDefault="008544D8" w:rsidP="00F41BFD">
            <w:pPr>
              <w:autoSpaceDE w:val="0"/>
              <w:autoSpaceDN w:val="0"/>
              <w:adjustRightInd w:val="0"/>
              <w:spacing w:line="320" w:lineRule="atLeast"/>
              <w:ind w:right="60"/>
              <w:jc w:val="center"/>
              <w:rPr>
                <w:rFonts w:ascii="Arial" w:hAnsi="Arial" w:cs="Arial"/>
                <w:color w:val="010205"/>
                <w:sz w:val="18"/>
                <w:szCs w:val="18"/>
              </w:rPr>
            </w:pPr>
          </w:p>
        </w:tc>
      </w:tr>
    </w:tbl>
    <w:p w14:paraId="30D6CFCF" w14:textId="77777777" w:rsidR="008544D8" w:rsidRDefault="008544D8" w:rsidP="008544D8">
      <w:pPr>
        <w:spacing w:line="276" w:lineRule="auto"/>
        <w:ind w:left="360"/>
        <w:jc w:val="both"/>
        <w:rPr>
          <w:szCs w:val="24"/>
        </w:rPr>
      </w:pPr>
    </w:p>
    <w:p w14:paraId="3BEF02C1" w14:textId="77777777" w:rsidR="008544D8" w:rsidRPr="009A1E7B" w:rsidRDefault="008544D8" w:rsidP="008928B4">
      <w:pPr>
        <w:numPr>
          <w:ilvl w:val="0"/>
          <w:numId w:val="15"/>
        </w:numPr>
        <w:spacing w:line="276" w:lineRule="auto"/>
        <w:ind w:left="900"/>
        <w:jc w:val="both"/>
        <w:rPr>
          <w:szCs w:val="24"/>
        </w:rPr>
      </w:pPr>
      <w:proofErr w:type="spellStart"/>
      <w:r>
        <w:rPr>
          <w:szCs w:val="24"/>
        </w:rPr>
        <w:t>Grafik</w:t>
      </w:r>
      <w:proofErr w:type="spellEnd"/>
      <w:r>
        <w:rPr>
          <w:szCs w:val="24"/>
        </w:rPr>
        <w:t xml:space="preserve"> </w:t>
      </w:r>
      <w:proofErr w:type="spellStart"/>
      <w:r>
        <w:rPr>
          <w:szCs w:val="24"/>
        </w:rPr>
        <w:t>distribusi</w:t>
      </w:r>
      <w:proofErr w:type="spellEnd"/>
      <w:r>
        <w:rPr>
          <w:szCs w:val="24"/>
        </w:rPr>
        <w:t xml:space="preserve"> </w:t>
      </w:r>
      <w:proofErr w:type="spellStart"/>
      <w:r>
        <w:rPr>
          <w:szCs w:val="24"/>
        </w:rPr>
        <w:t>frekuensi</w:t>
      </w:r>
      <w:proofErr w:type="spellEnd"/>
      <w:r>
        <w:rPr>
          <w:szCs w:val="24"/>
        </w:rPr>
        <w:t xml:space="preserve"> </w:t>
      </w:r>
      <w:r w:rsidRPr="009A1E7B">
        <w:rPr>
          <w:szCs w:val="24"/>
        </w:rPr>
        <w:t xml:space="preserve">Harga </w:t>
      </w:r>
      <w:proofErr w:type="spellStart"/>
      <w:r w:rsidRPr="009A1E7B">
        <w:rPr>
          <w:szCs w:val="24"/>
        </w:rPr>
        <w:t>sah</w:t>
      </w:r>
      <w:r>
        <w:rPr>
          <w:szCs w:val="24"/>
        </w:rPr>
        <w:t>am</w:t>
      </w:r>
      <w:proofErr w:type="spellEnd"/>
    </w:p>
    <w:p w14:paraId="5B4975B0" w14:textId="77777777" w:rsidR="008544D8" w:rsidRDefault="008544D8" w:rsidP="00F80B77">
      <w:pPr>
        <w:spacing w:line="276" w:lineRule="auto"/>
        <w:ind w:left="900"/>
        <w:jc w:val="both"/>
        <w:rPr>
          <w:szCs w:val="24"/>
        </w:rPr>
      </w:pPr>
    </w:p>
    <w:p w14:paraId="2C34B708" w14:textId="77777777" w:rsidR="008544D8" w:rsidRPr="0096795F" w:rsidRDefault="008544D8" w:rsidP="00F80B77">
      <w:pPr>
        <w:spacing w:line="276" w:lineRule="auto"/>
        <w:ind w:left="900"/>
        <w:jc w:val="both"/>
        <w:rPr>
          <w:szCs w:val="24"/>
        </w:rPr>
      </w:pPr>
      <w:r>
        <w:rPr>
          <w:noProof/>
          <w:lang w:val="id-ID" w:eastAsia="id-ID"/>
        </w:rPr>
        <w:drawing>
          <wp:inline distT="0" distB="0" distL="0" distR="0" wp14:anchorId="32B25881" wp14:editId="7EFA1970">
            <wp:extent cx="4203700" cy="1778620"/>
            <wp:effectExtent l="0" t="0" r="6350" b="12700"/>
            <wp:docPr id="12" name="Chart 12">
              <a:extLst xmlns:a="http://schemas.openxmlformats.org/drawingml/2006/main">
                <a:ext uri="{FF2B5EF4-FFF2-40B4-BE49-F238E27FC236}">
                  <a16:creationId xmlns:a16="http://schemas.microsoft.com/office/drawing/2014/main" id="{09AD23D7-7A89-42B8-8D11-76B226C05A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5E7C6D" w14:textId="77777777" w:rsidR="008544D8" w:rsidRDefault="008544D8" w:rsidP="00F80B77">
      <w:pPr>
        <w:spacing w:line="276" w:lineRule="auto"/>
        <w:ind w:left="900"/>
        <w:jc w:val="both"/>
        <w:rPr>
          <w:szCs w:val="24"/>
        </w:rPr>
      </w:pPr>
    </w:p>
    <w:p w14:paraId="2CD86F97" w14:textId="77777777" w:rsidR="008544D8" w:rsidRDefault="008544D8" w:rsidP="008928B4">
      <w:pPr>
        <w:numPr>
          <w:ilvl w:val="0"/>
          <w:numId w:val="15"/>
        </w:numPr>
        <w:spacing w:line="276" w:lineRule="auto"/>
        <w:ind w:left="900"/>
        <w:jc w:val="both"/>
        <w:rPr>
          <w:szCs w:val="24"/>
        </w:rPr>
      </w:pPr>
      <w:proofErr w:type="spellStart"/>
      <w:r>
        <w:rPr>
          <w:szCs w:val="24"/>
        </w:rPr>
        <w:t>Grafik</w:t>
      </w:r>
      <w:proofErr w:type="spellEnd"/>
      <w:r>
        <w:rPr>
          <w:szCs w:val="24"/>
        </w:rPr>
        <w:t xml:space="preserve"> </w:t>
      </w:r>
      <w:proofErr w:type="spellStart"/>
      <w:r>
        <w:rPr>
          <w:szCs w:val="24"/>
        </w:rPr>
        <w:t>distribusi</w:t>
      </w:r>
      <w:proofErr w:type="spellEnd"/>
      <w:r>
        <w:rPr>
          <w:szCs w:val="24"/>
        </w:rPr>
        <w:t xml:space="preserve"> </w:t>
      </w:r>
      <w:proofErr w:type="spellStart"/>
      <w:r>
        <w:rPr>
          <w:szCs w:val="24"/>
        </w:rPr>
        <w:t>frekuensi</w:t>
      </w:r>
      <w:proofErr w:type="spellEnd"/>
      <w:r>
        <w:rPr>
          <w:szCs w:val="24"/>
        </w:rPr>
        <w:t xml:space="preserve"> </w:t>
      </w:r>
      <w:r w:rsidRPr="009A1E7B">
        <w:rPr>
          <w:szCs w:val="24"/>
        </w:rPr>
        <w:t xml:space="preserve">Return </w:t>
      </w:r>
      <w:proofErr w:type="gramStart"/>
      <w:r w:rsidRPr="009A1E7B">
        <w:rPr>
          <w:szCs w:val="24"/>
        </w:rPr>
        <w:t>On</w:t>
      </w:r>
      <w:proofErr w:type="gramEnd"/>
      <w:r w:rsidRPr="009A1E7B">
        <w:rPr>
          <w:szCs w:val="24"/>
        </w:rPr>
        <w:t xml:space="preserve"> Equity</w:t>
      </w:r>
    </w:p>
    <w:p w14:paraId="063DAF6D" w14:textId="77777777" w:rsidR="008544D8" w:rsidRPr="009A1E7B" w:rsidRDefault="008544D8" w:rsidP="008544D8">
      <w:pPr>
        <w:spacing w:line="276" w:lineRule="auto"/>
        <w:jc w:val="both"/>
        <w:rPr>
          <w:szCs w:val="24"/>
        </w:rPr>
      </w:pPr>
    </w:p>
    <w:p w14:paraId="077FAB96" w14:textId="77777777" w:rsidR="008544D8" w:rsidRPr="0096795F" w:rsidRDefault="008544D8" w:rsidP="00F80B77">
      <w:pPr>
        <w:ind w:left="900"/>
        <w:rPr>
          <w:szCs w:val="24"/>
        </w:rPr>
      </w:pPr>
      <w:r>
        <w:rPr>
          <w:noProof/>
          <w:lang w:val="id-ID" w:eastAsia="id-ID"/>
        </w:rPr>
        <w:drawing>
          <wp:inline distT="0" distB="0" distL="0" distR="0" wp14:anchorId="5BAECFF4" wp14:editId="5C6C9DA1">
            <wp:extent cx="4572000" cy="1672683"/>
            <wp:effectExtent l="0" t="0" r="0" b="3810"/>
            <wp:docPr id="9" name="Chart 9">
              <a:extLst xmlns:a="http://schemas.openxmlformats.org/drawingml/2006/main">
                <a:ext uri="{FF2B5EF4-FFF2-40B4-BE49-F238E27FC236}">
                  <a16:creationId xmlns:a16="http://schemas.microsoft.com/office/drawing/2014/main" id="{40921FCF-BB5A-461C-8769-C356D428F5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7E65BCE" w14:textId="77777777" w:rsidR="008544D8" w:rsidRDefault="008544D8" w:rsidP="008544D8">
      <w:pPr>
        <w:spacing w:line="276" w:lineRule="auto"/>
        <w:jc w:val="both"/>
        <w:rPr>
          <w:szCs w:val="24"/>
        </w:rPr>
      </w:pPr>
    </w:p>
    <w:p w14:paraId="6B5CBE28" w14:textId="77777777" w:rsidR="008544D8" w:rsidRDefault="008544D8" w:rsidP="008544D8">
      <w:pPr>
        <w:spacing w:line="276" w:lineRule="auto"/>
        <w:jc w:val="both"/>
        <w:rPr>
          <w:szCs w:val="24"/>
        </w:rPr>
      </w:pPr>
    </w:p>
    <w:p w14:paraId="5FF7F9F1" w14:textId="77777777" w:rsidR="008544D8" w:rsidRDefault="008544D8" w:rsidP="008544D8">
      <w:pPr>
        <w:spacing w:line="276" w:lineRule="auto"/>
        <w:jc w:val="both"/>
        <w:rPr>
          <w:szCs w:val="24"/>
        </w:rPr>
      </w:pPr>
    </w:p>
    <w:p w14:paraId="473C84AB" w14:textId="77777777" w:rsidR="008544D8" w:rsidRDefault="008544D8" w:rsidP="008544D8">
      <w:pPr>
        <w:spacing w:line="276" w:lineRule="auto"/>
        <w:jc w:val="both"/>
        <w:rPr>
          <w:szCs w:val="24"/>
        </w:rPr>
      </w:pPr>
    </w:p>
    <w:p w14:paraId="77BA6018" w14:textId="77777777" w:rsidR="008544D8" w:rsidRDefault="008544D8" w:rsidP="008544D8">
      <w:pPr>
        <w:spacing w:line="276" w:lineRule="auto"/>
        <w:jc w:val="both"/>
        <w:rPr>
          <w:szCs w:val="24"/>
        </w:rPr>
      </w:pPr>
    </w:p>
    <w:p w14:paraId="44057FF7" w14:textId="77777777" w:rsidR="008544D8" w:rsidRDefault="008544D8" w:rsidP="008544D8">
      <w:pPr>
        <w:spacing w:line="276" w:lineRule="auto"/>
        <w:jc w:val="both"/>
        <w:rPr>
          <w:szCs w:val="24"/>
        </w:rPr>
      </w:pPr>
    </w:p>
    <w:p w14:paraId="220AFB54" w14:textId="77777777" w:rsidR="008544D8" w:rsidRDefault="008544D8" w:rsidP="008544D8">
      <w:pPr>
        <w:spacing w:line="276" w:lineRule="auto"/>
        <w:jc w:val="both"/>
        <w:rPr>
          <w:szCs w:val="24"/>
        </w:rPr>
      </w:pPr>
    </w:p>
    <w:p w14:paraId="1A587BC4" w14:textId="77777777" w:rsidR="008544D8" w:rsidRDefault="008544D8" w:rsidP="008544D8">
      <w:pPr>
        <w:spacing w:line="276" w:lineRule="auto"/>
        <w:jc w:val="both"/>
        <w:rPr>
          <w:szCs w:val="24"/>
        </w:rPr>
      </w:pPr>
    </w:p>
    <w:p w14:paraId="4F90D529" w14:textId="77777777" w:rsidR="008544D8" w:rsidRDefault="008544D8" w:rsidP="008544D8">
      <w:pPr>
        <w:spacing w:line="276" w:lineRule="auto"/>
        <w:jc w:val="both"/>
        <w:rPr>
          <w:szCs w:val="24"/>
        </w:rPr>
      </w:pPr>
    </w:p>
    <w:p w14:paraId="024E6043" w14:textId="77777777" w:rsidR="008544D8" w:rsidRDefault="008544D8" w:rsidP="008544D8">
      <w:pPr>
        <w:spacing w:line="276" w:lineRule="auto"/>
        <w:jc w:val="both"/>
        <w:rPr>
          <w:szCs w:val="24"/>
        </w:rPr>
      </w:pPr>
    </w:p>
    <w:p w14:paraId="13CFA011" w14:textId="77777777" w:rsidR="008544D8" w:rsidRDefault="008544D8" w:rsidP="008928B4">
      <w:pPr>
        <w:numPr>
          <w:ilvl w:val="0"/>
          <w:numId w:val="15"/>
        </w:numPr>
        <w:spacing w:line="276" w:lineRule="auto"/>
        <w:ind w:left="900"/>
        <w:jc w:val="both"/>
        <w:rPr>
          <w:szCs w:val="24"/>
        </w:rPr>
      </w:pPr>
      <w:proofErr w:type="spellStart"/>
      <w:r>
        <w:rPr>
          <w:szCs w:val="24"/>
        </w:rPr>
        <w:lastRenderedPageBreak/>
        <w:t>Grafik</w:t>
      </w:r>
      <w:proofErr w:type="spellEnd"/>
      <w:r>
        <w:rPr>
          <w:szCs w:val="24"/>
        </w:rPr>
        <w:t xml:space="preserve"> </w:t>
      </w:r>
      <w:proofErr w:type="spellStart"/>
      <w:r>
        <w:rPr>
          <w:szCs w:val="24"/>
        </w:rPr>
        <w:t>distribusi</w:t>
      </w:r>
      <w:proofErr w:type="spellEnd"/>
      <w:r>
        <w:rPr>
          <w:szCs w:val="24"/>
        </w:rPr>
        <w:t xml:space="preserve"> </w:t>
      </w:r>
      <w:proofErr w:type="spellStart"/>
      <w:r>
        <w:rPr>
          <w:szCs w:val="24"/>
        </w:rPr>
        <w:t>frekuensi</w:t>
      </w:r>
      <w:proofErr w:type="spellEnd"/>
      <w:r>
        <w:rPr>
          <w:szCs w:val="24"/>
        </w:rPr>
        <w:t xml:space="preserve"> </w:t>
      </w:r>
      <w:r w:rsidRPr="009A1E7B">
        <w:rPr>
          <w:szCs w:val="24"/>
        </w:rPr>
        <w:t>Corporate Social Responsibility</w:t>
      </w:r>
    </w:p>
    <w:p w14:paraId="1F3C68B9" w14:textId="77777777" w:rsidR="008544D8" w:rsidRPr="009A1E7B" w:rsidRDefault="008544D8" w:rsidP="008544D8">
      <w:pPr>
        <w:spacing w:line="276" w:lineRule="auto"/>
        <w:jc w:val="both"/>
        <w:rPr>
          <w:szCs w:val="24"/>
        </w:rPr>
      </w:pPr>
    </w:p>
    <w:p w14:paraId="6B8A42B1" w14:textId="77777777" w:rsidR="008544D8" w:rsidRDefault="008544D8" w:rsidP="00F80B77">
      <w:pPr>
        <w:spacing w:line="276" w:lineRule="auto"/>
        <w:ind w:left="900"/>
        <w:jc w:val="both"/>
        <w:rPr>
          <w:szCs w:val="24"/>
        </w:rPr>
      </w:pPr>
      <w:r>
        <w:rPr>
          <w:noProof/>
          <w:lang w:val="id-ID" w:eastAsia="id-ID"/>
        </w:rPr>
        <w:drawing>
          <wp:inline distT="0" distB="0" distL="0" distR="0" wp14:anchorId="4DE80919" wp14:editId="59B1D53A">
            <wp:extent cx="4572000" cy="1717288"/>
            <wp:effectExtent l="0" t="0" r="0" b="16510"/>
            <wp:docPr id="11" name="Chart 11">
              <a:extLst xmlns:a="http://schemas.openxmlformats.org/drawingml/2006/main">
                <a:ext uri="{FF2B5EF4-FFF2-40B4-BE49-F238E27FC236}">
                  <a16:creationId xmlns:a16="http://schemas.microsoft.com/office/drawing/2014/main" id="{0B2C9909-FE3D-4274-887B-B7FE491DA1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22D7710" w14:textId="77777777" w:rsidR="008544D8" w:rsidRDefault="008544D8" w:rsidP="008544D8">
      <w:pPr>
        <w:spacing w:line="276" w:lineRule="auto"/>
        <w:ind w:left="360"/>
        <w:jc w:val="both"/>
        <w:rPr>
          <w:szCs w:val="24"/>
        </w:rPr>
      </w:pPr>
    </w:p>
    <w:p w14:paraId="153D76E8" w14:textId="77777777" w:rsidR="008544D8" w:rsidRPr="00FC2374" w:rsidRDefault="008544D8" w:rsidP="00F80B77">
      <w:pPr>
        <w:ind w:left="360"/>
        <w:jc w:val="both"/>
        <w:rPr>
          <w:b/>
          <w:bCs/>
          <w:i/>
          <w:iCs/>
          <w:szCs w:val="24"/>
        </w:rPr>
      </w:pPr>
      <w:bookmarkStart w:id="12" w:name="_Toc156245737"/>
      <w:bookmarkStart w:id="13" w:name="_Toc156899062"/>
      <w:r w:rsidRPr="00FC2374">
        <w:rPr>
          <w:b/>
          <w:bCs/>
          <w:szCs w:val="24"/>
        </w:rPr>
        <w:t xml:space="preserve">Lampiran </w:t>
      </w:r>
      <w:r w:rsidRPr="00FC2374">
        <w:rPr>
          <w:b/>
          <w:bCs/>
          <w:i/>
          <w:iCs/>
          <w:szCs w:val="24"/>
        </w:rPr>
        <w:fldChar w:fldCharType="begin"/>
      </w:r>
      <w:r w:rsidRPr="00FC2374">
        <w:rPr>
          <w:b/>
          <w:bCs/>
          <w:szCs w:val="24"/>
        </w:rPr>
        <w:instrText xml:space="preserve"> SEQ Lampiran \* ARABIC </w:instrText>
      </w:r>
      <w:r w:rsidRPr="00FC2374">
        <w:rPr>
          <w:b/>
          <w:bCs/>
          <w:i/>
          <w:iCs/>
          <w:szCs w:val="24"/>
        </w:rPr>
        <w:fldChar w:fldCharType="separate"/>
      </w:r>
      <w:r>
        <w:rPr>
          <w:b/>
          <w:bCs/>
          <w:noProof/>
          <w:szCs w:val="24"/>
        </w:rPr>
        <w:t>6</w:t>
      </w:r>
      <w:r w:rsidRPr="00FC2374">
        <w:rPr>
          <w:b/>
          <w:bCs/>
          <w:i/>
          <w:iCs/>
          <w:szCs w:val="24"/>
        </w:rPr>
        <w:fldChar w:fldCharType="end"/>
      </w:r>
      <w:r w:rsidRPr="00FC2374">
        <w:rPr>
          <w:b/>
          <w:bCs/>
          <w:szCs w:val="24"/>
        </w:rPr>
        <w:t xml:space="preserve"> Hasil Uji </w:t>
      </w:r>
      <w:proofErr w:type="spellStart"/>
      <w:r w:rsidRPr="00FC2374">
        <w:rPr>
          <w:b/>
          <w:bCs/>
          <w:szCs w:val="24"/>
        </w:rPr>
        <w:t>Normalitas</w:t>
      </w:r>
      <w:bookmarkEnd w:id="12"/>
      <w:bookmarkEnd w:id="13"/>
      <w:proofErr w:type="spellEnd"/>
    </w:p>
    <w:p w14:paraId="720770CE" w14:textId="77777777" w:rsidR="008544D8" w:rsidRDefault="008544D8" w:rsidP="008544D8">
      <w:pPr>
        <w:spacing w:line="276" w:lineRule="auto"/>
        <w:jc w:val="both"/>
        <w:rPr>
          <w:szCs w:val="24"/>
        </w:rPr>
      </w:pPr>
      <w:r w:rsidRPr="00D718CC">
        <w:rPr>
          <w:noProof/>
          <w:szCs w:val="24"/>
          <w:lang w:val="id-ID" w:eastAsia="id-ID"/>
        </w:rPr>
        <w:drawing>
          <wp:anchor distT="0" distB="0" distL="114300" distR="114300" simplePos="0" relativeHeight="251662848" behindDoc="0" locked="0" layoutInCell="1" allowOverlap="1" wp14:anchorId="164E0769" wp14:editId="4A7F0BDA">
            <wp:simplePos x="0" y="0"/>
            <wp:positionH relativeFrom="column">
              <wp:posOffset>-635</wp:posOffset>
            </wp:positionH>
            <wp:positionV relativeFrom="paragraph">
              <wp:posOffset>199390</wp:posOffset>
            </wp:positionV>
            <wp:extent cx="5035550" cy="1956435"/>
            <wp:effectExtent l="0" t="0" r="0" b="571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35550" cy="1956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F7677" w14:textId="77777777" w:rsidR="008544D8" w:rsidRDefault="008544D8" w:rsidP="008544D8">
      <w:pPr>
        <w:spacing w:line="276" w:lineRule="auto"/>
        <w:jc w:val="both"/>
        <w:rPr>
          <w:szCs w:val="24"/>
        </w:rPr>
      </w:pPr>
    </w:p>
    <w:p w14:paraId="0EF06ECD" w14:textId="77777777" w:rsidR="008544D8" w:rsidRPr="00E72DF9" w:rsidRDefault="008544D8" w:rsidP="00F80B77">
      <w:pPr>
        <w:ind w:left="360"/>
        <w:jc w:val="both"/>
        <w:rPr>
          <w:b/>
          <w:bCs/>
          <w:i/>
          <w:iCs/>
          <w:szCs w:val="24"/>
        </w:rPr>
      </w:pPr>
      <w:bookmarkStart w:id="14" w:name="_Toc156245738"/>
      <w:bookmarkStart w:id="15" w:name="_Toc156899063"/>
      <w:r w:rsidRPr="00E72DF9">
        <w:rPr>
          <w:b/>
          <w:bCs/>
          <w:szCs w:val="24"/>
        </w:rPr>
        <w:t xml:space="preserve">Lampiran </w:t>
      </w:r>
      <w:r w:rsidRPr="00E72DF9">
        <w:rPr>
          <w:b/>
          <w:bCs/>
          <w:i/>
          <w:iCs/>
          <w:szCs w:val="24"/>
        </w:rPr>
        <w:fldChar w:fldCharType="begin"/>
      </w:r>
      <w:r w:rsidRPr="00E72DF9">
        <w:rPr>
          <w:b/>
          <w:bCs/>
          <w:szCs w:val="24"/>
        </w:rPr>
        <w:instrText xml:space="preserve"> SEQ Lampiran \* ARABIC </w:instrText>
      </w:r>
      <w:r w:rsidRPr="00E72DF9">
        <w:rPr>
          <w:b/>
          <w:bCs/>
          <w:i/>
          <w:iCs/>
          <w:szCs w:val="24"/>
        </w:rPr>
        <w:fldChar w:fldCharType="separate"/>
      </w:r>
      <w:r>
        <w:rPr>
          <w:b/>
          <w:bCs/>
          <w:noProof/>
          <w:szCs w:val="24"/>
        </w:rPr>
        <w:t>7</w:t>
      </w:r>
      <w:r w:rsidRPr="00E72DF9">
        <w:rPr>
          <w:b/>
          <w:bCs/>
          <w:i/>
          <w:iCs/>
          <w:szCs w:val="24"/>
        </w:rPr>
        <w:fldChar w:fldCharType="end"/>
      </w:r>
      <w:r w:rsidRPr="00E72DF9">
        <w:rPr>
          <w:b/>
          <w:bCs/>
          <w:szCs w:val="24"/>
        </w:rPr>
        <w:t xml:space="preserve"> Hasil Uji </w:t>
      </w:r>
      <w:proofErr w:type="spellStart"/>
      <w:r w:rsidRPr="00E72DF9">
        <w:rPr>
          <w:b/>
          <w:bCs/>
          <w:szCs w:val="24"/>
        </w:rPr>
        <w:t>Multikolinearitas</w:t>
      </w:r>
      <w:bookmarkEnd w:id="14"/>
      <w:bookmarkEnd w:id="15"/>
      <w:proofErr w:type="spellEnd"/>
      <w:r w:rsidRPr="00E72DF9">
        <w:rPr>
          <w:b/>
          <w:bCs/>
          <w:szCs w:val="24"/>
        </w:rPr>
        <w:t xml:space="preserve"> </w:t>
      </w:r>
    </w:p>
    <w:p w14:paraId="38D77176" w14:textId="77777777" w:rsidR="008544D8" w:rsidRDefault="008544D8" w:rsidP="008544D8">
      <w:pPr>
        <w:spacing w:line="276" w:lineRule="auto"/>
        <w:jc w:val="both"/>
        <w:rPr>
          <w:szCs w:val="24"/>
        </w:rPr>
      </w:pPr>
    </w:p>
    <w:tbl>
      <w:tblPr>
        <w:tblW w:w="7555" w:type="dxa"/>
        <w:tblInd w:w="738" w:type="dxa"/>
        <w:tblBorders>
          <w:top w:val="single" w:sz="4" w:space="0" w:color="auto"/>
          <w:bottom w:val="single" w:sz="4" w:space="0" w:color="auto"/>
        </w:tblBorders>
        <w:tblLook w:val="04A0" w:firstRow="1" w:lastRow="0" w:firstColumn="1" w:lastColumn="0" w:noHBand="0" w:noVBand="1"/>
      </w:tblPr>
      <w:tblGrid>
        <w:gridCol w:w="2245"/>
        <w:gridCol w:w="1190"/>
        <w:gridCol w:w="795"/>
        <w:gridCol w:w="3325"/>
      </w:tblGrid>
      <w:tr w:rsidR="008544D8" w:rsidRPr="00D344BD" w14:paraId="798D1079" w14:textId="77777777" w:rsidTr="00F80B77">
        <w:tc>
          <w:tcPr>
            <w:tcW w:w="2245" w:type="dxa"/>
            <w:tcBorders>
              <w:top w:val="single" w:sz="4" w:space="0" w:color="auto"/>
              <w:bottom w:val="single" w:sz="4" w:space="0" w:color="auto"/>
            </w:tcBorders>
          </w:tcPr>
          <w:p w14:paraId="3C287E2E" w14:textId="77777777" w:rsidR="008544D8" w:rsidRPr="00D344BD" w:rsidRDefault="008544D8" w:rsidP="00F41BFD">
            <w:pPr>
              <w:spacing w:line="276" w:lineRule="auto"/>
              <w:jc w:val="both"/>
              <w:rPr>
                <w:szCs w:val="24"/>
              </w:rPr>
            </w:pPr>
            <w:proofErr w:type="spellStart"/>
            <w:r w:rsidRPr="00D344BD">
              <w:rPr>
                <w:szCs w:val="24"/>
              </w:rPr>
              <w:t>Variabel</w:t>
            </w:r>
            <w:proofErr w:type="spellEnd"/>
            <w:r w:rsidRPr="00D344BD">
              <w:rPr>
                <w:szCs w:val="24"/>
              </w:rPr>
              <w:t xml:space="preserve"> </w:t>
            </w:r>
            <w:proofErr w:type="spellStart"/>
            <w:r w:rsidRPr="00D344BD">
              <w:rPr>
                <w:szCs w:val="24"/>
              </w:rPr>
              <w:t>Independen</w:t>
            </w:r>
            <w:proofErr w:type="spellEnd"/>
          </w:p>
        </w:tc>
        <w:tc>
          <w:tcPr>
            <w:tcW w:w="1190" w:type="dxa"/>
            <w:tcBorders>
              <w:top w:val="single" w:sz="4" w:space="0" w:color="auto"/>
              <w:bottom w:val="single" w:sz="4" w:space="0" w:color="auto"/>
            </w:tcBorders>
          </w:tcPr>
          <w:p w14:paraId="787D7B08" w14:textId="77777777" w:rsidR="008544D8" w:rsidRPr="00D344BD" w:rsidRDefault="008544D8" w:rsidP="00F41BFD">
            <w:pPr>
              <w:spacing w:line="276" w:lineRule="auto"/>
              <w:jc w:val="both"/>
              <w:rPr>
                <w:i/>
                <w:iCs/>
                <w:szCs w:val="24"/>
              </w:rPr>
            </w:pPr>
            <w:r w:rsidRPr="00D344BD">
              <w:rPr>
                <w:i/>
                <w:iCs/>
                <w:szCs w:val="24"/>
              </w:rPr>
              <w:t>Tolerance</w:t>
            </w:r>
          </w:p>
        </w:tc>
        <w:tc>
          <w:tcPr>
            <w:tcW w:w="795" w:type="dxa"/>
            <w:tcBorders>
              <w:top w:val="single" w:sz="4" w:space="0" w:color="auto"/>
              <w:bottom w:val="single" w:sz="4" w:space="0" w:color="auto"/>
            </w:tcBorders>
          </w:tcPr>
          <w:p w14:paraId="00E5D753" w14:textId="77777777" w:rsidR="008544D8" w:rsidRPr="00D344BD" w:rsidRDefault="008544D8" w:rsidP="00F41BFD">
            <w:pPr>
              <w:spacing w:line="276" w:lineRule="auto"/>
              <w:jc w:val="both"/>
              <w:rPr>
                <w:szCs w:val="24"/>
              </w:rPr>
            </w:pPr>
            <w:r w:rsidRPr="00D344BD">
              <w:rPr>
                <w:szCs w:val="24"/>
              </w:rPr>
              <w:t>VIF</w:t>
            </w:r>
          </w:p>
        </w:tc>
        <w:tc>
          <w:tcPr>
            <w:tcW w:w="3325" w:type="dxa"/>
            <w:tcBorders>
              <w:top w:val="single" w:sz="4" w:space="0" w:color="auto"/>
              <w:bottom w:val="single" w:sz="4" w:space="0" w:color="auto"/>
            </w:tcBorders>
          </w:tcPr>
          <w:p w14:paraId="0C82308C" w14:textId="77777777" w:rsidR="008544D8" w:rsidRPr="00D344BD" w:rsidRDefault="008544D8" w:rsidP="00F41BFD">
            <w:pPr>
              <w:spacing w:line="276" w:lineRule="auto"/>
              <w:jc w:val="both"/>
              <w:rPr>
                <w:szCs w:val="24"/>
              </w:rPr>
            </w:pPr>
            <w:proofErr w:type="spellStart"/>
            <w:r w:rsidRPr="00D344BD">
              <w:rPr>
                <w:szCs w:val="24"/>
              </w:rPr>
              <w:t>Keterangan</w:t>
            </w:r>
            <w:proofErr w:type="spellEnd"/>
          </w:p>
        </w:tc>
      </w:tr>
      <w:tr w:rsidR="008544D8" w:rsidRPr="00D344BD" w14:paraId="68397460" w14:textId="77777777" w:rsidTr="00F80B77">
        <w:tc>
          <w:tcPr>
            <w:tcW w:w="2245" w:type="dxa"/>
            <w:tcBorders>
              <w:top w:val="single" w:sz="4" w:space="0" w:color="auto"/>
            </w:tcBorders>
          </w:tcPr>
          <w:p w14:paraId="33BDDE58" w14:textId="77777777" w:rsidR="008544D8" w:rsidRPr="00D344BD" w:rsidRDefault="008544D8" w:rsidP="00F41BFD">
            <w:pPr>
              <w:spacing w:line="276" w:lineRule="auto"/>
              <w:jc w:val="both"/>
              <w:rPr>
                <w:szCs w:val="24"/>
              </w:rPr>
            </w:pPr>
            <w:r w:rsidRPr="00D344BD">
              <w:rPr>
                <w:szCs w:val="24"/>
              </w:rPr>
              <w:t>ROE</w:t>
            </w:r>
          </w:p>
        </w:tc>
        <w:tc>
          <w:tcPr>
            <w:tcW w:w="1190" w:type="dxa"/>
            <w:tcBorders>
              <w:top w:val="single" w:sz="4" w:space="0" w:color="auto"/>
            </w:tcBorders>
          </w:tcPr>
          <w:p w14:paraId="160792E3" w14:textId="77777777" w:rsidR="008544D8" w:rsidRPr="00D344BD" w:rsidRDefault="008544D8" w:rsidP="00F41BFD">
            <w:pPr>
              <w:spacing w:line="276" w:lineRule="auto"/>
              <w:jc w:val="both"/>
              <w:rPr>
                <w:szCs w:val="24"/>
              </w:rPr>
            </w:pPr>
            <w:r w:rsidRPr="00D344BD">
              <w:rPr>
                <w:szCs w:val="24"/>
              </w:rPr>
              <w:t>0.978</w:t>
            </w:r>
          </w:p>
        </w:tc>
        <w:tc>
          <w:tcPr>
            <w:tcW w:w="795" w:type="dxa"/>
            <w:tcBorders>
              <w:top w:val="single" w:sz="4" w:space="0" w:color="auto"/>
            </w:tcBorders>
          </w:tcPr>
          <w:p w14:paraId="3B9ADBCB" w14:textId="77777777" w:rsidR="008544D8" w:rsidRPr="00D344BD" w:rsidRDefault="008544D8" w:rsidP="00F41BFD">
            <w:pPr>
              <w:spacing w:line="276" w:lineRule="auto"/>
              <w:jc w:val="both"/>
              <w:rPr>
                <w:szCs w:val="24"/>
              </w:rPr>
            </w:pPr>
            <w:r w:rsidRPr="00D344BD">
              <w:rPr>
                <w:szCs w:val="24"/>
              </w:rPr>
              <w:t>1.022</w:t>
            </w:r>
          </w:p>
        </w:tc>
        <w:tc>
          <w:tcPr>
            <w:tcW w:w="3325" w:type="dxa"/>
            <w:tcBorders>
              <w:top w:val="single" w:sz="4" w:space="0" w:color="auto"/>
            </w:tcBorders>
          </w:tcPr>
          <w:p w14:paraId="3EEEBF9B" w14:textId="77777777" w:rsidR="008544D8" w:rsidRPr="00D344BD" w:rsidRDefault="008544D8" w:rsidP="00F41BFD">
            <w:pPr>
              <w:spacing w:line="276" w:lineRule="auto"/>
              <w:rPr>
                <w:szCs w:val="24"/>
              </w:rPr>
            </w:pPr>
            <w:r w:rsidRPr="00D344BD">
              <w:rPr>
                <w:szCs w:val="24"/>
              </w:rPr>
              <w:t xml:space="preserve">Tidak </w:t>
            </w:r>
            <w:proofErr w:type="spellStart"/>
            <w:r w:rsidRPr="00D344BD">
              <w:rPr>
                <w:szCs w:val="24"/>
              </w:rPr>
              <w:t>terdapat</w:t>
            </w:r>
            <w:proofErr w:type="spellEnd"/>
            <w:r w:rsidRPr="00D344BD">
              <w:rPr>
                <w:szCs w:val="24"/>
              </w:rPr>
              <w:t xml:space="preserve"> </w:t>
            </w:r>
            <w:proofErr w:type="spellStart"/>
            <w:r w:rsidRPr="00D344BD">
              <w:rPr>
                <w:szCs w:val="24"/>
              </w:rPr>
              <w:t>multikolinieritas</w:t>
            </w:r>
            <w:proofErr w:type="spellEnd"/>
          </w:p>
        </w:tc>
      </w:tr>
      <w:tr w:rsidR="008544D8" w:rsidRPr="00D344BD" w14:paraId="391B7FA6" w14:textId="77777777" w:rsidTr="00F80B77">
        <w:tc>
          <w:tcPr>
            <w:tcW w:w="2245" w:type="dxa"/>
          </w:tcPr>
          <w:p w14:paraId="7F326342" w14:textId="77777777" w:rsidR="008544D8" w:rsidRPr="00D344BD" w:rsidRDefault="008544D8" w:rsidP="00F41BFD">
            <w:pPr>
              <w:spacing w:line="276" w:lineRule="auto"/>
              <w:jc w:val="both"/>
              <w:rPr>
                <w:szCs w:val="24"/>
              </w:rPr>
            </w:pPr>
            <w:r w:rsidRPr="00D344BD">
              <w:rPr>
                <w:szCs w:val="24"/>
              </w:rPr>
              <w:t>CSR</w:t>
            </w:r>
          </w:p>
        </w:tc>
        <w:tc>
          <w:tcPr>
            <w:tcW w:w="1190" w:type="dxa"/>
          </w:tcPr>
          <w:p w14:paraId="4B16D9C1" w14:textId="77777777" w:rsidR="008544D8" w:rsidRPr="00D344BD" w:rsidRDefault="008544D8" w:rsidP="00F41BFD">
            <w:pPr>
              <w:spacing w:line="276" w:lineRule="auto"/>
              <w:jc w:val="both"/>
              <w:rPr>
                <w:szCs w:val="24"/>
              </w:rPr>
            </w:pPr>
            <w:r w:rsidRPr="00D344BD">
              <w:rPr>
                <w:szCs w:val="24"/>
              </w:rPr>
              <w:t>0</w:t>
            </w:r>
            <w:r>
              <w:rPr>
                <w:szCs w:val="24"/>
              </w:rPr>
              <w:t>.</w:t>
            </w:r>
            <w:r w:rsidRPr="00D344BD">
              <w:rPr>
                <w:szCs w:val="24"/>
              </w:rPr>
              <w:t>978</w:t>
            </w:r>
          </w:p>
        </w:tc>
        <w:tc>
          <w:tcPr>
            <w:tcW w:w="795" w:type="dxa"/>
          </w:tcPr>
          <w:p w14:paraId="46ACA7D7" w14:textId="77777777" w:rsidR="008544D8" w:rsidRPr="00D344BD" w:rsidRDefault="008544D8" w:rsidP="00F41BFD">
            <w:pPr>
              <w:spacing w:line="276" w:lineRule="auto"/>
              <w:jc w:val="both"/>
              <w:rPr>
                <w:szCs w:val="24"/>
              </w:rPr>
            </w:pPr>
            <w:r w:rsidRPr="00D344BD">
              <w:rPr>
                <w:szCs w:val="24"/>
              </w:rPr>
              <w:t>1.022</w:t>
            </w:r>
          </w:p>
        </w:tc>
        <w:tc>
          <w:tcPr>
            <w:tcW w:w="3325" w:type="dxa"/>
          </w:tcPr>
          <w:p w14:paraId="68AFBE11" w14:textId="77777777" w:rsidR="008544D8" w:rsidRPr="00D344BD" w:rsidRDefault="008544D8" w:rsidP="00F41BFD">
            <w:pPr>
              <w:spacing w:line="276" w:lineRule="auto"/>
              <w:rPr>
                <w:szCs w:val="24"/>
              </w:rPr>
            </w:pPr>
            <w:r w:rsidRPr="00D344BD">
              <w:rPr>
                <w:szCs w:val="24"/>
              </w:rPr>
              <w:t xml:space="preserve">Tidak </w:t>
            </w:r>
            <w:proofErr w:type="spellStart"/>
            <w:r w:rsidRPr="00D344BD">
              <w:rPr>
                <w:szCs w:val="24"/>
              </w:rPr>
              <w:t>terdapat</w:t>
            </w:r>
            <w:proofErr w:type="spellEnd"/>
            <w:r w:rsidRPr="00D344BD">
              <w:rPr>
                <w:szCs w:val="24"/>
              </w:rPr>
              <w:t xml:space="preserve"> </w:t>
            </w:r>
            <w:proofErr w:type="spellStart"/>
            <w:r w:rsidRPr="00D344BD">
              <w:rPr>
                <w:szCs w:val="24"/>
              </w:rPr>
              <w:t>multikolinieritas</w:t>
            </w:r>
            <w:proofErr w:type="spellEnd"/>
          </w:p>
        </w:tc>
      </w:tr>
    </w:tbl>
    <w:p w14:paraId="268A31D7" w14:textId="77777777" w:rsidR="00F80B77" w:rsidRDefault="00F80B77" w:rsidP="008544D8">
      <w:pPr>
        <w:jc w:val="both"/>
        <w:rPr>
          <w:b/>
          <w:bCs/>
          <w:szCs w:val="24"/>
        </w:rPr>
      </w:pPr>
      <w:bookmarkStart w:id="16" w:name="_Toc156245739"/>
      <w:bookmarkStart w:id="17" w:name="_Toc156899064"/>
    </w:p>
    <w:p w14:paraId="7227AF5E" w14:textId="1EA6D714" w:rsidR="008544D8" w:rsidRPr="00E72DF9" w:rsidRDefault="008544D8" w:rsidP="00CE3D75">
      <w:pPr>
        <w:ind w:left="360"/>
        <w:jc w:val="both"/>
        <w:rPr>
          <w:b/>
          <w:bCs/>
          <w:i/>
          <w:iCs/>
          <w:szCs w:val="24"/>
        </w:rPr>
      </w:pPr>
      <w:r w:rsidRPr="00E72DF9">
        <w:rPr>
          <w:b/>
          <w:bCs/>
          <w:szCs w:val="24"/>
        </w:rPr>
        <w:t xml:space="preserve">Lampiran </w:t>
      </w:r>
      <w:r w:rsidRPr="00E72DF9">
        <w:rPr>
          <w:b/>
          <w:bCs/>
          <w:i/>
          <w:iCs/>
          <w:szCs w:val="24"/>
        </w:rPr>
        <w:fldChar w:fldCharType="begin"/>
      </w:r>
      <w:r w:rsidRPr="00E72DF9">
        <w:rPr>
          <w:b/>
          <w:bCs/>
          <w:szCs w:val="24"/>
        </w:rPr>
        <w:instrText xml:space="preserve"> SEQ Lampiran \* ARABIC </w:instrText>
      </w:r>
      <w:r w:rsidRPr="00E72DF9">
        <w:rPr>
          <w:b/>
          <w:bCs/>
          <w:i/>
          <w:iCs/>
          <w:szCs w:val="24"/>
        </w:rPr>
        <w:fldChar w:fldCharType="separate"/>
      </w:r>
      <w:r>
        <w:rPr>
          <w:b/>
          <w:bCs/>
          <w:noProof/>
          <w:szCs w:val="24"/>
        </w:rPr>
        <w:t>8</w:t>
      </w:r>
      <w:r w:rsidRPr="00E72DF9">
        <w:rPr>
          <w:b/>
          <w:bCs/>
          <w:i/>
          <w:iCs/>
          <w:szCs w:val="24"/>
        </w:rPr>
        <w:fldChar w:fldCharType="end"/>
      </w:r>
      <w:r w:rsidRPr="00E72DF9">
        <w:rPr>
          <w:b/>
          <w:bCs/>
          <w:szCs w:val="24"/>
        </w:rPr>
        <w:t xml:space="preserve"> Hasil Uji </w:t>
      </w:r>
      <w:proofErr w:type="spellStart"/>
      <w:r w:rsidRPr="00E72DF9">
        <w:rPr>
          <w:b/>
          <w:bCs/>
          <w:szCs w:val="24"/>
        </w:rPr>
        <w:t>Heterokedasitas</w:t>
      </w:r>
      <w:bookmarkEnd w:id="16"/>
      <w:bookmarkEnd w:id="17"/>
      <w:proofErr w:type="spellEnd"/>
    </w:p>
    <w:p w14:paraId="777F8CE0" w14:textId="77777777" w:rsidR="008544D8" w:rsidRDefault="008544D8" w:rsidP="008544D8">
      <w:pPr>
        <w:spacing w:line="276" w:lineRule="auto"/>
        <w:jc w:val="both"/>
        <w:rPr>
          <w:szCs w:val="24"/>
        </w:rPr>
      </w:pPr>
    </w:p>
    <w:p w14:paraId="734C6495" w14:textId="77777777" w:rsidR="008544D8" w:rsidRDefault="008544D8" w:rsidP="00CE3D75">
      <w:pPr>
        <w:spacing w:line="276" w:lineRule="auto"/>
        <w:ind w:left="720"/>
        <w:jc w:val="both"/>
        <w:rPr>
          <w:szCs w:val="24"/>
        </w:rPr>
      </w:pPr>
      <w:r w:rsidRPr="00EA618B">
        <w:rPr>
          <w:noProof/>
          <w:lang w:val="id-ID" w:eastAsia="id-ID"/>
        </w:rPr>
        <w:drawing>
          <wp:inline distT="0" distB="0" distL="0" distR="0" wp14:anchorId="06F699B1" wp14:editId="0870607C">
            <wp:extent cx="2255885" cy="1099958"/>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68463" cy="1106091"/>
                    </a:xfrm>
                    <a:prstGeom prst="rect">
                      <a:avLst/>
                    </a:prstGeom>
                    <a:noFill/>
                    <a:ln>
                      <a:noFill/>
                    </a:ln>
                  </pic:spPr>
                </pic:pic>
              </a:graphicData>
            </a:graphic>
          </wp:inline>
        </w:drawing>
      </w:r>
    </w:p>
    <w:p w14:paraId="19458E0F" w14:textId="77777777" w:rsidR="00CE3D75" w:rsidRDefault="00CE3D75" w:rsidP="008544D8">
      <w:pPr>
        <w:jc w:val="both"/>
        <w:rPr>
          <w:b/>
          <w:bCs/>
          <w:szCs w:val="24"/>
        </w:rPr>
      </w:pPr>
      <w:bookmarkStart w:id="18" w:name="_Toc156245740"/>
      <w:bookmarkStart w:id="19" w:name="_Toc156899065"/>
    </w:p>
    <w:p w14:paraId="531559A9" w14:textId="77777777" w:rsidR="00085D35" w:rsidRDefault="00085D35" w:rsidP="00CE3D75">
      <w:pPr>
        <w:ind w:left="360"/>
        <w:jc w:val="both"/>
        <w:rPr>
          <w:b/>
          <w:bCs/>
          <w:szCs w:val="24"/>
        </w:rPr>
      </w:pPr>
    </w:p>
    <w:p w14:paraId="54BBA808" w14:textId="5A323483" w:rsidR="008544D8" w:rsidRDefault="008544D8" w:rsidP="00CE3D75">
      <w:pPr>
        <w:ind w:left="360"/>
        <w:jc w:val="both"/>
        <w:rPr>
          <w:b/>
          <w:bCs/>
          <w:i/>
          <w:iCs/>
          <w:szCs w:val="24"/>
        </w:rPr>
      </w:pPr>
      <w:r w:rsidRPr="00E72DF9">
        <w:rPr>
          <w:b/>
          <w:bCs/>
          <w:szCs w:val="24"/>
        </w:rPr>
        <w:lastRenderedPageBreak/>
        <w:t xml:space="preserve">Lampiran </w:t>
      </w:r>
      <w:r w:rsidRPr="00E72DF9">
        <w:rPr>
          <w:b/>
          <w:bCs/>
          <w:i/>
          <w:iCs/>
          <w:szCs w:val="24"/>
        </w:rPr>
        <w:fldChar w:fldCharType="begin"/>
      </w:r>
      <w:r w:rsidRPr="00E72DF9">
        <w:rPr>
          <w:b/>
          <w:bCs/>
          <w:szCs w:val="24"/>
        </w:rPr>
        <w:instrText xml:space="preserve"> SEQ Lampiran \* ARABIC </w:instrText>
      </w:r>
      <w:r w:rsidRPr="00E72DF9">
        <w:rPr>
          <w:b/>
          <w:bCs/>
          <w:i/>
          <w:iCs/>
          <w:szCs w:val="24"/>
        </w:rPr>
        <w:fldChar w:fldCharType="separate"/>
      </w:r>
      <w:r>
        <w:rPr>
          <w:b/>
          <w:bCs/>
          <w:noProof/>
          <w:szCs w:val="24"/>
        </w:rPr>
        <w:t>9</w:t>
      </w:r>
      <w:r w:rsidRPr="00E72DF9">
        <w:rPr>
          <w:b/>
          <w:bCs/>
          <w:i/>
          <w:iCs/>
          <w:szCs w:val="24"/>
        </w:rPr>
        <w:fldChar w:fldCharType="end"/>
      </w:r>
      <w:r w:rsidRPr="00E72DF9">
        <w:rPr>
          <w:b/>
          <w:bCs/>
          <w:szCs w:val="24"/>
        </w:rPr>
        <w:t xml:space="preserve"> Hasil Uji </w:t>
      </w:r>
      <w:proofErr w:type="spellStart"/>
      <w:r w:rsidRPr="00E72DF9">
        <w:rPr>
          <w:b/>
          <w:bCs/>
          <w:szCs w:val="24"/>
        </w:rPr>
        <w:t>Autokorelasi</w:t>
      </w:r>
      <w:bookmarkEnd w:id="18"/>
      <w:bookmarkEnd w:id="19"/>
      <w:proofErr w:type="spellEnd"/>
    </w:p>
    <w:p w14:paraId="3E2A1725" w14:textId="77777777" w:rsidR="008544D8" w:rsidRPr="00D84B1D" w:rsidRDefault="008544D8" w:rsidP="008544D8"/>
    <w:p w14:paraId="6FC6B0EB" w14:textId="77777777" w:rsidR="008544D8" w:rsidRDefault="008544D8" w:rsidP="008544D8">
      <w:pPr>
        <w:jc w:val="center"/>
        <w:rPr>
          <w:szCs w:val="24"/>
        </w:rPr>
      </w:pPr>
      <w:r>
        <w:rPr>
          <w:szCs w:val="24"/>
        </w:rPr>
        <w:t>Model summary</w:t>
      </w:r>
    </w:p>
    <w:tbl>
      <w:tblPr>
        <w:tblW w:w="6810" w:type="dxa"/>
        <w:tblInd w:w="738" w:type="dxa"/>
        <w:tblBorders>
          <w:top w:val="single" w:sz="4" w:space="0" w:color="auto"/>
          <w:bottom w:val="single" w:sz="4" w:space="0" w:color="auto"/>
          <w:insideH w:val="single" w:sz="4" w:space="0" w:color="auto"/>
        </w:tblBorders>
        <w:tblLook w:val="04A0" w:firstRow="1" w:lastRow="0" w:firstColumn="1" w:lastColumn="0" w:noHBand="0" w:noVBand="1"/>
      </w:tblPr>
      <w:tblGrid>
        <w:gridCol w:w="843"/>
        <w:gridCol w:w="777"/>
        <w:gridCol w:w="1080"/>
        <w:gridCol w:w="1080"/>
        <w:gridCol w:w="1680"/>
        <w:gridCol w:w="1350"/>
      </w:tblGrid>
      <w:tr w:rsidR="008544D8" w:rsidRPr="00AA709B" w14:paraId="36DF6D48" w14:textId="77777777" w:rsidTr="00085D35">
        <w:tc>
          <w:tcPr>
            <w:tcW w:w="843" w:type="dxa"/>
          </w:tcPr>
          <w:p w14:paraId="347E1657" w14:textId="77777777" w:rsidR="008544D8" w:rsidRPr="00AA709B" w:rsidRDefault="008544D8" w:rsidP="00F41BFD">
            <w:pPr>
              <w:tabs>
                <w:tab w:val="center" w:pos="4320"/>
              </w:tabs>
              <w:rPr>
                <w:sz w:val="18"/>
                <w:szCs w:val="18"/>
              </w:rPr>
            </w:pPr>
            <w:r w:rsidRPr="00AA709B">
              <w:rPr>
                <w:sz w:val="18"/>
                <w:szCs w:val="18"/>
              </w:rPr>
              <w:t>Model</w:t>
            </w:r>
          </w:p>
        </w:tc>
        <w:tc>
          <w:tcPr>
            <w:tcW w:w="777" w:type="dxa"/>
          </w:tcPr>
          <w:p w14:paraId="642BE1E4" w14:textId="77777777" w:rsidR="008544D8" w:rsidRPr="00AA709B" w:rsidRDefault="008544D8" w:rsidP="00F41BFD">
            <w:pPr>
              <w:tabs>
                <w:tab w:val="center" w:pos="4320"/>
              </w:tabs>
              <w:rPr>
                <w:sz w:val="18"/>
                <w:szCs w:val="18"/>
              </w:rPr>
            </w:pPr>
            <w:r w:rsidRPr="00AA709B">
              <w:rPr>
                <w:sz w:val="18"/>
                <w:szCs w:val="18"/>
              </w:rPr>
              <w:t>R</w:t>
            </w:r>
          </w:p>
        </w:tc>
        <w:tc>
          <w:tcPr>
            <w:tcW w:w="1080" w:type="dxa"/>
          </w:tcPr>
          <w:p w14:paraId="0285E350" w14:textId="77777777" w:rsidR="008544D8" w:rsidRPr="00AA709B" w:rsidRDefault="008544D8" w:rsidP="00F41BFD">
            <w:pPr>
              <w:tabs>
                <w:tab w:val="center" w:pos="4320"/>
              </w:tabs>
              <w:rPr>
                <w:sz w:val="18"/>
                <w:szCs w:val="18"/>
              </w:rPr>
            </w:pPr>
            <w:r w:rsidRPr="00AA709B">
              <w:rPr>
                <w:sz w:val="18"/>
                <w:szCs w:val="18"/>
              </w:rPr>
              <w:t>R. Square</w:t>
            </w:r>
          </w:p>
        </w:tc>
        <w:tc>
          <w:tcPr>
            <w:tcW w:w="1080" w:type="dxa"/>
          </w:tcPr>
          <w:p w14:paraId="656E34B9" w14:textId="77777777" w:rsidR="008544D8" w:rsidRPr="00AA709B" w:rsidRDefault="008544D8" w:rsidP="00F41BFD">
            <w:pPr>
              <w:tabs>
                <w:tab w:val="center" w:pos="4320"/>
              </w:tabs>
              <w:rPr>
                <w:sz w:val="18"/>
                <w:szCs w:val="18"/>
              </w:rPr>
            </w:pPr>
            <w:r w:rsidRPr="00AA709B">
              <w:rPr>
                <w:sz w:val="18"/>
                <w:szCs w:val="18"/>
              </w:rPr>
              <w:t>Adjusted R Square</w:t>
            </w:r>
          </w:p>
        </w:tc>
        <w:tc>
          <w:tcPr>
            <w:tcW w:w="1680" w:type="dxa"/>
          </w:tcPr>
          <w:p w14:paraId="4FE9940C" w14:textId="77777777" w:rsidR="008544D8" w:rsidRPr="00AA709B" w:rsidRDefault="008544D8" w:rsidP="00F41BFD">
            <w:pPr>
              <w:tabs>
                <w:tab w:val="center" w:pos="4320"/>
              </w:tabs>
              <w:rPr>
                <w:sz w:val="18"/>
                <w:szCs w:val="18"/>
              </w:rPr>
            </w:pPr>
            <w:r w:rsidRPr="00AA709B">
              <w:rPr>
                <w:sz w:val="18"/>
                <w:szCs w:val="18"/>
              </w:rPr>
              <w:t>Std. Error of the Estimate</w:t>
            </w:r>
          </w:p>
        </w:tc>
        <w:tc>
          <w:tcPr>
            <w:tcW w:w="1350" w:type="dxa"/>
          </w:tcPr>
          <w:p w14:paraId="4EE15DFC" w14:textId="77777777" w:rsidR="008544D8" w:rsidRPr="00AA709B" w:rsidRDefault="008544D8" w:rsidP="00F41BFD">
            <w:pPr>
              <w:tabs>
                <w:tab w:val="center" w:pos="4320"/>
              </w:tabs>
              <w:rPr>
                <w:sz w:val="18"/>
                <w:szCs w:val="18"/>
              </w:rPr>
            </w:pPr>
            <w:r w:rsidRPr="00AA709B">
              <w:rPr>
                <w:sz w:val="18"/>
                <w:szCs w:val="18"/>
              </w:rPr>
              <w:t>Durbin-Watson</w:t>
            </w:r>
          </w:p>
        </w:tc>
      </w:tr>
      <w:tr w:rsidR="008544D8" w:rsidRPr="00AA709B" w14:paraId="51040545" w14:textId="77777777" w:rsidTr="00085D35">
        <w:tc>
          <w:tcPr>
            <w:tcW w:w="843" w:type="dxa"/>
          </w:tcPr>
          <w:p w14:paraId="347029BD" w14:textId="77777777" w:rsidR="008544D8" w:rsidRPr="00AA709B" w:rsidRDefault="008544D8" w:rsidP="00F41BFD">
            <w:pPr>
              <w:tabs>
                <w:tab w:val="center" w:pos="4320"/>
              </w:tabs>
              <w:rPr>
                <w:sz w:val="18"/>
                <w:szCs w:val="18"/>
              </w:rPr>
            </w:pPr>
            <w:r w:rsidRPr="00AA709B">
              <w:rPr>
                <w:sz w:val="18"/>
                <w:szCs w:val="18"/>
              </w:rPr>
              <w:t>1</w:t>
            </w:r>
          </w:p>
        </w:tc>
        <w:tc>
          <w:tcPr>
            <w:tcW w:w="777" w:type="dxa"/>
          </w:tcPr>
          <w:p w14:paraId="4DFE158B" w14:textId="77777777" w:rsidR="008544D8" w:rsidRPr="00AA709B" w:rsidRDefault="008544D8" w:rsidP="00F41BFD">
            <w:pPr>
              <w:tabs>
                <w:tab w:val="center" w:pos="4320"/>
              </w:tabs>
              <w:rPr>
                <w:sz w:val="18"/>
                <w:szCs w:val="18"/>
              </w:rPr>
            </w:pPr>
            <w:r w:rsidRPr="00AA709B">
              <w:rPr>
                <w:sz w:val="18"/>
                <w:szCs w:val="18"/>
              </w:rPr>
              <w:t>.484</w:t>
            </w:r>
          </w:p>
        </w:tc>
        <w:tc>
          <w:tcPr>
            <w:tcW w:w="1080" w:type="dxa"/>
          </w:tcPr>
          <w:p w14:paraId="278D6631" w14:textId="77777777" w:rsidR="008544D8" w:rsidRPr="00AA709B" w:rsidRDefault="008544D8" w:rsidP="00F41BFD">
            <w:pPr>
              <w:tabs>
                <w:tab w:val="center" w:pos="4320"/>
              </w:tabs>
              <w:rPr>
                <w:sz w:val="18"/>
                <w:szCs w:val="18"/>
              </w:rPr>
            </w:pPr>
            <w:r w:rsidRPr="00AA709B">
              <w:rPr>
                <w:sz w:val="18"/>
                <w:szCs w:val="18"/>
              </w:rPr>
              <w:t>.234</w:t>
            </w:r>
          </w:p>
        </w:tc>
        <w:tc>
          <w:tcPr>
            <w:tcW w:w="1080" w:type="dxa"/>
          </w:tcPr>
          <w:p w14:paraId="76962077" w14:textId="77777777" w:rsidR="008544D8" w:rsidRPr="00AA709B" w:rsidRDefault="008544D8" w:rsidP="00F41BFD">
            <w:pPr>
              <w:tabs>
                <w:tab w:val="center" w:pos="4320"/>
              </w:tabs>
              <w:rPr>
                <w:sz w:val="18"/>
                <w:szCs w:val="18"/>
              </w:rPr>
            </w:pPr>
            <w:r w:rsidRPr="00AA709B">
              <w:rPr>
                <w:sz w:val="18"/>
                <w:szCs w:val="18"/>
              </w:rPr>
              <w:t>.216</w:t>
            </w:r>
          </w:p>
        </w:tc>
        <w:tc>
          <w:tcPr>
            <w:tcW w:w="1680" w:type="dxa"/>
          </w:tcPr>
          <w:p w14:paraId="78687E0C" w14:textId="77777777" w:rsidR="008544D8" w:rsidRPr="00AA709B" w:rsidRDefault="008544D8" w:rsidP="00F41BFD">
            <w:pPr>
              <w:tabs>
                <w:tab w:val="center" w:pos="4320"/>
              </w:tabs>
              <w:rPr>
                <w:sz w:val="18"/>
                <w:szCs w:val="18"/>
              </w:rPr>
            </w:pPr>
            <w:r w:rsidRPr="00AA709B">
              <w:rPr>
                <w:sz w:val="18"/>
                <w:szCs w:val="18"/>
              </w:rPr>
              <w:t>1.60845</w:t>
            </w:r>
          </w:p>
        </w:tc>
        <w:tc>
          <w:tcPr>
            <w:tcW w:w="1350" w:type="dxa"/>
          </w:tcPr>
          <w:p w14:paraId="5BB88646" w14:textId="77777777" w:rsidR="008544D8" w:rsidRPr="00AA709B" w:rsidRDefault="008544D8" w:rsidP="00F41BFD">
            <w:pPr>
              <w:tabs>
                <w:tab w:val="center" w:pos="4320"/>
              </w:tabs>
              <w:rPr>
                <w:sz w:val="18"/>
                <w:szCs w:val="18"/>
              </w:rPr>
            </w:pPr>
            <w:r w:rsidRPr="00AA709B">
              <w:rPr>
                <w:sz w:val="18"/>
                <w:szCs w:val="18"/>
              </w:rPr>
              <w:t>.799</w:t>
            </w:r>
          </w:p>
        </w:tc>
      </w:tr>
    </w:tbl>
    <w:p w14:paraId="224AF9BE" w14:textId="77777777" w:rsidR="008544D8" w:rsidRPr="00E72DF9" w:rsidRDefault="008544D8" w:rsidP="008544D8">
      <w:pPr>
        <w:jc w:val="both"/>
        <w:rPr>
          <w:b/>
          <w:bCs/>
          <w:szCs w:val="24"/>
        </w:rPr>
      </w:pPr>
    </w:p>
    <w:p w14:paraId="315BA10D" w14:textId="77777777" w:rsidR="008544D8" w:rsidRDefault="008544D8" w:rsidP="008544D8">
      <w:pPr>
        <w:jc w:val="both"/>
        <w:rPr>
          <w:b/>
          <w:bCs/>
          <w:i/>
          <w:iCs/>
          <w:szCs w:val="24"/>
        </w:rPr>
      </w:pPr>
    </w:p>
    <w:p w14:paraId="233E3DF3" w14:textId="77777777" w:rsidR="008544D8" w:rsidRPr="00D84B1D" w:rsidRDefault="008544D8" w:rsidP="00CE3D75">
      <w:pPr>
        <w:ind w:left="360"/>
        <w:jc w:val="both"/>
        <w:rPr>
          <w:b/>
          <w:bCs/>
          <w:i/>
          <w:iCs/>
          <w:szCs w:val="24"/>
        </w:rPr>
      </w:pPr>
      <w:bookmarkStart w:id="20" w:name="_Toc156245741"/>
      <w:bookmarkStart w:id="21" w:name="_Toc156899066"/>
      <w:r w:rsidRPr="00E72DF9">
        <w:rPr>
          <w:b/>
          <w:bCs/>
          <w:szCs w:val="24"/>
        </w:rPr>
        <w:t xml:space="preserve">Lampiran </w:t>
      </w:r>
      <w:r w:rsidRPr="00E72DF9">
        <w:rPr>
          <w:b/>
          <w:bCs/>
          <w:i/>
          <w:iCs/>
          <w:szCs w:val="24"/>
        </w:rPr>
        <w:fldChar w:fldCharType="begin"/>
      </w:r>
      <w:r w:rsidRPr="00E72DF9">
        <w:rPr>
          <w:b/>
          <w:bCs/>
          <w:szCs w:val="24"/>
        </w:rPr>
        <w:instrText xml:space="preserve"> SEQ Lampiran \* ARABIC </w:instrText>
      </w:r>
      <w:r w:rsidRPr="00E72DF9">
        <w:rPr>
          <w:b/>
          <w:bCs/>
          <w:i/>
          <w:iCs/>
          <w:szCs w:val="24"/>
        </w:rPr>
        <w:fldChar w:fldCharType="separate"/>
      </w:r>
      <w:r>
        <w:rPr>
          <w:b/>
          <w:bCs/>
          <w:noProof/>
          <w:szCs w:val="24"/>
        </w:rPr>
        <w:t>10</w:t>
      </w:r>
      <w:r w:rsidRPr="00E72DF9">
        <w:rPr>
          <w:b/>
          <w:bCs/>
          <w:i/>
          <w:iCs/>
          <w:szCs w:val="24"/>
        </w:rPr>
        <w:fldChar w:fldCharType="end"/>
      </w:r>
      <w:r w:rsidRPr="00E72DF9">
        <w:rPr>
          <w:b/>
          <w:bCs/>
          <w:szCs w:val="24"/>
        </w:rPr>
        <w:t xml:space="preserve"> Hasil Uji </w:t>
      </w:r>
      <w:proofErr w:type="spellStart"/>
      <w:r w:rsidRPr="00E72DF9">
        <w:rPr>
          <w:b/>
          <w:bCs/>
          <w:szCs w:val="24"/>
        </w:rPr>
        <w:t>Regresi</w:t>
      </w:r>
      <w:proofErr w:type="spellEnd"/>
      <w:r w:rsidRPr="00E72DF9">
        <w:rPr>
          <w:b/>
          <w:bCs/>
          <w:szCs w:val="24"/>
        </w:rPr>
        <w:t xml:space="preserve"> Linear </w:t>
      </w:r>
      <w:proofErr w:type="spellStart"/>
      <w:r w:rsidRPr="00E72DF9">
        <w:rPr>
          <w:b/>
          <w:bCs/>
          <w:szCs w:val="24"/>
        </w:rPr>
        <w:t>Berganda</w:t>
      </w:r>
      <w:bookmarkEnd w:id="20"/>
      <w:bookmarkEnd w:id="21"/>
      <w:proofErr w:type="spellEnd"/>
    </w:p>
    <w:p w14:paraId="25DB5F08" w14:textId="77777777" w:rsidR="008544D8" w:rsidRDefault="008544D8" w:rsidP="008544D8">
      <w:pPr>
        <w:jc w:val="center"/>
        <w:rPr>
          <w:szCs w:val="24"/>
        </w:rPr>
      </w:pPr>
    </w:p>
    <w:p w14:paraId="6BD981E2" w14:textId="77777777" w:rsidR="008544D8" w:rsidRDefault="008544D8" w:rsidP="008544D8">
      <w:pPr>
        <w:jc w:val="center"/>
        <w:rPr>
          <w:szCs w:val="24"/>
        </w:rPr>
      </w:pPr>
      <w:r>
        <w:rPr>
          <w:szCs w:val="24"/>
        </w:rPr>
        <w:t>Coefficient</w:t>
      </w:r>
    </w:p>
    <w:tbl>
      <w:tblPr>
        <w:tblW w:w="6357" w:type="dxa"/>
        <w:tblInd w:w="738" w:type="dxa"/>
        <w:tblBorders>
          <w:top w:val="single" w:sz="4" w:space="0" w:color="auto"/>
          <w:bottom w:val="single" w:sz="4" w:space="0" w:color="auto"/>
        </w:tblBorders>
        <w:tblLook w:val="04A0" w:firstRow="1" w:lastRow="0" w:firstColumn="1" w:lastColumn="0" w:noHBand="0" w:noVBand="1"/>
      </w:tblPr>
      <w:tblGrid>
        <w:gridCol w:w="977"/>
        <w:gridCol w:w="1286"/>
        <w:gridCol w:w="1106"/>
        <w:gridCol w:w="1380"/>
        <w:gridCol w:w="894"/>
        <w:gridCol w:w="714"/>
      </w:tblGrid>
      <w:tr w:rsidR="008544D8" w:rsidRPr="00315BE9" w14:paraId="6FBD1C8F" w14:textId="77777777" w:rsidTr="00085D35">
        <w:trPr>
          <w:trHeight w:val="547"/>
        </w:trPr>
        <w:tc>
          <w:tcPr>
            <w:tcW w:w="977" w:type="dxa"/>
            <w:vMerge w:val="restart"/>
            <w:vAlign w:val="center"/>
          </w:tcPr>
          <w:p w14:paraId="12589BFD" w14:textId="77777777" w:rsidR="008544D8" w:rsidRPr="00315BE9" w:rsidRDefault="008544D8" w:rsidP="00F41BFD">
            <w:pPr>
              <w:jc w:val="center"/>
              <w:rPr>
                <w:sz w:val="18"/>
                <w:szCs w:val="18"/>
              </w:rPr>
            </w:pPr>
            <w:r w:rsidRPr="00315BE9">
              <w:rPr>
                <w:sz w:val="18"/>
                <w:szCs w:val="18"/>
              </w:rPr>
              <w:t>Model</w:t>
            </w:r>
          </w:p>
        </w:tc>
        <w:tc>
          <w:tcPr>
            <w:tcW w:w="2392" w:type="dxa"/>
            <w:gridSpan w:val="2"/>
            <w:vAlign w:val="center"/>
          </w:tcPr>
          <w:p w14:paraId="6C64E723" w14:textId="77777777" w:rsidR="008544D8" w:rsidRPr="00315BE9" w:rsidRDefault="008544D8" w:rsidP="00F41BFD">
            <w:pPr>
              <w:jc w:val="center"/>
              <w:rPr>
                <w:sz w:val="18"/>
                <w:szCs w:val="18"/>
              </w:rPr>
            </w:pPr>
            <w:r w:rsidRPr="00315BE9">
              <w:rPr>
                <w:sz w:val="18"/>
                <w:szCs w:val="18"/>
              </w:rPr>
              <w:t>Unstandardized Coefficients</w:t>
            </w:r>
          </w:p>
        </w:tc>
        <w:tc>
          <w:tcPr>
            <w:tcW w:w="1380" w:type="dxa"/>
            <w:vMerge w:val="restart"/>
            <w:vAlign w:val="center"/>
          </w:tcPr>
          <w:p w14:paraId="76042CB0" w14:textId="77777777" w:rsidR="008544D8" w:rsidRPr="00315BE9" w:rsidRDefault="008544D8" w:rsidP="00F41BFD">
            <w:pPr>
              <w:jc w:val="center"/>
              <w:rPr>
                <w:sz w:val="18"/>
                <w:szCs w:val="18"/>
              </w:rPr>
            </w:pPr>
            <w:r w:rsidRPr="00315BE9">
              <w:rPr>
                <w:sz w:val="18"/>
                <w:szCs w:val="18"/>
              </w:rPr>
              <w:t>Standardized Coefficients Beta</w:t>
            </w:r>
          </w:p>
        </w:tc>
        <w:tc>
          <w:tcPr>
            <w:tcW w:w="894" w:type="dxa"/>
            <w:vMerge w:val="restart"/>
            <w:vAlign w:val="center"/>
          </w:tcPr>
          <w:p w14:paraId="19334943" w14:textId="77777777" w:rsidR="008544D8" w:rsidRPr="00315BE9" w:rsidRDefault="008544D8" w:rsidP="00F41BFD">
            <w:pPr>
              <w:jc w:val="center"/>
              <w:rPr>
                <w:sz w:val="18"/>
                <w:szCs w:val="18"/>
              </w:rPr>
            </w:pPr>
            <w:r w:rsidRPr="00315BE9">
              <w:rPr>
                <w:sz w:val="18"/>
                <w:szCs w:val="18"/>
              </w:rPr>
              <w:t>t</w:t>
            </w:r>
          </w:p>
        </w:tc>
        <w:tc>
          <w:tcPr>
            <w:tcW w:w="714" w:type="dxa"/>
            <w:vMerge w:val="restart"/>
            <w:vAlign w:val="center"/>
          </w:tcPr>
          <w:p w14:paraId="5F8E436A" w14:textId="77777777" w:rsidR="008544D8" w:rsidRPr="00315BE9" w:rsidRDefault="008544D8" w:rsidP="00F41BFD">
            <w:pPr>
              <w:jc w:val="center"/>
              <w:rPr>
                <w:sz w:val="18"/>
                <w:szCs w:val="18"/>
              </w:rPr>
            </w:pPr>
            <w:r w:rsidRPr="00315BE9">
              <w:rPr>
                <w:sz w:val="18"/>
                <w:szCs w:val="18"/>
              </w:rPr>
              <w:t>Sig</w:t>
            </w:r>
          </w:p>
        </w:tc>
      </w:tr>
      <w:tr w:rsidR="008544D8" w:rsidRPr="00315BE9" w14:paraId="1222DCEB" w14:textId="77777777" w:rsidTr="00085D35">
        <w:tc>
          <w:tcPr>
            <w:tcW w:w="977" w:type="dxa"/>
            <w:vMerge/>
            <w:tcBorders>
              <w:bottom w:val="single" w:sz="4" w:space="0" w:color="auto"/>
            </w:tcBorders>
            <w:vAlign w:val="center"/>
          </w:tcPr>
          <w:p w14:paraId="44FD9F19" w14:textId="77777777" w:rsidR="008544D8" w:rsidRPr="00315BE9" w:rsidRDefault="008544D8" w:rsidP="00F41BFD">
            <w:pPr>
              <w:jc w:val="center"/>
              <w:rPr>
                <w:sz w:val="18"/>
                <w:szCs w:val="18"/>
              </w:rPr>
            </w:pPr>
          </w:p>
        </w:tc>
        <w:tc>
          <w:tcPr>
            <w:tcW w:w="1286" w:type="dxa"/>
            <w:tcBorders>
              <w:bottom w:val="single" w:sz="4" w:space="0" w:color="auto"/>
            </w:tcBorders>
            <w:vAlign w:val="center"/>
          </w:tcPr>
          <w:p w14:paraId="50CD5361" w14:textId="77777777" w:rsidR="008544D8" w:rsidRPr="00315BE9" w:rsidRDefault="008544D8" w:rsidP="00F41BFD">
            <w:pPr>
              <w:jc w:val="center"/>
              <w:rPr>
                <w:sz w:val="18"/>
                <w:szCs w:val="18"/>
              </w:rPr>
            </w:pPr>
            <w:r w:rsidRPr="00315BE9">
              <w:rPr>
                <w:sz w:val="18"/>
                <w:szCs w:val="18"/>
              </w:rPr>
              <w:t>B</w:t>
            </w:r>
          </w:p>
        </w:tc>
        <w:tc>
          <w:tcPr>
            <w:tcW w:w="1106" w:type="dxa"/>
            <w:tcBorders>
              <w:bottom w:val="single" w:sz="4" w:space="0" w:color="auto"/>
            </w:tcBorders>
            <w:vAlign w:val="center"/>
          </w:tcPr>
          <w:p w14:paraId="70048D26" w14:textId="77777777" w:rsidR="008544D8" w:rsidRPr="00315BE9" w:rsidRDefault="008544D8" w:rsidP="00F41BFD">
            <w:pPr>
              <w:jc w:val="center"/>
              <w:rPr>
                <w:sz w:val="18"/>
                <w:szCs w:val="18"/>
              </w:rPr>
            </w:pPr>
            <w:r w:rsidRPr="00315BE9">
              <w:rPr>
                <w:sz w:val="18"/>
                <w:szCs w:val="18"/>
              </w:rPr>
              <w:t>Std. Error</w:t>
            </w:r>
          </w:p>
        </w:tc>
        <w:tc>
          <w:tcPr>
            <w:tcW w:w="1380" w:type="dxa"/>
            <w:vMerge/>
            <w:tcBorders>
              <w:bottom w:val="single" w:sz="4" w:space="0" w:color="auto"/>
            </w:tcBorders>
            <w:vAlign w:val="center"/>
          </w:tcPr>
          <w:p w14:paraId="79A7CDA2" w14:textId="77777777" w:rsidR="008544D8" w:rsidRPr="00315BE9" w:rsidRDefault="008544D8" w:rsidP="00F41BFD">
            <w:pPr>
              <w:jc w:val="center"/>
              <w:rPr>
                <w:sz w:val="18"/>
                <w:szCs w:val="18"/>
              </w:rPr>
            </w:pPr>
          </w:p>
        </w:tc>
        <w:tc>
          <w:tcPr>
            <w:tcW w:w="894" w:type="dxa"/>
            <w:vMerge/>
            <w:tcBorders>
              <w:bottom w:val="single" w:sz="4" w:space="0" w:color="auto"/>
            </w:tcBorders>
            <w:vAlign w:val="center"/>
          </w:tcPr>
          <w:p w14:paraId="3588B02C" w14:textId="77777777" w:rsidR="008544D8" w:rsidRPr="00315BE9" w:rsidRDefault="008544D8" w:rsidP="00F41BFD">
            <w:pPr>
              <w:jc w:val="center"/>
              <w:rPr>
                <w:sz w:val="18"/>
                <w:szCs w:val="18"/>
              </w:rPr>
            </w:pPr>
          </w:p>
        </w:tc>
        <w:tc>
          <w:tcPr>
            <w:tcW w:w="714" w:type="dxa"/>
            <w:vMerge/>
            <w:tcBorders>
              <w:bottom w:val="single" w:sz="4" w:space="0" w:color="auto"/>
            </w:tcBorders>
            <w:vAlign w:val="center"/>
          </w:tcPr>
          <w:p w14:paraId="57DB4640" w14:textId="77777777" w:rsidR="008544D8" w:rsidRPr="00315BE9" w:rsidRDefault="008544D8" w:rsidP="00F41BFD">
            <w:pPr>
              <w:jc w:val="center"/>
              <w:rPr>
                <w:sz w:val="18"/>
                <w:szCs w:val="18"/>
              </w:rPr>
            </w:pPr>
          </w:p>
        </w:tc>
      </w:tr>
      <w:tr w:rsidR="008544D8" w:rsidRPr="00315BE9" w14:paraId="535DFC86" w14:textId="77777777" w:rsidTr="00085D35">
        <w:tc>
          <w:tcPr>
            <w:tcW w:w="977" w:type="dxa"/>
            <w:tcBorders>
              <w:top w:val="single" w:sz="4" w:space="0" w:color="auto"/>
              <w:bottom w:val="nil"/>
            </w:tcBorders>
            <w:vAlign w:val="center"/>
          </w:tcPr>
          <w:p w14:paraId="5E81EAC7" w14:textId="77777777" w:rsidR="008544D8" w:rsidRPr="00315BE9" w:rsidRDefault="008544D8" w:rsidP="00F41BFD">
            <w:pPr>
              <w:rPr>
                <w:sz w:val="18"/>
                <w:szCs w:val="18"/>
              </w:rPr>
            </w:pPr>
            <w:r w:rsidRPr="00315BE9">
              <w:rPr>
                <w:sz w:val="18"/>
                <w:szCs w:val="18"/>
              </w:rPr>
              <w:t>(Constant)</w:t>
            </w:r>
          </w:p>
        </w:tc>
        <w:tc>
          <w:tcPr>
            <w:tcW w:w="1286" w:type="dxa"/>
            <w:tcBorders>
              <w:top w:val="single" w:sz="4" w:space="0" w:color="auto"/>
              <w:bottom w:val="nil"/>
            </w:tcBorders>
            <w:vAlign w:val="center"/>
          </w:tcPr>
          <w:p w14:paraId="3918B21B" w14:textId="77777777" w:rsidR="008544D8" w:rsidRPr="00315BE9" w:rsidRDefault="008544D8" w:rsidP="00F41BFD">
            <w:pPr>
              <w:jc w:val="right"/>
              <w:rPr>
                <w:sz w:val="18"/>
                <w:szCs w:val="18"/>
              </w:rPr>
            </w:pPr>
            <w:r w:rsidRPr="00315BE9">
              <w:rPr>
                <w:sz w:val="18"/>
                <w:szCs w:val="18"/>
              </w:rPr>
              <w:t>5.356</w:t>
            </w:r>
          </w:p>
        </w:tc>
        <w:tc>
          <w:tcPr>
            <w:tcW w:w="1106" w:type="dxa"/>
            <w:tcBorders>
              <w:top w:val="single" w:sz="4" w:space="0" w:color="auto"/>
              <w:bottom w:val="nil"/>
            </w:tcBorders>
            <w:vAlign w:val="center"/>
          </w:tcPr>
          <w:p w14:paraId="0375792C" w14:textId="77777777" w:rsidR="008544D8" w:rsidRPr="00315BE9" w:rsidRDefault="008544D8" w:rsidP="00F41BFD">
            <w:pPr>
              <w:jc w:val="right"/>
              <w:rPr>
                <w:sz w:val="18"/>
                <w:szCs w:val="18"/>
              </w:rPr>
            </w:pPr>
            <w:r w:rsidRPr="00315BE9">
              <w:rPr>
                <w:sz w:val="18"/>
                <w:szCs w:val="18"/>
              </w:rPr>
              <w:t>.461</w:t>
            </w:r>
          </w:p>
        </w:tc>
        <w:tc>
          <w:tcPr>
            <w:tcW w:w="1380" w:type="dxa"/>
            <w:tcBorders>
              <w:top w:val="single" w:sz="4" w:space="0" w:color="auto"/>
              <w:bottom w:val="nil"/>
            </w:tcBorders>
            <w:vAlign w:val="center"/>
          </w:tcPr>
          <w:p w14:paraId="4CB64BC6" w14:textId="77777777" w:rsidR="008544D8" w:rsidRPr="00315BE9" w:rsidRDefault="008544D8" w:rsidP="00F41BFD">
            <w:pPr>
              <w:jc w:val="right"/>
              <w:rPr>
                <w:sz w:val="18"/>
                <w:szCs w:val="18"/>
              </w:rPr>
            </w:pPr>
          </w:p>
        </w:tc>
        <w:tc>
          <w:tcPr>
            <w:tcW w:w="894" w:type="dxa"/>
            <w:tcBorders>
              <w:top w:val="single" w:sz="4" w:space="0" w:color="auto"/>
              <w:bottom w:val="nil"/>
            </w:tcBorders>
            <w:vAlign w:val="center"/>
          </w:tcPr>
          <w:p w14:paraId="0885CD04" w14:textId="77777777" w:rsidR="008544D8" w:rsidRPr="00315BE9" w:rsidRDefault="008544D8" w:rsidP="00F41BFD">
            <w:pPr>
              <w:jc w:val="right"/>
              <w:rPr>
                <w:sz w:val="18"/>
                <w:szCs w:val="18"/>
              </w:rPr>
            </w:pPr>
            <w:r w:rsidRPr="00315BE9">
              <w:rPr>
                <w:sz w:val="18"/>
                <w:szCs w:val="18"/>
              </w:rPr>
              <w:t>11.618</w:t>
            </w:r>
          </w:p>
        </w:tc>
        <w:tc>
          <w:tcPr>
            <w:tcW w:w="714" w:type="dxa"/>
            <w:tcBorders>
              <w:top w:val="single" w:sz="4" w:space="0" w:color="auto"/>
              <w:bottom w:val="nil"/>
            </w:tcBorders>
            <w:vAlign w:val="center"/>
          </w:tcPr>
          <w:p w14:paraId="1016BD04" w14:textId="77777777" w:rsidR="008544D8" w:rsidRPr="00315BE9" w:rsidRDefault="008544D8" w:rsidP="00F41BFD">
            <w:pPr>
              <w:jc w:val="right"/>
              <w:rPr>
                <w:sz w:val="18"/>
                <w:szCs w:val="18"/>
              </w:rPr>
            </w:pPr>
            <w:r w:rsidRPr="00315BE9">
              <w:rPr>
                <w:sz w:val="18"/>
                <w:szCs w:val="18"/>
              </w:rPr>
              <w:t>.000</w:t>
            </w:r>
          </w:p>
        </w:tc>
      </w:tr>
      <w:tr w:rsidR="008544D8" w:rsidRPr="00315BE9" w14:paraId="11ED3D2A" w14:textId="77777777" w:rsidTr="00085D35">
        <w:tc>
          <w:tcPr>
            <w:tcW w:w="977" w:type="dxa"/>
            <w:tcBorders>
              <w:top w:val="nil"/>
            </w:tcBorders>
            <w:vAlign w:val="center"/>
          </w:tcPr>
          <w:p w14:paraId="57AD71C0" w14:textId="77777777" w:rsidR="008544D8" w:rsidRPr="00315BE9" w:rsidRDefault="008544D8" w:rsidP="00F41BFD">
            <w:pPr>
              <w:rPr>
                <w:sz w:val="18"/>
                <w:szCs w:val="18"/>
              </w:rPr>
            </w:pPr>
            <w:r w:rsidRPr="00315BE9">
              <w:rPr>
                <w:sz w:val="18"/>
                <w:szCs w:val="18"/>
              </w:rPr>
              <w:t>ROE</w:t>
            </w:r>
          </w:p>
        </w:tc>
        <w:tc>
          <w:tcPr>
            <w:tcW w:w="1286" w:type="dxa"/>
            <w:tcBorders>
              <w:top w:val="nil"/>
            </w:tcBorders>
            <w:vAlign w:val="center"/>
          </w:tcPr>
          <w:p w14:paraId="33F1C11F" w14:textId="77777777" w:rsidR="008544D8" w:rsidRPr="00315BE9" w:rsidRDefault="008544D8" w:rsidP="00F41BFD">
            <w:pPr>
              <w:jc w:val="right"/>
              <w:rPr>
                <w:sz w:val="18"/>
                <w:szCs w:val="18"/>
              </w:rPr>
            </w:pPr>
            <w:r w:rsidRPr="00315BE9">
              <w:rPr>
                <w:sz w:val="18"/>
                <w:szCs w:val="18"/>
              </w:rPr>
              <w:t>.608</w:t>
            </w:r>
          </w:p>
        </w:tc>
        <w:tc>
          <w:tcPr>
            <w:tcW w:w="1106" w:type="dxa"/>
            <w:tcBorders>
              <w:top w:val="nil"/>
            </w:tcBorders>
            <w:vAlign w:val="center"/>
          </w:tcPr>
          <w:p w14:paraId="5C8A8B17" w14:textId="77777777" w:rsidR="008544D8" w:rsidRPr="00315BE9" w:rsidRDefault="008544D8" w:rsidP="00F41BFD">
            <w:pPr>
              <w:jc w:val="right"/>
              <w:rPr>
                <w:sz w:val="18"/>
                <w:szCs w:val="18"/>
              </w:rPr>
            </w:pPr>
            <w:r w:rsidRPr="00315BE9">
              <w:rPr>
                <w:sz w:val="18"/>
                <w:szCs w:val="18"/>
              </w:rPr>
              <w:t>.121</w:t>
            </w:r>
          </w:p>
        </w:tc>
        <w:tc>
          <w:tcPr>
            <w:tcW w:w="1380" w:type="dxa"/>
            <w:tcBorders>
              <w:top w:val="nil"/>
            </w:tcBorders>
            <w:vAlign w:val="center"/>
          </w:tcPr>
          <w:p w14:paraId="4A06E079" w14:textId="77777777" w:rsidR="008544D8" w:rsidRPr="00315BE9" w:rsidRDefault="008544D8" w:rsidP="00F41BFD">
            <w:pPr>
              <w:jc w:val="right"/>
              <w:rPr>
                <w:sz w:val="18"/>
                <w:szCs w:val="18"/>
              </w:rPr>
            </w:pPr>
            <w:r w:rsidRPr="00315BE9">
              <w:rPr>
                <w:sz w:val="18"/>
                <w:szCs w:val="18"/>
              </w:rPr>
              <w:t>.489</w:t>
            </w:r>
          </w:p>
        </w:tc>
        <w:tc>
          <w:tcPr>
            <w:tcW w:w="894" w:type="dxa"/>
            <w:tcBorders>
              <w:top w:val="nil"/>
            </w:tcBorders>
            <w:vAlign w:val="center"/>
          </w:tcPr>
          <w:p w14:paraId="04DE6A1C" w14:textId="77777777" w:rsidR="008544D8" w:rsidRPr="00315BE9" w:rsidRDefault="008544D8" w:rsidP="00F41BFD">
            <w:pPr>
              <w:jc w:val="right"/>
              <w:rPr>
                <w:sz w:val="18"/>
                <w:szCs w:val="18"/>
              </w:rPr>
            </w:pPr>
            <w:r w:rsidRPr="00315BE9">
              <w:rPr>
                <w:sz w:val="18"/>
                <w:szCs w:val="18"/>
              </w:rPr>
              <w:t>5.038</w:t>
            </w:r>
          </w:p>
        </w:tc>
        <w:tc>
          <w:tcPr>
            <w:tcW w:w="714" w:type="dxa"/>
            <w:tcBorders>
              <w:top w:val="nil"/>
            </w:tcBorders>
            <w:vAlign w:val="center"/>
          </w:tcPr>
          <w:p w14:paraId="63997A14" w14:textId="77777777" w:rsidR="008544D8" w:rsidRPr="00315BE9" w:rsidRDefault="008544D8" w:rsidP="00F41BFD">
            <w:pPr>
              <w:jc w:val="right"/>
              <w:rPr>
                <w:sz w:val="18"/>
                <w:szCs w:val="18"/>
              </w:rPr>
            </w:pPr>
            <w:r w:rsidRPr="00315BE9">
              <w:rPr>
                <w:sz w:val="18"/>
                <w:szCs w:val="18"/>
              </w:rPr>
              <w:t>.000</w:t>
            </w:r>
          </w:p>
        </w:tc>
      </w:tr>
      <w:tr w:rsidR="008544D8" w:rsidRPr="00315BE9" w14:paraId="4B64D299" w14:textId="77777777" w:rsidTr="00085D35">
        <w:tc>
          <w:tcPr>
            <w:tcW w:w="977" w:type="dxa"/>
            <w:vAlign w:val="center"/>
          </w:tcPr>
          <w:p w14:paraId="55503D50" w14:textId="77777777" w:rsidR="008544D8" w:rsidRPr="00315BE9" w:rsidRDefault="008544D8" w:rsidP="00F41BFD">
            <w:pPr>
              <w:rPr>
                <w:sz w:val="18"/>
                <w:szCs w:val="18"/>
              </w:rPr>
            </w:pPr>
            <w:r w:rsidRPr="00315BE9">
              <w:rPr>
                <w:sz w:val="18"/>
                <w:szCs w:val="18"/>
              </w:rPr>
              <w:t>CSR</w:t>
            </w:r>
          </w:p>
        </w:tc>
        <w:tc>
          <w:tcPr>
            <w:tcW w:w="1286" w:type="dxa"/>
            <w:vAlign w:val="center"/>
          </w:tcPr>
          <w:p w14:paraId="024D03BA" w14:textId="77777777" w:rsidR="008544D8" w:rsidRPr="00315BE9" w:rsidRDefault="008544D8" w:rsidP="00F41BFD">
            <w:pPr>
              <w:jc w:val="right"/>
              <w:rPr>
                <w:sz w:val="18"/>
                <w:szCs w:val="18"/>
              </w:rPr>
            </w:pPr>
            <w:r w:rsidRPr="00315BE9">
              <w:rPr>
                <w:sz w:val="18"/>
                <w:szCs w:val="18"/>
              </w:rPr>
              <w:t>-.157</w:t>
            </w:r>
          </w:p>
        </w:tc>
        <w:tc>
          <w:tcPr>
            <w:tcW w:w="1106" w:type="dxa"/>
            <w:vAlign w:val="center"/>
          </w:tcPr>
          <w:p w14:paraId="5F94ABFE" w14:textId="77777777" w:rsidR="008544D8" w:rsidRPr="00315BE9" w:rsidRDefault="008544D8" w:rsidP="00F41BFD">
            <w:pPr>
              <w:jc w:val="right"/>
              <w:rPr>
                <w:sz w:val="18"/>
                <w:szCs w:val="18"/>
              </w:rPr>
            </w:pPr>
            <w:r w:rsidRPr="00315BE9">
              <w:rPr>
                <w:sz w:val="18"/>
                <w:szCs w:val="18"/>
              </w:rPr>
              <w:t>.225</w:t>
            </w:r>
          </w:p>
        </w:tc>
        <w:tc>
          <w:tcPr>
            <w:tcW w:w="1380" w:type="dxa"/>
            <w:vAlign w:val="center"/>
          </w:tcPr>
          <w:p w14:paraId="65971CAB" w14:textId="77777777" w:rsidR="008544D8" w:rsidRPr="00315BE9" w:rsidRDefault="008544D8" w:rsidP="00F41BFD">
            <w:pPr>
              <w:jc w:val="right"/>
              <w:rPr>
                <w:sz w:val="18"/>
                <w:szCs w:val="18"/>
              </w:rPr>
            </w:pPr>
            <w:r w:rsidRPr="00315BE9">
              <w:rPr>
                <w:sz w:val="18"/>
                <w:szCs w:val="18"/>
              </w:rPr>
              <w:t>-.068</w:t>
            </w:r>
          </w:p>
        </w:tc>
        <w:tc>
          <w:tcPr>
            <w:tcW w:w="894" w:type="dxa"/>
            <w:vAlign w:val="center"/>
          </w:tcPr>
          <w:p w14:paraId="7133C474" w14:textId="77777777" w:rsidR="008544D8" w:rsidRPr="00315BE9" w:rsidRDefault="008544D8" w:rsidP="00F41BFD">
            <w:pPr>
              <w:jc w:val="right"/>
              <w:rPr>
                <w:sz w:val="18"/>
                <w:szCs w:val="18"/>
              </w:rPr>
            </w:pPr>
            <w:r w:rsidRPr="00315BE9">
              <w:rPr>
                <w:sz w:val="18"/>
                <w:szCs w:val="18"/>
              </w:rPr>
              <w:t>-.696</w:t>
            </w:r>
          </w:p>
        </w:tc>
        <w:tc>
          <w:tcPr>
            <w:tcW w:w="714" w:type="dxa"/>
            <w:vAlign w:val="center"/>
          </w:tcPr>
          <w:p w14:paraId="6A048B67" w14:textId="77777777" w:rsidR="008544D8" w:rsidRPr="00315BE9" w:rsidRDefault="008544D8" w:rsidP="00F41BFD">
            <w:pPr>
              <w:jc w:val="right"/>
              <w:rPr>
                <w:sz w:val="18"/>
                <w:szCs w:val="18"/>
              </w:rPr>
            </w:pPr>
            <w:r w:rsidRPr="00315BE9">
              <w:rPr>
                <w:sz w:val="18"/>
                <w:szCs w:val="18"/>
              </w:rPr>
              <w:t>.489</w:t>
            </w:r>
          </w:p>
        </w:tc>
      </w:tr>
    </w:tbl>
    <w:p w14:paraId="75F00BCC" w14:textId="77777777" w:rsidR="008544D8" w:rsidRDefault="008544D8" w:rsidP="008544D8">
      <w:pPr>
        <w:jc w:val="both"/>
        <w:rPr>
          <w:szCs w:val="24"/>
        </w:rPr>
      </w:pPr>
    </w:p>
    <w:p w14:paraId="1501979C" w14:textId="77777777" w:rsidR="008544D8" w:rsidRPr="00E72DF9" w:rsidRDefault="008544D8" w:rsidP="00CE3D75">
      <w:pPr>
        <w:ind w:left="360"/>
        <w:jc w:val="both"/>
        <w:rPr>
          <w:b/>
          <w:bCs/>
          <w:i/>
          <w:iCs/>
          <w:szCs w:val="24"/>
        </w:rPr>
      </w:pPr>
      <w:bookmarkStart w:id="22" w:name="_Toc156245742"/>
      <w:bookmarkStart w:id="23" w:name="_Toc156899067"/>
      <w:r w:rsidRPr="00E72DF9">
        <w:rPr>
          <w:b/>
          <w:bCs/>
          <w:szCs w:val="24"/>
        </w:rPr>
        <w:t xml:space="preserve">Lampiran </w:t>
      </w:r>
      <w:r w:rsidRPr="00E72DF9">
        <w:rPr>
          <w:b/>
          <w:bCs/>
          <w:i/>
          <w:iCs/>
          <w:szCs w:val="24"/>
        </w:rPr>
        <w:fldChar w:fldCharType="begin"/>
      </w:r>
      <w:r w:rsidRPr="00E72DF9">
        <w:rPr>
          <w:b/>
          <w:bCs/>
          <w:szCs w:val="24"/>
        </w:rPr>
        <w:instrText xml:space="preserve"> SEQ Lampiran \* ARABIC </w:instrText>
      </w:r>
      <w:r w:rsidRPr="00E72DF9">
        <w:rPr>
          <w:b/>
          <w:bCs/>
          <w:i/>
          <w:iCs/>
          <w:szCs w:val="24"/>
        </w:rPr>
        <w:fldChar w:fldCharType="separate"/>
      </w:r>
      <w:r>
        <w:rPr>
          <w:b/>
          <w:bCs/>
          <w:noProof/>
          <w:szCs w:val="24"/>
        </w:rPr>
        <w:t>11</w:t>
      </w:r>
      <w:r w:rsidRPr="00E72DF9">
        <w:rPr>
          <w:b/>
          <w:bCs/>
          <w:i/>
          <w:iCs/>
          <w:szCs w:val="24"/>
        </w:rPr>
        <w:fldChar w:fldCharType="end"/>
      </w:r>
      <w:r w:rsidRPr="00E72DF9">
        <w:rPr>
          <w:b/>
          <w:bCs/>
          <w:szCs w:val="24"/>
        </w:rPr>
        <w:t xml:space="preserve"> Hasil Uji </w:t>
      </w:r>
      <w:proofErr w:type="spellStart"/>
      <w:r w:rsidRPr="00E72DF9">
        <w:rPr>
          <w:b/>
          <w:bCs/>
          <w:szCs w:val="24"/>
        </w:rPr>
        <w:t>Koefisien</w:t>
      </w:r>
      <w:proofErr w:type="spellEnd"/>
      <w:r w:rsidRPr="00E72DF9">
        <w:rPr>
          <w:b/>
          <w:bCs/>
          <w:szCs w:val="24"/>
        </w:rPr>
        <w:t xml:space="preserve"> </w:t>
      </w:r>
      <w:proofErr w:type="spellStart"/>
      <w:r w:rsidRPr="00E72DF9">
        <w:rPr>
          <w:b/>
          <w:bCs/>
          <w:szCs w:val="24"/>
        </w:rPr>
        <w:t>Determinasi</w:t>
      </w:r>
      <w:bookmarkEnd w:id="22"/>
      <w:bookmarkEnd w:id="23"/>
      <w:proofErr w:type="spellEnd"/>
    </w:p>
    <w:p w14:paraId="7921F0F1" w14:textId="77777777" w:rsidR="008544D8" w:rsidRDefault="008544D8" w:rsidP="008544D8">
      <w:pPr>
        <w:jc w:val="center"/>
        <w:rPr>
          <w:szCs w:val="24"/>
        </w:rPr>
      </w:pPr>
    </w:p>
    <w:p w14:paraId="26255360" w14:textId="77777777" w:rsidR="008544D8" w:rsidRDefault="008544D8" w:rsidP="008544D8">
      <w:pPr>
        <w:jc w:val="center"/>
        <w:rPr>
          <w:szCs w:val="24"/>
        </w:rPr>
      </w:pPr>
      <w:r>
        <w:rPr>
          <w:szCs w:val="24"/>
        </w:rPr>
        <w:t>Model summary</w:t>
      </w:r>
    </w:p>
    <w:tbl>
      <w:tblPr>
        <w:tblW w:w="6810" w:type="dxa"/>
        <w:tblInd w:w="738" w:type="dxa"/>
        <w:tblBorders>
          <w:top w:val="single" w:sz="4" w:space="0" w:color="auto"/>
          <w:bottom w:val="single" w:sz="4" w:space="0" w:color="auto"/>
          <w:insideH w:val="single" w:sz="4" w:space="0" w:color="auto"/>
        </w:tblBorders>
        <w:tblLook w:val="04A0" w:firstRow="1" w:lastRow="0" w:firstColumn="1" w:lastColumn="0" w:noHBand="0" w:noVBand="1"/>
      </w:tblPr>
      <w:tblGrid>
        <w:gridCol w:w="843"/>
        <w:gridCol w:w="777"/>
        <w:gridCol w:w="1080"/>
        <w:gridCol w:w="1080"/>
        <w:gridCol w:w="1680"/>
        <w:gridCol w:w="1350"/>
      </w:tblGrid>
      <w:tr w:rsidR="008544D8" w:rsidRPr="00AA709B" w14:paraId="33DB35CE" w14:textId="77777777" w:rsidTr="00085D35">
        <w:tc>
          <w:tcPr>
            <w:tcW w:w="843" w:type="dxa"/>
          </w:tcPr>
          <w:p w14:paraId="00FC4D3D" w14:textId="77777777" w:rsidR="008544D8" w:rsidRPr="00AA709B" w:rsidRDefault="008544D8" w:rsidP="00F41BFD">
            <w:pPr>
              <w:tabs>
                <w:tab w:val="center" w:pos="4320"/>
              </w:tabs>
              <w:rPr>
                <w:sz w:val="18"/>
                <w:szCs w:val="18"/>
              </w:rPr>
            </w:pPr>
            <w:r w:rsidRPr="00AA709B">
              <w:rPr>
                <w:sz w:val="18"/>
                <w:szCs w:val="18"/>
              </w:rPr>
              <w:t>Model</w:t>
            </w:r>
          </w:p>
        </w:tc>
        <w:tc>
          <w:tcPr>
            <w:tcW w:w="777" w:type="dxa"/>
          </w:tcPr>
          <w:p w14:paraId="6A2BDBF3" w14:textId="77777777" w:rsidR="008544D8" w:rsidRPr="00AA709B" w:rsidRDefault="008544D8" w:rsidP="00F41BFD">
            <w:pPr>
              <w:tabs>
                <w:tab w:val="center" w:pos="4320"/>
              </w:tabs>
              <w:rPr>
                <w:sz w:val="18"/>
                <w:szCs w:val="18"/>
              </w:rPr>
            </w:pPr>
            <w:r w:rsidRPr="00AA709B">
              <w:rPr>
                <w:sz w:val="18"/>
                <w:szCs w:val="18"/>
              </w:rPr>
              <w:t>R</w:t>
            </w:r>
          </w:p>
        </w:tc>
        <w:tc>
          <w:tcPr>
            <w:tcW w:w="1080" w:type="dxa"/>
          </w:tcPr>
          <w:p w14:paraId="2FA1DB5C" w14:textId="77777777" w:rsidR="008544D8" w:rsidRPr="00AA709B" w:rsidRDefault="008544D8" w:rsidP="00F41BFD">
            <w:pPr>
              <w:tabs>
                <w:tab w:val="center" w:pos="4320"/>
              </w:tabs>
              <w:rPr>
                <w:sz w:val="18"/>
                <w:szCs w:val="18"/>
              </w:rPr>
            </w:pPr>
            <w:r w:rsidRPr="00AA709B">
              <w:rPr>
                <w:sz w:val="18"/>
                <w:szCs w:val="18"/>
              </w:rPr>
              <w:t>R. Square</w:t>
            </w:r>
          </w:p>
        </w:tc>
        <w:tc>
          <w:tcPr>
            <w:tcW w:w="1080" w:type="dxa"/>
          </w:tcPr>
          <w:p w14:paraId="6F6934CE" w14:textId="77777777" w:rsidR="008544D8" w:rsidRPr="00AA709B" w:rsidRDefault="008544D8" w:rsidP="00F41BFD">
            <w:pPr>
              <w:tabs>
                <w:tab w:val="center" w:pos="4320"/>
              </w:tabs>
              <w:rPr>
                <w:sz w:val="18"/>
                <w:szCs w:val="18"/>
              </w:rPr>
            </w:pPr>
            <w:r w:rsidRPr="00AA709B">
              <w:rPr>
                <w:sz w:val="18"/>
                <w:szCs w:val="18"/>
              </w:rPr>
              <w:t>Adjusted R Square</w:t>
            </w:r>
          </w:p>
        </w:tc>
        <w:tc>
          <w:tcPr>
            <w:tcW w:w="1680" w:type="dxa"/>
          </w:tcPr>
          <w:p w14:paraId="321BC19E" w14:textId="77777777" w:rsidR="008544D8" w:rsidRPr="00AA709B" w:rsidRDefault="008544D8" w:rsidP="00F41BFD">
            <w:pPr>
              <w:tabs>
                <w:tab w:val="center" w:pos="4320"/>
              </w:tabs>
              <w:rPr>
                <w:sz w:val="18"/>
                <w:szCs w:val="18"/>
              </w:rPr>
            </w:pPr>
            <w:r w:rsidRPr="00AA709B">
              <w:rPr>
                <w:sz w:val="18"/>
                <w:szCs w:val="18"/>
              </w:rPr>
              <w:t>Std. Error of the Estimate</w:t>
            </w:r>
          </w:p>
        </w:tc>
        <w:tc>
          <w:tcPr>
            <w:tcW w:w="1350" w:type="dxa"/>
          </w:tcPr>
          <w:p w14:paraId="6DDF8AC2" w14:textId="77777777" w:rsidR="008544D8" w:rsidRPr="00AA709B" w:rsidRDefault="008544D8" w:rsidP="00F41BFD">
            <w:pPr>
              <w:tabs>
                <w:tab w:val="center" w:pos="4320"/>
              </w:tabs>
              <w:rPr>
                <w:sz w:val="18"/>
                <w:szCs w:val="18"/>
              </w:rPr>
            </w:pPr>
            <w:r w:rsidRPr="00AA709B">
              <w:rPr>
                <w:sz w:val="18"/>
                <w:szCs w:val="18"/>
              </w:rPr>
              <w:t>Durbin-Watson</w:t>
            </w:r>
          </w:p>
        </w:tc>
      </w:tr>
      <w:tr w:rsidR="008544D8" w:rsidRPr="00AA709B" w14:paraId="5E838292" w14:textId="77777777" w:rsidTr="00085D35">
        <w:tc>
          <w:tcPr>
            <w:tcW w:w="843" w:type="dxa"/>
          </w:tcPr>
          <w:p w14:paraId="7BABE717" w14:textId="77777777" w:rsidR="008544D8" w:rsidRPr="00AA709B" w:rsidRDefault="008544D8" w:rsidP="00F41BFD">
            <w:pPr>
              <w:tabs>
                <w:tab w:val="center" w:pos="4320"/>
              </w:tabs>
              <w:rPr>
                <w:sz w:val="18"/>
                <w:szCs w:val="18"/>
              </w:rPr>
            </w:pPr>
            <w:r w:rsidRPr="00AA709B">
              <w:rPr>
                <w:sz w:val="18"/>
                <w:szCs w:val="18"/>
              </w:rPr>
              <w:t>1</w:t>
            </w:r>
          </w:p>
        </w:tc>
        <w:tc>
          <w:tcPr>
            <w:tcW w:w="777" w:type="dxa"/>
          </w:tcPr>
          <w:p w14:paraId="0CCD5399" w14:textId="77777777" w:rsidR="008544D8" w:rsidRPr="00AA709B" w:rsidRDefault="008544D8" w:rsidP="00F41BFD">
            <w:pPr>
              <w:tabs>
                <w:tab w:val="center" w:pos="4320"/>
              </w:tabs>
              <w:rPr>
                <w:sz w:val="18"/>
                <w:szCs w:val="18"/>
              </w:rPr>
            </w:pPr>
            <w:r w:rsidRPr="00AA709B">
              <w:rPr>
                <w:sz w:val="18"/>
                <w:szCs w:val="18"/>
              </w:rPr>
              <w:t>.484</w:t>
            </w:r>
          </w:p>
        </w:tc>
        <w:tc>
          <w:tcPr>
            <w:tcW w:w="1080" w:type="dxa"/>
          </w:tcPr>
          <w:p w14:paraId="3C0CB9F9" w14:textId="77777777" w:rsidR="008544D8" w:rsidRPr="00AA709B" w:rsidRDefault="008544D8" w:rsidP="00F41BFD">
            <w:pPr>
              <w:tabs>
                <w:tab w:val="center" w:pos="4320"/>
              </w:tabs>
              <w:rPr>
                <w:sz w:val="18"/>
                <w:szCs w:val="18"/>
              </w:rPr>
            </w:pPr>
            <w:r w:rsidRPr="00AA709B">
              <w:rPr>
                <w:sz w:val="18"/>
                <w:szCs w:val="18"/>
              </w:rPr>
              <w:t>.234</w:t>
            </w:r>
          </w:p>
        </w:tc>
        <w:tc>
          <w:tcPr>
            <w:tcW w:w="1080" w:type="dxa"/>
          </w:tcPr>
          <w:p w14:paraId="4F47516F" w14:textId="77777777" w:rsidR="008544D8" w:rsidRPr="00AA709B" w:rsidRDefault="008544D8" w:rsidP="00F41BFD">
            <w:pPr>
              <w:tabs>
                <w:tab w:val="center" w:pos="4320"/>
              </w:tabs>
              <w:rPr>
                <w:sz w:val="18"/>
                <w:szCs w:val="18"/>
              </w:rPr>
            </w:pPr>
            <w:r w:rsidRPr="00AA709B">
              <w:rPr>
                <w:sz w:val="18"/>
                <w:szCs w:val="18"/>
              </w:rPr>
              <w:t>.216</w:t>
            </w:r>
          </w:p>
        </w:tc>
        <w:tc>
          <w:tcPr>
            <w:tcW w:w="1680" w:type="dxa"/>
          </w:tcPr>
          <w:p w14:paraId="7E0BF034" w14:textId="77777777" w:rsidR="008544D8" w:rsidRPr="00AA709B" w:rsidRDefault="008544D8" w:rsidP="00F41BFD">
            <w:pPr>
              <w:tabs>
                <w:tab w:val="center" w:pos="4320"/>
              </w:tabs>
              <w:rPr>
                <w:sz w:val="18"/>
                <w:szCs w:val="18"/>
              </w:rPr>
            </w:pPr>
            <w:r w:rsidRPr="00AA709B">
              <w:rPr>
                <w:sz w:val="18"/>
                <w:szCs w:val="18"/>
              </w:rPr>
              <w:t>1.60845</w:t>
            </w:r>
          </w:p>
        </w:tc>
        <w:tc>
          <w:tcPr>
            <w:tcW w:w="1350" w:type="dxa"/>
          </w:tcPr>
          <w:p w14:paraId="2B0AF5C6" w14:textId="77777777" w:rsidR="008544D8" w:rsidRPr="00AA709B" w:rsidRDefault="008544D8" w:rsidP="00F41BFD">
            <w:pPr>
              <w:tabs>
                <w:tab w:val="center" w:pos="4320"/>
              </w:tabs>
              <w:rPr>
                <w:sz w:val="18"/>
                <w:szCs w:val="18"/>
              </w:rPr>
            </w:pPr>
            <w:r w:rsidRPr="00AA709B">
              <w:rPr>
                <w:sz w:val="18"/>
                <w:szCs w:val="18"/>
              </w:rPr>
              <w:t>.799</w:t>
            </w:r>
          </w:p>
        </w:tc>
      </w:tr>
    </w:tbl>
    <w:p w14:paraId="76350C7A" w14:textId="77777777" w:rsidR="008544D8" w:rsidRDefault="008544D8" w:rsidP="008544D8">
      <w:pPr>
        <w:jc w:val="both"/>
        <w:rPr>
          <w:szCs w:val="24"/>
        </w:rPr>
      </w:pPr>
    </w:p>
    <w:p w14:paraId="6C2CA4AC" w14:textId="77777777" w:rsidR="008544D8" w:rsidRDefault="008544D8" w:rsidP="00CE3D75">
      <w:pPr>
        <w:ind w:left="360"/>
        <w:jc w:val="both"/>
        <w:rPr>
          <w:b/>
          <w:bCs/>
          <w:i/>
          <w:iCs/>
          <w:szCs w:val="24"/>
        </w:rPr>
      </w:pPr>
      <w:bookmarkStart w:id="24" w:name="_Toc156245743"/>
      <w:bookmarkStart w:id="25" w:name="_Toc156899068"/>
      <w:r w:rsidRPr="00E72DF9">
        <w:rPr>
          <w:b/>
          <w:bCs/>
          <w:szCs w:val="24"/>
        </w:rPr>
        <w:t xml:space="preserve">Lampiran </w:t>
      </w:r>
      <w:r w:rsidRPr="00E72DF9">
        <w:rPr>
          <w:b/>
          <w:bCs/>
          <w:i/>
          <w:iCs/>
          <w:szCs w:val="24"/>
        </w:rPr>
        <w:fldChar w:fldCharType="begin"/>
      </w:r>
      <w:r w:rsidRPr="00E72DF9">
        <w:rPr>
          <w:b/>
          <w:bCs/>
          <w:szCs w:val="24"/>
        </w:rPr>
        <w:instrText xml:space="preserve"> SEQ Lampiran \* ARABIC </w:instrText>
      </w:r>
      <w:r w:rsidRPr="00E72DF9">
        <w:rPr>
          <w:b/>
          <w:bCs/>
          <w:i/>
          <w:iCs/>
          <w:szCs w:val="24"/>
        </w:rPr>
        <w:fldChar w:fldCharType="separate"/>
      </w:r>
      <w:r>
        <w:rPr>
          <w:b/>
          <w:bCs/>
          <w:noProof/>
          <w:szCs w:val="24"/>
        </w:rPr>
        <w:t>12</w:t>
      </w:r>
      <w:r w:rsidRPr="00E72DF9">
        <w:rPr>
          <w:b/>
          <w:bCs/>
          <w:i/>
          <w:iCs/>
          <w:szCs w:val="24"/>
        </w:rPr>
        <w:fldChar w:fldCharType="end"/>
      </w:r>
      <w:r w:rsidRPr="00E72DF9">
        <w:rPr>
          <w:b/>
          <w:bCs/>
          <w:szCs w:val="24"/>
        </w:rPr>
        <w:t xml:space="preserve"> Hasil Uji T</w:t>
      </w:r>
      <w:bookmarkEnd w:id="24"/>
      <w:bookmarkEnd w:id="25"/>
    </w:p>
    <w:p w14:paraId="07B63A2C" w14:textId="77777777" w:rsidR="008544D8" w:rsidRPr="00F11964" w:rsidRDefault="008544D8" w:rsidP="008544D8">
      <w:pPr>
        <w:rPr>
          <w:sz w:val="10"/>
          <w:szCs w:val="10"/>
        </w:rPr>
      </w:pPr>
    </w:p>
    <w:tbl>
      <w:tblPr>
        <w:tblW w:w="6524" w:type="dxa"/>
        <w:tblInd w:w="738" w:type="dxa"/>
        <w:tblBorders>
          <w:top w:val="single" w:sz="4" w:space="0" w:color="auto"/>
          <w:bottom w:val="single" w:sz="4" w:space="0" w:color="auto"/>
        </w:tblBorders>
        <w:tblLook w:val="04A0" w:firstRow="1" w:lastRow="0" w:firstColumn="1" w:lastColumn="0" w:noHBand="0" w:noVBand="1"/>
      </w:tblPr>
      <w:tblGrid>
        <w:gridCol w:w="1085"/>
        <w:gridCol w:w="1307"/>
        <w:gridCol w:w="1123"/>
        <w:gridCol w:w="1388"/>
        <w:gridCol w:w="901"/>
        <w:gridCol w:w="720"/>
      </w:tblGrid>
      <w:tr w:rsidR="008544D8" w:rsidRPr="00315BE9" w14:paraId="12F9634F" w14:textId="77777777" w:rsidTr="00085D35">
        <w:trPr>
          <w:trHeight w:val="547"/>
        </w:trPr>
        <w:tc>
          <w:tcPr>
            <w:tcW w:w="1085" w:type="dxa"/>
            <w:vMerge w:val="restart"/>
            <w:vAlign w:val="center"/>
          </w:tcPr>
          <w:p w14:paraId="74E25BCF" w14:textId="77777777" w:rsidR="008544D8" w:rsidRPr="00315BE9" w:rsidRDefault="008544D8" w:rsidP="00F41BFD">
            <w:pPr>
              <w:jc w:val="center"/>
              <w:rPr>
                <w:sz w:val="18"/>
                <w:szCs w:val="18"/>
              </w:rPr>
            </w:pPr>
            <w:r w:rsidRPr="00315BE9">
              <w:rPr>
                <w:sz w:val="18"/>
                <w:szCs w:val="18"/>
              </w:rPr>
              <w:t>Model</w:t>
            </w:r>
          </w:p>
        </w:tc>
        <w:tc>
          <w:tcPr>
            <w:tcW w:w="2430" w:type="dxa"/>
            <w:gridSpan w:val="2"/>
            <w:vAlign w:val="center"/>
          </w:tcPr>
          <w:p w14:paraId="2AE90C63" w14:textId="77777777" w:rsidR="008544D8" w:rsidRPr="00315BE9" w:rsidRDefault="008544D8" w:rsidP="00F41BFD">
            <w:pPr>
              <w:jc w:val="center"/>
              <w:rPr>
                <w:sz w:val="18"/>
                <w:szCs w:val="18"/>
              </w:rPr>
            </w:pPr>
            <w:r w:rsidRPr="00315BE9">
              <w:rPr>
                <w:sz w:val="18"/>
                <w:szCs w:val="18"/>
              </w:rPr>
              <w:t>Unstandardized Coefficients</w:t>
            </w:r>
          </w:p>
        </w:tc>
        <w:tc>
          <w:tcPr>
            <w:tcW w:w="1388" w:type="dxa"/>
            <w:vMerge w:val="restart"/>
            <w:vAlign w:val="center"/>
          </w:tcPr>
          <w:p w14:paraId="498CF2ED" w14:textId="77777777" w:rsidR="008544D8" w:rsidRPr="00315BE9" w:rsidRDefault="008544D8" w:rsidP="00F41BFD">
            <w:pPr>
              <w:jc w:val="center"/>
              <w:rPr>
                <w:sz w:val="18"/>
                <w:szCs w:val="18"/>
              </w:rPr>
            </w:pPr>
            <w:r w:rsidRPr="00315BE9">
              <w:rPr>
                <w:sz w:val="18"/>
                <w:szCs w:val="18"/>
              </w:rPr>
              <w:t>Standardized Coefficients Beta</w:t>
            </w:r>
          </w:p>
        </w:tc>
        <w:tc>
          <w:tcPr>
            <w:tcW w:w="901" w:type="dxa"/>
            <w:vMerge w:val="restart"/>
            <w:vAlign w:val="center"/>
          </w:tcPr>
          <w:p w14:paraId="3F505A72" w14:textId="77777777" w:rsidR="008544D8" w:rsidRPr="00315BE9" w:rsidRDefault="008544D8" w:rsidP="00F41BFD">
            <w:pPr>
              <w:jc w:val="center"/>
              <w:rPr>
                <w:sz w:val="18"/>
                <w:szCs w:val="18"/>
              </w:rPr>
            </w:pPr>
            <w:r w:rsidRPr="00315BE9">
              <w:rPr>
                <w:sz w:val="18"/>
                <w:szCs w:val="18"/>
              </w:rPr>
              <w:t>T</w:t>
            </w:r>
          </w:p>
        </w:tc>
        <w:tc>
          <w:tcPr>
            <w:tcW w:w="720" w:type="dxa"/>
            <w:vMerge w:val="restart"/>
            <w:vAlign w:val="center"/>
          </w:tcPr>
          <w:p w14:paraId="08AA93EB" w14:textId="77777777" w:rsidR="008544D8" w:rsidRPr="00315BE9" w:rsidRDefault="008544D8" w:rsidP="00F41BFD">
            <w:pPr>
              <w:jc w:val="center"/>
              <w:rPr>
                <w:sz w:val="18"/>
                <w:szCs w:val="18"/>
              </w:rPr>
            </w:pPr>
            <w:r w:rsidRPr="00315BE9">
              <w:rPr>
                <w:sz w:val="18"/>
                <w:szCs w:val="18"/>
              </w:rPr>
              <w:t>sig</w:t>
            </w:r>
          </w:p>
        </w:tc>
      </w:tr>
      <w:tr w:rsidR="008544D8" w:rsidRPr="00315BE9" w14:paraId="5AB68E7E" w14:textId="77777777" w:rsidTr="00085D35">
        <w:tc>
          <w:tcPr>
            <w:tcW w:w="1085" w:type="dxa"/>
            <w:vMerge/>
            <w:tcBorders>
              <w:bottom w:val="single" w:sz="4" w:space="0" w:color="auto"/>
            </w:tcBorders>
            <w:vAlign w:val="center"/>
          </w:tcPr>
          <w:p w14:paraId="04638560" w14:textId="77777777" w:rsidR="008544D8" w:rsidRPr="00315BE9" w:rsidRDefault="008544D8" w:rsidP="00F41BFD">
            <w:pPr>
              <w:jc w:val="center"/>
              <w:rPr>
                <w:sz w:val="18"/>
                <w:szCs w:val="18"/>
              </w:rPr>
            </w:pPr>
          </w:p>
        </w:tc>
        <w:tc>
          <w:tcPr>
            <w:tcW w:w="1307" w:type="dxa"/>
            <w:tcBorders>
              <w:bottom w:val="single" w:sz="4" w:space="0" w:color="auto"/>
            </w:tcBorders>
            <w:vAlign w:val="center"/>
          </w:tcPr>
          <w:p w14:paraId="790065C6" w14:textId="77777777" w:rsidR="008544D8" w:rsidRPr="00315BE9" w:rsidRDefault="008544D8" w:rsidP="00F41BFD">
            <w:pPr>
              <w:jc w:val="center"/>
              <w:rPr>
                <w:sz w:val="18"/>
                <w:szCs w:val="18"/>
              </w:rPr>
            </w:pPr>
            <w:r w:rsidRPr="00315BE9">
              <w:rPr>
                <w:sz w:val="18"/>
                <w:szCs w:val="18"/>
              </w:rPr>
              <w:t>B</w:t>
            </w:r>
          </w:p>
        </w:tc>
        <w:tc>
          <w:tcPr>
            <w:tcW w:w="1123" w:type="dxa"/>
            <w:tcBorders>
              <w:bottom w:val="single" w:sz="4" w:space="0" w:color="auto"/>
            </w:tcBorders>
            <w:vAlign w:val="center"/>
          </w:tcPr>
          <w:p w14:paraId="1F4D5C16" w14:textId="77777777" w:rsidR="008544D8" w:rsidRPr="00315BE9" w:rsidRDefault="008544D8" w:rsidP="00F41BFD">
            <w:pPr>
              <w:jc w:val="center"/>
              <w:rPr>
                <w:sz w:val="18"/>
                <w:szCs w:val="18"/>
              </w:rPr>
            </w:pPr>
            <w:r w:rsidRPr="00315BE9">
              <w:rPr>
                <w:sz w:val="18"/>
                <w:szCs w:val="18"/>
              </w:rPr>
              <w:t>Std. Error</w:t>
            </w:r>
          </w:p>
        </w:tc>
        <w:tc>
          <w:tcPr>
            <w:tcW w:w="1388" w:type="dxa"/>
            <w:vMerge/>
            <w:tcBorders>
              <w:bottom w:val="single" w:sz="4" w:space="0" w:color="auto"/>
            </w:tcBorders>
            <w:vAlign w:val="center"/>
          </w:tcPr>
          <w:p w14:paraId="75D274E8" w14:textId="77777777" w:rsidR="008544D8" w:rsidRPr="00315BE9" w:rsidRDefault="008544D8" w:rsidP="00F41BFD">
            <w:pPr>
              <w:jc w:val="center"/>
              <w:rPr>
                <w:sz w:val="18"/>
                <w:szCs w:val="18"/>
              </w:rPr>
            </w:pPr>
          </w:p>
        </w:tc>
        <w:tc>
          <w:tcPr>
            <w:tcW w:w="901" w:type="dxa"/>
            <w:vMerge/>
            <w:tcBorders>
              <w:bottom w:val="single" w:sz="4" w:space="0" w:color="auto"/>
            </w:tcBorders>
            <w:vAlign w:val="center"/>
          </w:tcPr>
          <w:p w14:paraId="25DBDBF9" w14:textId="77777777" w:rsidR="008544D8" w:rsidRPr="00315BE9" w:rsidRDefault="008544D8" w:rsidP="00F41BFD">
            <w:pPr>
              <w:jc w:val="center"/>
              <w:rPr>
                <w:sz w:val="18"/>
                <w:szCs w:val="18"/>
              </w:rPr>
            </w:pPr>
          </w:p>
        </w:tc>
        <w:tc>
          <w:tcPr>
            <w:tcW w:w="720" w:type="dxa"/>
            <w:vMerge/>
            <w:tcBorders>
              <w:bottom w:val="single" w:sz="4" w:space="0" w:color="auto"/>
            </w:tcBorders>
            <w:vAlign w:val="center"/>
          </w:tcPr>
          <w:p w14:paraId="7E92A450" w14:textId="77777777" w:rsidR="008544D8" w:rsidRPr="00315BE9" w:rsidRDefault="008544D8" w:rsidP="00F41BFD">
            <w:pPr>
              <w:jc w:val="center"/>
              <w:rPr>
                <w:sz w:val="18"/>
                <w:szCs w:val="18"/>
              </w:rPr>
            </w:pPr>
          </w:p>
        </w:tc>
      </w:tr>
      <w:tr w:rsidR="008544D8" w:rsidRPr="00315BE9" w14:paraId="44A39624" w14:textId="77777777" w:rsidTr="00085D35">
        <w:tc>
          <w:tcPr>
            <w:tcW w:w="1085" w:type="dxa"/>
            <w:tcBorders>
              <w:top w:val="single" w:sz="4" w:space="0" w:color="auto"/>
              <w:bottom w:val="nil"/>
            </w:tcBorders>
            <w:vAlign w:val="center"/>
          </w:tcPr>
          <w:p w14:paraId="28855450" w14:textId="77777777" w:rsidR="008544D8" w:rsidRPr="00315BE9" w:rsidRDefault="008544D8" w:rsidP="00F41BFD">
            <w:pPr>
              <w:rPr>
                <w:sz w:val="18"/>
                <w:szCs w:val="18"/>
              </w:rPr>
            </w:pPr>
            <w:r w:rsidRPr="00315BE9">
              <w:rPr>
                <w:sz w:val="18"/>
                <w:szCs w:val="18"/>
              </w:rPr>
              <w:t>(Constant)</w:t>
            </w:r>
          </w:p>
        </w:tc>
        <w:tc>
          <w:tcPr>
            <w:tcW w:w="1307" w:type="dxa"/>
            <w:tcBorders>
              <w:top w:val="single" w:sz="4" w:space="0" w:color="auto"/>
              <w:bottom w:val="nil"/>
            </w:tcBorders>
            <w:vAlign w:val="center"/>
          </w:tcPr>
          <w:p w14:paraId="1E00410E" w14:textId="77777777" w:rsidR="008544D8" w:rsidRPr="00315BE9" w:rsidRDefault="008544D8" w:rsidP="00F41BFD">
            <w:pPr>
              <w:jc w:val="right"/>
              <w:rPr>
                <w:sz w:val="18"/>
                <w:szCs w:val="18"/>
              </w:rPr>
            </w:pPr>
            <w:r w:rsidRPr="00315BE9">
              <w:rPr>
                <w:sz w:val="18"/>
                <w:szCs w:val="18"/>
              </w:rPr>
              <w:t>5.356</w:t>
            </w:r>
          </w:p>
        </w:tc>
        <w:tc>
          <w:tcPr>
            <w:tcW w:w="1123" w:type="dxa"/>
            <w:tcBorders>
              <w:top w:val="single" w:sz="4" w:space="0" w:color="auto"/>
              <w:bottom w:val="nil"/>
            </w:tcBorders>
            <w:vAlign w:val="center"/>
          </w:tcPr>
          <w:p w14:paraId="0ACC6E36" w14:textId="77777777" w:rsidR="008544D8" w:rsidRPr="00315BE9" w:rsidRDefault="008544D8" w:rsidP="00F41BFD">
            <w:pPr>
              <w:jc w:val="right"/>
              <w:rPr>
                <w:sz w:val="18"/>
                <w:szCs w:val="18"/>
              </w:rPr>
            </w:pPr>
            <w:r w:rsidRPr="00315BE9">
              <w:rPr>
                <w:sz w:val="18"/>
                <w:szCs w:val="18"/>
              </w:rPr>
              <w:t>.461</w:t>
            </w:r>
          </w:p>
        </w:tc>
        <w:tc>
          <w:tcPr>
            <w:tcW w:w="1388" w:type="dxa"/>
            <w:tcBorders>
              <w:top w:val="single" w:sz="4" w:space="0" w:color="auto"/>
              <w:bottom w:val="nil"/>
            </w:tcBorders>
            <w:vAlign w:val="center"/>
          </w:tcPr>
          <w:p w14:paraId="5FACC2F7" w14:textId="77777777" w:rsidR="008544D8" w:rsidRPr="00315BE9" w:rsidRDefault="008544D8" w:rsidP="00F41BFD">
            <w:pPr>
              <w:jc w:val="right"/>
              <w:rPr>
                <w:sz w:val="18"/>
                <w:szCs w:val="18"/>
              </w:rPr>
            </w:pPr>
          </w:p>
        </w:tc>
        <w:tc>
          <w:tcPr>
            <w:tcW w:w="901" w:type="dxa"/>
            <w:tcBorders>
              <w:top w:val="single" w:sz="4" w:space="0" w:color="auto"/>
              <w:bottom w:val="nil"/>
            </w:tcBorders>
            <w:vAlign w:val="center"/>
          </w:tcPr>
          <w:p w14:paraId="01C06429" w14:textId="77777777" w:rsidR="008544D8" w:rsidRPr="00315BE9" w:rsidRDefault="008544D8" w:rsidP="00F41BFD">
            <w:pPr>
              <w:jc w:val="right"/>
              <w:rPr>
                <w:sz w:val="18"/>
                <w:szCs w:val="18"/>
              </w:rPr>
            </w:pPr>
            <w:r w:rsidRPr="00315BE9">
              <w:rPr>
                <w:sz w:val="18"/>
                <w:szCs w:val="18"/>
              </w:rPr>
              <w:t>11.618</w:t>
            </w:r>
          </w:p>
        </w:tc>
        <w:tc>
          <w:tcPr>
            <w:tcW w:w="720" w:type="dxa"/>
            <w:tcBorders>
              <w:top w:val="single" w:sz="4" w:space="0" w:color="auto"/>
              <w:bottom w:val="nil"/>
            </w:tcBorders>
            <w:vAlign w:val="center"/>
          </w:tcPr>
          <w:p w14:paraId="4CCF37FC" w14:textId="77777777" w:rsidR="008544D8" w:rsidRPr="00315BE9" w:rsidRDefault="008544D8" w:rsidP="00F41BFD">
            <w:pPr>
              <w:jc w:val="right"/>
              <w:rPr>
                <w:sz w:val="18"/>
                <w:szCs w:val="18"/>
              </w:rPr>
            </w:pPr>
            <w:r w:rsidRPr="00315BE9">
              <w:rPr>
                <w:sz w:val="18"/>
                <w:szCs w:val="18"/>
              </w:rPr>
              <w:t>.000</w:t>
            </w:r>
          </w:p>
        </w:tc>
      </w:tr>
      <w:tr w:rsidR="008544D8" w:rsidRPr="00315BE9" w14:paraId="51EE6640" w14:textId="77777777" w:rsidTr="00085D35">
        <w:tc>
          <w:tcPr>
            <w:tcW w:w="1085" w:type="dxa"/>
            <w:tcBorders>
              <w:top w:val="nil"/>
            </w:tcBorders>
            <w:vAlign w:val="center"/>
          </w:tcPr>
          <w:p w14:paraId="52C3BA85" w14:textId="77777777" w:rsidR="008544D8" w:rsidRPr="00315BE9" w:rsidRDefault="008544D8" w:rsidP="00F41BFD">
            <w:pPr>
              <w:rPr>
                <w:sz w:val="18"/>
                <w:szCs w:val="18"/>
              </w:rPr>
            </w:pPr>
            <w:r w:rsidRPr="00315BE9">
              <w:rPr>
                <w:sz w:val="18"/>
                <w:szCs w:val="18"/>
              </w:rPr>
              <w:t>ROE</w:t>
            </w:r>
          </w:p>
        </w:tc>
        <w:tc>
          <w:tcPr>
            <w:tcW w:w="1307" w:type="dxa"/>
            <w:tcBorders>
              <w:top w:val="nil"/>
            </w:tcBorders>
            <w:vAlign w:val="center"/>
          </w:tcPr>
          <w:p w14:paraId="39D7592F" w14:textId="77777777" w:rsidR="008544D8" w:rsidRPr="00315BE9" w:rsidRDefault="008544D8" w:rsidP="00F41BFD">
            <w:pPr>
              <w:jc w:val="right"/>
              <w:rPr>
                <w:sz w:val="18"/>
                <w:szCs w:val="18"/>
              </w:rPr>
            </w:pPr>
            <w:r w:rsidRPr="00315BE9">
              <w:rPr>
                <w:sz w:val="18"/>
                <w:szCs w:val="18"/>
              </w:rPr>
              <w:t>.608</w:t>
            </w:r>
          </w:p>
        </w:tc>
        <w:tc>
          <w:tcPr>
            <w:tcW w:w="1123" w:type="dxa"/>
            <w:tcBorders>
              <w:top w:val="nil"/>
            </w:tcBorders>
            <w:vAlign w:val="center"/>
          </w:tcPr>
          <w:p w14:paraId="158523E3" w14:textId="77777777" w:rsidR="008544D8" w:rsidRPr="00315BE9" w:rsidRDefault="008544D8" w:rsidP="00F41BFD">
            <w:pPr>
              <w:jc w:val="right"/>
              <w:rPr>
                <w:sz w:val="18"/>
                <w:szCs w:val="18"/>
              </w:rPr>
            </w:pPr>
            <w:r w:rsidRPr="00315BE9">
              <w:rPr>
                <w:sz w:val="18"/>
                <w:szCs w:val="18"/>
              </w:rPr>
              <w:t>.121</w:t>
            </w:r>
          </w:p>
        </w:tc>
        <w:tc>
          <w:tcPr>
            <w:tcW w:w="1388" w:type="dxa"/>
            <w:tcBorders>
              <w:top w:val="nil"/>
            </w:tcBorders>
            <w:vAlign w:val="center"/>
          </w:tcPr>
          <w:p w14:paraId="2FBE7DB4" w14:textId="77777777" w:rsidR="008544D8" w:rsidRPr="00315BE9" w:rsidRDefault="008544D8" w:rsidP="00F41BFD">
            <w:pPr>
              <w:jc w:val="right"/>
              <w:rPr>
                <w:sz w:val="18"/>
                <w:szCs w:val="18"/>
              </w:rPr>
            </w:pPr>
            <w:r w:rsidRPr="00315BE9">
              <w:rPr>
                <w:sz w:val="18"/>
                <w:szCs w:val="18"/>
              </w:rPr>
              <w:t>.489</w:t>
            </w:r>
          </w:p>
        </w:tc>
        <w:tc>
          <w:tcPr>
            <w:tcW w:w="901" w:type="dxa"/>
            <w:tcBorders>
              <w:top w:val="nil"/>
            </w:tcBorders>
            <w:vAlign w:val="center"/>
          </w:tcPr>
          <w:p w14:paraId="39E92BBF" w14:textId="77777777" w:rsidR="008544D8" w:rsidRPr="00315BE9" w:rsidRDefault="008544D8" w:rsidP="00F41BFD">
            <w:pPr>
              <w:jc w:val="right"/>
              <w:rPr>
                <w:sz w:val="18"/>
                <w:szCs w:val="18"/>
              </w:rPr>
            </w:pPr>
            <w:r w:rsidRPr="00315BE9">
              <w:rPr>
                <w:sz w:val="18"/>
                <w:szCs w:val="18"/>
              </w:rPr>
              <w:t>5.038</w:t>
            </w:r>
          </w:p>
        </w:tc>
        <w:tc>
          <w:tcPr>
            <w:tcW w:w="720" w:type="dxa"/>
            <w:tcBorders>
              <w:top w:val="nil"/>
            </w:tcBorders>
            <w:vAlign w:val="center"/>
          </w:tcPr>
          <w:p w14:paraId="4140118F" w14:textId="77777777" w:rsidR="008544D8" w:rsidRPr="00315BE9" w:rsidRDefault="008544D8" w:rsidP="00F41BFD">
            <w:pPr>
              <w:jc w:val="right"/>
              <w:rPr>
                <w:sz w:val="18"/>
                <w:szCs w:val="18"/>
              </w:rPr>
            </w:pPr>
            <w:r w:rsidRPr="00315BE9">
              <w:rPr>
                <w:sz w:val="18"/>
                <w:szCs w:val="18"/>
              </w:rPr>
              <w:t>.000</w:t>
            </w:r>
          </w:p>
        </w:tc>
      </w:tr>
      <w:tr w:rsidR="008544D8" w:rsidRPr="00315BE9" w14:paraId="73EF76C8" w14:textId="77777777" w:rsidTr="00085D35">
        <w:tc>
          <w:tcPr>
            <w:tcW w:w="1085" w:type="dxa"/>
            <w:vAlign w:val="center"/>
          </w:tcPr>
          <w:p w14:paraId="41D59425" w14:textId="77777777" w:rsidR="008544D8" w:rsidRPr="00315BE9" w:rsidRDefault="008544D8" w:rsidP="00F41BFD">
            <w:pPr>
              <w:rPr>
                <w:sz w:val="18"/>
                <w:szCs w:val="18"/>
              </w:rPr>
            </w:pPr>
            <w:r w:rsidRPr="00315BE9">
              <w:rPr>
                <w:sz w:val="18"/>
                <w:szCs w:val="18"/>
              </w:rPr>
              <w:t>CSR</w:t>
            </w:r>
          </w:p>
        </w:tc>
        <w:tc>
          <w:tcPr>
            <w:tcW w:w="1307" w:type="dxa"/>
            <w:vAlign w:val="center"/>
          </w:tcPr>
          <w:p w14:paraId="39A122B0" w14:textId="77777777" w:rsidR="008544D8" w:rsidRPr="00315BE9" w:rsidRDefault="008544D8" w:rsidP="00F41BFD">
            <w:pPr>
              <w:jc w:val="right"/>
              <w:rPr>
                <w:sz w:val="18"/>
                <w:szCs w:val="18"/>
              </w:rPr>
            </w:pPr>
            <w:r w:rsidRPr="00315BE9">
              <w:rPr>
                <w:sz w:val="18"/>
                <w:szCs w:val="18"/>
              </w:rPr>
              <w:t>-.157</w:t>
            </w:r>
          </w:p>
        </w:tc>
        <w:tc>
          <w:tcPr>
            <w:tcW w:w="1123" w:type="dxa"/>
            <w:vAlign w:val="center"/>
          </w:tcPr>
          <w:p w14:paraId="75BC8C35" w14:textId="77777777" w:rsidR="008544D8" w:rsidRPr="00315BE9" w:rsidRDefault="008544D8" w:rsidP="00F41BFD">
            <w:pPr>
              <w:jc w:val="right"/>
              <w:rPr>
                <w:sz w:val="18"/>
                <w:szCs w:val="18"/>
              </w:rPr>
            </w:pPr>
            <w:r w:rsidRPr="00315BE9">
              <w:rPr>
                <w:sz w:val="18"/>
                <w:szCs w:val="18"/>
              </w:rPr>
              <w:t>.225</w:t>
            </w:r>
          </w:p>
        </w:tc>
        <w:tc>
          <w:tcPr>
            <w:tcW w:w="1388" w:type="dxa"/>
            <w:vAlign w:val="center"/>
          </w:tcPr>
          <w:p w14:paraId="5D5BB806" w14:textId="77777777" w:rsidR="008544D8" w:rsidRPr="00315BE9" w:rsidRDefault="008544D8" w:rsidP="00F41BFD">
            <w:pPr>
              <w:jc w:val="right"/>
              <w:rPr>
                <w:sz w:val="18"/>
                <w:szCs w:val="18"/>
              </w:rPr>
            </w:pPr>
            <w:r w:rsidRPr="00315BE9">
              <w:rPr>
                <w:sz w:val="18"/>
                <w:szCs w:val="18"/>
              </w:rPr>
              <w:t>-.068</w:t>
            </w:r>
          </w:p>
        </w:tc>
        <w:tc>
          <w:tcPr>
            <w:tcW w:w="901" w:type="dxa"/>
            <w:vAlign w:val="center"/>
          </w:tcPr>
          <w:p w14:paraId="22AFB83D" w14:textId="77777777" w:rsidR="008544D8" w:rsidRPr="00315BE9" w:rsidRDefault="008544D8" w:rsidP="00F41BFD">
            <w:pPr>
              <w:jc w:val="right"/>
              <w:rPr>
                <w:sz w:val="18"/>
                <w:szCs w:val="18"/>
              </w:rPr>
            </w:pPr>
            <w:r w:rsidRPr="00315BE9">
              <w:rPr>
                <w:sz w:val="18"/>
                <w:szCs w:val="18"/>
              </w:rPr>
              <w:t>-.696</w:t>
            </w:r>
          </w:p>
        </w:tc>
        <w:tc>
          <w:tcPr>
            <w:tcW w:w="720" w:type="dxa"/>
            <w:vAlign w:val="center"/>
          </w:tcPr>
          <w:p w14:paraId="4A3BD1E1" w14:textId="77777777" w:rsidR="008544D8" w:rsidRPr="00315BE9" w:rsidRDefault="008544D8" w:rsidP="00F41BFD">
            <w:pPr>
              <w:jc w:val="right"/>
              <w:rPr>
                <w:sz w:val="18"/>
                <w:szCs w:val="18"/>
              </w:rPr>
            </w:pPr>
            <w:r w:rsidRPr="00315BE9">
              <w:rPr>
                <w:sz w:val="18"/>
                <w:szCs w:val="18"/>
              </w:rPr>
              <w:t>.489</w:t>
            </w:r>
          </w:p>
        </w:tc>
      </w:tr>
    </w:tbl>
    <w:p w14:paraId="6F6CA89B" w14:textId="77777777" w:rsidR="00CE3D75" w:rsidRDefault="00CE3D75" w:rsidP="00085D35">
      <w:pPr>
        <w:jc w:val="both"/>
        <w:rPr>
          <w:b/>
          <w:bCs/>
          <w:szCs w:val="24"/>
        </w:rPr>
      </w:pPr>
      <w:bookmarkStart w:id="26" w:name="_Toc156245744"/>
      <w:bookmarkStart w:id="27" w:name="_Toc156899069"/>
    </w:p>
    <w:p w14:paraId="35232E99" w14:textId="6BFD4C80" w:rsidR="008544D8" w:rsidRDefault="008544D8" w:rsidP="00CE3D75">
      <w:pPr>
        <w:ind w:left="360"/>
        <w:jc w:val="both"/>
        <w:rPr>
          <w:b/>
          <w:bCs/>
          <w:i/>
          <w:iCs/>
          <w:szCs w:val="24"/>
        </w:rPr>
      </w:pPr>
      <w:r w:rsidRPr="00E72DF9">
        <w:rPr>
          <w:b/>
          <w:bCs/>
          <w:szCs w:val="24"/>
        </w:rPr>
        <w:t xml:space="preserve">Lampiran </w:t>
      </w:r>
      <w:r w:rsidRPr="00E72DF9">
        <w:rPr>
          <w:b/>
          <w:bCs/>
          <w:i/>
          <w:iCs/>
          <w:szCs w:val="24"/>
        </w:rPr>
        <w:fldChar w:fldCharType="begin"/>
      </w:r>
      <w:r w:rsidRPr="00E72DF9">
        <w:rPr>
          <w:b/>
          <w:bCs/>
          <w:szCs w:val="24"/>
        </w:rPr>
        <w:instrText xml:space="preserve"> SEQ Lampiran \* ARABIC </w:instrText>
      </w:r>
      <w:r w:rsidRPr="00E72DF9">
        <w:rPr>
          <w:b/>
          <w:bCs/>
          <w:i/>
          <w:iCs/>
          <w:szCs w:val="24"/>
        </w:rPr>
        <w:fldChar w:fldCharType="separate"/>
      </w:r>
      <w:r>
        <w:rPr>
          <w:b/>
          <w:bCs/>
          <w:noProof/>
          <w:szCs w:val="24"/>
        </w:rPr>
        <w:t>13</w:t>
      </w:r>
      <w:r w:rsidRPr="00E72DF9">
        <w:rPr>
          <w:b/>
          <w:bCs/>
          <w:i/>
          <w:iCs/>
          <w:szCs w:val="24"/>
        </w:rPr>
        <w:fldChar w:fldCharType="end"/>
      </w:r>
      <w:r w:rsidRPr="00E72DF9">
        <w:rPr>
          <w:b/>
          <w:bCs/>
          <w:szCs w:val="24"/>
        </w:rPr>
        <w:t xml:space="preserve"> Hasil Uji F</w:t>
      </w:r>
      <w:bookmarkEnd w:id="26"/>
      <w:bookmarkEnd w:id="27"/>
    </w:p>
    <w:p w14:paraId="21BF7F26" w14:textId="77777777" w:rsidR="008544D8" w:rsidRPr="00F11964" w:rsidRDefault="008544D8" w:rsidP="008544D8">
      <w:pPr>
        <w:rPr>
          <w:sz w:val="10"/>
          <w:szCs w:val="10"/>
        </w:rPr>
      </w:pPr>
    </w:p>
    <w:tbl>
      <w:tblPr>
        <w:tblW w:w="6363" w:type="dxa"/>
        <w:tblInd w:w="738" w:type="dxa"/>
        <w:tblBorders>
          <w:top w:val="single" w:sz="4" w:space="0" w:color="auto"/>
          <w:bottom w:val="single" w:sz="4" w:space="0" w:color="auto"/>
          <w:insideH w:val="single" w:sz="4" w:space="0" w:color="auto"/>
        </w:tblBorders>
        <w:tblLook w:val="04A0" w:firstRow="1" w:lastRow="0" w:firstColumn="1" w:lastColumn="0" w:noHBand="0" w:noVBand="1"/>
      </w:tblPr>
      <w:tblGrid>
        <w:gridCol w:w="1016"/>
        <w:gridCol w:w="1414"/>
        <w:gridCol w:w="1036"/>
        <w:gridCol w:w="1302"/>
        <w:gridCol w:w="875"/>
        <w:gridCol w:w="720"/>
      </w:tblGrid>
      <w:tr w:rsidR="008544D8" w:rsidRPr="00AA709B" w14:paraId="76C2547E" w14:textId="77777777" w:rsidTr="00085D35">
        <w:tc>
          <w:tcPr>
            <w:tcW w:w="1016" w:type="dxa"/>
            <w:tcBorders>
              <w:bottom w:val="single" w:sz="4" w:space="0" w:color="auto"/>
            </w:tcBorders>
            <w:vAlign w:val="center"/>
          </w:tcPr>
          <w:p w14:paraId="4A7D86EE" w14:textId="77777777" w:rsidR="008544D8" w:rsidRPr="00AA709B" w:rsidRDefault="008544D8" w:rsidP="00F41BFD">
            <w:pPr>
              <w:tabs>
                <w:tab w:val="center" w:pos="4320"/>
              </w:tabs>
              <w:jc w:val="center"/>
              <w:rPr>
                <w:sz w:val="18"/>
                <w:szCs w:val="18"/>
              </w:rPr>
            </w:pPr>
            <w:r w:rsidRPr="00AA709B">
              <w:rPr>
                <w:sz w:val="18"/>
                <w:szCs w:val="18"/>
              </w:rPr>
              <w:t>Model</w:t>
            </w:r>
          </w:p>
        </w:tc>
        <w:tc>
          <w:tcPr>
            <w:tcW w:w="1414" w:type="dxa"/>
            <w:tcBorders>
              <w:bottom w:val="single" w:sz="4" w:space="0" w:color="auto"/>
            </w:tcBorders>
            <w:vAlign w:val="center"/>
          </w:tcPr>
          <w:p w14:paraId="4CAE4628" w14:textId="77777777" w:rsidR="008544D8" w:rsidRPr="00AA709B" w:rsidRDefault="008544D8" w:rsidP="00F41BFD">
            <w:pPr>
              <w:tabs>
                <w:tab w:val="center" w:pos="4320"/>
              </w:tabs>
              <w:jc w:val="center"/>
              <w:rPr>
                <w:sz w:val="18"/>
                <w:szCs w:val="18"/>
              </w:rPr>
            </w:pPr>
            <w:r>
              <w:rPr>
                <w:sz w:val="18"/>
                <w:szCs w:val="18"/>
              </w:rPr>
              <w:t>Sum of Squares</w:t>
            </w:r>
          </w:p>
        </w:tc>
        <w:tc>
          <w:tcPr>
            <w:tcW w:w="1036" w:type="dxa"/>
            <w:tcBorders>
              <w:bottom w:val="single" w:sz="4" w:space="0" w:color="auto"/>
            </w:tcBorders>
            <w:vAlign w:val="center"/>
          </w:tcPr>
          <w:p w14:paraId="54C6435F" w14:textId="77777777" w:rsidR="008544D8" w:rsidRPr="00AA709B" w:rsidRDefault="008544D8" w:rsidP="00F41BFD">
            <w:pPr>
              <w:tabs>
                <w:tab w:val="center" w:pos="4320"/>
              </w:tabs>
              <w:jc w:val="center"/>
              <w:rPr>
                <w:sz w:val="18"/>
                <w:szCs w:val="18"/>
              </w:rPr>
            </w:pPr>
            <w:r>
              <w:rPr>
                <w:sz w:val="18"/>
                <w:szCs w:val="18"/>
              </w:rPr>
              <w:t>Df</w:t>
            </w:r>
          </w:p>
        </w:tc>
        <w:tc>
          <w:tcPr>
            <w:tcW w:w="1302" w:type="dxa"/>
            <w:tcBorders>
              <w:bottom w:val="single" w:sz="4" w:space="0" w:color="auto"/>
            </w:tcBorders>
            <w:vAlign w:val="center"/>
          </w:tcPr>
          <w:p w14:paraId="5513815B" w14:textId="77777777" w:rsidR="008544D8" w:rsidRPr="00AA709B" w:rsidRDefault="008544D8" w:rsidP="00F41BFD">
            <w:pPr>
              <w:tabs>
                <w:tab w:val="center" w:pos="4320"/>
              </w:tabs>
              <w:jc w:val="center"/>
              <w:rPr>
                <w:sz w:val="18"/>
                <w:szCs w:val="18"/>
              </w:rPr>
            </w:pPr>
            <w:r>
              <w:rPr>
                <w:sz w:val="18"/>
                <w:szCs w:val="18"/>
              </w:rPr>
              <w:t xml:space="preserve">Mean </w:t>
            </w:r>
            <w:r w:rsidRPr="00AA709B">
              <w:rPr>
                <w:sz w:val="18"/>
                <w:szCs w:val="18"/>
              </w:rPr>
              <w:t>Square</w:t>
            </w:r>
          </w:p>
        </w:tc>
        <w:tc>
          <w:tcPr>
            <w:tcW w:w="875" w:type="dxa"/>
            <w:tcBorders>
              <w:bottom w:val="single" w:sz="4" w:space="0" w:color="auto"/>
            </w:tcBorders>
            <w:vAlign w:val="center"/>
          </w:tcPr>
          <w:p w14:paraId="685664D6" w14:textId="77777777" w:rsidR="008544D8" w:rsidRPr="00AA709B" w:rsidRDefault="008544D8" w:rsidP="00F41BFD">
            <w:pPr>
              <w:tabs>
                <w:tab w:val="center" w:pos="4320"/>
              </w:tabs>
              <w:jc w:val="center"/>
              <w:rPr>
                <w:sz w:val="18"/>
                <w:szCs w:val="18"/>
              </w:rPr>
            </w:pPr>
            <w:r>
              <w:rPr>
                <w:sz w:val="18"/>
                <w:szCs w:val="18"/>
              </w:rPr>
              <w:t>F</w:t>
            </w:r>
          </w:p>
        </w:tc>
        <w:tc>
          <w:tcPr>
            <w:tcW w:w="720" w:type="dxa"/>
            <w:tcBorders>
              <w:bottom w:val="single" w:sz="4" w:space="0" w:color="auto"/>
            </w:tcBorders>
            <w:vAlign w:val="center"/>
          </w:tcPr>
          <w:p w14:paraId="55674B58" w14:textId="77777777" w:rsidR="008544D8" w:rsidRPr="00AA709B" w:rsidRDefault="008544D8" w:rsidP="00F41BFD">
            <w:pPr>
              <w:tabs>
                <w:tab w:val="center" w:pos="4320"/>
              </w:tabs>
              <w:jc w:val="center"/>
              <w:rPr>
                <w:sz w:val="18"/>
                <w:szCs w:val="18"/>
              </w:rPr>
            </w:pPr>
            <w:r>
              <w:rPr>
                <w:sz w:val="18"/>
                <w:szCs w:val="18"/>
              </w:rPr>
              <w:t>Sig</w:t>
            </w:r>
          </w:p>
        </w:tc>
      </w:tr>
      <w:tr w:rsidR="008544D8" w:rsidRPr="00AA709B" w14:paraId="6931ED33" w14:textId="77777777" w:rsidTr="00085D35">
        <w:tc>
          <w:tcPr>
            <w:tcW w:w="1016" w:type="dxa"/>
            <w:tcBorders>
              <w:bottom w:val="nil"/>
            </w:tcBorders>
            <w:vAlign w:val="center"/>
          </w:tcPr>
          <w:p w14:paraId="18306AB3" w14:textId="77777777" w:rsidR="008544D8" w:rsidRPr="00AA709B" w:rsidRDefault="008544D8" w:rsidP="00F41BFD">
            <w:pPr>
              <w:tabs>
                <w:tab w:val="center" w:pos="4320"/>
              </w:tabs>
              <w:rPr>
                <w:sz w:val="18"/>
                <w:szCs w:val="18"/>
              </w:rPr>
            </w:pPr>
            <w:r>
              <w:rPr>
                <w:sz w:val="18"/>
                <w:szCs w:val="18"/>
              </w:rPr>
              <w:t>Regression</w:t>
            </w:r>
          </w:p>
        </w:tc>
        <w:tc>
          <w:tcPr>
            <w:tcW w:w="1414" w:type="dxa"/>
            <w:tcBorders>
              <w:bottom w:val="nil"/>
            </w:tcBorders>
            <w:vAlign w:val="center"/>
          </w:tcPr>
          <w:p w14:paraId="147A117F" w14:textId="77777777" w:rsidR="008544D8" w:rsidRPr="00AA709B" w:rsidRDefault="008544D8" w:rsidP="00F41BFD">
            <w:pPr>
              <w:tabs>
                <w:tab w:val="center" w:pos="4320"/>
              </w:tabs>
              <w:jc w:val="right"/>
              <w:rPr>
                <w:sz w:val="18"/>
                <w:szCs w:val="18"/>
              </w:rPr>
            </w:pPr>
            <w:r>
              <w:rPr>
                <w:sz w:val="18"/>
                <w:szCs w:val="18"/>
              </w:rPr>
              <w:t>65.669</w:t>
            </w:r>
          </w:p>
        </w:tc>
        <w:tc>
          <w:tcPr>
            <w:tcW w:w="1036" w:type="dxa"/>
            <w:tcBorders>
              <w:bottom w:val="nil"/>
            </w:tcBorders>
            <w:vAlign w:val="center"/>
          </w:tcPr>
          <w:p w14:paraId="29FDFF05" w14:textId="77777777" w:rsidR="008544D8" w:rsidRPr="00AA709B" w:rsidRDefault="008544D8" w:rsidP="00F41BFD">
            <w:pPr>
              <w:tabs>
                <w:tab w:val="center" w:pos="4320"/>
              </w:tabs>
              <w:jc w:val="right"/>
              <w:rPr>
                <w:sz w:val="18"/>
                <w:szCs w:val="18"/>
              </w:rPr>
            </w:pPr>
            <w:r>
              <w:rPr>
                <w:sz w:val="18"/>
                <w:szCs w:val="18"/>
              </w:rPr>
              <w:t>2</w:t>
            </w:r>
          </w:p>
        </w:tc>
        <w:tc>
          <w:tcPr>
            <w:tcW w:w="1302" w:type="dxa"/>
            <w:tcBorders>
              <w:bottom w:val="nil"/>
            </w:tcBorders>
            <w:vAlign w:val="center"/>
          </w:tcPr>
          <w:p w14:paraId="102D1A0B" w14:textId="77777777" w:rsidR="008544D8" w:rsidRPr="00AA709B" w:rsidRDefault="008544D8" w:rsidP="00F41BFD">
            <w:pPr>
              <w:tabs>
                <w:tab w:val="center" w:pos="4320"/>
              </w:tabs>
              <w:jc w:val="right"/>
              <w:rPr>
                <w:sz w:val="18"/>
                <w:szCs w:val="18"/>
              </w:rPr>
            </w:pPr>
            <w:r>
              <w:rPr>
                <w:sz w:val="18"/>
                <w:szCs w:val="18"/>
              </w:rPr>
              <w:t>32.834</w:t>
            </w:r>
          </w:p>
        </w:tc>
        <w:tc>
          <w:tcPr>
            <w:tcW w:w="875" w:type="dxa"/>
            <w:tcBorders>
              <w:bottom w:val="nil"/>
            </w:tcBorders>
            <w:vAlign w:val="center"/>
          </w:tcPr>
          <w:p w14:paraId="2D4CC674" w14:textId="77777777" w:rsidR="008544D8" w:rsidRPr="00AA709B" w:rsidRDefault="008544D8" w:rsidP="00F41BFD">
            <w:pPr>
              <w:tabs>
                <w:tab w:val="center" w:pos="4320"/>
              </w:tabs>
              <w:jc w:val="right"/>
              <w:rPr>
                <w:sz w:val="18"/>
                <w:szCs w:val="18"/>
              </w:rPr>
            </w:pPr>
            <w:r>
              <w:rPr>
                <w:sz w:val="18"/>
                <w:szCs w:val="18"/>
              </w:rPr>
              <w:t>12.692</w:t>
            </w:r>
          </w:p>
        </w:tc>
        <w:tc>
          <w:tcPr>
            <w:tcW w:w="720" w:type="dxa"/>
            <w:tcBorders>
              <w:bottom w:val="nil"/>
            </w:tcBorders>
            <w:vAlign w:val="center"/>
          </w:tcPr>
          <w:p w14:paraId="75661B4A" w14:textId="77777777" w:rsidR="008544D8" w:rsidRPr="00AA709B" w:rsidRDefault="008544D8" w:rsidP="00F41BFD">
            <w:pPr>
              <w:tabs>
                <w:tab w:val="center" w:pos="4320"/>
              </w:tabs>
              <w:jc w:val="right"/>
              <w:rPr>
                <w:sz w:val="18"/>
                <w:szCs w:val="18"/>
              </w:rPr>
            </w:pPr>
            <w:r>
              <w:rPr>
                <w:sz w:val="18"/>
                <w:szCs w:val="18"/>
              </w:rPr>
              <w:t>.000</w:t>
            </w:r>
          </w:p>
        </w:tc>
      </w:tr>
      <w:tr w:rsidR="008544D8" w:rsidRPr="00AA709B" w14:paraId="43066316" w14:textId="77777777" w:rsidTr="00085D35">
        <w:tc>
          <w:tcPr>
            <w:tcW w:w="1016" w:type="dxa"/>
            <w:tcBorders>
              <w:top w:val="nil"/>
              <w:bottom w:val="nil"/>
            </w:tcBorders>
            <w:vAlign w:val="center"/>
          </w:tcPr>
          <w:p w14:paraId="3B65BF87" w14:textId="77777777" w:rsidR="008544D8" w:rsidRDefault="008544D8" w:rsidP="00F41BFD">
            <w:pPr>
              <w:tabs>
                <w:tab w:val="center" w:pos="4320"/>
              </w:tabs>
              <w:rPr>
                <w:sz w:val="18"/>
                <w:szCs w:val="18"/>
              </w:rPr>
            </w:pPr>
            <w:r>
              <w:rPr>
                <w:sz w:val="18"/>
                <w:szCs w:val="18"/>
              </w:rPr>
              <w:t>Residual</w:t>
            </w:r>
          </w:p>
        </w:tc>
        <w:tc>
          <w:tcPr>
            <w:tcW w:w="1414" w:type="dxa"/>
            <w:tcBorders>
              <w:top w:val="nil"/>
              <w:bottom w:val="nil"/>
            </w:tcBorders>
            <w:vAlign w:val="center"/>
          </w:tcPr>
          <w:p w14:paraId="49717D80" w14:textId="77777777" w:rsidR="008544D8" w:rsidRPr="00AA709B" w:rsidRDefault="008544D8" w:rsidP="00F41BFD">
            <w:pPr>
              <w:tabs>
                <w:tab w:val="center" w:pos="4320"/>
              </w:tabs>
              <w:jc w:val="right"/>
              <w:rPr>
                <w:sz w:val="18"/>
                <w:szCs w:val="18"/>
              </w:rPr>
            </w:pPr>
          </w:p>
        </w:tc>
        <w:tc>
          <w:tcPr>
            <w:tcW w:w="1036" w:type="dxa"/>
            <w:tcBorders>
              <w:top w:val="nil"/>
              <w:bottom w:val="nil"/>
            </w:tcBorders>
            <w:vAlign w:val="center"/>
          </w:tcPr>
          <w:p w14:paraId="21E88113" w14:textId="77777777" w:rsidR="008544D8" w:rsidRPr="00AA709B" w:rsidRDefault="008544D8" w:rsidP="00F41BFD">
            <w:pPr>
              <w:tabs>
                <w:tab w:val="center" w:pos="4320"/>
              </w:tabs>
              <w:jc w:val="right"/>
              <w:rPr>
                <w:sz w:val="18"/>
                <w:szCs w:val="18"/>
              </w:rPr>
            </w:pPr>
            <w:r>
              <w:rPr>
                <w:sz w:val="18"/>
                <w:szCs w:val="18"/>
              </w:rPr>
              <w:t>83</w:t>
            </w:r>
          </w:p>
        </w:tc>
        <w:tc>
          <w:tcPr>
            <w:tcW w:w="1302" w:type="dxa"/>
            <w:tcBorders>
              <w:top w:val="nil"/>
              <w:bottom w:val="nil"/>
            </w:tcBorders>
            <w:vAlign w:val="center"/>
          </w:tcPr>
          <w:p w14:paraId="6FAC8D1E" w14:textId="77777777" w:rsidR="008544D8" w:rsidRPr="00AA709B" w:rsidRDefault="008544D8" w:rsidP="00F41BFD">
            <w:pPr>
              <w:tabs>
                <w:tab w:val="center" w:pos="4320"/>
              </w:tabs>
              <w:jc w:val="right"/>
              <w:rPr>
                <w:sz w:val="18"/>
                <w:szCs w:val="18"/>
              </w:rPr>
            </w:pPr>
            <w:r>
              <w:rPr>
                <w:sz w:val="18"/>
                <w:szCs w:val="18"/>
              </w:rPr>
              <w:t>2.587</w:t>
            </w:r>
          </w:p>
        </w:tc>
        <w:tc>
          <w:tcPr>
            <w:tcW w:w="875" w:type="dxa"/>
            <w:tcBorders>
              <w:top w:val="nil"/>
              <w:bottom w:val="nil"/>
            </w:tcBorders>
            <w:vAlign w:val="center"/>
          </w:tcPr>
          <w:p w14:paraId="49AEA239" w14:textId="77777777" w:rsidR="008544D8" w:rsidRPr="00AA709B" w:rsidRDefault="008544D8" w:rsidP="00F41BFD">
            <w:pPr>
              <w:tabs>
                <w:tab w:val="center" w:pos="4320"/>
              </w:tabs>
              <w:jc w:val="right"/>
              <w:rPr>
                <w:sz w:val="18"/>
                <w:szCs w:val="18"/>
              </w:rPr>
            </w:pPr>
          </w:p>
        </w:tc>
        <w:tc>
          <w:tcPr>
            <w:tcW w:w="720" w:type="dxa"/>
            <w:tcBorders>
              <w:top w:val="nil"/>
              <w:bottom w:val="nil"/>
            </w:tcBorders>
            <w:vAlign w:val="center"/>
          </w:tcPr>
          <w:p w14:paraId="4B9234F4" w14:textId="77777777" w:rsidR="008544D8" w:rsidRPr="00AA709B" w:rsidRDefault="008544D8" w:rsidP="00F41BFD">
            <w:pPr>
              <w:tabs>
                <w:tab w:val="center" w:pos="4320"/>
              </w:tabs>
              <w:jc w:val="right"/>
              <w:rPr>
                <w:sz w:val="18"/>
                <w:szCs w:val="18"/>
              </w:rPr>
            </w:pPr>
          </w:p>
        </w:tc>
      </w:tr>
      <w:tr w:rsidR="008544D8" w:rsidRPr="00AA709B" w14:paraId="5E035459" w14:textId="77777777" w:rsidTr="00085D35">
        <w:tc>
          <w:tcPr>
            <w:tcW w:w="1016" w:type="dxa"/>
            <w:tcBorders>
              <w:top w:val="nil"/>
            </w:tcBorders>
            <w:vAlign w:val="center"/>
          </w:tcPr>
          <w:p w14:paraId="671412CA" w14:textId="77777777" w:rsidR="008544D8" w:rsidRDefault="008544D8" w:rsidP="00F41BFD">
            <w:pPr>
              <w:tabs>
                <w:tab w:val="center" w:pos="4320"/>
              </w:tabs>
              <w:rPr>
                <w:sz w:val="18"/>
                <w:szCs w:val="18"/>
              </w:rPr>
            </w:pPr>
            <w:r>
              <w:rPr>
                <w:sz w:val="18"/>
                <w:szCs w:val="18"/>
              </w:rPr>
              <w:t>Total</w:t>
            </w:r>
          </w:p>
        </w:tc>
        <w:tc>
          <w:tcPr>
            <w:tcW w:w="1414" w:type="dxa"/>
            <w:tcBorders>
              <w:top w:val="nil"/>
            </w:tcBorders>
            <w:vAlign w:val="center"/>
          </w:tcPr>
          <w:p w14:paraId="0821BA62" w14:textId="77777777" w:rsidR="008544D8" w:rsidRPr="00AA709B" w:rsidRDefault="008544D8" w:rsidP="00F41BFD">
            <w:pPr>
              <w:tabs>
                <w:tab w:val="center" w:pos="4320"/>
              </w:tabs>
              <w:jc w:val="right"/>
              <w:rPr>
                <w:sz w:val="18"/>
                <w:szCs w:val="18"/>
              </w:rPr>
            </w:pPr>
          </w:p>
        </w:tc>
        <w:tc>
          <w:tcPr>
            <w:tcW w:w="1036" w:type="dxa"/>
            <w:tcBorders>
              <w:top w:val="nil"/>
            </w:tcBorders>
            <w:vAlign w:val="center"/>
          </w:tcPr>
          <w:p w14:paraId="10F803C4" w14:textId="77777777" w:rsidR="008544D8" w:rsidRPr="00AA709B" w:rsidRDefault="008544D8" w:rsidP="00F41BFD">
            <w:pPr>
              <w:tabs>
                <w:tab w:val="center" w:pos="4320"/>
              </w:tabs>
              <w:jc w:val="right"/>
              <w:rPr>
                <w:sz w:val="18"/>
                <w:szCs w:val="18"/>
              </w:rPr>
            </w:pPr>
            <w:r>
              <w:rPr>
                <w:sz w:val="18"/>
                <w:szCs w:val="18"/>
              </w:rPr>
              <w:t>85</w:t>
            </w:r>
          </w:p>
        </w:tc>
        <w:tc>
          <w:tcPr>
            <w:tcW w:w="1302" w:type="dxa"/>
            <w:tcBorders>
              <w:top w:val="nil"/>
            </w:tcBorders>
            <w:vAlign w:val="center"/>
          </w:tcPr>
          <w:p w14:paraId="15B53898" w14:textId="77777777" w:rsidR="008544D8" w:rsidRPr="00AA709B" w:rsidRDefault="008544D8" w:rsidP="00F41BFD">
            <w:pPr>
              <w:tabs>
                <w:tab w:val="center" w:pos="4320"/>
              </w:tabs>
              <w:jc w:val="right"/>
              <w:rPr>
                <w:sz w:val="18"/>
                <w:szCs w:val="18"/>
              </w:rPr>
            </w:pPr>
          </w:p>
        </w:tc>
        <w:tc>
          <w:tcPr>
            <w:tcW w:w="875" w:type="dxa"/>
            <w:tcBorders>
              <w:top w:val="nil"/>
            </w:tcBorders>
            <w:vAlign w:val="center"/>
          </w:tcPr>
          <w:p w14:paraId="6448D025" w14:textId="77777777" w:rsidR="008544D8" w:rsidRPr="00AA709B" w:rsidRDefault="008544D8" w:rsidP="00F41BFD">
            <w:pPr>
              <w:tabs>
                <w:tab w:val="center" w:pos="4320"/>
              </w:tabs>
              <w:jc w:val="right"/>
              <w:rPr>
                <w:sz w:val="18"/>
                <w:szCs w:val="18"/>
              </w:rPr>
            </w:pPr>
          </w:p>
        </w:tc>
        <w:tc>
          <w:tcPr>
            <w:tcW w:w="720" w:type="dxa"/>
            <w:tcBorders>
              <w:top w:val="nil"/>
            </w:tcBorders>
            <w:vAlign w:val="center"/>
          </w:tcPr>
          <w:p w14:paraId="58660CBB" w14:textId="77777777" w:rsidR="008544D8" w:rsidRPr="00AA709B" w:rsidRDefault="008544D8" w:rsidP="00F41BFD">
            <w:pPr>
              <w:tabs>
                <w:tab w:val="center" w:pos="4320"/>
              </w:tabs>
              <w:jc w:val="right"/>
              <w:rPr>
                <w:sz w:val="18"/>
                <w:szCs w:val="18"/>
              </w:rPr>
            </w:pPr>
          </w:p>
        </w:tc>
      </w:tr>
    </w:tbl>
    <w:p w14:paraId="40C7C22F" w14:textId="77777777" w:rsidR="008544D8" w:rsidRDefault="008544D8" w:rsidP="008544D8">
      <w:pPr>
        <w:ind w:left="360"/>
        <w:jc w:val="both"/>
        <w:rPr>
          <w:szCs w:val="24"/>
        </w:rPr>
      </w:pPr>
    </w:p>
    <w:p w14:paraId="5D5894EF" w14:textId="77777777" w:rsidR="00085D35" w:rsidRDefault="00085D35" w:rsidP="00085D35">
      <w:pPr>
        <w:ind w:left="360"/>
        <w:jc w:val="both"/>
        <w:rPr>
          <w:b/>
          <w:bCs/>
          <w:szCs w:val="24"/>
        </w:rPr>
      </w:pPr>
      <w:bookmarkStart w:id="28" w:name="_Toc156899070"/>
    </w:p>
    <w:p w14:paraId="54839787" w14:textId="77777777" w:rsidR="00085D35" w:rsidRDefault="00085D35" w:rsidP="00085D35">
      <w:pPr>
        <w:ind w:left="360"/>
        <w:jc w:val="both"/>
        <w:rPr>
          <w:b/>
          <w:bCs/>
          <w:szCs w:val="24"/>
        </w:rPr>
      </w:pPr>
    </w:p>
    <w:p w14:paraId="0B05B69F" w14:textId="77777777" w:rsidR="00085D35" w:rsidRDefault="00085D35" w:rsidP="00085D35">
      <w:pPr>
        <w:ind w:left="360"/>
        <w:jc w:val="both"/>
        <w:rPr>
          <w:b/>
          <w:bCs/>
          <w:szCs w:val="24"/>
        </w:rPr>
      </w:pPr>
    </w:p>
    <w:p w14:paraId="0B9DEE14" w14:textId="77777777" w:rsidR="00085D35" w:rsidRDefault="00085D35" w:rsidP="00085D35">
      <w:pPr>
        <w:ind w:left="360"/>
        <w:jc w:val="both"/>
        <w:rPr>
          <w:b/>
          <w:bCs/>
          <w:szCs w:val="24"/>
        </w:rPr>
      </w:pPr>
    </w:p>
    <w:p w14:paraId="0E0A522E" w14:textId="77777777" w:rsidR="00085D35" w:rsidRDefault="00085D35" w:rsidP="00085D35">
      <w:pPr>
        <w:ind w:left="360"/>
        <w:jc w:val="both"/>
        <w:rPr>
          <w:b/>
          <w:bCs/>
          <w:szCs w:val="24"/>
        </w:rPr>
      </w:pPr>
    </w:p>
    <w:p w14:paraId="2F9CB820" w14:textId="77777777" w:rsidR="00085D35" w:rsidRDefault="00085D35" w:rsidP="00085D35">
      <w:pPr>
        <w:ind w:left="360"/>
        <w:jc w:val="both"/>
        <w:rPr>
          <w:b/>
          <w:bCs/>
          <w:szCs w:val="24"/>
        </w:rPr>
      </w:pPr>
    </w:p>
    <w:p w14:paraId="68B14087" w14:textId="77777777" w:rsidR="00085D35" w:rsidRDefault="00085D35" w:rsidP="00085D35">
      <w:pPr>
        <w:ind w:left="360"/>
        <w:jc w:val="both"/>
        <w:rPr>
          <w:b/>
          <w:bCs/>
          <w:szCs w:val="24"/>
        </w:rPr>
      </w:pPr>
    </w:p>
    <w:p w14:paraId="30C3DAAF" w14:textId="77777777" w:rsidR="00085D35" w:rsidRDefault="00085D35" w:rsidP="00085D35">
      <w:pPr>
        <w:ind w:left="360"/>
        <w:jc w:val="both"/>
        <w:rPr>
          <w:b/>
          <w:bCs/>
          <w:szCs w:val="24"/>
        </w:rPr>
      </w:pPr>
    </w:p>
    <w:p w14:paraId="4DB33B5A" w14:textId="77777777" w:rsidR="00085D35" w:rsidRDefault="00085D35" w:rsidP="00085D35">
      <w:pPr>
        <w:ind w:left="360"/>
        <w:jc w:val="both"/>
        <w:rPr>
          <w:b/>
          <w:bCs/>
          <w:szCs w:val="24"/>
        </w:rPr>
      </w:pPr>
    </w:p>
    <w:p w14:paraId="34BC3615" w14:textId="77777777" w:rsidR="00085D35" w:rsidRDefault="00085D35" w:rsidP="00085D35">
      <w:pPr>
        <w:ind w:left="360"/>
        <w:jc w:val="both"/>
        <w:rPr>
          <w:b/>
          <w:bCs/>
          <w:szCs w:val="24"/>
        </w:rPr>
      </w:pPr>
    </w:p>
    <w:p w14:paraId="4A715579" w14:textId="645C6584" w:rsidR="008544D8" w:rsidRDefault="008544D8" w:rsidP="00085D35">
      <w:pPr>
        <w:ind w:left="360"/>
        <w:jc w:val="both"/>
        <w:rPr>
          <w:b/>
          <w:bCs/>
          <w:szCs w:val="24"/>
          <w:lang w:val="id-ID"/>
        </w:rPr>
      </w:pPr>
      <w:r w:rsidRPr="00BB3225">
        <w:rPr>
          <w:b/>
          <w:bCs/>
          <w:szCs w:val="24"/>
        </w:rPr>
        <w:lastRenderedPageBreak/>
        <w:t xml:space="preserve">Lampiran </w:t>
      </w:r>
      <w:r w:rsidRPr="00BB3225">
        <w:rPr>
          <w:b/>
          <w:bCs/>
          <w:i/>
          <w:iCs/>
          <w:szCs w:val="24"/>
        </w:rPr>
        <w:fldChar w:fldCharType="begin"/>
      </w:r>
      <w:r w:rsidRPr="00BB3225">
        <w:rPr>
          <w:b/>
          <w:bCs/>
          <w:szCs w:val="24"/>
        </w:rPr>
        <w:instrText xml:space="preserve"> SEQ Lampiran \* ARABIC </w:instrText>
      </w:r>
      <w:r w:rsidRPr="00BB3225">
        <w:rPr>
          <w:b/>
          <w:bCs/>
          <w:i/>
          <w:iCs/>
          <w:szCs w:val="24"/>
        </w:rPr>
        <w:fldChar w:fldCharType="separate"/>
      </w:r>
      <w:r>
        <w:rPr>
          <w:b/>
          <w:bCs/>
          <w:noProof/>
          <w:szCs w:val="24"/>
        </w:rPr>
        <w:t>14</w:t>
      </w:r>
      <w:r w:rsidRPr="00BB3225">
        <w:rPr>
          <w:b/>
          <w:bCs/>
          <w:i/>
          <w:iCs/>
          <w:szCs w:val="24"/>
        </w:rPr>
        <w:fldChar w:fldCharType="end"/>
      </w:r>
      <w:r>
        <w:rPr>
          <w:b/>
          <w:bCs/>
          <w:szCs w:val="24"/>
        </w:rPr>
        <w:t xml:space="preserve"> </w:t>
      </w:r>
      <w:r w:rsidRPr="00BB3225">
        <w:rPr>
          <w:b/>
          <w:bCs/>
          <w:szCs w:val="24"/>
          <w:lang w:val="id-ID"/>
        </w:rPr>
        <w:t xml:space="preserve">Indikator </w:t>
      </w:r>
      <w:r>
        <w:rPr>
          <w:b/>
          <w:bCs/>
          <w:szCs w:val="24"/>
          <w:lang w:val="id-ID"/>
        </w:rPr>
        <w:t>GRI G4</w:t>
      </w:r>
      <w:bookmarkEnd w:id="28"/>
    </w:p>
    <w:p w14:paraId="47AF73FD" w14:textId="77777777" w:rsidR="00644CFA" w:rsidRPr="00644CFA" w:rsidRDefault="00644CFA" w:rsidP="00644CFA">
      <w:pPr>
        <w:rPr>
          <w:lang w:val="id-ID"/>
        </w:rPr>
      </w:pPr>
    </w:p>
    <w:tbl>
      <w:tblPr>
        <w:tblW w:w="7670" w:type="dxa"/>
        <w:tblInd w:w="828" w:type="dxa"/>
        <w:tblLook w:val="04A0" w:firstRow="1" w:lastRow="0" w:firstColumn="1" w:lastColumn="0" w:noHBand="0" w:noVBand="1"/>
      </w:tblPr>
      <w:tblGrid>
        <w:gridCol w:w="590"/>
        <w:gridCol w:w="811"/>
        <w:gridCol w:w="6269"/>
      </w:tblGrid>
      <w:tr w:rsidR="008544D8" w:rsidRPr="002800C6" w14:paraId="032BD11E" w14:textId="77777777" w:rsidTr="002800C6">
        <w:trPr>
          <w:trHeight w:val="450"/>
        </w:trPr>
        <w:tc>
          <w:tcPr>
            <w:tcW w:w="5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8E8D8F9" w14:textId="77777777" w:rsidR="008544D8" w:rsidRPr="002800C6" w:rsidRDefault="008544D8" w:rsidP="00F41BFD">
            <w:pPr>
              <w:jc w:val="center"/>
              <w:rPr>
                <w:b/>
                <w:bCs/>
                <w:color w:val="000000"/>
                <w:sz w:val="22"/>
                <w:szCs w:val="22"/>
                <w:lang w:val="id-ID" w:eastAsia="id-ID"/>
              </w:rPr>
            </w:pPr>
            <w:r w:rsidRPr="002800C6">
              <w:rPr>
                <w:b/>
                <w:bCs/>
                <w:color w:val="000000"/>
                <w:sz w:val="22"/>
                <w:szCs w:val="22"/>
                <w:lang w:val="id-ID" w:eastAsia="id-ID"/>
              </w:rPr>
              <w:t>NO</w:t>
            </w:r>
          </w:p>
        </w:tc>
        <w:tc>
          <w:tcPr>
            <w:tcW w:w="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D8B661" w14:textId="77777777" w:rsidR="008544D8" w:rsidRPr="002800C6" w:rsidRDefault="008544D8" w:rsidP="00F41BFD">
            <w:pPr>
              <w:jc w:val="center"/>
              <w:rPr>
                <w:b/>
                <w:bCs/>
                <w:color w:val="000000"/>
                <w:sz w:val="22"/>
                <w:szCs w:val="22"/>
                <w:lang w:val="id-ID" w:eastAsia="id-ID"/>
              </w:rPr>
            </w:pPr>
            <w:r w:rsidRPr="002800C6">
              <w:rPr>
                <w:b/>
                <w:bCs/>
                <w:color w:val="000000"/>
                <w:sz w:val="22"/>
                <w:szCs w:val="22"/>
                <w:lang w:val="id-ID" w:eastAsia="id-ID"/>
              </w:rPr>
              <w:t>Kode</w:t>
            </w:r>
          </w:p>
        </w:tc>
        <w:tc>
          <w:tcPr>
            <w:tcW w:w="62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D96CB2" w14:textId="77777777" w:rsidR="008544D8" w:rsidRPr="002800C6" w:rsidRDefault="008544D8" w:rsidP="00F41BFD">
            <w:pPr>
              <w:jc w:val="center"/>
              <w:rPr>
                <w:b/>
                <w:bCs/>
                <w:color w:val="000000"/>
                <w:sz w:val="22"/>
                <w:szCs w:val="22"/>
                <w:lang w:val="id-ID" w:eastAsia="id-ID"/>
              </w:rPr>
            </w:pPr>
            <w:r w:rsidRPr="002800C6">
              <w:rPr>
                <w:b/>
                <w:bCs/>
                <w:color w:val="000000"/>
                <w:sz w:val="22"/>
                <w:szCs w:val="22"/>
                <w:lang w:val="id-ID" w:eastAsia="id-ID"/>
              </w:rPr>
              <w:t>Indikator</w:t>
            </w:r>
          </w:p>
        </w:tc>
      </w:tr>
      <w:tr w:rsidR="008544D8" w:rsidRPr="002800C6" w14:paraId="117F26AD" w14:textId="77777777" w:rsidTr="002800C6">
        <w:trPr>
          <w:trHeight w:val="450"/>
        </w:trPr>
        <w:tc>
          <w:tcPr>
            <w:tcW w:w="5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022777" w14:textId="77777777" w:rsidR="008544D8" w:rsidRPr="002800C6" w:rsidRDefault="008544D8" w:rsidP="00F41BFD">
            <w:pPr>
              <w:rPr>
                <w:b/>
                <w:bCs/>
                <w:color w:val="000000"/>
                <w:sz w:val="22"/>
                <w:szCs w:val="22"/>
                <w:lang w:val="id-ID" w:eastAsia="id-ID"/>
              </w:rPr>
            </w:pPr>
          </w:p>
        </w:tc>
        <w:tc>
          <w:tcPr>
            <w:tcW w:w="81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B0E995" w14:textId="77777777" w:rsidR="008544D8" w:rsidRPr="002800C6" w:rsidRDefault="008544D8" w:rsidP="00F41BFD">
            <w:pPr>
              <w:rPr>
                <w:b/>
                <w:bCs/>
                <w:color w:val="000000"/>
                <w:sz w:val="22"/>
                <w:szCs w:val="22"/>
                <w:lang w:val="id-ID" w:eastAsia="id-ID"/>
              </w:rPr>
            </w:pPr>
          </w:p>
        </w:tc>
        <w:tc>
          <w:tcPr>
            <w:tcW w:w="62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FDD271" w14:textId="77777777" w:rsidR="008544D8" w:rsidRPr="002800C6" w:rsidRDefault="008544D8" w:rsidP="00F41BFD">
            <w:pPr>
              <w:rPr>
                <w:b/>
                <w:bCs/>
                <w:color w:val="000000"/>
                <w:sz w:val="22"/>
                <w:szCs w:val="22"/>
                <w:lang w:val="id-ID" w:eastAsia="id-ID"/>
              </w:rPr>
            </w:pPr>
          </w:p>
        </w:tc>
      </w:tr>
      <w:tr w:rsidR="008544D8" w:rsidRPr="002800C6" w14:paraId="2845E907" w14:textId="77777777" w:rsidTr="002800C6">
        <w:trPr>
          <w:trHeight w:val="372"/>
        </w:trPr>
        <w:tc>
          <w:tcPr>
            <w:tcW w:w="76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FB645B" w14:textId="77777777" w:rsidR="008544D8" w:rsidRPr="002800C6" w:rsidRDefault="008544D8" w:rsidP="00F41BFD">
            <w:pPr>
              <w:rPr>
                <w:b/>
                <w:bCs/>
                <w:color w:val="000000"/>
                <w:sz w:val="22"/>
                <w:szCs w:val="22"/>
                <w:lang w:val="id-ID" w:eastAsia="id-ID"/>
              </w:rPr>
            </w:pPr>
            <w:r w:rsidRPr="002800C6">
              <w:rPr>
                <w:b/>
                <w:bCs/>
                <w:color w:val="000000"/>
                <w:sz w:val="22"/>
                <w:szCs w:val="22"/>
                <w:lang w:val="id-ID" w:eastAsia="id-ID"/>
              </w:rPr>
              <w:t>KATEGORI: EKONOMI</w:t>
            </w:r>
          </w:p>
        </w:tc>
      </w:tr>
      <w:tr w:rsidR="008544D8" w:rsidRPr="002800C6" w14:paraId="0E0A9042" w14:textId="77777777" w:rsidTr="002800C6">
        <w:trPr>
          <w:trHeight w:val="289"/>
        </w:trPr>
        <w:tc>
          <w:tcPr>
            <w:tcW w:w="76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096F96" w14:textId="77777777" w:rsidR="008544D8" w:rsidRPr="002800C6" w:rsidRDefault="008544D8" w:rsidP="00F41BFD">
            <w:pPr>
              <w:rPr>
                <w:b/>
                <w:bCs/>
                <w:color w:val="000000"/>
                <w:sz w:val="22"/>
                <w:szCs w:val="22"/>
                <w:lang w:val="id-ID" w:eastAsia="id-ID"/>
              </w:rPr>
            </w:pPr>
            <w:r w:rsidRPr="002800C6">
              <w:rPr>
                <w:b/>
                <w:bCs/>
                <w:color w:val="000000"/>
                <w:sz w:val="22"/>
                <w:szCs w:val="22"/>
                <w:lang w:val="id-ID" w:eastAsia="id-ID"/>
              </w:rPr>
              <w:t>Aspek: Kinerja Ekonomi</w:t>
            </w:r>
          </w:p>
        </w:tc>
      </w:tr>
      <w:tr w:rsidR="008544D8" w:rsidRPr="002800C6" w14:paraId="73F70070" w14:textId="77777777" w:rsidTr="002800C6">
        <w:trPr>
          <w:trHeight w:val="31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64CE162" w14:textId="77777777" w:rsidR="008544D8" w:rsidRPr="002800C6" w:rsidRDefault="008544D8" w:rsidP="00F41BFD">
            <w:pPr>
              <w:jc w:val="center"/>
              <w:rPr>
                <w:color w:val="000000"/>
                <w:sz w:val="22"/>
                <w:szCs w:val="22"/>
                <w:lang w:val="id-ID" w:eastAsia="id-ID"/>
              </w:rPr>
            </w:pPr>
            <w:r w:rsidRPr="002800C6">
              <w:rPr>
                <w:color w:val="000000"/>
                <w:sz w:val="22"/>
                <w:szCs w:val="22"/>
                <w:lang w:val="id-ID" w:eastAsia="id-ID"/>
              </w:rPr>
              <w:t>1</w:t>
            </w:r>
          </w:p>
        </w:tc>
        <w:tc>
          <w:tcPr>
            <w:tcW w:w="811" w:type="dxa"/>
            <w:tcBorders>
              <w:top w:val="nil"/>
              <w:left w:val="nil"/>
              <w:bottom w:val="single" w:sz="4" w:space="0" w:color="auto"/>
              <w:right w:val="single" w:sz="4" w:space="0" w:color="auto"/>
            </w:tcBorders>
            <w:shd w:val="clear" w:color="auto" w:fill="auto"/>
            <w:noWrap/>
            <w:vAlign w:val="center"/>
            <w:hideMark/>
          </w:tcPr>
          <w:p w14:paraId="0E6F494B" w14:textId="77777777" w:rsidR="008544D8" w:rsidRPr="002800C6" w:rsidRDefault="008544D8" w:rsidP="00F41BFD">
            <w:pPr>
              <w:rPr>
                <w:color w:val="000000"/>
                <w:sz w:val="22"/>
                <w:szCs w:val="22"/>
                <w:lang w:val="id-ID" w:eastAsia="id-ID"/>
              </w:rPr>
            </w:pPr>
            <w:r w:rsidRPr="002800C6">
              <w:rPr>
                <w:color w:val="000000"/>
                <w:sz w:val="22"/>
                <w:szCs w:val="22"/>
                <w:lang w:val="id-ID" w:eastAsia="id-ID"/>
              </w:rPr>
              <w:t>G4-EC1</w:t>
            </w:r>
          </w:p>
        </w:tc>
        <w:tc>
          <w:tcPr>
            <w:tcW w:w="6269" w:type="dxa"/>
            <w:tcBorders>
              <w:top w:val="nil"/>
              <w:left w:val="nil"/>
              <w:bottom w:val="single" w:sz="4" w:space="0" w:color="auto"/>
              <w:right w:val="single" w:sz="4" w:space="0" w:color="auto"/>
            </w:tcBorders>
            <w:shd w:val="clear" w:color="auto" w:fill="auto"/>
            <w:noWrap/>
            <w:vAlign w:val="center"/>
            <w:hideMark/>
          </w:tcPr>
          <w:p w14:paraId="5E5B69CF" w14:textId="77777777" w:rsidR="008544D8" w:rsidRPr="002800C6" w:rsidRDefault="008544D8" w:rsidP="00F41BFD">
            <w:pPr>
              <w:jc w:val="both"/>
              <w:rPr>
                <w:color w:val="000000"/>
                <w:sz w:val="22"/>
                <w:szCs w:val="22"/>
                <w:lang w:val="id-ID" w:eastAsia="id-ID"/>
              </w:rPr>
            </w:pPr>
            <w:r w:rsidRPr="002800C6">
              <w:rPr>
                <w:color w:val="000000"/>
                <w:sz w:val="22"/>
                <w:szCs w:val="22"/>
                <w:lang w:val="id-ID" w:eastAsia="id-ID"/>
              </w:rPr>
              <w:t>Nilai ekonomi yang dihasilkan dan didistribusikan secara langsung, termasuk pendapatan, biaya operator, kompensasi kepada karyawan, donasi dan investasi ke masyarakat, laba ditahan serta pembayaran ke peyedia modal pemerintah</w:t>
            </w:r>
          </w:p>
        </w:tc>
      </w:tr>
      <w:tr w:rsidR="008544D8" w:rsidRPr="002800C6" w14:paraId="444312EE" w14:textId="77777777" w:rsidTr="002800C6">
        <w:trPr>
          <w:trHeight w:val="31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65D8CB83" w14:textId="77777777" w:rsidR="008544D8" w:rsidRPr="002800C6" w:rsidRDefault="008544D8" w:rsidP="00F41BFD">
            <w:pPr>
              <w:jc w:val="center"/>
              <w:rPr>
                <w:color w:val="000000"/>
                <w:sz w:val="22"/>
                <w:szCs w:val="22"/>
                <w:lang w:val="id-ID" w:eastAsia="id-ID"/>
              </w:rPr>
            </w:pPr>
            <w:r w:rsidRPr="002800C6">
              <w:rPr>
                <w:color w:val="000000"/>
                <w:sz w:val="22"/>
                <w:szCs w:val="22"/>
                <w:lang w:val="id-ID" w:eastAsia="id-ID"/>
              </w:rPr>
              <w:t>2</w:t>
            </w:r>
          </w:p>
        </w:tc>
        <w:tc>
          <w:tcPr>
            <w:tcW w:w="811" w:type="dxa"/>
            <w:tcBorders>
              <w:top w:val="nil"/>
              <w:left w:val="nil"/>
              <w:bottom w:val="single" w:sz="4" w:space="0" w:color="auto"/>
              <w:right w:val="single" w:sz="4" w:space="0" w:color="auto"/>
            </w:tcBorders>
            <w:shd w:val="clear" w:color="auto" w:fill="auto"/>
            <w:noWrap/>
            <w:vAlign w:val="center"/>
            <w:hideMark/>
          </w:tcPr>
          <w:p w14:paraId="49044020" w14:textId="77777777" w:rsidR="008544D8" w:rsidRPr="002800C6" w:rsidRDefault="008544D8" w:rsidP="00F41BFD">
            <w:pPr>
              <w:rPr>
                <w:color w:val="000000"/>
                <w:sz w:val="22"/>
                <w:szCs w:val="22"/>
                <w:lang w:val="id-ID" w:eastAsia="id-ID"/>
              </w:rPr>
            </w:pPr>
            <w:r w:rsidRPr="002800C6">
              <w:rPr>
                <w:color w:val="000000"/>
                <w:sz w:val="22"/>
                <w:szCs w:val="22"/>
                <w:lang w:val="id-ID" w:eastAsia="id-ID"/>
              </w:rPr>
              <w:t>G4-EC2</w:t>
            </w:r>
          </w:p>
        </w:tc>
        <w:tc>
          <w:tcPr>
            <w:tcW w:w="6269" w:type="dxa"/>
            <w:tcBorders>
              <w:top w:val="nil"/>
              <w:left w:val="nil"/>
              <w:bottom w:val="single" w:sz="4" w:space="0" w:color="auto"/>
              <w:right w:val="single" w:sz="4" w:space="0" w:color="auto"/>
            </w:tcBorders>
            <w:shd w:val="clear" w:color="auto" w:fill="auto"/>
            <w:noWrap/>
            <w:vAlign w:val="center"/>
            <w:hideMark/>
          </w:tcPr>
          <w:p w14:paraId="431CD5CE" w14:textId="77777777" w:rsidR="008544D8" w:rsidRPr="002800C6" w:rsidRDefault="008544D8" w:rsidP="00F41BFD">
            <w:pPr>
              <w:jc w:val="both"/>
              <w:rPr>
                <w:color w:val="000000"/>
                <w:sz w:val="22"/>
                <w:szCs w:val="22"/>
                <w:lang w:val="id-ID" w:eastAsia="id-ID"/>
              </w:rPr>
            </w:pPr>
            <w:r w:rsidRPr="002800C6">
              <w:rPr>
                <w:color w:val="000000"/>
                <w:sz w:val="22"/>
                <w:szCs w:val="22"/>
                <w:lang w:val="id-ID" w:eastAsia="id-ID"/>
              </w:rPr>
              <w:t>Implikasi keuangan dan berbagai risiko dan peluang untuk segala aktivitas perusahaan dalam menghadapi perubahan iklim.</w:t>
            </w:r>
          </w:p>
        </w:tc>
      </w:tr>
      <w:tr w:rsidR="008544D8" w:rsidRPr="002800C6" w14:paraId="4A0528BA" w14:textId="77777777" w:rsidTr="002800C6">
        <w:trPr>
          <w:trHeight w:val="31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5C3A1F28" w14:textId="77777777" w:rsidR="008544D8" w:rsidRPr="002800C6" w:rsidRDefault="008544D8" w:rsidP="00F41BFD">
            <w:pPr>
              <w:jc w:val="center"/>
              <w:rPr>
                <w:color w:val="000000"/>
                <w:sz w:val="22"/>
                <w:szCs w:val="22"/>
                <w:lang w:val="id-ID" w:eastAsia="id-ID"/>
              </w:rPr>
            </w:pPr>
            <w:r w:rsidRPr="002800C6">
              <w:rPr>
                <w:color w:val="000000"/>
                <w:sz w:val="22"/>
                <w:szCs w:val="22"/>
                <w:lang w:val="id-ID" w:eastAsia="id-ID"/>
              </w:rPr>
              <w:t>3</w:t>
            </w:r>
          </w:p>
        </w:tc>
        <w:tc>
          <w:tcPr>
            <w:tcW w:w="811" w:type="dxa"/>
            <w:tcBorders>
              <w:top w:val="nil"/>
              <w:left w:val="nil"/>
              <w:bottom w:val="single" w:sz="4" w:space="0" w:color="auto"/>
              <w:right w:val="single" w:sz="4" w:space="0" w:color="auto"/>
            </w:tcBorders>
            <w:shd w:val="clear" w:color="auto" w:fill="auto"/>
            <w:noWrap/>
            <w:vAlign w:val="center"/>
            <w:hideMark/>
          </w:tcPr>
          <w:p w14:paraId="3CCA348C" w14:textId="77777777" w:rsidR="008544D8" w:rsidRPr="002800C6" w:rsidRDefault="008544D8" w:rsidP="00F41BFD">
            <w:pPr>
              <w:rPr>
                <w:color w:val="000000"/>
                <w:sz w:val="22"/>
                <w:szCs w:val="22"/>
                <w:lang w:val="id-ID" w:eastAsia="id-ID"/>
              </w:rPr>
            </w:pPr>
            <w:r w:rsidRPr="002800C6">
              <w:rPr>
                <w:color w:val="000000"/>
                <w:sz w:val="22"/>
                <w:szCs w:val="22"/>
                <w:lang w:val="id-ID" w:eastAsia="id-ID"/>
              </w:rPr>
              <w:t>G4-EC3</w:t>
            </w:r>
          </w:p>
        </w:tc>
        <w:tc>
          <w:tcPr>
            <w:tcW w:w="6269" w:type="dxa"/>
            <w:tcBorders>
              <w:top w:val="nil"/>
              <w:left w:val="nil"/>
              <w:bottom w:val="single" w:sz="4" w:space="0" w:color="auto"/>
              <w:right w:val="single" w:sz="4" w:space="0" w:color="auto"/>
            </w:tcBorders>
            <w:shd w:val="clear" w:color="auto" w:fill="auto"/>
            <w:noWrap/>
            <w:vAlign w:val="center"/>
            <w:hideMark/>
          </w:tcPr>
          <w:p w14:paraId="344EB1BB" w14:textId="77777777" w:rsidR="008544D8" w:rsidRPr="002800C6" w:rsidRDefault="008544D8" w:rsidP="00F41BFD">
            <w:pPr>
              <w:jc w:val="both"/>
              <w:rPr>
                <w:color w:val="000000"/>
                <w:sz w:val="22"/>
                <w:szCs w:val="22"/>
                <w:lang w:val="id-ID" w:eastAsia="id-ID"/>
              </w:rPr>
            </w:pPr>
            <w:r w:rsidRPr="002800C6">
              <w:rPr>
                <w:color w:val="000000"/>
                <w:sz w:val="22"/>
                <w:szCs w:val="22"/>
                <w:lang w:val="id-ID" w:eastAsia="id-ID"/>
              </w:rPr>
              <w:t>Daftar cukupan kewajiban perusahaan dalam perencanaan benefit yang sudah ditetapkan.</w:t>
            </w:r>
          </w:p>
        </w:tc>
      </w:tr>
      <w:tr w:rsidR="008544D8" w:rsidRPr="002800C6" w14:paraId="4964186C" w14:textId="77777777" w:rsidTr="002800C6">
        <w:trPr>
          <w:trHeight w:val="31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2F84096" w14:textId="77777777" w:rsidR="008544D8" w:rsidRPr="002800C6" w:rsidRDefault="008544D8" w:rsidP="00F41BFD">
            <w:pPr>
              <w:jc w:val="center"/>
              <w:rPr>
                <w:color w:val="000000"/>
                <w:sz w:val="22"/>
                <w:szCs w:val="22"/>
                <w:lang w:val="id-ID" w:eastAsia="id-ID"/>
              </w:rPr>
            </w:pPr>
            <w:r w:rsidRPr="002800C6">
              <w:rPr>
                <w:color w:val="000000"/>
                <w:sz w:val="22"/>
                <w:szCs w:val="22"/>
                <w:lang w:val="id-ID" w:eastAsia="id-ID"/>
              </w:rPr>
              <w:t>4</w:t>
            </w:r>
          </w:p>
        </w:tc>
        <w:tc>
          <w:tcPr>
            <w:tcW w:w="811" w:type="dxa"/>
            <w:tcBorders>
              <w:top w:val="nil"/>
              <w:left w:val="nil"/>
              <w:bottom w:val="single" w:sz="4" w:space="0" w:color="auto"/>
              <w:right w:val="single" w:sz="4" w:space="0" w:color="auto"/>
            </w:tcBorders>
            <w:shd w:val="clear" w:color="auto" w:fill="auto"/>
            <w:noWrap/>
            <w:vAlign w:val="center"/>
            <w:hideMark/>
          </w:tcPr>
          <w:p w14:paraId="48D28C3D" w14:textId="77777777" w:rsidR="008544D8" w:rsidRPr="002800C6" w:rsidRDefault="008544D8" w:rsidP="00F41BFD">
            <w:pPr>
              <w:rPr>
                <w:color w:val="000000"/>
                <w:sz w:val="22"/>
                <w:szCs w:val="22"/>
                <w:lang w:val="id-ID" w:eastAsia="id-ID"/>
              </w:rPr>
            </w:pPr>
            <w:r w:rsidRPr="002800C6">
              <w:rPr>
                <w:color w:val="000000"/>
                <w:sz w:val="22"/>
                <w:szCs w:val="22"/>
                <w:lang w:val="id-ID" w:eastAsia="id-ID"/>
              </w:rPr>
              <w:t>G4-EC4</w:t>
            </w:r>
          </w:p>
        </w:tc>
        <w:tc>
          <w:tcPr>
            <w:tcW w:w="6269" w:type="dxa"/>
            <w:tcBorders>
              <w:top w:val="nil"/>
              <w:left w:val="nil"/>
              <w:bottom w:val="single" w:sz="4" w:space="0" w:color="auto"/>
              <w:right w:val="single" w:sz="4" w:space="0" w:color="auto"/>
            </w:tcBorders>
            <w:shd w:val="clear" w:color="auto" w:fill="auto"/>
            <w:noWrap/>
            <w:vAlign w:val="center"/>
            <w:hideMark/>
          </w:tcPr>
          <w:p w14:paraId="505AE084" w14:textId="77777777" w:rsidR="008544D8" w:rsidRPr="002800C6" w:rsidRDefault="008544D8" w:rsidP="00F41BFD">
            <w:pPr>
              <w:jc w:val="both"/>
              <w:rPr>
                <w:color w:val="000000"/>
                <w:sz w:val="22"/>
                <w:szCs w:val="22"/>
                <w:lang w:val="id-ID" w:eastAsia="id-ID"/>
              </w:rPr>
            </w:pPr>
            <w:r w:rsidRPr="002800C6">
              <w:rPr>
                <w:color w:val="000000"/>
                <w:sz w:val="22"/>
                <w:szCs w:val="22"/>
                <w:lang w:val="id-ID" w:eastAsia="id-ID"/>
              </w:rPr>
              <w:t>Bantuan keuangan finansial signifikan yang diperoleh dari pemerintah</w:t>
            </w:r>
          </w:p>
        </w:tc>
      </w:tr>
      <w:tr w:rsidR="008544D8" w:rsidRPr="002800C6" w14:paraId="2F32BF3E" w14:textId="77777777" w:rsidTr="002800C6">
        <w:trPr>
          <w:trHeight w:val="312"/>
        </w:trPr>
        <w:tc>
          <w:tcPr>
            <w:tcW w:w="76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9B35D" w14:textId="77777777" w:rsidR="008544D8" w:rsidRPr="002800C6" w:rsidRDefault="008544D8" w:rsidP="00F41BFD">
            <w:pPr>
              <w:rPr>
                <w:b/>
                <w:bCs/>
                <w:color w:val="000000"/>
                <w:sz w:val="22"/>
                <w:szCs w:val="22"/>
                <w:lang w:val="id-ID" w:eastAsia="id-ID"/>
              </w:rPr>
            </w:pPr>
            <w:r w:rsidRPr="002800C6">
              <w:rPr>
                <w:b/>
                <w:bCs/>
                <w:color w:val="000000"/>
                <w:sz w:val="22"/>
                <w:szCs w:val="22"/>
                <w:lang w:val="id-ID" w:eastAsia="id-ID"/>
              </w:rPr>
              <w:t>Aspek: Keberadaan di Pasar</w:t>
            </w:r>
          </w:p>
        </w:tc>
      </w:tr>
      <w:tr w:rsidR="008544D8" w:rsidRPr="002800C6" w14:paraId="7CFDD3B6" w14:textId="77777777" w:rsidTr="002800C6">
        <w:trPr>
          <w:trHeight w:val="31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8DF79CD" w14:textId="77777777" w:rsidR="008544D8" w:rsidRPr="002800C6" w:rsidRDefault="008544D8" w:rsidP="00F41BFD">
            <w:pPr>
              <w:jc w:val="center"/>
              <w:rPr>
                <w:color w:val="000000"/>
                <w:sz w:val="22"/>
                <w:szCs w:val="22"/>
                <w:lang w:val="id-ID" w:eastAsia="id-ID"/>
              </w:rPr>
            </w:pPr>
            <w:r w:rsidRPr="002800C6">
              <w:rPr>
                <w:color w:val="000000"/>
                <w:sz w:val="22"/>
                <w:szCs w:val="22"/>
                <w:lang w:val="id-ID" w:eastAsia="id-ID"/>
              </w:rPr>
              <w:t>5</w:t>
            </w:r>
          </w:p>
        </w:tc>
        <w:tc>
          <w:tcPr>
            <w:tcW w:w="811" w:type="dxa"/>
            <w:tcBorders>
              <w:top w:val="nil"/>
              <w:left w:val="nil"/>
              <w:bottom w:val="single" w:sz="4" w:space="0" w:color="auto"/>
              <w:right w:val="single" w:sz="4" w:space="0" w:color="auto"/>
            </w:tcBorders>
            <w:shd w:val="clear" w:color="auto" w:fill="auto"/>
            <w:noWrap/>
            <w:vAlign w:val="center"/>
            <w:hideMark/>
          </w:tcPr>
          <w:p w14:paraId="405083DE" w14:textId="77777777" w:rsidR="008544D8" w:rsidRPr="002800C6" w:rsidRDefault="008544D8" w:rsidP="00F41BFD">
            <w:pPr>
              <w:rPr>
                <w:color w:val="000000"/>
                <w:sz w:val="22"/>
                <w:szCs w:val="22"/>
                <w:lang w:val="id-ID" w:eastAsia="id-ID"/>
              </w:rPr>
            </w:pPr>
            <w:r w:rsidRPr="002800C6">
              <w:rPr>
                <w:color w:val="000000"/>
                <w:sz w:val="22"/>
                <w:szCs w:val="22"/>
                <w:lang w:val="id-ID" w:eastAsia="id-ID"/>
              </w:rPr>
              <w:t>G4-EC5</w:t>
            </w:r>
          </w:p>
        </w:tc>
        <w:tc>
          <w:tcPr>
            <w:tcW w:w="6269" w:type="dxa"/>
            <w:tcBorders>
              <w:top w:val="nil"/>
              <w:left w:val="nil"/>
              <w:bottom w:val="single" w:sz="4" w:space="0" w:color="auto"/>
              <w:right w:val="single" w:sz="4" w:space="0" w:color="auto"/>
            </w:tcBorders>
            <w:shd w:val="clear" w:color="auto" w:fill="auto"/>
            <w:noWrap/>
            <w:vAlign w:val="center"/>
            <w:hideMark/>
          </w:tcPr>
          <w:p w14:paraId="6BDF9FAE" w14:textId="77777777" w:rsidR="008544D8" w:rsidRPr="002800C6" w:rsidRDefault="008544D8" w:rsidP="00F41BFD">
            <w:pPr>
              <w:jc w:val="both"/>
              <w:rPr>
                <w:color w:val="000000"/>
                <w:sz w:val="22"/>
                <w:szCs w:val="22"/>
                <w:lang w:val="id-ID" w:eastAsia="id-ID"/>
              </w:rPr>
            </w:pPr>
            <w:r w:rsidRPr="002800C6">
              <w:rPr>
                <w:color w:val="000000"/>
                <w:sz w:val="22"/>
                <w:szCs w:val="22"/>
                <w:lang w:val="id-ID" w:eastAsia="id-ID"/>
              </w:rPr>
              <w:t>Parameter standart upah karyawan dijenjang awal dibandingkan dengan upah karyawan minimum yang berlaku pada lokasi operasi tertentu.</w:t>
            </w:r>
          </w:p>
        </w:tc>
      </w:tr>
      <w:tr w:rsidR="008544D8" w:rsidRPr="002800C6" w14:paraId="4209720C" w14:textId="77777777" w:rsidTr="002800C6">
        <w:trPr>
          <w:trHeight w:val="31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30AFF6E9" w14:textId="77777777" w:rsidR="008544D8" w:rsidRPr="002800C6" w:rsidRDefault="008544D8" w:rsidP="00F41BFD">
            <w:pPr>
              <w:jc w:val="center"/>
              <w:rPr>
                <w:color w:val="000000"/>
                <w:sz w:val="22"/>
                <w:szCs w:val="22"/>
                <w:lang w:val="id-ID" w:eastAsia="id-ID"/>
              </w:rPr>
            </w:pPr>
            <w:r w:rsidRPr="002800C6">
              <w:rPr>
                <w:color w:val="000000"/>
                <w:sz w:val="22"/>
                <w:szCs w:val="22"/>
                <w:lang w:val="id-ID" w:eastAsia="id-ID"/>
              </w:rPr>
              <w:t>6</w:t>
            </w:r>
          </w:p>
        </w:tc>
        <w:tc>
          <w:tcPr>
            <w:tcW w:w="811" w:type="dxa"/>
            <w:tcBorders>
              <w:top w:val="nil"/>
              <w:left w:val="nil"/>
              <w:bottom w:val="single" w:sz="4" w:space="0" w:color="auto"/>
              <w:right w:val="single" w:sz="4" w:space="0" w:color="auto"/>
            </w:tcBorders>
            <w:shd w:val="clear" w:color="auto" w:fill="auto"/>
            <w:noWrap/>
            <w:vAlign w:val="center"/>
            <w:hideMark/>
          </w:tcPr>
          <w:p w14:paraId="69A023FB" w14:textId="77777777" w:rsidR="008544D8" w:rsidRPr="002800C6" w:rsidRDefault="008544D8" w:rsidP="00F41BFD">
            <w:pPr>
              <w:rPr>
                <w:color w:val="000000"/>
                <w:sz w:val="22"/>
                <w:szCs w:val="22"/>
                <w:lang w:val="id-ID" w:eastAsia="id-ID"/>
              </w:rPr>
            </w:pPr>
            <w:r w:rsidRPr="002800C6">
              <w:rPr>
                <w:color w:val="000000"/>
                <w:sz w:val="22"/>
                <w:szCs w:val="22"/>
                <w:lang w:val="id-ID" w:eastAsia="id-ID"/>
              </w:rPr>
              <w:t>G4-EC6</w:t>
            </w:r>
          </w:p>
        </w:tc>
        <w:tc>
          <w:tcPr>
            <w:tcW w:w="6269" w:type="dxa"/>
            <w:tcBorders>
              <w:top w:val="nil"/>
              <w:left w:val="nil"/>
              <w:bottom w:val="single" w:sz="4" w:space="0" w:color="auto"/>
              <w:right w:val="single" w:sz="4" w:space="0" w:color="auto"/>
            </w:tcBorders>
            <w:shd w:val="clear" w:color="auto" w:fill="auto"/>
            <w:noWrap/>
            <w:vAlign w:val="center"/>
            <w:hideMark/>
          </w:tcPr>
          <w:p w14:paraId="3F913E22" w14:textId="77777777" w:rsidR="008544D8" w:rsidRPr="002800C6" w:rsidRDefault="008544D8" w:rsidP="00F41BFD">
            <w:pPr>
              <w:jc w:val="both"/>
              <w:rPr>
                <w:color w:val="000000"/>
                <w:sz w:val="22"/>
                <w:szCs w:val="22"/>
                <w:lang w:val="id-ID" w:eastAsia="id-ID"/>
              </w:rPr>
            </w:pPr>
            <w:r w:rsidRPr="002800C6">
              <w:rPr>
                <w:color w:val="000000"/>
                <w:sz w:val="22"/>
                <w:szCs w:val="22"/>
                <w:lang w:val="id-ID" w:eastAsia="id-ID"/>
              </w:rPr>
              <w:t>Perbandingan manajemen senior yang dipekerjakan dari masyarakat lokal di lokasi operasi yang signifikan</w:t>
            </w:r>
          </w:p>
        </w:tc>
      </w:tr>
      <w:tr w:rsidR="008544D8" w:rsidRPr="002800C6" w14:paraId="7C012D4F" w14:textId="77777777" w:rsidTr="002800C6">
        <w:trPr>
          <w:trHeight w:val="312"/>
        </w:trPr>
        <w:tc>
          <w:tcPr>
            <w:tcW w:w="76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690C13" w14:textId="77777777" w:rsidR="008544D8" w:rsidRPr="002800C6" w:rsidRDefault="008544D8" w:rsidP="00F41BFD">
            <w:pPr>
              <w:rPr>
                <w:b/>
                <w:bCs/>
                <w:color w:val="000000"/>
                <w:sz w:val="22"/>
                <w:szCs w:val="22"/>
                <w:lang w:val="id-ID" w:eastAsia="id-ID"/>
              </w:rPr>
            </w:pPr>
            <w:r w:rsidRPr="002800C6">
              <w:rPr>
                <w:b/>
                <w:bCs/>
                <w:color w:val="000000"/>
                <w:sz w:val="22"/>
                <w:szCs w:val="22"/>
                <w:lang w:val="id-ID" w:eastAsia="id-ID"/>
              </w:rPr>
              <w:t>Aspek: Dampak Ekonomi Tidak Langsung</w:t>
            </w:r>
          </w:p>
        </w:tc>
      </w:tr>
      <w:tr w:rsidR="008544D8" w:rsidRPr="002800C6" w14:paraId="52C9C29C" w14:textId="77777777" w:rsidTr="002800C6">
        <w:trPr>
          <w:trHeight w:val="31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54342C01" w14:textId="77777777" w:rsidR="008544D8" w:rsidRPr="002800C6" w:rsidRDefault="008544D8" w:rsidP="00F41BFD">
            <w:pPr>
              <w:jc w:val="center"/>
              <w:rPr>
                <w:color w:val="000000"/>
                <w:sz w:val="22"/>
                <w:szCs w:val="22"/>
                <w:lang w:val="id-ID" w:eastAsia="id-ID"/>
              </w:rPr>
            </w:pPr>
            <w:r w:rsidRPr="002800C6">
              <w:rPr>
                <w:color w:val="000000"/>
                <w:sz w:val="22"/>
                <w:szCs w:val="22"/>
                <w:lang w:val="id-ID" w:eastAsia="id-ID"/>
              </w:rPr>
              <w:t>7</w:t>
            </w:r>
          </w:p>
        </w:tc>
        <w:tc>
          <w:tcPr>
            <w:tcW w:w="811" w:type="dxa"/>
            <w:tcBorders>
              <w:top w:val="nil"/>
              <w:left w:val="nil"/>
              <w:bottom w:val="single" w:sz="4" w:space="0" w:color="auto"/>
              <w:right w:val="single" w:sz="4" w:space="0" w:color="auto"/>
            </w:tcBorders>
            <w:shd w:val="clear" w:color="auto" w:fill="auto"/>
            <w:noWrap/>
            <w:vAlign w:val="center"/>
            <w:hideMark/>
          </w:tcPr>
          <w:p w14:paraId="70890963" w14:textId="77777777" w:rsidR="008544D8" w:rsidRPr="002800C6" w:rsidRDefault="008544D8" w:rsidP="00F41BFD">
            <w:pPr>
              <w:rPr>
                <w:color w:val="000000"/>
                <w:sz w:val="22"/>
                <w:szCs w:val="22"/>
                <w:lang w:val="id-ID" w:eastAsia="id-ID"/>
              </w:rPr>
            </w:pPr>
            <w:r w:rsidRPr="002800C6">
              <w:rPr>
                <w:color w:val="000000"/>
                <w:sz w:val="22"/>
                <w:szCs w:val="22"/>
                <w:lang w:val="id-ID" w:eastAsia="id-ID"/>
              </w:rPr>
              <w:t>G4-EC7</w:t>
            </w:r>
          </w:p>
        </w:tc>
        <w:tc>
          <w:tcPr>
            <w:tcW w:w="6269" w:type="dxa"/>
            <w:tcBorders>
              <w:top w:val="nil"/>
              <w:left w:val="nil"/>
              <w:bottom w:val="single" w:sz="4" w:space="0" w:color="auto"/>
              <w:right w:val="single" w:sz="4" w:space="0" w:color="auto"/>
            </w:tcBorders>
            <w:shd w:val="clear" w:color="auto" w:fill="auto"/>
            <w:noWrap/>
            <w:vAlign w:val="center"/>
            <w:hideMark/>
          </w:tcPr>
          <w:p w14:paraId="543A11CD" w14:textId="77777777" w:rsidR="008544D8" w:rsidRPr="002800C6" w:rsidRDefault="008544D8" w:rsidP="00F41BFD">
            <w:pPr>
              <w:jc w:val="both"/>
              <w:rPr>
                <w:color w:val="000000"/>
                <w:sz w:val="22"/>
                <w:szCs w:val="22"/>
                <w:lang w:val="id-ID" w:eastAsia="id-ID"/>
              </w:rPr>
            </w:pPr>
            <w:r w:rsidRPr="002800C6">
              <w:rPr>
                <w:color w:val="000000"/>
                <w:sz w:val="22"/>
                <w:szCs w:val="22"/>
                <w:lang w:val="id-ID" w:eastAsia="id-ID"/>
              </w:rPr>
              <w:t>Pengembangan dan dampak dari investasi infrastruktur dan pelayanan yang disediakan terutama bagi kepentingan publik melalui perdagangan, jasa dan pelayanan.</w:t>
            </w:r>
          </w:p>
        </w:tc>
      </w:tr>
      <w:tr w:rsidR="008544D8" w:rsidRPr="002800C6" w14:paraId="18A7B340" w14:textId="77777777" w:rsidTr="002800C6">
        <w:trPr>
          <w:trHeight w:val="31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13BAC0C" w14:textId="77777777" w:rsidR="008544D8" w:rsidRPr="002800C6" w:rsidRDefault="008544D8" w:rsidP="00F41BFD">
            <w:pPr>
              <w:jc w:val="center"/>
              <w:rPr>
                <w:color w:val="000000"/>
                <w:sz w:val="22"/>
                <w:szCs w:val="22"/>
                <w:lang w:val="id-ID" w:eastAsia="id-ID"/>
              </w:rPr>
            </w:pPr>
            <w:r w:rsidRPr="002800C6">
              <w:rPr>
                <w:color w:val="000000"/>
                <w:sz w:val="22"/>
                <w:szCs w:val="22"/>
                <w:lang w:val="id-ID" w:eastAsia="id-ID"/>
              </w:rPr>
              <w:t>8</w:t>
            </w:r>
          </w:p>
        </w:tc>
        <w:tc>
          <w:tcPr>
            <w:tcW w:w="811" w:type="dxa"/>
            <w:tcBorders>
              <w:top w:val="nil"/>
              <w:left w:val="nil"/>
              <w:bottom w:val="single" w:sz="4" w:space="0" w:color="auto"/>
              <w:right w:val="single" w:sz="4" w:space="0" w:color="auto"/>
            </w:tcBorders>
            <w:shd w:val="clear" w:color="auto" w:fill="auto"/>
            <w:noWrap/>
            <w:vAlign w:val="center"/>
            <w:hideMark/>
          </w:tcPr>
          <w:p w14:paraId="094405E1" w14:textId="77777777" w:rsidR="008544D8" w:rsidRPr="002800C6" w:rsidRDefault="008544D8" w:rsidP="00F41BFD">
            <w:pPr>
              <w:rPr>
                <w:color w:val="000000"/>
                <w:sz w:val="22"/>
                <w:szCs w:val="22"/>
                <w:lang w:val="id-ID" w:eastAsia="id-ID"/>
              </w:rPr>
            </w:pPr>
            <w:r w:rsidRPr="002800C6">
              <w:rPr>
                <w:color w:val="000000"/>
                <w:sz w:val="22"/>
                <w:szCs w:val="22"/>
                <w:lang w:val="id-ID" w:eastAsia="id-ID"/>
              </w:rPr>
              <w:t>G4-EC8</w:t>
            </w:r>
          </w:p>
        </w:tc>
        <w:tc>
          <w:tcPr>
            <w:tcW w:w="6269" w:type="dxa"/>
            <w:tcBorders>
              <w:top w:val="nil"/>
              <w:left w:val="nil"/>
              <w:bottom w:val="single" w:sz="4" w:space="0" w:color="auto"/>
              <w:right w:val="single" w:sz="4" w:space="0" w:color="auto"/>
            </w:tcBorders>
            <w:shd w:val="clear" w:color="auto" w:fill="auto"/>
            <w:noWrap/>
            <w:vAlign w:val="center"/>
            <w:hideMark/>
          </w:tcPr>
          <w:p w14:paraId="11A24116" w14:textId="77777777" w:rsidR="008544D8" w:rsidRPr="002800C6" w:rsidRDefault="008544D8" w:rsidP="00F41BFD">
            <w:pPr>
              <w:jc w:val="both"/>
              <w:rPr>
                <w:color w:val="000000"/>
                <w:sz w:val="22"/>
                <w:szCs w:val="22"/>
                <w:lang w:val="id-ID" w:eastAsia="id-ID"/>
              </w:rPr>
            </w:pPr>
            <w:r w:rsidRPr="002800C6">
              <w:rPr>
                <w:color w:val="000000"/>
                <w:sz w:val="22"/>
                <w:szCs w:val="22"/>
                <w:lang w:val="id-ID" w:eastAsia="id-ID"/>
              </w:rPr>
              <w:t>Pemahaman dan penjelasan atas dampak ekonomi secara tidak langsung termasuk luasan dampak.</w:t>
            </w:r>
          </w:p>
        </w:tc>
      </w:tr>
      <w:tr w:rsidR="008544D8" w:rsidRPr="002800C6" w14:paraId="7918BDDA" w14:textId="77777777" w:rsidTr="002800C6">
        <w:trPr>
          <w:trHeight w:val="312"/>
        </w:trPr>
        <w:tc>
          <w:tcPr>
            <w:tcW w:w="76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9451F3" w14:textId="77777777" w:rsidR="008544D8" w:rsidRPr="002800C6" w:rsidRDefault="008544D8" w:rsidP="00F41BFD">
            <w:pPr>
              <w:rPr>
                <w:b/>
                <w:bCs/>
                <w:color w:val="000000"/>
                <w:sz w:val="22"/>
                <w:szCs w:val="22"/>
                <w:lang w:val="id-ID" w:eastAsia="id-ID"/>
              </w:rPr>
            </w:pPr>
            <w:r w:rsidRPr="002800C6">
              <w:rPr>
                <w:b/>
                <w:bCs/>
                <w:color w:val="000000"/>
                <w:sz w:val="22"/>
                <w:szCs w:val="22"/>
                <w:lang w:val="id-ID" w:eastAsia="id-ID"/>
              </w:rPr>
              <w:t>Aspek: Praktik Pengadaan</w:t>
            </w:r>
          </w:p>
        </w:tc>
      </w:tr>
      <w:tr w:rsidR="008544D8" w:rsidRPr="002800C6" w14:paraId="47E1B903" w14:textId="77777777" w:rsidTr="002800C6">
        <w:trPr>
          <w:trHeight w:val="31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53847A9" w14:textId="77777777" w:rsidR="008544D8" w:rsidRPr="002800C6" w:rsidRDefault="008544D8" w:rsidP="00F41BFD">
            <w:pPr>
              <w:jc w:val="center"/>
              <w:rPr>
                <w:color w:val="000000"/>
                <w:sz w:val="22"/>
                <w:szCs w:val="22"/>
                <w:lang w:val="id-ID" w:eastAsia="id-ID"/>
              </w:rPr>
            </w:pPr>
            <w:r w:rsidRPr="002800C6">
              <w:rPr>
                <w:color w:val="000000"/>
                <w:sz w:val="22"/>
                <w:szCs w:val="22"/>
                <w:lang w:val="id-ID" w:eastAsia="id-ID"/>
              </w:rPr>
              <w:t>9</w:t>
            </w:r>
          </w:p>
        </w:tc>
        <w:tc>
          <w:tcPr>
            <w:tcW w:w="811" w:type="dxa"/>
            <w:tcBorders>
              <w:top w:val="nil"/>
              <w:left w:val="nil"/>
              <w:bottom w:val="single" w:sz="4" w:space="0" w:color="auto"/>
              <w:right w:val="single" w:sz="4" w:space="0" w:color="auto"/>
            </w:tcBorders>
            <w:shd w:val="clear" w:color="auto" w:fill="auto"/>
            <w:noWrap/>
            <w:vAlign w:val="center"/>
            <w:hideMark/>
          </w:tcPr>
          <w:p w14:paraId="1B21F4CA" w14:textId="77777777" w:rsidR="008544D8" w:rsidRPr="002800C6" w:rsidRDefault="008544D8" w:rsidP="00F41BFD">
            <w:pPr>
              <w:rPr>
                <w:color w:val="000000"/>
                <w:sz w:val="22"/>
                <w:szCs w:val="22"/>
                <w:lang w:val="id-ID" w:eastAsia="id-ID"/>
              </w:rPr>
            </w:pPr>
            <w:r w:rsidRPr="002800C6">
              <w:rPr>
                <w:color w:val="000000"/>
                <w:sz w:val="22"/>
                <w:szCs w:val="22"/>
                <w:lang w:val="id-ID" w:eastAsia="id-ID"/>
              </w:rPr>
              <w:t>G4-EC9</w:t>
            </w:r>
          </w:p>
        </w:tc>
        <w:tc>
          <w:tcPr>
            <w:tcW w:w="6269" w:type="dxa"/>
            <w:tcBorders>
              <w:top w:val="nil"/>
              <w:left w:val="nil"/>
              <w:bottom w:val="single" w:sz="4" w:space="0" w:color="auto"/>
              <w:right w:val="single" w:sz="4" w:space="0" w:color="auto"/>
            </w:tcBorders>
            <w:shd w:val="clear" w:color="auto" w:fill="auto"/>
            <w:noWrap/>
            <w:vAlign w:val="center"/>
            <w:hideMark/>
          </w:tcPr>
          <w:p w14:paraId="00B8AD6C" w14:textId="77777777" w:rsidR="008544D8" w:rsidRPr="002800C6" w:rsidRDefault="008544D8" w:rsidP="00F41BFD">
            <w:pPr>
              <w:jc w:val="both"/>
              <w:rPr>
                <w:color w:val="000000"/>
                <w:sz w:val="22"/>
                <w:szCs w:val="22"/>
                <w:lang w:val="id-ID" w:eastAsia="id-ID"/>
              </w:rPr>
            </w:pPr>
            <w:r w:rsidRPr="002800C6">
              <w:rPr>
                <w:color w:val="000000"/>
                <w:sz w:val="22"/>
                <w:szCs w:val="22"/>
                <w:lang w:val="id-ID" w:eastAsia="id-ID"/>
              </w:rPr>
              <w:t>Perbandingan pembelian dari pemasok lokal di lokasi operasional yang signifikan.</w:t>
            </w:r>
          </w:p>
        </w:tc>
      </w:tr>
      <w:tr w:rsidR="008544D8" w:rsidRPr="002800C6" w14:paraId="0689742D" w14:textId="77777777" w:rsidTr="002800C6">
        <w:trPr>
          <w:trHeight w:val="372"/>
        </w:trPr>
        <w:tc>
          <w:tcPr>
            <w:tcW w:w="76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838B72" w14:textId="77777777" w:rsidR="008544D8" w:rsidRPr="002800C6" w:rsidRDefault="008544D8" w:rsidP="00F41BFD">
            <w:pPr>
              <w:rPr>
                <w:b/>
                <w:bCs/>
                <w:color w:val="000000"/>
                <w:sz w:val="22"/>
                <w:szCs w:val="22"/>
                <w:lang w:val="id-ID" w:eastAsia="id-ID"/>
              </w:rPr>
            </w:pPr>
            <w:r w:rsidRPr="002800C6">
              <w:rPr>
                <w:b/>
                <w:bCs/>
                <w:color w:val="000000"/>
                <w:sz w:val="22"/>
                <w:szCs w:val="22"/>
                <w:lang w:val="id-ID" w:eastAsia="id-ID"/>
              </w:rPr>
              <w:t>KATEGORI: LINGKUNGAN</w:t>
            </w:r>
          </w:p>
        </w:tc>
      </w:tr>
      <w:tr w:rsidR="008544D8" w:rsidRPr="002800C6" w14:paraId="7D5BC845" w14:textId="77777777" w:rsidTr="002800C6">
        <w:trPr>
          <w:trHeight w:val="312"/>
        </w:trPr>
        <w:tc>
          <w:tcPr>
            <w:tcW w:w="76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3A9B11" w14:textId="77777777" w:rsidR="008544D8" w:rsidRPr="002800C6" w:rsidRDefault="008544D8" w:rsidP="00F41BFD">
            <w:pPr>
              <w:rPr>
                <w:b/>
                <w:bCs/>
                <w:sz w:val="22"/>
                <w:szCs w:val="22"/>
                <w:lang w:val="id-ID" w:eastAsia="id-ID"/>
              </w:rPr>
            </w:pPr>
            <w:r w:rsidRPr="002800C6">
              <w:rPr>
                <w:b/>
                <w:bCs/>
                <w:sz w:val="22"/>
                <w:szCs w:val="22"/>
                <w:lang w:val="id-ID" w:eastAsia="id-ID"/>
              </w:rPr>
              <w:t>Aspek: Bahan</w:t>
            </w:r>
          </w:p>
        </w:tc>
      </w:tr>
      <w:tr w:rsidR="008544D8" w:rsidRPr="002800C6" w14:paraId="764652AF" w14:textId="77777777" w:rsidTr="002800C6">
        <w:trPr>
          <w:trHeight w:val="31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51EEAE3" w14:textId="77777777" w:rsidR="008544D8" w:rsidRPr="002800C6" w:rsidRDefault="008544D8" w:rsidP="00F41BFD">
            <w:pPr>
              <w:jc w:val="center"/>
              <w:rPr>
                <w:color w:val="000000"/>
                <w:sz w:val="22"/>
                <w:szCs w:val="22"/>
                <w:lang w:val="id-ID" w:eastAsia="id-ID"/>
              </w:rPr>
            </w:pPr>
            <w:r w:rsidRPr="002800C6">
              <w:rPr>
                <w:color w:val="000000"/>
                <w:sz w:val="22"/>
                <w:szCs w:val="22"/>
                <w:lang w:val="id-ID" w:eastAsia="id-ID"/>
              </w:rPr>
              <w:t>10</w:t>
            </w:r>
          </w:p>
        </w:tc>
        <w:tc>
          <w:tcPr>
            <w:tcW w:w="811" w:type="dxa"/>
            <w:tcBorders>
              <w:top w:val="nil"/>
              <w:left w:val="nil"/>
              <w:bottom w:val="single" w:sz="4" w:space="0" w:color="auto"/>
              <w:right w:val="single" w:sz="4" w:space="0" w:color="auto"/>
            </w:tcBorders>
            <w:shd w:val="clear" w:color="auto" w:fill="auto"/>
            <w:noWrap/>
            <w:vAlign w:val="center"/>
            <w:hideMark/>
          </w:tcPr>
          <w:p w14:paraId="4E25EEFD" w14:textId="77777777" w:rsidR="008544D8" w:rsidRPr="002800C6" w:rsidRDefault="008544D8" w:rsidP="00F41BFD">
            <w:pPr>
              <w:rPr>
                <w:color w:val="000000"/>
                <w:sz w:val="22"/>
                <w:szCs w:val="22"/>
                <w:lang w:val="id-ID" w:eastAsia="id-ID"/>
              </w:rPr>
            </w:pPr>
            <w:r w:rsidRPr="002800C6">
              <w:rPr>
                <w:color w:val="000000"/>
                <w:sz w:val="22"/>
                <w:szCs w:val="22"/>
                <w:lang w:val="id-ID" w:eastAsia="id-ID"/>
              </w:rPr>
              <w:t>G4-EN1</w:t>
            </w:r>
          </w:p>
        </w:tc>
        <w:tc>
          <w:tcPr>
            <w:tcW w:w="6269" w:type="dxa"/>
            <w:tcBorders>
              <w:top w:val="nil"/>
              <w:left w:val="nil"/>
              <w:bottom w:val="single" w:sz="4" w:space="0" w:color="auto"/>
              <w:right w:val="single" w:sz="4" w:space="0" w:color="auto"/>
            </w:tcBorders>
            <w:shd w:val="clear" w:color="auto" w:fill="auto"/>
            <w:noWrap/>
            <w:vAlign w:val="center"/>
            <w:hideMark/>
          </w:tcPr>
          <w:p w14:paraId="204E48AA" w14:textId="77777777" w:rsidR="008544D8" w:rsidRPr="002800C6" w:rsidRDefault="008544D8" w:rsidP="00F41BFD">
            <w:pPr>
              <w:jc w:val="both"/>
              <w:rPr>
                <w:color w:val="000000"/>
                <w:sz w:val="22"/>
                <w:szCs w:val="22"/>
                <w:lang w:val="id-ID" w:eastAsia="id-ID"/>
              </w:rPr>
            </w:pPr>
            <w:r w:rsidRPr="002800C6">
              <w:rPr>
                <w:color w:val="000000"/>
                <w:sz w:val="22"/>
                <w:szCs w:val="22"/>
                <w:lang w:val="id-ID" w:eastAsia="id-ID"/>
              </w:rPr>
              <w:t>Material yang digunakan dan diklasifikasikan berdasarkan berat dan ukuran .</w:t>
            </w:r>
          </w:p>
        </w:tc>
      </w:tr>
      <w:tr w:rsidR="008544D8" w:rsidRPr="002800C6" w14:paraId="002E8525" w14:textId="77777777" w:rsidTr="002800C6">
        <w:trPr>
          <w:trHeight w:val="31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02DEF4DF" w14:textId="77777777" w:rsidR="008544D8" w:rsidRPr="002800C6" w:rsidRDefault="008544D8" w:rsidP="00F41BFD">
            <w:pPr>
              <w:jc w:val="center"/>
              <w:rPr>
                <w:color w:val="000000"/>
                <w:sz w:val="22"/>
                <w:szCs w:val="22"/>
                <w:lang w:val="id-ID" w:eastAsia="id-ID"/>
              </w:rPr>
            </w:pPr>
            <w:r w:rsidRPr="002800C6">
              <w:rPr>
                <w:color w:val="000000"/>
                <w:sz w:val="22"/>
                <w:szCs w:val="22"/>
                <w:lang w:val="id-ID" w:eastAsia="id-ID"/>
              </w:rPr>
              <w:t>11</w:t>
            </w:r>
          </w:p>
        </w:tc>
        <w:tc>
          <w:tcPr>
            <w:tcW w:w="811" w:type="dxa"/>
            <w:tcBorders>
              <w:top w:val="nil"/>
              <w:left w:val="nil"/>
              <w:bottom w:val="single" w:sz="4" w:space="0" w:color="auto"/>
              <w:right w:val="single" w:sz="4" w:space="0" w:color="auto"/>
            </w:tcBorders>
            <w:shd w:val="clear" w:color="auto" w:fill="auto"/>
            <w:noWrap/>
            <w:vAlign w:val="center"/>
            <w:hideMark/>
          </w:tcPr>
          <w:p w14:paraId="3E64B4B3" w14:textId="77777777" w:rsidR="008544D8" w:rsidRPr="002800C6" w:rsidRDefault="008544D8" w:rsidP="00F41BFD">
            <w:pPr>
              <w:rPr>
                <w:color w:val="000000"/>
                <w:sz w:val="22"/>
                <w:szCs w:val="22"/>
                <w:lang w:val="id-ID" w:eastAsia="id-ID"/>
              </w:rPr>
            </w:pPr>
            <w:r w:rsidRPr="002800C6">
              <w:rPr>
                <w:color w:val="000000"/>
                <w:sz w:val="22"/>
                <w:szCs w:val="22"/>
                <w:lang w:val="id-ID" w:eastAsia="id-ID"/>
              </w:rPr>
              <w:t>G4-EN2</w:t>
            </w:r>
          </w:p>
        </w:tc>
        <w:tc>
          <w:tcPr>
            <w:tcW w:w="6269" w:type="dxa"/>
            <w:tcBorders>
              <w:top w:val="nil"/>
              <w:left w:val="nil"/>
              <w:bottom w:val="single" w:sz="4" w:space="0" w:color="auto"/>
              <w:right w:val="single" w:sz="4" w:space="0" w:color="auto"/>
            </w:tcBorders>
            <w:shd w:val="clear" w:color="auto" w:fill="auto"/>
            <w:noWrap/>
            <w:vAlign w:val="center"/>
            <w:hideMark/>
          </w:tcPr>
          <w:p w14:paraId="38751EE2" w14:textId="77777777" w:rsidR="008544D8" w:rsidRPr="002800C6" w:rsidRDefault="008544D8" w:rsidP="00F41BFD">
            <w:pPr>
              <w:jc w:val="both"/>
              <w:rPr>
                <w:color w:val="000000"/>
                <w:sz w:val="22"/>
                <w:szCs w:val="22"/>
                <w:lang w:val="id-ID" w:eastAsia="id-ID"/>
              </w:rPr>
            </w:pPr>
            <w:r w:rsidRPr="002800C6">
              <w:rPr>
                <w:color w:val="000000"/>
                <w:sz w:val="22"/>
                <w:szCs w:val="22"/>
                <w:lang w:val="id-ID" w:eastAsia="id-ID"/>
              </w:rPr>
              <w:t>Persentase material bahan daur ulang yang digunakan</w:t>
            </w:r>
          </w:p>
        </w:tc>
      </w:tr>
      <w:tr w:rsidR="008544D8" w:rsidRPr="002800C6" w14:paraId="5BCD9249" w14:textId="77777777" w:rsidTr="002800C6">
        <w:trPr>
          <w:trHeight w:val="312"/>
        </w:trPr>
        <w:tc>
          <w:tcPr>
            <w:tcW w:w="76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B68308" w14:textId="77777777" w:rsidR="008544D8" w:rsidRPr="002800C6" w:rsidRDefault="008544D8" w:rsidP="00F41BFD">
            <w:pPr>
              <w:rPr>
                <w:b/>
                <w:bCs/>
                <w:color w:val="000000"/>
                <w:sz w:val="22"/>
                <w:szCs w:val="22"/>
                <w:lang w:val="id-ID" w:eastAsia="id-ID"/>
              </w:rPr>
            </w:pPr>
            <w:r w:rsidRPr="002800C6">
              <w:rPr>
                <w:b/>
                <w:bCs/>
                <w:color w:val="000000"/>
                <w:sz w:val="22"/>
                <w:szCs w:val="22"/>
                <w:lang w:val="id-ID" w:eastAsia="id-ID"/>
              </w:rPr>
              <w:t>Aspek: Energi</w:t>
            </w:r>
          </w:p>
        </w:tc>
      </w:tr>
      <w:tr w:rsidR="008544D8" w:rsidRPr="002800C6" w14:paraId="7B125EE0" w14:textId="77777777" w:rsidTr="002800C6">
        <w:trPr>
          <w:trHeight w:val="31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7871F48E" w14:textId="77777777" w:rsidR="008544D8" w:rsidRPr="002800C6" w:rsidRDefault="008544D8" w:rsidP="00F41BFD">
            <w:pPr>
              <w:jc w:val="center"/>
              <w:rPr>
                <w:color w:val="000000"/>
                <w:sz w:val="22"/>
                <w:szCs w:val="22"/>
                <w:lang w:val="id-ID" w:eastAsia="id-ID"/>
              </w:rPr>
            </w:pPr>
            <w:r w:rsidRPr="002800C6">
              <w:rPr>
                <w:color w:val="000000"/>
                <w:sz w:val="22"/>
                <w:szCs w:val="22"/>
                <w:lang w:val="id-ID" w:eastAsia="id-ID"/>
              </w:rPr>
              <w:t>12</w:t>
            </w:r>
          </w:p>
        </w:tc>
        <w:tc>
          <w:tcPr>
            <w:tcW w:w="811" w:type="dxa"/>
            <w:tcBorders>
              <w:top w:val="nil"/>
              <w:left w:val="nil"/>
              <w:bottom w:val="single" w:sz="4" w:space="0" w:color="auto"/>
              <w:right w:val="single" w:sz="4" w:space="0" w:color="auto"/>
            </w:tcBorders>
            <w:shd w:val="clear" w:color="auto" w:fill="auto"/>
            <w:noWrap/>
            <w:vAlign w:val="center"/>
            <w:hideMark/>
          </w:tcPr>
          <w:p w14:paraId="46BFEF89" w14:textId="77777777" w:rsidR="008544D8" w:rsidRPr="002800C6" w:rsidRDefault="008544D8" w:rsidP="00F41BFD">
            <w:pPr>
              <w:rPr>
                <w:color w:val="000000"/>
                <w:sz w:val="22"/>
                <w:szCs w:val="22"/>
                <w:lang w:val="id-ID" w:eastAsia="id-ID"/>
              </w:rPr>
            </w:pPr>
            <w:r w:rsidRPr="002800C6">
              <w:rPr>
                <w:color w:val="000000"/>
                <w:sz w:val="22"/>
                <w:szCs w:val="22"/>
                <w:lang w:val="id-ID" w:eastAsia="id-ID"/>
              </w:rPr>
              <w:t>G4-EN3</w:t>
            </w:r>
          </w:p>
        </w:tc>
        <w:tc>
          <w:tcPr>
            <w:tcW w:w="6269" w:type="dxa"/>
            <w:tcBorders>
              <w:top w:val="nil"/>
              <w:left w:val="nil"/>
              <w:bottom w:val="single" w:sz="4" w:space="0" w:color="auto"/>
              <w:right w:val="single" w:sz="4" w:space="0" w:color="auto"/>
            </w:tcBorders>
            <w:shd w:val="clear" w:color="auto" w:fill="auto"/>
            <w:noWrap/>
            <w:vAlign w:val="center"/>
            <w:hideMark/>
          </w:tcPr>
          <w:p w14:paraId="4C552FAA" w14:textId="77777777" w:rsidR="008544D8" w:rsidRPr="002800C6" w:rsidRDefault="008544D8" w:rsidP="00F41BFD">
            <w:pPr>
              <w:jc w:val="both"/>
              <w:rPr>
                <w:color w:val="000000"/>
                <w:sz w:val="22"/>
                <w:szCs w:val="22"/>
                <w:lang w:val="id-ID" w:eastAsia="id-ID"/>
              </w:rPr>
            </w:pPr>
            <w:r w:rsidRPr="002800C6">
              <w:rPr>
                <w:color w:val="000000"/>
                <w:sz w:val="22"/>
                <w:szCs w:val="22"/>
                <w:lang w:val="id-ID" w:eastAsia="id-ID"/>
              </w:rPr>
              <w:t>Pemakain energi yang berasal dari sumber utama dari luar organisasi</w:t>
            </w:r>
          </w:p>
        </w:tc>
      </w:tr>
    </w:tbl>
    <w:p w14:paraId="0ACEBA94" w14:textId="77777777" w:rsidR="008544D8" w:rsidRPr="00926C53" w:rsidRDefault="008544D8" w:rsidP="008544D8">
      <w:pPr>
        <w:tabs>
          <w:tab w:val="left" w:pos="4950"/>
        </w:tabs>
        <w:ind w:left="360"/>
        <w:jc w:val="both"/>
        <w:rPr>
          <w:szCs w:val="24"/>
          <w:lang w:val="id-ID"/>
        </w:rPr>
      </w:pPr>
      <w:r w:rsidRPr="00926C53">
        <w:rPr>
          <w:szCs w:val="24"/>
          <w:lang w:val="id-ID"/>
        </w:rPr>
        <w:tab/>
      </w:r>
    </w:p>
    <w:p w14:paraId="37D87557" w14:textId="77777777" w:rsidR="008544D8" w:rsidRPr="00926C53" w:rsidRDefault="008544D8" w:rsidP="008544D8">
      <w:pPr>
        <w:rPr>
          <w:szCs w:val="24"/>
          <w:lang w:val="id-ID"/>
        </w:rPr>
      </w:pPr>
      <w:r w:rsidRPr="00926C53">
        <w:rPr>
          <w:szCs w:val="24"/>
          <w:lang w:val="id-ID"/>
        </w:rPr>
        <w:br w:type="page"/>
      </w:r>
    </w:p>
    <w:p w14:paraId="061A5F94" w14:textId="5374E2BA" w:rsidR="008544D8" w:rsidRDefault="008544D8" w:rsidP="002800C6">
      <w:pPr>
        <w:ind w:left="360"/>
        <w:jc w:val="both"/>
        <w:rPr>
          <w:b/>
          <w:bCs/>
          <w:szCs w:val="24"/>
          <w:lang w:val="id-ID"/>
        </w:rPr>
      </w:pPr>
      <w:r w:rsidRPr="00926C53">
        <w:rPr>
          <w:b/>
          <w:bCs/>
          <w:szCs w:val="24"/>
        </w:rPr>
        <w:lastRenderedPageBreak/>
        <w:t xml:space="preserve">Lampiran </w:t>
      </w:r>
      <w:r w:rsidRPr="00926C53">
        <w:rPr>
          <w:b/>
          <w:bCs/>
          <w:szCs w:val="24"/>
          <w:lang w:val="id-ID"/>
        </w:rPr>
        <w:t>14</w:t>
      </w:r>
      <w:r w:rsidRPr="00926C53">
        <w:rPr>
          <w:b/>
          <w:bCs/>
          <w:szCs w:val="24"/>
        </w:rPr>
        <w:t xml:space="preserve"> </w:t>
      </w:r>
      <w:r w:rsidRPr="00926C53">
        <w:rPr>
          <w:b/>
          <w:bCs/>
          <w:szCs w:val="24"/>
          <w:lang w:val="id-ID"/>
        </w:rPr>
        <w:t>Indikator GRI G4 (Lanjutan)</w:t>
      </w:r>
    </w:p>
    <w:p w14:paraId="462AE40B" w14:textId="77777777" w:rsidR="002800C6" w:rsidRPr="002800C6" w:rsidRDefault="002800C6" w:rsidP="002800C6">
      <w:pPr>
        <w:rPr>
          <w:lang w:val="id-ID"/>
        </w:rPr>
      </w:pPr>
    </w:p>
    <w:tbl>
      <w:tblPr>
        <w:tblW w:w="7773" w:type="dxa"/>
        <w:tblInd w:w="828" w:type="dxa"/>
        <w:tblLook w:val="04A0" w:firstRow="1" w:lastRow="0" w:firstColumn="1" w:lastColumn="0" w:noHBand="0" w:noVBand="1"/>
      </w:tblPr>
      <w:tblGrid>
        <w:gridCol w:w="456"/>
        <w:gridCol w:w="776"/>
        <w:gridCol w:w="6541"/>
      </w:tblGrid>
      <w:tr w:rsidR="008544D8" w:rsidRPr="002800C6" w14:paraId="02B37ECA" w14:textId="77777777" w:rsidTr="002800C6">
        <w:trPr>
          <w:trHeight w:val="31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1637E"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13</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14:paraId="47E2B17D"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G4-EN4</w:t>
            </w:r>
          </w:p>
        </w:tc>
        <w:tc>
          <w:tcPr>
            <w:tcW w:w="6541" w:type="dxa"/>
            <w:tcBorders>
              <w:top w:val="single" w:sz="4" w:space="0" w:color="auto"/>
              <w:left w:val="nil"/>
              <w:bottom w:val="single" w:sz="4" w:space="0" w:color="auto"/>
              <w:right w:val="single" w:sz="4" w:space="0" w:color="auto"/>
            </w:tcBorders>
            <w:shd w:val="clear" w:color="auto" w:fill="auto"/>
            <w:noWrap/>
            <w:vAlign w:val="center"/>
            <w:hideMark/>
          </w:tcPr>
          <w:p w14:paraId="5EBFE4A5"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 xml:space="preserve">Pemakaian energi yang berasal dari sumber energi yang utama baik secara langsung maupun tidak langsung. </w:t>
            </w:r>
          </w:p>
        </w:tc>
      </w:tr>
      <w:tr w:rsidR="008544D8" w:rsidRPr="002800C6" w14:paraId="16E23FB6"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B13ADA0"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14</w:t>
            </w:r>
          </w:p>
        </w:tc>
        <w:tc>
          <w:tcPr>
            <w:tcW w:w="776" w:type="dxa"/>
            <w:tcBorders>
              <w:top w:val="nil"/>
              <w:left w:val="nil"/>
              <w:bottom w:val="single" w:sz="4" w:space="0" w:color="auto"/>
              <w:right w:val="single" w:sz="4" w:space="0" w:color="auto"/>
            </w:tcBorders>
            <w:shd w:val="clear" w:color="auto" w:fill="auto"/>
            <w:noWrap/>
            <w:vAlign w:val="center"/>
            <w:hideMark/>
          </w:tcPr>
          <w:p w14:paraId="7CF8AD56"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G4-EN5</w:t>
            </w:r>
          </w:p>
        </w:tc>
        <w:tc>
          <w:tcPr>
            <w:tcW w:w="6541" w:type="dxa"/>
            <w:tcBorders>
              <w:top w:val="nil"/>
              <w:left w:val="nil"/>
              <w:bottom w:val="single" w:sz="4" w:space="0" w:color="auto"/>
              <w:right w:val="single" w:sz="4" w:space="0" w:color="auto"/>
            </w:tcBorders>
            <w:shd w:val="clear" w:color="auto" w:fill="auto"/>
            <w:noWrap/>
            <w:vAlign w:val="center"/>
            <w:hideMark/>
          </w:tcPr>
          <w:p w14:paraId="6B1EC7C2"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Penghematan energi melalui konservasi dan peningkatan efisiensi</w:t>
            </w:r>
          </w:p>
        </w:tc>
      </w:tr>
      <w:tr w:rsidR="008544D8" w:rsidRPr="002800C6" w14:paraId="678FA3D2"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0B2E1B1"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15</w:t>
            </w:r>
          </w:p>
        </w:tc>
        <w:tc>
          <w:tcPr>
            <w:tcW w:w="776" w:type="dxa"/>
            <w:tcBorders>
              <w:top w:val="nil"/>
              <w:left w:val="nil"/>
              <w:bottom w:val="single" w:sz="4" w:space="0" w:color="auto"/>
              <w:right w:val="single" w:sz="4" w:space="0" w:color="auto"/>
            </w:tcBorders>
            <w:shd w:val="clear" w:color="auto" w:fill="auto"/>
            <w:noWrap/>
            <w:vAlign w:val="center"/>
            <w:hideMark/>
          </w:tcPr>
          <w:p w14:paraId="6988FC18"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G4-EN6</w:t>
            </w:r>
          </w:p>
        </w:tc>
        <w:tc>
          <w:tcPr>
            <w:tcW w:w="6541" w:type="dxa"/>
            <w:tcBorders>
              <w:top w:val="nil"/>
              <w:left w:val="nil"/>
              <w:bottom w:val="single" w:sz="4" w:space="0" w:color="auto"/>
              <w:right w:val="single" w:sz="4" w:space="0" w:color="auto"/>
            </w:tcBorders>
            <w:shd w:val="clear" w:color="auto" w:fill="auto"/>
            <w:noWrap/>
            <w:vAlign w:val="center"/>
            <w:hideMark/>
          </w:tcPr>
          <w:p w14:paraId="473C18C9"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Inisiatif penyediaan produk dan jasa yang menggunakan energi efisien atau sumber gaya terbaru serta pengurangan penggunaaan energi sebagai dampak dari inisiatif ini.</w:t>
            </w:r>
          </w:p>
        </w:tc>
      </w:tr>
      <w:tr w:rsidR="008544D8" w:rsidRPr="002800C6" w14:paraId="24F9D41B"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C8C901A"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16</w:t>
            </w:r>
          </w:p>
        </w:tc>
        <w:tc>
          <w:tcPr>
            <w:tcW w:w="776" w:type="dxa"/>
            <w:tcBorders>
              <w:top w:val="nil"/>
              <w:left w:val="nil"/>
              <w:bottom w:val="single" w:sz="4" w:space="0" w:color="auto"/>
              <w:right w:val="single" w:sz="4" w:space="0" w:color="auto"/>
            </w:tcBorders>
            <w:shd w:val="clear" w:color="auto" w:fill="auto"/>
            <w:noWrap/>
            <w:vAlign w:val="center"/>
            <w:hideMark/>
          </w:tcPr>
          <w:p w14:paraId="0780DCA3"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G4-EN7</w:t>
            </w:r>
          </w:p>
        </w:tc>
        <w:tc>
          <w:tcPr>
            <w:tcW w:w="6541" w:type="dxa"/>
            <w:tcBorders>
              <w:top w:val="nil"/>
              <w:left w:val="nil"/>
              <w:bottom w:val="single" w:sz="4" w:space="0" w:color="auto"/>
              <w:right w:val="single" w:sz="4" w:space="0" w:color="auto"/>
            </w:tcBorders>
            <w:shd w:val="clear" w:color="auto" w:fill="auto"/>
            <w:noWrap/>
            <w:vAlign w:val="center"/>
            <w:hideMark/>
          </w:tcPr>
          <w:p w14:paraId="759D0C9D"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Inisiatif dalam hal pengurangan pemakain energi secara tidak langsung dan pengurangan yang berhasil dilakukan.</w:t>
            </w:r>
          </w:p>
        </w:tc>
      </w:tr>
      <w:tr w:rsidR="008544D8" w:rsidRPr="002800C6" w14:paraId="12C252BA" w14:textId="77777777" w:rsidTr="002800C6">
        <w:trPr>
          <w:trHeight w:val="312"/>
        </w:trPr>
        <w:tc>
          <w:tcPr>
            <w:tcW w:w="777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4AC708" w14:textId="77777777" w:rsidR="008544D8" w:rsidRPr="002800C6" w:rsidRDefault="008544D8" w:rsidP="00F41BFD">
            <w:pPr>
              <w:rPr>
                <w:b/>
                <w:bCs/>
                <w:color w:val="000000"/>
                <w:sz w:val="22"/>
                <w:szCs w:val="18"/>
                <w:lang w:val="id-ID" w:eastAsia="id-ID"/>
              </w:rPr>
            </w:pPr>
            <w:r w:rsidRPr="002800C6">
              <w:rPr>
                <w:b/>
                <w:bCs/>
                <w:color w:val="000000"/>
                <w:sz w:val="22"/>
                <w:szCs w:val="18"/>
                <w:lang w:val="id-ID" w:eastAsia="id-ID"/>
              </w:rPr>
              <w:t>Aspek: Air</w:t>
            </w:r>
          </w:p>
        </w:tc>
      </w:tr>
      <w:tr w:rsidR="008544D8" w:rsidRPr="002800C6" w14:paraId="25936CE9"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3EC74B9"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17</w:t>
            </w:r>
          </w:p>
        </w:tc>
        <w:tc>
          <w:tcPr>
            <w:tcW w:w="776" w:type="dxa"/>
            <w:tcBorders>
              <w:top w:val="nil"/>
              <w:left w:val="nil"/>
              <w:bottom w:val="single" w:sz="4" w:space="0" w:color="auto"/>
              <w:right w:val="single" w:sz="4" w:space="0" w:color="auto"/>
            </w:tcBorders>
            <w:shd w:val="clear" w:color="auto" w:fill="auto"/>
            <w:noWrap/>
            <w:vAlign w:val="center"/>
            <w:hideMark/>
          </w:tcPr>
          <w:p w14:paraId="6146BE2A"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G4-EN8</w:t>
            </w:r>
          </w:p>
        </w:tc>
        <w:tc>
          <w:tcPr>
            <w:tcW w:w="6541" w:type="dxa"/>
            <w:tcBorders>
              <w:top w:val="nil"/>
              <w:left w:val="nil"/>
              <w:bottom w:val="single" w:sz="4" w:space="0" w:color="auto"/>
              <w:right w:val="single" w:sz="4" w:space="0" w:color="auto"/>
            </w:tcBorders>
            <w:shd w:val="clear" w:color="auto" w:fill="auto"/>
            <w:noWrap/>
            <w:vAlign w:val="center"/>
            <w:hideMark/>
          </w:tcPr>
          <w:p w14:paraId="71FA2CBE"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Total pemakaian air dari sumbernya</w:t>
            </w:r>
          </w:p>
        </w:tc>
      </w:tr>
      <w:tr w:rsidR="008544D8" w:rsidRPr="002800C6" w14:paraId="7663F72A"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3C5F219"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18</w:t>
            </w:r>
          </w:p>
        </w:tc>
        <w:tc>
          <w:tcPr>
            <w:tcW w:w="776" w:type="dxa"/>
            <w:tcBorders>
              <w:top w:val="nil"/>
              <w:left w:val="nil"/>
              <w:bottom w:val="single" w:sz="4" w:space="0" w:color="auto"/>
              <w:right w:val="single" w:sz="4" w:space="0" w:color="auto"/>
            </w:tcBorders>
            <w:shd w:val="clear" w:color="auto" w:fill="auto"/>
            <w:noWrap/>
            <w:vAlign w:val="center"/>
            <w:hideMark/>
          </w:tcPr>
          <w:p w14:paraId="7BE57F8C"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G4-EN9</w:t>
            </w:r>
          </w:p>
        </w:tc>
        <w:tc>
          <w:tcPr>
            <w:tcW w:w="6541" w:type="dxa"/>
            <w:tcBorders>
              <w:top w:val="nil"/>
              <w:left w:val="nil"/>
              <w:bottom w:val="single" w:sz="4" w:space="0" w:color="auto"/>
              <w:right w:val="single" w:sz="4" w:space="0" w:color="auto"/>
            </w:tcBorders>
            <w:shd w:val="clear" w:color="auto" w:fill="auto"/>
            <w:noWrap/>
            <w:vAlign w:val="center"/>
            <w:hideMark/>
          </w:tcPr>
          <w:p w14:paraId="2E5B0F3A"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Pemakaian air yang memberi dampak cukup signifikan dari sumber mata air.</w:t>
            </w:r>
          </w:p>
        </w:tc>
      </w:tr>
      <w:tr w:rsidR="008544D8" w:rsidRPr="002800C6" w14:paraId="38368195"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40DF0F4"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19</w:t>
            </w:r>
          </w:p>
        </w:tc>
        <w:tc>
          <w:tcPr>
            <w:tcW w:w="776" w:type="dxa"/>
            <w:tcBorders>
              <w:top w:val="nil"/>
              <w:left w:val="nil"/>
              <w:bottom w:val="single" w:sz="4" w:space="0" w:color="auto"/>
              <w:right w:val="single" w:sz="4" w:space="0" w:color="auto"/>
            </w:tcBorders>
            <w:shd w:val="clear" w:color="auto" w:fill="auto"/>
            <w:noWrap/>
            <w:vAlign w:val="center"/>
            <w:hideMark/>
          </w:tcPr>
          <w:p w14:paraId="55E1B3A8"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G4-EN10</w:t>
            </w:r>
          </w:p>
        </w:tc>
        <w:tc>
          <w:tcPr>
            <w:tcW w:w="6541" w:type="dxa"/>
            <w:tcBorders>
              <w:top w:val="nil"/>
              <w:left w:val="nil"/>
              <w:bottom w:val="single" w:sz="4" w:space="0" w:color="auto"/>
              <w:right w:val="single" w:sz="4" w:space="0" w:color="auto"/>
            </w:tcBorders>
            <w:shd w:val="clear" w:color="auto" w:fill="auto"/>
            <w:noWrap/>
            <w:vAlign w:val="center"/>
            <w:hideMark/>
          </w:tcPr>
          <w:p w14:paraId="4EB606FA"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Persentase dan total jumlah air yang didaur ulang dan digunakan kembali</w:t>
            </w:r>
          </w:p>
        </w:tc>
      </w:tr>
      <w:tr w:rsidR="008544D8" w:rsidRPr="002800C6" w14:paraId="4DF1E64D" w14:textId="77777777" w:rsidTr="002800C6">
        <w:trPr>
          <w:trHeight w:val="312"/>
        </w:trPr>
        <w:tc>
          <w:tcPr>
            <w:tcW w:w="777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1E160606" w14:textId="77777777" w:rsidR="008544D8" w:rsidRPr="002800C6" w:rsidRDefault="008544D8" w:rsidP="00F41BFD">
            <w:pPr>
              <w:rPr>
                <w:b/>
                <w:bCs/>
                <w:color w:val="000000"/>
                <w:sz w:val="22"/>
                <w:szCs w:val="18"/>
                <w:lang w:val="id-ID" w:eastAsia="id-ID"/>
              </w:rPr>
            </w:pPr>
            <w:r w:rsidRPr="002800C6">
              <w:rPr>
                <w:b/>
                <w:bCs/>
                <w:color w:val="000000"/>
                <w:sz w:val="22"/>
                <w:szCs w:val="18"/>
                <w:lang w:val="id-ID" w:eastAsia="id-ID"/>
              </w:rPr>
              <w:t>Aspek: Keanekaragaman Hayati</w:t>
            </w:r>
          </w:p>
        </w:tc>
      </w:tr>
      <w:tr w:rsidR="008544D8" w:rsidRPr="002800C6" w14:paraId="2A04FCDA"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41CF4CF"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20</w:t>
            </w:r>
          </w:p>
        </w:tc>
        <w:tc>
          <w:tcPr>
            <w:tcW w:w="776" w:type="dxa"/>
            <w:tcBorders>
              <w:top w:val="nil"/>
              <w:left w:val="nil"/>
              <w:bottom w:val="single" w:sz="4" w:space="0" w:color="auto"/>
              <w:right w:val="single" w:sz="4" w:space="0" w:color="auto"/>
            </w:tcBorders>
            <w:shd w:val="clear" w:color="auto" w:fill="auto"/>
            <w:noWrap/>
            <w:vAlign w:val="center"/>
            <w:hideMark/>
          </w:tcPr>
          <w:p w14:paraId="75E8850F"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G4-EN11</w:t>
            </w:r>
          </w:p>
        </w:tc>
        <w:tc>
          <w:tcPr>
            <w:tcW w:w="6541" w:type="dxa"/>
            <w:tcBorders>
              <w:top w:val="nil"/>
              <w:left w:val="nil"/>
              <w:bottom w:val="single" w:sz="4" w:space="0" w:color="auto"/>
              <w:right w:val="single" w:sz="4" w:space="0" w:color="auto"/>
            </w:tcBorders>
            <w:shd w:val="clear" w:color="auto" w:fill="auto"/>
            <w:noWrap/>
            <w:vAlign w:val="center"/>
            <w:hideMark/>
          </w:tcPr>
          <w:p w14:paraId="744584CF"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Lokasi dan luas lahan yang dimiliki, disewakan , di kelola atau yang berdekatan dengan area yang dilindungi dan area dengan nilai keaneka ragaman hayati yang tinggi diluar area yang dilindungi.</w:t>
            </w:r>
          </w:p>
        </w:tc>
      </w:tr>
      <w:tr w:rsidR="008544D8" w:rsidRPr="002800C6" w14:paraId="2B4F5FF7"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C64F038"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21</w:t>
            </w:r>
          </w:p>
        </w:tc>
        <w:tc>
          <w:tcPr>
            <w:tcW w:w="776" w:type="dxa"/>
            <w:tcBorders>
              <w:top w:val="nil"/>
              <w:left w:val="nil"/>
              <w:bottom w:val="single" w:sz="4" w:space="0" w:color="auto"/>
              <w:right w:val="single" w:sz="4" w:space="0" w:color="auto"/>
            </w:tcBorders>
            <w:shd w:val="clear" w:color="auto" w:fill="auto"/>
            <w:noWrap/>
            <w:vAlign w:val="center"/>
            <w:hideMark/>
          </w:tcPr>
          <w:p w14:paraId="67605096"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G4-EN12</w:t>
            </w:r>
          </w:p>
        </w:tc>
        <w:tc>
          <w:tcPr>
            <w:tcW w:w="6541" w:type="dxa"/>
            <w:tcBorders>
              <w:top w:val="nil"/>
              <w:left w:val="nil"/>
              <w:bottom w:val="single" w:sz="4" w:space="0" w:color="auto"/>
              <w:right w:val="single" w:sz="4" w:space="0" w:color="auto"/>
            </w:tcBorders>
            <w:shd w:val="clear" w:color="auto" w:fill="auto"/>
            <w:noWrap/>
            <w:vAlign w:val="center"/>
            <w:hideMark/>
          </w:tcPr>
          <w:p w14:paraId="750065D4"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Deskripsi dampak signifikan yang ditimbulkan oleh aktivitas produk dan jasa pada keanekaragaman hayati yang ada diwilayah yang dilindungi serta area dengan nilai keanekaragaman hayati diluar wilayah yang dilindungi.</w:t>
            </w:r>
          </w:p>
        </w:tc>
      </w:tr>
      <w:tr w:rsidR="008544D8" w:rsidRPr="002800C6" w14:paraId="6DC31E3A"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F215A94"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22</w:t>
            </w:r>
          </w:p>
        </w:tc>
        <w:tc>
          <w:tcPr>
            <w:tcW w:w="776" w:type="dxa"/>
            <w:tcBorders>
              <w:top w:val="nil"/>
              <w:left w:val="nil"/>
              <w:bottom w:val="single" w:sz="4" w:space="0" w:color="auto"/>
              <w:right w:val="single" w:sz="4" w:space="0" w:color="auto"/>
            </w:tcBorders>
            <w:shd w:val="clear" w:color="auto" w:fill="auto"/>
            <w:noWrap/>
            <w:vAlign w:val="center"/>
            <w:hideMark/>
          </w:tcPr>
          <w:p w14:paraId="5D9C9D0E"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G4-EN13</w:t>
            </w:r>
          </w:p>
        </w:tc>
        <w:tc>
          <w:tcPr>
            <w:tcW w:w="6541" w:type="dxa"/>
            <w:tcBorders>
              <w:top w:val="nil"/>
              <w:left w:val="nil"/>
              <w:bottom w:val="single" w:sz="4" w:space="0" w:color="auto"/>
              <w:right w:val="single" w:sz="4" w:space="0" w:color="auto"/>
            </w:tcBorders>
            <w:shd w:val="clear" w:color="auto" w:fill="auto"/>
            <w:noWrap/>
            <w:vAlign w:val="center"/>
            <w:hideMark/>
          </w:tcPr>
          <w:p w14:paraId="5C421241"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Habitat yang dilindungi atau dikembalikan kembali</w:t>
            </w:r>
          </w:p>
        </w:tc>
      </w:tr>
      <w:tr w:rsidR="008544D8" w:rsidRPr="002800C6" w14:paraId="58DD674B"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16B965F"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23</w:t>
            </w:r>
          </w:p>
        </w:tc>
        <w:tc>
          <w:tcPr>
            <w:tcW w:w="776" w:type="dxa"/>
            <w:tcBorders>
              <w:top w:val="nil"/>
              <w:left w:val="nil"/>
              <w:bottom w:val="single" w:sz="4" w:space="0" w:color="auto"/>
              <w:right w:val="single" w:sz="4" w:space="0" w:color="auto"/>
            </w:tcBorders>
            <w:shd w:val="clear" w:color="auto" w:fill="auto"/>
            <w:noWrap/>
            <w:vAlign w:val="center"/>
            <w:hideMark/>
          </w:tcPr>
          <w:p w14:paraId="4774ABBA"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G4-EN14</w:t>
            </w:r>
          </w:p>
        </w:tc>
        <w:tc>
          <w:tcPr>
            <w:tcW w:w="6541" w:type="dxa"/>
            <w:tcBorders>
              <w:top w:val="nil"/>
              <w:left w:val="nil"/>
              <w:bottom w:val="single" w:sz="4" w:space="0" w:color="auto"/>
              <w:right w:val="single" w:sz="4" w:space="0" w:color="auto"/>
            </w:tcBorders>
            <w:shd w:val="clear" w:color="auto" w:fill="auto"/>
            <w:noWrap/>
            <w:vAlign w:val="center"/>
            <w:hideMark/>
          </w:tcPr>
          <w:p w14:paraId="61ECEA17"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Jumlah spesies yang termasuk dalam data konservasi nasional dan habitat di wilayah yang terkena dampak operasi, berdasarkan resiko kepunahan.</w:t>
            </w:r>
          </w:p>
        </w:tc>
      </w:tr>
      <w:tr w:rsidR="008544D8" w:rsidRPr="002800C6" w14:paraId="1DC46D82" w14:textId="77777777" w:rsidTr="002800C6">
        <w:trPr>
          <w:trHeight w:val="312"/>
        </w:trPr>
        <w:tc>
          <w:tcPr>
            <w:tcW w:w="777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D09A83" w14:textId="77777777" w:rsidR="008544D8" w:rsidRPr="002800C6" w:rsidRDefault="008544D8" w:rsidP="00F41BFD">
            <w:pPr>
              <w:rPr>
                <w:b/>
                <w:bCs/>
                <w:color w:val="000000"/>
                <w:sz w:val="22"/>
                <w:szCs w:val="18"/>
                <w:lang w:val="id-ID" w:eastAsia="id-ID"/>
              </w:rPr>
            </w:pPr>
            <w:r w:rsidRPr="002800C6">
              <w:rPr>
                <w:b/>
                <w:bCs/>
                <w:color w:val="000000"/>
                <w:sz w:val="22"/>
                <w:szCs w:val="18"/>
                <w:lang w:val="id-ID" w:eastAsia="id-ID"/>
              </w:rPr>
              <w:t>Aspek: Emisi</w:t>
            </w:r>
          </w:p>
        </w:tc>
      </w:tr>
      <w:tr w:rsidR="008544D8" w:rsidRPr="002800C6" w14:paraId="3119BEF3"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3A9C682"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24</w:t>
            </w:r>
          </w:p>
        </w:tc>
        <w:tc>
          <w:tcPr>
            <w:tcW w:w="776" w:type="dxa"/>
            <w:tcBorders>
              <w:top w:val="nil"/>
              <w:left w:val="nil"/>
              <w:bottom w:val="single" w:sz="4" w:space="0" w:color="auto"/>
              <w:right w:val="single" w:sz="4" w:space="0" w:color="auto"/>
            </w:tcBorders>
            <w:shd w:val="clear" w:color="auto" w:fill="auto"/>
            <w:noWrap/>
            <w:vAlign w:val="center"/>
            <w:hideMark/>
          </w:tcPr>
          <w:p w14:paraId="73311821"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G4-EN15</w:t>
            </w:r>
          </w:p>
        </w:tc>
        <w:tc>
          <w:tcPr>
            <w:tcW w:w="6541" w:type="dxa"/>
            <w:tcBorders>
              <w:top w:val="nil"/>
              <w:left w:val="nil"/>
              <w:bottom w:val="single" w:sz="4" w:space="0" w:color="auto"/>
              <w:right w:val="single" w:sz="4" w:space="0" w:color="auto"/>
            </w:tcBorders>
            <w:shd w:val="clear" w:color="auto" w:fill="auto"/>
            <w:noWrap/>
            <w:vAlign w:val="center"/>
            <w:hideMark/>
          </w:tcPr>
          <w:p w14:paraId="3D779EF4"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Total emisi gas rumah kaca secara langsung dan tidak langsung yang diukur berdasarkan berat.</w:t>
            </w:r>
          </w:p>
        </w:tc>
      </w:tr>
      <w:tr w:rsidR="008544D8" w:rsidRPr="002800C6" w14:paraId="5F2423C5"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3BF2E9E"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25</w:t>
            </w:r>
          </w:p>
        </w:tc>
        <w:tc>
          <w:tcPr>
            <w:tcW w:w="776" w:type="dxa"/>
            <w:tcBorders>
              <w:top w:val="nil"/>
              <w:left w:val="nil"/>
              <w:bottom w:val="single" w:sz="4" w:space="0" w:color="auto"/>
              <w:right w:val="single" w:sz="4" w:space="0" w:color="auto"/>
            </w:tcBorders>
            <w:shd w:val="clear" w:color="auto" w:fill="auto"/>
            <w:noWrap/>
            <w:vAlign w:val="center"/>
            <w:hideMark/>
          </w:tcPr>
          <w:p w14:paraId="186C4209"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G4-EN16</w:t>
            </w:r>
          </w:p>
        </w:tc>
        <w:tc>
          <w:tcPr>
            <w:tcW w:w="6541" w:type="dxa"/>
            <w:tcBorders>
              <w:top w:val="nil"/>
              <w:left w:val="nil"/>
              <w:bottom w:val="single" w:sz="4" w:space="0" w:color="auto"/>
              <w:right w:val="single" w:sz="4" w:space="0" w:color="auto"/>
            </w:tcBorders>
            <w:shd w:val="clear" w:color="auto" w:fill="auto"/>
            <w:noWrap/>
            <w:vAlign w:val="center"/>
            <w:hideMark/>
          </w:tcPr>
          <w:p w14:paraId="0C2E168F"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Emisi gas rumah kaca secara tidak langsung dan relevan yang diukur berdasarkan berat.</w:t>
            </w:r>
          </w:p>
        </w:tc>
      </w:tr>
      <w:tr w:rsidR="008544D8" w:rsidRPr="002800C6" w14:paraId="32079D17"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87D22C6"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26</w:t>
            </w:r>
          </w:p>
        </w:tc>
        <w:tc>
          <w:tcPr>
            <w:tcW w:w="776" w:type="dxa"/>
            <w:tcBorders>
              <w:top w:val="nil"/>
              <w:left w:val="nil"/>
              <w:bottom w:val="single" w:sz="4" w:space="0" w:color="auto"/>
              <w:right w:val="single" w:sz="4" w:space="0" w:color="auto"/>
            </w:tcBorders>
            <w:shd w:val="clear" w:color="auto" w:fill="auto"/>
            <w:noWrap/>
            <w:vAlign w:val="center"/>
            <w:hideMark/>
          </w:tcPr>
          <w:p w14:paraId="43ABB01D"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G4-EN17</w:t>
            </w:r>
          </w:p>
        </w:tc>
        <w:tc>
          <w:tcPr>
            <w:tcW w:w="6541" w:type="dxa"/>
            <w:tcBorders>
              <w:top w:val="nil"/>
              <w:left w:val="nil"/>
              <w:bottom w:val="single" w:sz="4" w:space="0" w:color="auto"/>
              <w:right w:val="single" w:sz="4" w:space="0" w:color="auto"/>
            </w:tcBorders>
            <w:shd w:val="clear" w:color="auto" w:fill="auto"/>
            <w:noWrap/>
            <w:vAlign w:val="center"/>
            <w:hideMark/>
          </w:tcPr>
          <w:p w14:paraId="2C902C7E"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Emisi gas rumah kaca lainnya</w:t>
            </w:r>
          </w:p>
        </w:tc>
      </w:tr>
      <w:tr w:rsidR="008544D8" w:rsidRPr="002800C6" w14:paraId="6337903F"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922417C"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27</w:t>
            </w:r>
          </w:p>
        </w:tc>
        <w:tc>
          <w:tcPr>
            <w:tcW w:w="776" w:type="dxa"/>
            <w:tcBorders>
              <w:top w:val="nil"/>
              <w:left w:val="nil"/>
              <w:bottom w:val="single" w:sz="4" w:space="0" w:color="auto"/>
              <w:right w:val="single" w:sz="4" w:space="0" w:color="auto"/>
            </w:tcBorders>
            <w:shd w:val="clear" w:color="auto" w:fill="auto"/>
            <w:noWrap/>
            <w:vAlign w:val="center"/>
            <w:hideMark/>
          </w:tcPr>
          <w:p w14:paraId="623732D9"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G4-EN18</w:t>
            </w:r>
          </w:p>
        </w:tc>
        <w:tc>
          <w:tcPr>
            <w:tcW w:w="6541" w:type="dxa"/>
            <w:tcBorders>
              <w:top w:val="nil"/>
              <w:left w:val="nil"/>
              <w:bottom w:val="single" w:sz="4" w:space="0" w:color="auto"/>
              <w:right w:val="single" w:sz="4" w:space="0" w:color="auto"/>
            </w:tcBorders>
            <w:shd w:val="clear" w:color="auto" w:fill="auto"/>
            <w:noWrap/>
            <w:vAlign w:val="center"/>
            <w:hideMark/>
          </w:tcPr>
          <w:p w14:paraId="7AA691E2"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Intensitas emisi gas rumah kaca</w:t>
            </w:r>
          </w:p>
        </w:tc>
      </w:tr>
      <w:tr w:rsidR="008544D8" w:rsidRPr="002800C6" w14:paraId="133D41F0"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5A5B88C"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28</w:t>
            </w:r>
          </w:p>
        </w:tc>
        <w:tc>
          <w:tcPr>
            <w:tcW w:w="776" w:type="dxa"/>
            <w:tcBorders>
              <w:top w:val="nil"/>
              <w:left w:val="nil"/>
              <w:bottom w:val="single" w:sz="4" w:space="0" w:color="auto"/>
              <w:right w:val="single" w:sz="4" w:space="0" w:color="auto"/>
            </w:tcBorders>
            <w:shd w:val="clear" w:color="auto" w:fill="auto"/>
            <w:noWrap/>
            <w:vAlign w:val="center"/>
            <w:hideMark/>
          </w:tcPr>
          <w:p w14:paraId="21A5AFC6"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G4-EN19</w:t>
            </w:r>
          </w:p>
        </w:tc>
        <w:tc>
          <w:tcPr>
            <w:tcW w:w="6541" w:type="dxa"/>
            <w:tcBorders>
              <w:top w:val="nil"/>
              <w:left w:val="nil"/>
              <w:bottom w:val="single" w:sz="4" w:space="0" w:color="auto"/>
              <w:right w:val="single" w:sz="4" w:space="0" w:color="auto"/>
            </w:tcBorders>
            <w:shd w:val="clear" w:color="auto" w:fill="auto"/>
            <w:noWrap/>
            <w:vAlign w:val="center"/>
            <w:hideMark/>
          </w:tcPr>
          <w:p w14:paraId="6C54FB65"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NO, SO dan emisi udara lain yang signifikan dan diklasifikasikan berdasarkan jenis dan berat.</w:t>
            </w:r>
          </w:p>
        </w:tc>
      </w:tr>
      <w:tr w:rsidR="008544D8" w:rsidRPr="002800C6" w14:paraId="2B3CBC77"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0174B90"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29</w:t>
            </w:r>
          </w:p>
        </w:tc>
        <w:tc>
          <w:tcPr>
            <w:tcW w:w="776" w:type="dxa"/>
            <w:tcBorders>
              <w:top w:val="nil"/>
              <w:left w:val="nil"/>
              <w:bottom w:val="single" w:sz="4" w:space="0" w:color="auto"/>
              <w:right w:val="single" w:sz="4" w:space="0" w:color="auto"/>
            </w:tcBorders>
            <w:shd w:val="clear" w:color="auto" w:fill="auto"/>
            <w:noWrap/>
            <w:vAlign w:val="center"/>
            <w:hideMark/>
          </w:tcPr>
          <w:p w14:paraId="08BA8FB5"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G4-EN20</w:t>
            </w:r>
          </w:p>
        </w:tc>
        <w:tc>
          <w:tcPr>
            <w:tcW w:w="6541" w:type="dxa"/>
            <w:tcBorders>
              <w:top w:val="nil"/>
              <w:left w:val="nil"/>
              <w:bottom w:val="single" w:sz="4" w:space="0" w:color="auto"/>
              <w:right w:val="single" w:sz="4" w:space="0" w:color="auto"/>
            </w:tcBorders>
            <w:shd w:val="clear" w:color="auto" w:fill="auto"/>
            <w:noWrap/>
            <w:vAlign w:val="center"/>
            <w:hideMark/>
          </w:tcPr>
          <w:p w14:paraId="7827D5A9"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Emisi bahan perusak ozon</w:t>
            </w:r>
          </w:p>
        </w:tc>
      </w:tr>
      <w:tr w:rsidR="008544D8" w:rsidRPr="002800C6" w14:paraId="4925A45A" w14:textId="77777777" w:rsidTr="002800C6">
        <w:trPr>
          <w:trHeight w:val="3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416F5AC" w14:textId="77777777" w:rsidR="008544D8" w:rsidRPr="002800C6" w:rsidRDefault="008544D8" w:rsidP="00F41BFD">
            <w:pPr>
              <w:jc w:val="center"/>
              <w:rPr>
                <w:color w:val="000000"/>
                <w:sz w:val="22"/>
                <w:szCs w:val="18"/>
                <w:lang w:val="id-ID" w:eastAsia="id-ID"/>
              </w:rPr>
            </w:pPr>
            <w:r w:rsidRPr="002800C6">
              <w:rPr>
                <w:color w:val="000000"/>
                <w:sz w:val="22"/>
                <w:szCs w:val="18"/>
                <w:lang w:val="id-ID" w:eastAsia="id-ID"/>
              </w:rPr>
              <w:t>30</w:t>
            </w:r>
          </w:p>
        </w:tc>
        <w:tc>
          <w:tcPr>
            <w:tcW w:w="776" w:type="dxa"/>
            <w:tcBorders>
              <w:top w:val="nil"/>
              <w:left w:val="nil"/>
              <w:bottom w:val="single" w:sz="4" w:space="0" w:color="auto"/>
              <w:right w:val="single" w:sz="4" w:space="0" w:color="auto"/>
            </w:tcBorders>
            <w:shd w:val="clear" w:color="auto" w:fill="auto"/>
            <w:noWrap/>
            <w:vAlign w:val="center"/>
            <w:hideMark/>
          </w:tcPr>
          <w:p w14:paraId="0FDBBC87" w14:textId="77777777" w:rsidR="008544D8" w:rsidRPr="002800C6" w:rsidRDefault="008544D8" w:rsidP="00F41BFD">
            <w:pPr>
              <w:rPr>
                <w:color w:val="000000"/>
                <w:sz w:val="22"/>
                <w:szCs w:val="18"/>
                <w:lang w:val="id-ID" w:eastAsia="id-ID"/>
              </w:rPr>
            </w:pPr>
            <w:r w:rsidRPr="002800C6">
              <w:rPr>
                <w:color w:val="000000"/>
                <w:sz w:val="22"/>
                <w:szCs w:val="18"/>
                <w:lang w:val="id-ID" w:eastAsia="id-ID"/>
              </w:rPr>
              <w:t>G4-EN21</w:t>
            </w:r>
          </w:p>
        </w:tc>
        <w:tc>
          <w:tcPr>
            <w:tcW w:w="6541" w:type="dxa"/>
            <w:tcBorders>
              <w:top w:val="nil"/>
              <w:left w:val="nil"/>
              <w:bottom w:val="single" w:sz="4" w:space="0" w:color="auto"/>
              <w:right w:val="single" w:sz="4" w:space="0" w:color="auto"/>
            </w:tcBorders>
            <w:shd w:val="clear" w:color="auto" w:fill="auto"/>
            <w:noWrap/>
            <w:vAlign w:val="center"/>
            <w:hideMark/>
          </w:tcPr>
          <w:p w14:paraId="7BDC2FE0" w14:textId="77777777" w:rsidR="008544D8" w:rsidRPr="002800C6" w:rsidRDefault="008544D8" w:rsidP="00F41BFD">
            <w:pPr>
              <w:jc w:val="both"/>
              <w:rPr>
                <w:color w:val="000000"/>
                <w:sz w:val="22"/>
                <w:szCs w:val="18"/>
                <w:lang w:val="id-ID" w:eastAsia="id-ID"/>
              </w:rPr>
            </w:pPr>
            <w:r w:rsidRPr="002800C6">
              <w:rPr>
                <w:color w:val="000000"/>
                <w:sz w:val="22"/>
                <w:szCs w:val="18"/>
                <w:lang w:val="id-ID" w:eastAsia="id-ID"/>
              </w:rPr>
              <w:t>NOX, SOX, dan emisi udara signifikan lainnya</w:t>
            </w:r>
          </w:p>
        </w:tc>
      </w:tr>
    </w:tbl>
    <w:p w14:paraId="441EF3D3" w14:textId="77777777" w:rsidR="008544D8" w:rsidRDefault="008544D8" w:rsidP="008544D8">
      <w:pPr>
        <w:jc w:val="both"/>
        <w:rPr>
          <w:b/>
          <w:bCs/>
          <w:i/>
          <w:iCs/>
          <w:szCs w:val="24"/>
        </w:rPr>
      </w:pPr>
    </w:p>
    <w:p w14:paraId="2AF9FD3D" w14:textId="77777777" w:rsidR="002800C6" w:rsidRPr="002800C6" w:rsidRDefault="002800C6" w:rsidP="002800C6"/>
    <w:p w14:paraId="389421E2" w14:textId="3F299BB0" w:rsidR="008544D8" w:rsidRDefault="008544D8" w:rsidP="00644CFA">
      <w:pPr>
        <w:ind w:left="360"/>
        <w:jc w:val="both"/>
        <w:rPr>
          <w:b/>
          <w:bCs/>
          <w:szCs w:val="24"/>
          <w:lang w:val="id-ID"/>
        </w:rPr>
      </w:pPr>
      <w:r w:rsidRPr="00926C53">
        <w:rPr>
          <w:b/>
          <w:bCs/>
          <w:szCs w:val="24"/>
        </w:rPr>
        <w:lastRenderedPageBreak/>
        <w:t xml:space="preserve">Lampiran </w:t>
      </w:r>
      <w:r w:rsidRPr="00926C53">
        <w:rPr>
          <w:b/>
          <w:bCs/>
          <w:szCs w:val="24"/>
          <w:lang w:val="id-ID"/>
        </w:rPr>
        <w:t>14</w:t>
      </w:r>
      <w:r w:rsidRPr="00926C53">
        <w:rPr>
          <w:b/>
          <w:bCs/>
          <w:szCs w:val="24"/>
        </w:rPr>
        <w:t xml:space="preserve"> </w:t>
      </w:r>
      <w:r w:rsidRPr="00926C53">
        <w:rPr>
          <w:b/>
          <w:bCs/>
          <w:szCs w:val="24"/>
          <w:lang w:val="id-ID"/>
        </w:rPr>
        <w:t>Indikator GRI G4 (Lanjutan)</w:t>
      </w:r>
    </w:p>
    <w:p w14:paraId="3A469690" w14:textId="77777777" w:rsidR="00644CFA" w:rsidRPr="00644CFA" w:rsidRDefault="00644CFA" w:rsidP="00644CFA">
      <w:pPr>
        <w:rPr>
          <w:lang w:val="id-ID"/>
        </w:rPr>
      </w:pPr>
    </w:p>
    <w:tbl>
      <w:tblPr>
        <w:tblW w:w="7711" w:type="dxa"/>
        <w:tblInd w:w="828" w:type="dxa"/>
        <w:tblLook w:val="04A0" w:firstRow="1" w:lastRow="0" w:firstColumn="1" w:lastColumn="0" w:noHBand="0" w:noVBand="1"/>
      </w:tblPr>
      <w:tblGrid>
        <w:gridCol w:w="440"/>
        <w:gridCol w:w="730"/>
        <w:gridCol w:w="6541"/>
      </w:tblGrid>
      <w:tr w:rsidR="008544D8" w:rsidRPr="00644CFA" w14:paraId="517A192C" w14:textId="77777777" w:rsidTr="00644CFA">
        <w:trPr>
          <w:trHeight w:val="312"/>
        </w:trPr>
        <w:tc>
          <w:tcPr>
            <w:tcW w:w="77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E4B17F"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Efluen dan Limbah</w:t>
            </w:r>
          </w:p>
        </w:tc>
      </w:tr>
      <w:tr w:rsidR="008544D8" w:rsidRPr="00644CFA" w14:paraId="11666E6D"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4248420"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31</w:t>
            </w:r>
          </w:p>
        </w:tc>
        <w:tc>
          <w:tcPr>
            <w:tcW w:w="730" w:type="dxa"/>
            <w:tcBorders>
              <w:top w:val="nil"/>
              <w:left w:val="nil"/>
              <w:bottom w:val="single" w:sz="4" w:space="0" w:color="auto"/>
              <w:right w:val="single" w:sz="4" w:space="0" w:color="auto"/>
            </w:tcBorders>
            <w:shd w:val="clear" w:color="auto" w:fill="auto"/>
            <w:noWrap/>
            <w:vAlign w:val="center"/>
            <w:hideMark/>
          </w:tcPr>
          <w:p w14:paraId="17EDA2FC"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G4-EN22</w:t>
            </w:r>
          </w:p>
        </w:tc>
        <w:tc>
          <w:tcPr>
            <w:tcW w:w="6541" w:type="dxa"/>
            <w:tcBorders>
              <w:top w:val="nil"/>
              <w:left w:val="nil"/>
              <w:bottom w:val="single" w:sz="4" w:space="0" w:color="auto"/>
              <w:right w:val="single" w:sz="4" w:space="0" w:color="auto"/>
            </w:tcBorders>
            <w:shd w:val="clear" w:color="auto" w:fill="auto"/>
            <w:noWrap/>
            <w:vAlign w:val="center"/>
            <w:hideMark/>
          </w:tcPr>
          <w:p w14:paraId="12924B7B"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Total air yang dibuang berdasarkan kualitas dan tujuan</w:t>
            </w:r>
          </w:p>
        </w:tc>
      </w:tr>
      <w:tr w:rsidR="008544D8" w:rsidRPr="00644CFA" w14:paraId="2CD6087C"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1A6FCAE"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32</w:t>
            </w:r>
          </w:p>
        </w:tc>
        <w:tc>
          <w:tcPr>
            <w:tcW w:w="730" w:type="dxa"/>
            <w:tcBorders>
              <w:top w:val="nil"/>
              <w:left w:val="nil"/>
              <w:bottom w:val="single" w:sz="4" w:space="0" w:color="auto"/>
              <w:right w:val="single" w:sz="4" w:space="0" w:color="auto"/>
            </w:tcBorders>
            <w:shd w:val="clear" w:color="auto" w:fill="auto"/>
            <w:noWrap/>
            <w:vAlign w:val="center"/>
            <w:hideMark/>
          </w:tcPr>
          <w:p w14:paraId="1E3851B7"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G4-EN23</w:t>
            </w:r>
          </w:p>
        </w:tc>
        <w:tc>
          <w:tcPr>
            <w:tcW w:w="6541" w:type="dxa"/>
            <w:tcBorders>
              <w:top w:val="nil"/>
              <w:left w:val="nil"/>
              <w:bottom w:val="single" w:sz="4" w:space="0" w:color="auto"/>
              <w:right w:val="single" w:sz="4" w:space="0" w:color="auto"/>
            </w:tcBorders>
            <w:shd w:val="clear" w:color="auto" w:fill="auto"/>
            <w:noWrap/>
            <w:vAlign w:val="center"/>
            <w:hideMark/>
          </w:tcPr>
          <w:p w14:paraId="71A39D4A"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Bobot total limbah berdasarkan jenis dan metode pembuangan</w:t>
            </w:r>
          </w:p>
        </w:tc>
      </w:tr>
      <w:tr w:rsidR="008544D8" w:rsidRPr="00644CFA" w14:paraId="57E4596D"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A104667"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33</w:t>
            </w:r>
          </w:p>
        </w:tc>
        <w:tc>
          <w:tcPr>
            <w:tcW w:w="730" w:type="dxa"/>
            <w:tcBorders>
              <w:top w:val="nil"/>
              <w:left w:val="nil"/>
              <w:bottom w:val="single" w:sz="4" w:space="0" w:color="auto"/>
              <w:right w:val="single" w:sz="4" w:space="0" w:color="auto"/>
            </w:tcBorders>
            <w:shd w:val="clear" w:color="auto" w:fill="auto"/>
            <w:noWrap/>
            <w:vAlign w:val="center"/>
            <w:hideMark/>
          </w:tcPr>
          <w:p w14:paraId="4D69B096"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G4-EN24</w:t>
            </w:r>
          </w:p>
        </w:tc>
        <w:tc>
          <w:tcPr>
            <w:tcW w:w="6541" w:type="dxa"/>
            <w:tcBorders>
              <w:top w:val="nil"/>
              <w:left w:val="nil"/>
              <w:bottom w:val="single" w:sz="4" w:space="0" w:color="auto"/>
              <w:right w:val="single" w:sz="4" w:space="0" w:color="auto"/>
            </w:tcBorders>
            <w:shd w:val="clear" w:color="auto" w:fill="auto"/>
            <w:noWrap/>
            <w:vAlign w:val="center"/>
            <w:hideMark/>
          </w:tcPr>
          <w:p w14:paraId="6AA85C28"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Jumlah dan volume total tumpahan signifikan</w:t>
            </w:r>
          </w:p>
        </w:tc>
      </w:tr>
      <w:tr w:rsidR="008544D8" w:rsidRPr="00644CFA" w14:paraId="23247FB0"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E477DD7"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34</w:t>
            </w:r>
          </w:p>
        </w:tc>
        <w:tc>
          <w:tcPr>
            <w:tcW w:w="730" w:type="dxa"/>
            <w:tcBorders>
              <w:top w:val="nil"/>
              <w:left w:val="nil"/>
              <w:bottom w:val="single" w:sz="4" w:space="0" w:color="auto"/>
              <w:right w:val="single" w:sz="4" w:space="0" w:color="auto"/>
            </w:tcBorders>
            <w:shd w:val="clear" w:color="auto" w:fill="auto"/>
            <w:noWrap/>
            <w:vAlign w:val="center"/>
            <w:hideMark/>
          </w:tcPr>
          <w:p w14:paraId="47B399BD"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G4-EN25</w:t>
            </w:r>
          </w:p>
        </w:tc>
        <w:tc>
          <w:tcPr>
            <w:tcW w:w="6541" w:type="dxa"/>
            <w:tcBorders>
              <w:top w:val="nil"/>
              <w:left w:val="nil"/>
              <w:bottom w:val="single" w:sz="4" w:space="0" w:color="auto"/>
              <w:right w:val="single" w:sz="4" w:space="0" w:color="auto"/>
            </w:tcBorders>
            <w:shd w:val="clear" w:color="auto" w:fill="auto"/>
            <w:noWrap/>
            <w:vAlign w:val="center"/>
            <w:hideMark/>
          </w:tcPr>
          <w:p w14:paraId="501DD295"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Bobot limbah yang dianggap berbahaya menurut ketentuan konvensi basel2 lampiran i, ii, iii, dan viii yang diangkut, diimpor, diekspor, atau diolah, dan persentase limbah yang diangkut untuk pengiriman internasional</w:t>
            </w:r>
          </w:p>
        </w:tc>
      </w:tr>
      <w:tr w:rsidR="008544D8" w:rsidRPr="00644CFA" w14:paraId="6315AF2C"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A434972"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35</w:t>
            </w:r>
          </w:p>
        </w:tc>
        <w:tc>
          <w:tcPr>
            <w:tcW w:w="730" w:type="dxa"/>
            <w:tcBorders>
              <w:top w:val="nil"/>
              <w:left w:val="nil"/>
              <w:bottom w:val="single" w:sz="4" w:space="0" w:color="auto"/>
              <w:right w:val="single" w:sz="4" w:space="0" w:color="auto"/>
            </w:tcBorders>
            <w:shd w:val="clear" w:color="auto" w:fill="auto"/>
            <w:noWrap/>
            <w:vAlign w:val="center"/>
            <w:hideMark/>
          </w:tcPr>
          <w:p w14:paraId="12657156"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G4-EN26</w:t>
            </w:r>
          </w:p>
        </w:tc>
        <w:tc>
          <w:tcPr>
            <w:tcW w:w="6541" w:type="dxa"/>
            <w:tcBorders>
              <w:top w:val="nil"/>
              <w:left w:val="nil"/>
              <w:bottom w:val="single" w:sz="4" w:space="0" w:color="auto"/>
              <w:right w:val="single" w:sz="4" w:space="0" w:color="auto"/>
            </w:tcBorders>
            <w:shd w:val="clear" w:color="auto" w:fill="auto"/>
            <w:noWrap/>
            <w:vAlign w:val="center"/>
            <w:hideMark/>
          </w:tcPr>
          <w:p w14:paraId="58B99854"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Identitas, ukuran, status yang dilindungi dan nilai keaneka ragaman hayati yang terkandung didalam air dan habitat yang ada disekitarnya secara signifikan terkena dampak akibat adanya laporan mengenai kebocoran dan pemborosan air yang dilakukan perusahaan .</w:t>
            </w:r>
          </w:p>
        </w:tc>
      </w:tr>
      <w:tr w:rsidR="008544D8" w:rsidRPr="00644CFA" w14:paraId="350D8F60" w14:textId="77777777" w:rsidTr="00644CFA">
        <w:trPr>
          <w:trHeight w:val="312"/>
        </w:trPr>
        <w:tc>
          <w:tcPr>
            <w:tcW w:w="77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EE10F6"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Produk dan Jasa</w:t>
            </w:r>
          </w:p>
        </w:tc>
      </w:tr>
      <w:tr w:rsidR="008544D8" w:rsidRPr="00644CFA" w14:paraId="2D61B730"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4421FD4"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36</w:t>
            </w:r>
          </w:p>
        </w:tc>
        <w:tc>
          <w:tcPr>
            <w:tcW w:w="730" w:type="dxa"/>
            <w:tcBorders>
              <w:top w:val="nil"/>
              <w:left w:val="nil"/>
              <w:bottom w:val="single" w:sz="4" w:space="0" w:color="auto"/>
              <w:right w:val="single" w:sz="4" w:space="0" w:color="auto"/>
            </w:tcBorders>
            <w:shd w:val="clear" w:color="auto" w:fill="auto"/>
            <w:noWrap/>
            <w:vAlign w:val="center"/>
            <w:hideMark/>
          </w:tcPr>
          <w:p w14:paraId="57CBEC91"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G4-EN27</w:t>
            </w:r>
          </w:p>
        </w:tc>
        <w:tc>
          <w:tcPr>
            <w:tcW w:w="6541" w:type="dxa"/>
            <w:tcBorders>
              <w:top w:val="nil"/>
              <w:left w:val="nil"/>
              <w:bottom w:val="single" w:sz="4" w:space="0" w:color="auto"/>
              <w:right w:val="single" w:sz="4" w:space="0" w:color="auto"/>
            </w:tcBorders>
            <w:shd w:val="clear" w:color="auto" w:fill="auto"/>
            <w:noWrap/>
            <w:vAlign w:val="center"/>
            <w:hideMark/>
          </w:tcPr>
          <w:p w14:paraId="453F6DBD"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Inisaitif untuk mengurangi dampak buruk pada lingkungan yang diakibatkan oleh produk dan jasa dan memperluas dampak dari inisiatif ini.</w:t>
            </w:r>
          </w:p>
        </w:tc>
      </w:tr>
      <w:tr w:rsidR="008544D8" w:rsidRPr="00644CFA" w14:paraId="019C5CB9"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8BD89E0"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37</w:t>
            </w:r>
          </w:p>
        </w:tc>
        <w:tc>
          <w:tcPr>
            <w:tcW w:w="730" w:type="dxa"/>
            <w:tcBorders>
              <w:top w:val="nil"/>
              <w:left w:val="nil"/>
              <w:bottom w:val="single" w:sz="4" w:space="0" w:color="auto"/>
              <w:right w:val="single" w:sz="4" w:space="0" w:color="auto"/>
            </w:tcBorders>
            <w:shd w:val="clear" w:color="auto" w:fill="auto"/>
            <w:noWrap/>
            <w:vAlign w:val="center"/>
            <w:hideMark/>
          </w:tcPr>
          <w:p w14:paraId="3A5F1D42"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G4-EN28</w:t>
            </w:r>
          </w:p>
        </w:tc>
        <w:tc>
          <w:tcPr>
            <w:tcW w:w="6541" w:type="dxa"/>
            <w:tcBorders>
              <w:top w:val="nil"/>
              <w:left w:val="nil"/>
              <w:bottom w:val="single" w:sz="4" w:space="0" w:color="auto"/>
              <w:right w:val="single" w:sz="4" w:space="0" w:color="auto"/>
            </w:tcBorders>
            <w:shd w:val="clear" w:color="auto" w:fill="auto"/>
            <w:noWrap/>
            <w:vAlign w:val="center"/>
            <w:hideMark/>
          </w:tcPr>
          <w:p w14:paraId="6DF2405F"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Persentase dari produk yang terjual dan materi kemasan dikembalikan berdasarkan katagori.</w:t>
            </w:r>
          </w:p>
        </w:tc>
      </w:tr>
      <w:tr w:rsidR="008544D8" w:rsidRPr="00644CFA" w14:paraId="51DBF43F" w14:textId="77777777" w:rsidTr="00644CFA">
        <w:trPr>
          <w:trHeight w:val="312"/>
        </w:trPr>
        <w:tc>
          <w:tcPr>
            <w:tcW w:w="77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9DE15F"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Kepatuhan</w:t>
            </w:r>
          </w:p>
        </w:tc>
      </w:tr>
      <w:tr w:rsidR="008544D8" w:rsidRPr="00644CFA" w14:paraId="45853322"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E35E80E"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38</w:t>
            </w:r>
          </w:p>
        </w:tc>
        <w:tc>
          <w:tcPr>
            <w:tcW w:w="730" w:type="dxa"/>
            <w:tcBorders>
              <w:top w:val="nil"/>
              <w:left w:val="nil"/>
              <w:bottom w:val="single" w:sz="4" w:space="0" w:color="auto"/>
              <w:right w:val="single" w:sz="4" w:space="0" w:color="auto"/>
            </w:tcBorders>
            <w:shd w:val="clear" w:color="auto" w:fill="auto"/>
            <w:noWrap/>
            <w:vAlign w:val="center"/>
            <w:hideMark/>
          </w:tcPr>
          <w:p w14:paraId="751452C0"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G4-EN29</w:t>
            </w:r>
          </w:p>
        </w:tc>
        <w:tc>
          <w:tcPr>
            <w:tcW w:w="6541" w:type="dxa"/>
            <w:tcBorders>
              <w:top w:val="nil"/>
              <w:left w:val="nil"/>
              <w:bottom w:val="single" w:sz="4" w:space="0" w:color="auto"/>
              <w:right w:val="single" w:sz="4" w:space="0" w:color="auto"/>
            </w:tcBorders>
            <w:shd w:val="clear" w:color="auto" w:fill="auto"/>
            <w:noWrap/>
            <w:vAlign w:val="center"/>
            <w:hideMark/>
          </w:tcPr>
          <w:p w14:paraId="27B77EB8"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Nilai moneter dari denda dan jumlah biaya sanksi-sanksi akibat adanya pelanggaran terhadap peraturan dan hukum lingkungan hidup.</w:t>
            </w:r>
          </w:p>
        </w:tc>
      </w:tr>
      <w:tr w:rsidR="008544D8" w:rsidRPr="00644CFA" w14:paraId="130C06A0" w14:textId="77777777" w:rsidTr="00644CFA">
        <w:trPr>
          <w:trHeight w:val="312"/>
        </w:trPr>
        <w:tc>
          <w:tcPr>
            <w:tcW w:w="77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077479"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Transportasi</w:t>
            </w:r>
          </w:p>
        </w:tc>
      </w:tr>
      <w:tr w:rsidR="008544D8" w:rsidRPr="00644CFA" w14:paraId="5A6AAC43"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F66D23C"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39</w:t>
            </w:r>
          </w:p>
        </w:tc>
        <w:tc>
          <w:tcPr>
            <w:tcW w:w="730" w:type="dxa"/>
            <w:tcBorders>
              <w:top w:val="nil"/>
              <w:left w:val="nil"/>
              <w:bottom w:val="single" w:sz="4" w:space="0" w:color="auto"/>
              <w:right w:val="single" w:sz="4" w:space="0" w:color="auto"/>
            </w:tcBorders>
            <w:shd w:val="clear" w:color="auto" w:fill="auto"/>
            <w:noWrap/>
            <w:vAlign w:val="center"/>
            <w:hideMark/>
          </w:tcPr>
          <w:p w14:paraId="369C24C9"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G4-EN30</w:t>
            </w:r>
          </w:p>
        </w:tc>
        <w:tc>
          <w:tcPr>
            <w:tcW w:w="6541" w:type="dxa"/>
            <w:tcBorders>
              <w:top w:val="nil"/>
              <w:left w:val="nil"/>
              <w:bottom w:val="single" w:sz="4" w:space="0" w:color="auto"/>
              <w:right w:val="single" w:sz="4" w:space="0" w:color="auto"/>
            </w:tcBorders>
            <w:shd w:val="clear" w:color="auto" w:fill="auto"/>
            <w:noWrap/>
            <w:vAlign w:val="center"/>
            <w:hideMark/>
          </w:tcPr>
          <w:p w14:paraId="1F3BF675"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Dampak signifikan terhadap lingkungan yang diakibatkan adanya transportasi, benda lain dan materi yng digunakan perusahaan dalam operasinya mengirim para pegawainya.</w:t>
            </w:r>
          </w:p>
        </w:tc>
      </w:tr>
      <w:tr w:rsidR="008544D8" w:rsidRPr="00644CFA" w14:paraId="6B97AF44" w14:textId="77777777" w:rsidTr="00644CFA">
        <w:trPr>
          <w:trHeight w:val="312"/>
        </w:trPr>
        <w:tc>
          <w:tcPr>
            <w:tcW w:w="77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5F644D"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Lain-lain</w:t>
            </w:r>
          </w:p>
        </w:tc>
      </w:tr>
      <w:tr w:rsidR="008544D8" w:rsidRPr="00644CFA" w14:paraId="70862798"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52BC6FA"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40</w:t>
            </w:r>
          </w:p>
        </w:tc>
        <w:tc>
          <w:tcPr>
            <w:tcW w:w="730" w:type="dxa"/>
            <w:tcBorders>
              <w:top w:val="nil"/>
              <w:left w:val="nil"/>
              <w:bottom w:val="single" w:sz="4" w:space="0" w:color="auto"/>
              <w:right w:val="single" w:sz="4" w:space="0" w:color="auto"/>
            </w:tcBorders>
            <w:shd w:val="clear" w:color="auto" w:fill="auto"/>
            <w:noWrap/>
            <w:vAlign w:val="center"/>
            <w:hideMark/>
          </w:tcPr>
          <w:p w14:paraId="6B7D47A6"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G4-EN31</w:t>
            </w:r>
          </w:p>
        </w:tc>
        <w:tc>
          <w:tcPr>
            <w:tcW w:w="6541" w:type="dxa"/>
            <w:tcBorders>
              <w:top w:val="nil"/>
              <w:left w:val="nil"/>
              <w:bottom w:val="single" w:sz="4" w:space="0" w:color="auto"/>
              <w:right w:val="single" w:sz="4" w:space="0" w:color="auto"/>
            </w:tcBorders>
            <w:shd w:val="clear" w:color="auto" w:fill="auto"/>
            <w:noWrap/>
            <w:vAlign w:val="center"/>
            <w:hideMark/>
          </w:tcPr>
          <w:p w14:paraId="40329B8C"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Jumlah biaya untuk perlindungan lingkungan dan investasi berdasakan jenis kegiatan.</w:t>
            </w:r>
          </w:p>
        </w:tc>
      </w:tr>
      <w:tr w:rsidR="008544D8" w:rsidRPr="00644CFA" w14:paraId="3F5C3DE2" w14:textId="77777777" w:rsidTr="00644CFA">
        <w:trPr>
          <w:trHeight w:val="312"/>
        </w:trPr>
        <w:tc>
          <w:tcPr>
            <w:tcW w:w="77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A9D4F9"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Asesmen Pemasok atas Lingkungan</w:t>
            </w:r>
          </w:p>
        </w:tc>
      </w:tr>
      <w:tr w:rsidR="008544D8" w:rsidRPr="00644CFA" w14:paraId="6365AB7E"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BED061"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41</w:t>
            </w:r>
          </w:p>
        </w:tc>
        <w:tc>
          <w:tcPr>
            <w:tcW w:w="730" w:type="dxa"/>
            <w:tcBorders>
              <w:top w:val="nil"/>
              <w:left w:val="nil"/>
              <w:bottom w:val="single" w:sz="4" w:space="0" w:color="auto"/>
              <w:right w:val="single" w:sz="4" w:space="0" w:color="auto"/>
            </w:tcBorders>
            <w:shd w:val="clear" w:color="auto" w:fill="auto"/>
            <w:noWrap/>
            <w:vAlign w:val="center"/>
            <w:hideMark/>
          </w:tcPr>
          <w:p w14:paraId="434D0BCE"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G4-EN32</w:t>
            </w:r>
          </w:p>
        </w:tc>
        <w:tc>
          <w:tcPr>
            <w:tcW w:w="6541" w:type="dxa"/>
            <w:tcBorders>
              <w:top w:val="nil"/>
              <w:left w:val="nil"/>
              <w:bottom w:val="single" w:sz="4" w:space="0" w:color="auto"/>
              <w:right w:val="single" w:sz="4" w:space="0" w:color="auto"/>
            </w:tcBorders>
            <w:shd w:val="clear" w:color="auto" w:fill="auto"/>
            <w:noWrap/>
            <w:vAlign w:val="center"/>
            <w:hideMark/>
          </w:tcPr>
          <w:p w14:paraId="7DCAAD42"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Persentase penapisan pemasok baru menggunakan kriteria lingkungan</w:t>
            </w:r>
          </w:p>
        </w:tc>
      </w:tr>
      <w:tr w:rsidR="008544D8" w:rsidRPr="00644CFA" w14:paraId="29470860"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E70FDFA"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42</w:t>
            </w:r>
          </w:p>
        </w:tc>
        <w:tc>
          <w:tcPr>
            <w:tcW w:w="730" w:type="dxa"/>
            <w:tcBorders>
              <w:top w:val="nil"/>
              <w:left w:val="nil"/>
              <w:bottom w:val="single" w:sz="4" w:space="0" w:color="auto"/>
              <w:right w:val="single" w:sz="4" w:space="0" w:color="auto"/>
            </w:tcBorders>
            <w:shd w:val="clear" w:color="auto" w:fill="auto"/>
            <w:noWrap/>
            <w:vAlign w:val="center"/>
            <w:hideMark/>
          </w:tcPr>
          <w:p w14:paraId="5FCC4DAA"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G4-EN33</w:t>
            </w:r>
          </w:p>
        </w:tc>
        <w:tc>
          <w:tcPr>
            <w:tcW w:w="6541" w:type="dxa"/>
            <w:tcBorders>
              <w:top w:val="nil"/>
              <w:left w:val="nil"/>
              <w:bottom w:val="single" w:sz="4" w:space="0" w:color="auto"/>
              <w:right w:val="single" w:sz="4" w:space="0" w:color="auto"/>
            </w:tcBorders>
            <w:shd w:val="clear" w:color="auto" w:fill="auto"/>
            <w:noWrap/>
            <w:vAlign w:val="center"/>
            <w:hideMark/>
          </w:tcPr>
          <w:p w14:paraId="3BCC5789"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Dampak lingkungan negatif signifikan aktual dan potensial dalam rantai pasokan dan tindakan yang diambil</w:t>
            </w:r>
          </w:p>
        </w:tc>
      </w:tr>
      <w:tr w:rsidR="008544D8" w:rsidRPr="00644CFA" w14:paraId="4CA30031" w14:textId="77777777" w:rsidTr="00644CFA">
        <w:trPr>
          <w:trHeight w:val="312"/>
        </w:trPr>
        <w:tc>
          <w:tcPr>
            <w:tcW w:w="77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190A0B"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Mekanisme Pengaduan Masalah Lingkungan</w:t>
            </w:r>
          </w:p>
        </w:tc>
      </w:tr>
      <w:tr w:rsidR="008544D8" w:rsidRPr="00644CFA" w14:paraId="69C64BCD"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44B3A7C"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43</w:t>
            </w:r>
          </w:p>
        </w:tc>
        <w:tc>
          <w:tcPr>
            <w:tcW w:w="730" w:type="dxa"/>
            <w:tcBorders>
              <w:top w:val="nil"/>
              <w:left w:val="nil"/>
              <w:bottom w:val="single" w:sz="4" w:space="0" w:color="auto"/>
              <w:right w:val="single" w:sz="4" w:space="0" w:color="auto"/>
            </w:tcBorders>
            <w:shd w:val="clear" w:color="auto" w:fill="auto"/>
            <w:noWrap/>
            <w:vAlign w:val="center"/>
            <w:hideMark/>
          </w:tcPr>
          <w:p w14:paraId="750F62FD"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G4-EN34</w:t>
            </w:r>
          </w:p>
        </w:tc>
        <w:tc>
          <w:tcPr>
            <w:tcW w:w="6541" w:type="dxa"/>
            <w:tcBorders>
              <w:top w:val="nil"/>
              <w:left w:val="nil"/>
              <w:bottom w:val="single" w:sz="4" w:space="0" w:color="auto"/>
              <w:right w:val="single" w:sz="4" w:space="0" w:color="auto"/>
            </w:tcBorders>
            <w:shd w:val="clear" w:color="auto" w:fill="auto"/>
            <w:noWrap/>
            <w:vAlign w:val="center"/>
            <w:hideMark/>
          </w:tcPr>
          <w:p w14:paraId="6A5569BC"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Jumlah pengaduan tentang dampak lingkungan yang diajukan, ditangani, dan diselesaikan melalui mekanisme pengaduan resmi</w:t>
            </w:r>
          </w:p>
        </w:tc>
      </w:tr>
    </w:tbl>
    <w:p w14:paraId="7756F6FF" w14:textId="77777777" w:rsidR="008544D8" w:rsidRPr="00926C53" w:rsidRDefault="008544D8" w:rsidP="008544D8">
      <w:pPr>
        <w:rPr>
          <w:szCs w:val="24"/>
          <w:lang w:val="id-ID"/>
        </w:rPr>
      </w:pPr>
      <w:r w:rsidRPr="00926C53">
        <w:rPr>
          <w:szCs w:val="24"/>
          <w:lang w:val="id-ID"/>
        </w:rPr>
        <w:br w:type="page"/>
      </w:r>
    </w:p>
    <w:p w14:paraId="5E4E9AAF" w14:textId="0F2107B6" w:rsidR="008544D8" w:rsidRDefault="008544D8" w:rsidP="00644CFA">
      <w:pPr>
        <w:ind w:left="360"/>
        <w:jc w:val="both"/>
        <w:rPr>
          <w:b/>
          <w:bCs/>
          <w:szCs w:val="24"/>
          <w:lang w:val="id-ID"/>
        </w:rPr>
      </w:pPr>
      <w:r w:rsidRPr="00926C53">
        <w:rPr>
          <w:b/>
          <w:bCs/>
          <w:szCs w:val="24"/>
        </w:rPr>
        <w:lastRenderedPageBreak/>
        <w:t xml:space="preserve">Lampiran </w:t>
      </w:r>
      <w:r w:rsidRPr="00926C53">
        <w:rPr>
          <w:b/>
          <w:bCs/>
          <w:szCs w:val="24"/>
          <w:lang w:val="id-ID"/>
        </w:rPr>
        <w:t>14</w:t>
      </w:r>
      <w:r w:rsidRPr="00926C53">
        <w:rPr>
          <w:b/>
          <w:bCs/>
          <w:szCs w:val="24"/>
        </w:rPr>
        <w:t xml:space="preserve"> </w:t>
      </w:r>
      <w:r w:rsidRPr="00926C53">
        <w:rPr>
          <w:b/>
          <w:bCs/>
          <w:szCs w:val="24"/>
          <w:lang w:val="id-ID"/>
        </w:rPr>
        <w:t>Indikator GRI G4 (Lanjutan)</w:t>
      </w:r>
    </w:p>
    <w:p w14:paraId="013188DE" w14:textId="77777777" w:rsidR="00644CFA" w:rsidRPr="00644CFA" w:rsidRDefault="00644CFA" w:rsidP="00644CFA">
      <w:pPr>
        <w:rPr>
          <w:lang w:val="id-ID"/>
        </w:rPr>
      </w:pPr>
    </w:p>
    <w:tbl>
      <w:tblPr>
        <w:tblW w:w="7741" w:type="dxa"/>
        <w:tblInd w:w="828" w:type="dxa"/>
        <w:tblLook w:val="04A0" w:firstRow="1" w:lastRow="0" w:firstColumn="1" w:lastColumn="0" w:noHBand="0" w:noVBand="1"/>
      </w:tblPr>
      <w:tblGrid>
        <w:gridCol w:w="440"/>
        <w:gridCol w:w="730"/>
        <w:gridCol w:w="6571"/>
      </w:tblGrid>
      <w:tr w:rsidR="008544D8" w:rsidRPr="00644CFA" w14:paraId="3E4A4806" w14:textId="77777777" w:rsidTr="00644CFA">
        <w:trPr>
          <w:trHeight w:val="37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9103C5" w14:textId="77777777" w:rsidR="008544D8" w:rsidRPr="00644CFA" w:rsidRDefault="008544D8" w:rsidP="00F41BFD">
            <w:pPr>
              <w:rPr>
                <w:b/>
                <w:bCs/>
                <w:color w:val="000000"/>
                <w:sz w:val="22"/>
                <w:szCs w:val="22"/>
                <w:lang w:val="id-ID" w:eastAsia="id-ID"/>
              </w:rPr>
            </w:pPr>
            <w:r w:rsidRPr="00644CFA">
              <w:rPr>
                <w:b/>
                <w:bCs/>
                <w:color w:val="000000"/>
                <w:sz w:val="22"/>
                <w:szCs w:val="22"/>
                <w:lang w:val="id-ID" w:eastAsia="id-ID"/>
              </w:rPr>
              <w:t>KATEGORI: SOSIAL</w:t>
            </w:r>
          </w:p>
        </w:tc>
      </w:tr>
      <w:tr w:rsidR="008544D8" w:rsidRPr="00644CFA" w14:paraId="730C4235" w14:textId="77777777" w:rsidTr="00644CFA">
        <w:trPr>
          <w:trHeight w:val="31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B9F582" w14:textId="77777777" w:rsidR="008544D8" w:rsidRPr="00644CFA" w:rsidRDefault="008544D8" w:rsidP="00F41BFD">
            <w:pPr>
              <w:rPr>
                <w:b/>
                <w:bCs/>
                <w:color w:val="000000"/>
                <w:sz w:val="22"/>
                <w:szCs w:val="22"/>
                <w:lang w:val="id-ID" w:eastAsia="id-ID"/>
              </w:rPr>
            </w:pPr>
            <w:r w:rsidRPr="00644CFA">
              <w:rPr>
                <w:b/>
                <w:bCs/>
                <w:color w:val="000000"/>
                <w:sz w:val="22"/>
                <w:szCs w:val="22"/>
                <w:lang w:val="id-ID" w:eastAsia="id-ID"/>
              </w:rPr>
              <w:t>Aspek: Kepegawaian</w:t>
            </w:r>
          </w:p>
        </w:tc>
      </w:tr>
      <w:tr w:rsidR="008544D8" w:rsidRPr="00644CFA" w14:paraId="786EE2AE"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854DE1F" w14:textId="77777777" w:rsidR="008544D8" w:rsidRPr="00644CFA" w:rsidRDefault="008544D8" w:rsidP="00F41BFD">
            <w:pPr>
              <w:jc w:val="center"/>
              <w:rPr>
                <w:color w:val="000000"/>
                <w:sz w:val="22"/>
                <w:szCs w:val="22"/>
                <w:lang w:val="id-ID" w:eastAsia="id-ID"/>
              </w:rPr>
            </w:pPr>
            <w:r w:rsidRPr="00644CFA">
              <w:rPr>
                <w:color w:val="000000"/>
                <w:sz w:val="22"/>
                <w:szCs w:val="22"/>
                <w:lang w:val="id-ID" w:eastAsia="id-ID"/>
              </w:rPr>
              <w:t>44</w:t>
            </w:r>
          </w:p>
        </w:tc>
        <w:tc>
          <w:tcPr>
            <w:tcW w:w="730" w:type="dxa"/>
            <w:tcBorders>
              <w:top w:val="nil"/>
              <w:left w:val="nil"/>
              <w:bottom w:val="single" w:sz="4" w:space="0" w:color="auto"/>
              <w:right w:val="single" w:sz="4" w:space="0" w:color="auto"/>
            </w:tcBorders>
            <w:shd w:val="clear" w:color="auto" w:fill="auto"/>
            <w:noWrap/>
            <w:vAlign w:val="center"/>
            <w:hideMark/>
          </w:tcPr>
          <w:p w14:paraId="2ADA1046" w14:textId="77777777" w:rsidR="008544D8" w:rsidRPr="00644CFA" w:rsidRDefault="008544D8" w:rsidP="00F41BFD">
            <w:pPr>
              <w:rPr>
                <w:color w:val="000000"/>
                <w:sz w:val="22"/>
                <w:szCs w:val="22"/>
                <w:lang w:val="id-ID" w:eastAsia="id-ID"/>
              </w:rPr>
            </w:pPr>
            <w:r w:rsidRPr="00644CFA">
              <w:rPr>
                <w:color w:val="000000"/>
                <w:sz w:val="22"/>
                <w:szCs w:val="22"/>
                <w:lang w:val="id-ID" w:eastAsia="id-ID"/>
              </w:rPr>
              <w:t>G4-LA1</w:t>
            </w:r>
          </w:p>
        </w:tc>
        <w:tc>
          <w:tcPr>
            <w:tcW w:w="6571" w:type="dxa"/>
            <w:tcBorders>
              <w:top w:val="nil"/>
              <w:left w:val="nil"/>
              <w:bottom w:val="single" w:sz="4" w:space="0" w:color="auto"/>
              <w:right w:val="single" w:sz="4" w:space="0" w:color="auto"/>
            </w:tcBorders>
            <w:shd w:val="clear" w:color="auto" w:fill="auto"/>
            <w:noWrap/>
            <w:vAlign w:val="center"/>
            <w:hideMark/>
          </w:tcPr>
          <w:p w14:paraId="0AAF0C13" w14:textId="77777777" w:rsidR="008544D8" w:rsidRPr="00644CFA" w:rsidRDefault="008544D8" w:rsidP="00F41BFD">
            <w:pPr>
              <w:jc w:val="both"/>
              <w:rPr>
                <w:color w:val="000000"/>
                <w:sz w:val="22"/>
                <w:szCs w:val="22"/>
                <w:lang w:val="id-ID" w:eastAsia="id-ID"/>
              </w:rPr>
            </w:pPr>
            <w:r w:rsidRPr="00644CFA">
              <w:rPr>
                <w:color w:val="000000"/>
                <w:sz w:val="22"/>
                <w:szCs w:val="22"/>
                <w:lang w:val="id-ID" w:eastAsia="id-ID"/>
              </w:rPr>
              <w:t>Jumlah total rata-rata turnover tenaga kerja berdasarjkan kelompok usia, jenis kelamin, dan area.</w:t>
            </w:r>
          </w:p>
        </w:tc>
      </w:tr>
      <w:tr w:rsidR="008544D8" w:rsidRPr="00644CFA" w14:paraId="4BCBF0A0"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FB2CBD" w14:textId="77777777" w:rsidR="008544D8" w:rsidRPr="00644CFA" w:rsidRDefault="008544D8" w:rsidP="00F41BFD">
            <w:pPr>
              <w:jc w:val="center"/>
              <w:rPr>
                <w:color w:val="000000"/>
                <w:sz w:val="22"/>
                <w:szCs w:val="22"/>
                <w:lang w:val="id-ID" w:eastAsia="id-ID"/>
              </w:rPr>
            </w:pPr>
            <w:r w:rsidRPr="00644CFA">
              <w:rPr>
                <w:color w:val="000000"/>
                <w:sz w:val="22"/>
                <w:szCs w:val="22"/>
                <w:lang w:val="id-ID" w:eastAsia="id-ID"/>
              </w:rPr>
              <w:t>45</w:t>
            </w:r>
          </w:p>
        </w:tc>
        <w:tc>
          <w:tcPr>
            <w:tcW w:w="730" w:type="dxa"/>
            <w:tcBorders>
              <w:top w:val="nil"/>
              <w:left w:val="nil"/>
              <w:bottom w:val="single" w:sz="4" w:space="0" w:color="auto"/>
              <w:right w:val="single" w:sz="4" w:space="0" w:color="auto"/>
            </w:tcBorders>
            <w:shd w:val="clear" w:color="auto" w:fill="auto"/>
            <w:noWrap/>
            <w:vAlign w:val="center"/>
            <w:hideMark/>
          </w:tcPr>
          <w:p w14:paraId="4EF02E7E" w14:textId="77777777" w:rsidR="008544D8" w:rsidRPr="00644CFA" w:rsidRDefault="008544D8" w:rsidP="00F41BFD">
            <w:pPr>
              <w:rPr>
                <w:color w:val="000000"/>
                <w:sz w:val="22"/>
                <w:szCs w:val="22"/>
                <w:lang w:val="id-ID" w:eastAsia="id-ID"/>
              </w:rPr>
            </w:pPr>
            <w:r w:rsidRPr="00644CFA">
              <w:rPr>
                <w:color w:val="000000"/>
                <w:sz w:val="22"/>
                <w:szCs w:val="22"/>
                <w:lang w:val="id-ID" w:eastAsia="id-ID"/>
              </w:rPr>
              <w:t>G4-LA2</w:t>
            </w:r>
          </w:p>
        </w:tc>
        <w:tc>
          <w:tcPr>
            <w:tcW w:w="6571" w:type="dxa"/>
            <w:tcBorders>
              <w:top w:val="nil"/>
              <w:left w:val="nil"/>
              <w:bottom w:val="single" w:sz="4" w:space="0" w:color="auto"/>
              <w:right w:val="single" w:sz="4" w:space="0" w:color="auto"/>
            </w:tcBorders>
            <w:shd w:val="clear" w:color="auto" w:fill="auto"/>
            <w:noWrap/>
            <w:vAlign w:val="center"/>
            <w:hideMark/>
          </w:tcPr>
          <w:p w14:paraId="6F347DD3" w14:textId="77777777" w:rsidR="008544D8" w:rsidRPr="00644CFA" w:rsidRDefault="008544D8" w:rsidP="00F41BFD">
            <w:pPr>
              <w:jc w:val="both"/>
              <w:rPr>
                <w:color w:val="000000"/>
                <w:sz w:val="22"/>
                <w:szCs w:val="22"/>
                <w:lang w:val="id-ID" w:eastAsia="id-ID"/>
              </w:rPr>
            </w:pPr>
            <w:r w:rsidRPr="00644CFA">
              <w:rPr>
                <w:color w:val="000000"/>
                <w:sz w:val="22"/>
                <w:szCs w:val="22"/>
                <w:lang w:val="id-ID" w:eastAsia="id-ID"/>
              </w:rPr>
              <w:t>Benefit yang diberikan kepada pegawai tetap</w:t>
            </w:r>
          </w:p>
        </w:tc>
      </w:tr>
      <w:tr w:rsidR="008544D8" w:rsidRPr="00644CFA" w14:paraId="0677594F"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9DB1665" w14:textId="77777777" w:rsidR="008544D8" w:rsidRPr="00644CFA" w:rsidRDefault="008544D8" w:rsidP="00F41BFD">
            <w:pPr>
              <w:jc w:val="center"/>
              <w:rPr>
                <w:color w:val="000000"/>
                <w:sz w:val="22"/>
                <w:szCs w:val="22"/>
                <w:lang w:val="id-ID" w:eastAsia="id-ID"/>
              </w:rPr>
            </w:pPr>
            <w:r w:rsidRPr="00644CFA">
              <w:rPr>
                <w:color w:val="000000"/>
                <w:sz w:val="22"/>
                <w:szCs w:val="22"/>
                <w:lang w:val="id-ID" w:eastAsia="id-ID"/>
              </w:rPr>
              <w:t>46</w:t>
            </w:r>
          </w:p>
        </w:tc>
        <w:tc>
          <w:tcPr>
            <w:tcW w:w="730" w:type="dxa"/>
            <w:tcBorders>
              <w:top w:val="nil"/>
              <w:left w:val="nil"/>
              <w:bottom w:val="single" w:sz="4" w:space="0" w:color="auto"/>
              <w:right w:val="single" w:sz="4" w:space="0" w:color="auto"/>
            </w:tcBorders>
            <w:shd w:val="clear" w:color="auto" w:fill="auto"/>
            <w:noWrap/>
            <w:vAlign w:val="center"/>
            <w:hideMark/>
          </w:tcPr>
          <w:p w14:paraId="14F70C97" w14:textId="77777777" w:rsidR="008544D8" w:rsidRPr="00644CFA" w:rsidRDefault="008544D8" w:rsidP="00F41BFD">
            <w:pPr>
              <w:rPr>
                <w:color w:val="000000"/>
                <w:sz w:val="22"/>
                <w:szCs w:val="22"/>
                <w:lang w:val="id-ID" w:eastAsia="id-ID"/>
              </w:rPr>
            </w:pPr>
            <w:r w:rsidRPr="00644CFA">
              <w:rPr>
                <w:color w:val="000000"/>
                <w:sz w:val="22"/>
                <w:szCs w:val="22"/>
                <w:lang w:val="id-ID" w:eastAsia="id-ID"/>
              </w:rPr>
              <w:t>G4-LA3</w:t>
            </w:r>
          </w:p>
        </w:tc>
        <w:tc>
          <w:tcPr>
            <w:tcW w:w="6571" w:type="dxa"/>
            <w:tcBorders>
              <w:top w:val="nil"/>
              <w:left w:val="nil"/>
              <w:bottom w:val="single" w:sz="4" w:space="0" w:color="auto"/>
              <w:right w:val="single" w:sz="4" w:space="0" w:color="auto"/>
            </w:tcBorders>
            <w:shd w:val="clear" w:color="auto" w:fill="auto"/>
            <w:noWrap/>
            <w:vAlign w:val="center"/>
            <w:hideMark/>
          </w:tcPr>
          <w:p w14:paraId="64AAC5E9" w14:textId="77777777" w:rsidR="008544D8" w:rsidRPr="00644CFA" w:rsidRDefault="008544D8" w:rsidP="00F41BFD">
            <w:pPr>
              <w:jc w:val="both"/>
              <w:rPr>
                <w:color w:val="000000"/>
                <w:sz w:val="22"/>
                <w:szCs w:val="22"/>
                <w:lang w:val="id-ID" w:eastAsia="id-ID"/>
              </w:rPr>
            </w:pPr>
            <w:r w:rsidRPr="00644CFA">
              <w:rPr>
                <w:color w:val="000000"/>
                <w:sz w:val="22"/>
                <w:szCs w:val="22"/>
                <w:lang w:val="id-ID" w:eastAsia="id-ID"/>
              </w:rPr>
              <w:t>Laporkan jumlah total karyawan yang berhak mendapatkan cuti melahirkan</w:t>
            </w:r>
          </w:p>
        </w:tc>
      </w:tr>
      <w:tr w:rsidR="008544D8" w:rsidRPr="00644CFA" w14:paraId="2F2E4FA9" w14:textId="77777777" w:rsidTr="00644CFA">
        <w:trPr>
          <w:trHeight w:val="31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A9E120" w14:textId="77777777" w:rsidR="008544D8" w:rsidRPr="00644CFA" w:rsidRDefault="008544D8" w:rsidP="00F41BFD">
            <w:pPr>
              <w:rPr>
                <w:b/>
                <w:bCs/>
                <w:color w:val="000000"/>
                <w:sz w:val="22"/>
                <w:szCs w:val="22"/>
                <w:lang w:val="id-ID" w:eastAsia="id-ID"/>
              </w:rPr>
            </w:pPr>
            <w:r w:rsidRPr="00644CFA">
              <w:rPr>
                <w:b/>
                <w:bCs/>
                <w:color w:val="000000"/>
                <w:sz w:val="22"/>
                <w:szCs w:val="22"/>
                <w:lang w:val="id-ID" w:eastAsia="id-ID"/>
              </w:rPr>
              <w:t>Aspek: Hubungan Industrial</w:t>
            </w:r>
          </w:p>
        </w:tc>
      </w:tr>
      <w:tr w:rsidR="008544D8" w:rsidRPr="00644CFA" w14:paraId="017D693D"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EB2C15E" w14:textId="77777777" w:rsidR="008544D8" w:rsidRPr="00644CFA" w:rsidRDefault="008544D8" w:rsidP="00F41BFD">
            <w:pPr>
              <w:jc w:val="center"/>
              <w:rPr>
                <w:color w:val="000000"/>
                <w:sz w:val="22"/>
                <w:szCs w:val="22"/>
                <w:lang w:val="id-ID" w:eastAsia="id-ID"/>
              </w:rPr>
            </w:pPr>
            <w:r w:rsidRPr="00644CFA">
              <w:rPr>
                <w:color w:val="000000"/>
                <w:sz w:val="22"/>
                <w:szCs w:val="22"/>
                <w:lang w:val="id-ID" w:eastAsia="id-ID"/>
              </w:rPr>
              <w:t>47</w:t>
            </w:r>
          </w:p>
        </w:tc>
        <w:tc>
          <w:tcPr>
            <w:tcW w:w="730" w:type="dxa"/>
            <w:tcBorders>
              <w:top w:val="nil"/>
              <w:left w:val="nil"/>
              <w:bottom w:val="single" w:sz="4" w:space="0" w:color="auto"/>
              <w:right w:val="single" w:sz="4" w:space="0" w:color="auto"/>
            </w:tcBorders>
            <w:shd w:val="clear" w:color="auto" w:fill="auto"/>
            <w:noWrap/>
            <w:vAlign w:val="center"/>
            <w:hideMark/>
          </w:tcPr>
          <w:p w14:paraId="4AB0E4C0" w14:textId="77777777" w:rsidR="008544D8" w:rsidRPr="00644CFA" w:rsidRDefault="008544D8" w:rsidP="00F41BFD">
            <w:pPr>
              <w:rPr>
                <w:color w:val="000000"/>
                <w:sz w:val="22"/>
                <w:szCs w:val="22"/>
                <w:lang w:val="id-ID" w:eastAsia="id-ID"/>
              </w:rPr>
            </w:pPr>
            <w:r w:rsidRPr="00644CFA">
              <w:rPr>
                <w:color w:val="000000"/>
                <w:sz w:val="22"/>
                <w:szCs w:val="22"/>
                <w:lang w:val="id-ID" w:eastAsia="id-ID"/>
              </w:rPr>
              <w:t>G4-LA4</w:t>
            </w:r>
          </w:p>
        </w:tc>
        <w:tc>
          <w:tcPr>
            <w:tcW w:w="6571" w:type="dxa"/>
            <w:tcBorders>
              <w:top w:val="nil"/>
              <w:left w:val="nil"/>
              <w:bottom w:val="single" w:sz="4" w:space="0" w:color="auto"/>
              <w:right w:val="single" w:sz="4" w:space="0" w:color="auto"/>
            </w:tcBorders>
            <w:shd w:val="clear" w:color="auto" w:fill="auto"/>
            <w:noWrap/>
            <w:vAlign w:val="center"/>
            <w:hideMark/>
          </w:tcPr>
          <w:p w14:paraId="7F447D07" w14:textId="77777777" w:rsidR="008544D8" w:rsidRPr="00644CFA" w:rsidRDefault="008544D8" w:rsidP="00F41BFD">
            <w:pPr>
              <w:jc w:val="both"/>
              <w:rPr>
                <w:color w:val="000000"/>
                <w:sz w:val="22"/>
                <w:szCs w:val="22"/>
                <w:lang w:val="id-ID" w:eastAsia="id-ID"/>
              </w:rPr>
            </w:pPr>
            <w:r w:rsidRPr="00644CFA">
              <w:rPr>
                <w:color w:val="000000"/>
                <w:sz w:val="22"/>
                <w:szCs w:val="22"/>
                <w:lang w:val="id-ID" w:eastAsia="id-ID"/>
              </w:rPr>
              <w:t>Batas waktu minimum pemberitahuan yang terkait mengenai perubahan kebijakan operasional, termasuk mengenai apakah hal tersebut akan tercantum dalam perjanjian bersama</w:t>
            </w:r>
          </w:p>
        </w:tc>
      </w:tr>
      <w:tr w:rsidR="008544D8" w:rsidRPr="00644CFA" w14:paraId="45D5EF19" w14:textId="77777777" w:rsidTr="00644CFA">
        <w:trPr>
          <w:trHeight w:val="31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3AE7A8" w14:textId="77777777" w:rsidR="008544D8" w:rsidRPr="00644CFA" w:rsidRDefault="008544D8" w:rsidP="00F41BFD">
            <w:pPr>
              <w:rPr>
                <w:b/>
                <w:bCs/>
                <w:color w:val="000000"/>
                <w:sz w:val="22"/>
                <w:szCs w:val="22"/>
                <w:lang w:val="id-ID" w:eastAsia="id-ID"/>
              </w:rPr>
            </w:pPr>
            <w:r w:rsidRPr="00644CFA">
              <w:rPr>
                <w:b/>
                <w:bCs/>
                <w:color w:val="000000"/>
                <w:sz w:val="22"/>
                <w:szCs w:val="22"/>
                <w:lang w:val="id-ID" w:eastAsia="id-ID"/>
              </w:rPr>
              <w:t>Aspek: Kesehatan dan Keselamatan Kerja</w:t>
            </w:r>
          </w:p>
        </w:tc>
      </w:tr>
      <w:tr w:rsidR="008544D8" w:rsidRPr="00644CFA" w14:paraId="4F0C4D21"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B4279EF" w14:textId="77777777" w:rsidR="008544D8" w:rsidRPr="00644CFA" w:rsidRDefault="008544D8" w:rsidP="00F41BFD">
            <w:pPr>
              <w:jc w:val="center"/>
              <w:rPr>
                <w:color w:val="000000"/>
                <w:sz w:val="22"/>
                <w:szCs w:val="22"/>
                <w:lang w:val="id-ID" w:eastAsia="id-ID"/>
              </w:rPr>
            </w:pPr>
            <w:r w:rsidRPr="00644CFA">
              <w:rPr>
                <w:color w:val="000000"/>
                <w:sz w:val="22"/>
                <w:szCs w:val="22"/>
                <w:lang w:val="id-ID" w:eastAsia="id-ID"/>
              </w:rPr>
              <w:t>48</w:t>
            </w:r>
          </w:p>
        </w:tc>
        <w:tc>
          <w:tcPr>
            <w:tcW w:w="730" w:type="dxa"/>
            <w:tcBorders>
              <w:top w:val="nil"/>
              <w:left w:val="nil"/>
              <w:bottom w:val="single" w:sz="4" w:space="0" w:color="auto"/>
              <w:right w:val="single" w:sz="4" w:space="0" w:color="auto"/>
            </w:tcBorders>
            <w:shd w:val="clear" w:color="auto" w:fill="auto"/>
            <w:noWrap/>
            <w:vAlign w:val="center"/>
            <w:hideMark/>
          </w:tcPr>
          <w:p w14:paraId="004C963A" w14:textId="77777777" w:rsidR="008544D8" w:rsidRPr="00644CFA" w:rsidRDefault="008544D8" w:rsidP="00F41BFD">
            <w:pPr>
              <w:rPr>
                <w:color w:val="000000"/>
                <w:sz w:val="22"/>
                <w:szCs w:val="22"/>
                <w:lang w:val="id-ID" w:eastAsia="id-ID"/>
              </w:rPr>
            </w:pPr>
            <w:r w:rsidRPr="00644CFA">
              <w:rPr>
                <w:color w:val="000000"/>
                <w:sz w:val="22"/>
                <w:szCs w:val="22"/>
                <w:lang w:val="id-ID" w:eastAsia="id-ID"/>
              </w:rPr>
              <w:t>G4-LA5</w:t>
            </w:r>
          </w:p>
        </w:tc>
        <w:tc>
          <w:tcPr>
            <w:tcW w:w="6571" w:type="dxa"/>
            <w:tcBorders>
              <w:top w:val="nil"/>
              <w:left w:val="nil"/>
              <w:bottom w:val="single" w:sz="4" w:space="0" w:color="auto"/>
              <w:right w:val="single" w:sz="4" w:space="0" w:color="auto"/>
            </w:tcBorders>
            <w:shd w:val="clear" w:color="auto" w:fill="auto"/>
            <w:noWrap/>
            <w:vAlign w:val="center"/>
            <w:hideMark/>
          </w:tcPr>
          <w:p w14:paraId="152BDEBA" w14:textId="77777777" w:rsidR="008544D8" w:rsidRPr="00644CFA" w:rsidRDefault="008544D8" w:rsidP="00F41BFD">
            <w:pPr>
              <w:jc w:val="both"/>
              <w:rPr>
                <w:color w:val="000000"/>
                <w:sz w:val="22"/>
                <w:szCs w:val="22"/>
                <w:lang w:val="id-ID" w:eastAsia="id-ID"/>
              </w:rPr>
            </w:pPr>
            <w:r w:rsidRPr="00644CFA">
              <w:rPr>
                <w:color w:val="000000"/>
                <w:sz w:val="22"/>
                <w:szCs w:val="22"/>
                <w:lang w:val="id-ID" w:eastAsia="id-ID"/>
              </w:rPr>
              <w:t>Persentase total pegawai yang ada dalam struktur formal manjemen, yaitu komite keselamatan dan kesehatan kerja yang membantu yang mengawasi dan memberi arahan dalam program keselamatan dan kesehatan kerja.</w:t>
            </w:r>
          </w:p>
        </w:tc>
      </w:tr>
      <w:tr w:rsidR="008544D8" w:rsidRPr="00644CFA" w14:paraId="401ED9BD"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5F7BEBE" w14:textId="77777777" w:rsidR="008544D8" w:rsidRPr="00644CFA" w:rsidRDefault="008544D8" w:rsidP="00F41BFD">
            <w:pPr>
              <w:jc w:val="center"/>
              <w:rPr>
                <w:color w:val="000000"/>
                <w:sz w:val="22"/>
                <w:szCs w:val="22"/>
                <w:lang w:val="id-ID" w:eastAsia="id-ID"/>
              </w:rPr>
            </w:pPr>
            <w:r w:rsidRPr="00644CFA">
              <w:rPr>
                <w:color w:val="000000"/>
                <w:sz w:val="22"/>
                <w:szCs w:val="22"/>
                <w:lang w:val="id-ID" w:eastAsia="id-ID"/>
              </w:rPr>
              <w:t>49</w:t>
            </w:r>
          </w:p>
        </w:tc>
        <w:tc>
          <w:tcPr>
            <w:tcW w:w="730" w:type="dxa"/>
            <w:tcBorders>
              <w:top w:val="nil"/>
              <w:left w:val="nil"/>
              <w:bottom w:val="single" w:sz="4" w:space="0" w:color="auto"/>
              <w:right w:val="single" w:sz="4" w:space="0" w:color="auto"/>
            </w:tcBorders>
            <w:shd w:val="clear" w:color="auto" w:fill="auto"/>
            <w:noWrap/>
            <w:vAlign w:val="center"/>
            <w:hideMark/>
          </w:tcPr>
          <w:p w14:paraId="2C5D3D37" w14:textId="77777777" w:rsidR="008544D8" w:rsidRPr="00644CFA" w:rsidRDefault="008544D8" w:rsidP="00F41BFD">
            <w:pPr>
              <w:rPr>
                <w:color w:val="000000"/>
                <w:sz w:val="22"/>
                <w:szCs w:val="22"/>
                <w:lang w:val="id-ID" w:eastAsia="id-ID"/>
              </w:rPr>
            </w:pPr>
            <w:r w:rsidRPr="00644CFA">
              <w:rPr>
                <w:color w:val="000000"/>
                <w:sz w:val="22"/>
                <w:szCs w:val="22"/>
                <w:lang w:val="id-ID" w:eastAsia="id-ID"/>
              </w:rPr>
              <w:t>G4-LA6</w:t>
            </w:r>
          </w:p>
        </w:tc>
        <w:tc>
          <w:tcPr>
            <w:tcW w:w="6571" w:type="dxa"/>
            <w:tcBorders>
              <w:top w:val="nil"/>
              <w:left w:val="nil"/>
              <w:bottom w:val="single" w:sz="4" w:space="0" w:color="auto"/>
              <w:right w:val="single" w:sz="4" w:space="0" w:color="auto"/>
            </w:tcBorders>
            <w:shd w:val="clear" w:color="auto" w:fill="auto"/>
            <w:noWrap/>
            <w:vAlign w:val="center"/>
            <w:hideMark/>
          </w:tcPr>
          <w:p w14:paraId="100237AE" w14:textId="77777777" w:rsidR="008544D8" w:rsidRPr="00644CFA" w:rsidRDefault="008544D8" w:rsidP="00F41BFD">
            <w:pPr>
              <w:jc w:val="both"/>
              <w:rPr>
                <w:color w:val="000000"/>
                <w:sz w:val="22"/>
                <w:szCs w:val="22"/>
                <w:lang w:val="id-ID" w:eastAsia="id-ID"/>
              </w:rPr>
            </w:pPr>
            <w:r w:rsidRPr="00644CFA">
              <w:rPr>
                <w:color w:val="000000"/>
                <w:sz w:val="22"/>
                <w:szCs w:val="22"/>
                <w:lang w:val="id-ID" w:eastAsia="id-ID"/>
              </w:rPr>
              <w:t>Tingkat dan jumlah kecelakaan, jumlah hari hilang, dan tingkat absensi yang ada berdasakan area.</w:t>
            </w:r>
          </w:p>
        </w:tc>
      </w:tr>
      <w:tr w:rsidR="008544D8" w:rsidRPr="00644CFA" w14:paraId="37120C93"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A940518" w14:textId="77777777" w:rsidR="008544D8" w:rsidRPr="00644CFA" w:rsidRDefault="008544D8" w:rsidP="00F41BFD">
            <w:pPr>
              <w:jc w:val="center"/>
              <w:rPr>
                <w:color w:val="000000"/>
                <w:sz w:val="22"/>
                <w:szCs w:val="22"/>
                <w:lang w:val="id-ID" w:eastAsia="id-ID"/>
              </w:rPr>
            </w:pPr>
            <w:r w:rsidRPr="00644CFA">
              <w:rPr>
                <w:color w:val="000000"/>
                <w:sz w:val="22"/>
                <w:szCs w:val="22"/>
                <w:lang w:val="id-ID" w:eastAsia="id-ID"/>
              </w:rPr>
              <w:t>50</w:t>
            </w:r>
          </w:p>
        </w:tc>
        <w:tc>
          <w:tcPr>
            <w:tcW w:w="730" w:type="dxa"/>
            <w:tcBorders>
              <w:top w:val="nil"/>
              <w:left w:val="nil"/>
              <w:bottom w:val="single" w:sz="4" w:space="0" w:color="auto"/>
              <w:right w:val="single" w:sz="4" w:space="0" w:color="auto"/>
            </w:tcBorders>
            <w:shd w:val="clear" w:color="auto" w:fill="auto"/>
            <w:noWrap/>
            <w:vAlign w:val="center"/>
            <w:hideMark/>
          </w:tcPr>
          <w:p w14:paraId="1B9456F7" w14:textId="77777777" w:rsidR="008544D8" w:rsidRPr="00644CFA" w:rsidRDefault="008544D8" w:rsidP="00F41BFD">
            <w:pPr>
              <w:rPr>
                <w:color w:val="000000"/>
                <w:sz w:val="22"/>
                <w:szCs w:val="22"/>
                <w:lang w:val="id-ID" w:eastAsia="id-ID"/>
              </w:rPr>
            </w:pPr>
            <w:r w:rsidRPr="00644CFA">
              <w:rPr>
                <w:color w:val="000000"/>
                <w:sz w:val="22"/>
                <w:szCs w:val="22"/>
                <w:lang w:val="id-ID" w:eastAsia="id-ID"/>
              </w:rPr>
              <w:t>G4-LA7</w:t>
            </w:r>
          </w:p>
        </w:tc>
        <w:tc>
          <w:tcPr>
            <w:tcW w:w="6571" w:type="dxa"/>
            <w:tcBorders>
              <w:top w:val="nil"/>
              <w:left w:val="nil"/>
              <w:bottom w:val="single" w:sz="4" w:space="0" w:color="auto"/>
              <w:right w:val="single" w:sz="4" w:space="0" w:color="auto"/>
            </w:tcBorders>
            <w:shd w:val="clear" w:color="auto" w:fill="auto"/>
            <w:noWrap/>
            <w:vAlign w:val="center"/>
            <w:hideMark/>
          </w:tcPr>
          <w:p w14:paraId="24D91547" w14:textId="77777777" w:rsidR="008544D8" w:rsidRPr="00644CFA" w:rsidRDefault="008544D8" w:rsidP="00F41BFD">
            <w:pPr>
              <w:jc w:val="both"/>
              <w:rPr>
                <w:color w:val="000000"/>
                <w:sz w:val="22"/>
                <w:szCs w:val="22"/>
                <w:lang w:val="id-ID" w:eastAsia="id-ID"/>
              </w:rPr>
            </w:pPr>
            <w:r w:rsidRPr="00644CFA">
              <w:rPr>
                <w:color w:val="000000"/>
                <w:sz w:val="22"/>
                <w:szCs w:val="22"/>
                <w:lang w:val="id-ID" w:eastAsia="id-ID"/>
              </w:rPr>
              <w:t>Program pendidikan, pelatihan, pembimbingan, pencegahan, dan pengendalian resiko diadakan untuk membantu pegawai, keluarga mereka dan lingkungan sekitar dalam menanggulangi penyakit serius.</w:t>
            </w:r>
          </w:p>
        </w:tc>
      </w:tr>
      <w:tr w:rsidR="008544D8" w:rsidRPr="00644CFA" w14:paraId="7847BF06"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A793DB1" w14:textId="77777777" w:rsidR="008544D8" w:rsidRPr="00644CFA" w:rsidRDefault="008544D8" w:rsidP="00F41BFD">
            <w:pPr>
              <w:jc w:val="center"/>
              <w:rPr>
                <w:color w:val="000000"/>
                <w:sz w:val="22"/>
                <w:szCs w:val="22"/>
                <w:lang w:val="id-ID" w:eastAsia="id-ID"/>
              </w:rPr>
            </w:pPr>
            <w:r w:rsidRPr="00644CFA">
              <w:rPr>
                <w:color w:val="000000"/>
                <w:sz w:val="22"/>
                <w:szCs w:val="22"/>
                <w:lang w:val="id-ID" w:eastAsia="id-ID"/>
              </w:rPr>
              <w:t>51</w:t>
            </w:r>
          </w:p>
        </w:tc>
        <w:tc>
          <w:tcPr>
            <w:tcW w:w="730" w:type="dxa"/>
            <w:tcBorders>
              <w:top w:val="nil"/>
              <w:left w:val="nil"/>
              <w:bottom w:val="single" w:sz="4" w:space="0" w:color="auto"/>
              <w:right w:val="single" w:sz="4" w:space="0" w:color="auto"/>
            </w:tcBorders>
            <w:shd w:val="clear" w:color="auto" w:fill="auto"/>
            <w:noWrap/>
            <w:vAlign w:val="center"/>
            <w:hideMark/>
          </w:tcPr>
          <w:p w14:paraId="2840846C" w14:textId="77777777" w:rsidR="008544D8" w:rsidRPr="00644CFA" w:rsidRDefault="008544D8" w:rsidP="00F41BFD">
            <w:pPr>
              <w:rPr>
                <w:color w:val="000000"/>
                <w:sz w:val="22"/>
                <w:szCs w:val="22"/>
                <w:lang w:val="id-ID" w:eastAsia="id-ID"/>
              </w:rPr>
            </w:pPr>
            <w:r w:rsidRPr="00644CFA">
              <w:rPr>
                <w:color w:val="000000"/>
                <w:sz w:val="22"/>
                <w:szCs w:val="22"/>
                <w:lang w:val="id-ID" w:eastAsia="id-ID"/>
              </w:rPr>
              <w:t>G4-LA8</w:t>
            </w:r>
          </w:p>
        </w:tc>
        <w:tc>
          <w:tcPr>
            <w:tcW w:w="6571" w:type="dxa"/>
            <w:tcBorders>
              <w:top w:val="nil"/>
              <w:left w:val="nil"/>
              <w:bottom w:val="single" w:sz="4" w:space="0" w:color="auto"/>
              <w:right w:val="single" w:sz="4" w:space="0" w:color="auto"/>
            </w:tcBorders>
            <w:shd w:val="clear" w:color="auto" w:fill="auto"/>
            <w:noWrap/>
            <w:vAlign w:val="center"/>
            <w:hideMark/>
          </w:tcPr>
          <w:p w14:paraId="4E24E3E6" w14:textId="77777777" w:rsidR="008544D8" w:rsidRPr="00644CFA" w:rsidRDefault="008544D8" w:rsidP="00F41BFD">
            <w:pPr>
              <w:jc w:val="both"/>
              <w:rPr>
                <w:color w:val="000000"/>
                <w:sz w:val="22"/>
                <w:szCs w:val="22"/>
                <w:lang w:val="id-ID" w:eastAsia="id-ID"/>
              </w:rPr>
            </w:pPr>
            <w:r w:rsidRPr="00644CFA">
              <w:rPr>
                <w:color w:val="000000"/>
                <w:sz w:val="22"/>
                <w:szCs w:val="22"/>
                <w:lang w:val="id-ID" w:eastAsia="id-ID"/>
              </w:rPr>
              <w:t>Hal-hal mengenai keselamtan dan kesehatan kerja tercantum secara formal dan tertulis dalam sebuah perjanjian serikat pekerja</w:t>
            </w:r>
          </w:p>
        </w:tc>
      </w:tr>
      <w:tr w:rsidR="008544D8" w:rsidRPr="00644CFA" w14:paraId="691CC0EA" w14:textId="77777777" w:rsidTr="00644CFA">
        <w:trPr>
          <w:trHeight w:val="31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784C87" w14:textId="77777777" w:rsidR="008544D8" w:rsidRPr="00644CFA" w:rsidRDefault="008544D8" w:rsidP="00F41BFD">
            <w:pPr>
              <w:rPr>
                <w:b/>
                <w:bCs/>
                <w:color w:val="000000"/>
                <w:sz w:val="22"/>
                <w:szCs w:val="22"/>
                <w:lang w:val="id-ID" w:eastAsia="id-ID"/>
              </w:rPr>
            </w:pPr>
            <w:r w:rsidRPr="00644CFA">
              <w:rPr>
                <w:b/>
                <w:bCs/>
                <w:color w:val="000000"/>
                <w:sz w:val="22"/>
                <w:szCs w:val="22"/>
                <w:lang w:val="id-ID" w:eastAsia="id-ID"/>
              </w:rPr>
              <w:t>Aspek: Pelatihan dan Pendidikan</w:t>
            </w:r>
          </w:p>
        </w:tc>
      </w:tr>
      <w:tr w:rsidR="008544D8" w:rsidRPr="00644CFA" w14:paraId="46EBFE60"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F21C42D" w14:textId="77777777" w:rsidR="008544D8" w:rsidRPr="00644CFA" w:rsidRDefault="008544D8" w:rsidP="00F41BFD">
            <w:pPr>
              <w:jc w:val="center"/>
              <w:rPr>
                <w:color w:val="000000"/>
                <w:sz w:val="22"/>
                <w:szCs w:val="22"/>
                <w:lang w:val="id-ID" w:eastAsia="id-ID"/>
              </w:rPr>
            </w:pPr>
            <w:r w:rsidRPr="00644CFA">
              <w:rPr>
                <w:color w:val="000000"/>
                <w:sz w:val="22"/>
                <w:szCs w:val="22"/>
                <w:lang w:val="id-ID" w:eastAsia="id-ID"/>
              </w:rPr>
              <w:t>52</w:t>
            </w:r>
          </w:p>
        </w:tc>
        <w:tc>
          <w:tcPr>
            <w:tcW w:w="730" w:type="dxa"/>
            <w:tcBorders>
              <w:top w:val="nil"/>
              <w:left w:val="nil"/>
              <w:bottom w:val="single" w:sz="4" w:space="0" w:color="auto"/>
              <w:right w:val="single" w:sz="4" w:space="0" w:color="auto"/>
            </w:tcBorders>
            <w:shd w:val="clear" w:color="auto" w:fill="auto"/>
            <w:noWrap/>
            <w:vAlign w:val="center"/>
            <w:hideMark/>
          </w:tcPr>
          <w:p w14:paraId="1D6FACCB" w14:textId="77777777" w:rsidR="008544D8" w:rsidRPr="00644CFA" w:rsidRDefault="008544D8" w:rsidP="00F41BFD">
            <w:pPr>
              <w:rPr>
                <w:color w:val="000000"/>
                <w:sz w:val="22"/>
                <w:szCs w:val="22"/>
                <w:lang w:val="id-ID" w:eastAsia="id-ID"/>
              </w:rPr>
            </w:pPr>
            <w:r w:rsidRPr="00644CFA">
              <w:rPr>
                <w:color w:val="000000"/>
                <w:sz w:val="22"/>
                <w:szCs w:val="22"/>
                <w:lang w:val="id-ID" w:eastAsia="id-ID"/>
              </w:rPr>
              <w:t>G4-LA9</w:t>
            </w:r>
          </w:p>
        </w:tc>
        <w:tc>
          <w:tcPr>
            <w:tcW w:w="6571" w:type="dxa"/>
            <w:tcBorders>
              <w:top w:val="nil"/>
              <w:left w:val="nil"/>
              <w:bottom w:val="single" w:sz="4" w:space="0" w:color="auto"/>
              <w:right w:val="single" w:sz="4" w:space="0" w:color="auto"/>
            </w:tcBorders>
            <w:shd w:val="clear" w:color="auto" w:fill="auto"/>
            <w:noWrap/>
            <w:vAlign w:val="center"/>
            <w:hideMark/>
          </w:tcPr>
          <w:p w14:paraId="6044B54C" w14:textId="77777777" w:rsidR="008544D8" w:rsidRPr="00644CFA" w:rsidRDefault="008544D8" w:rsidP="00F41BFD">
            <w:pPr>
              <w:jc w:val="both"/>
              <w:rPr>
                <w:color w:val="000000"/>
                <w:sz w:val="22"/>
                <w:szCs w:val="22"/>
                <w:lang w:val="id-ID" w:eastAsia="id-ID"/>
              </w:rPr>
            </w:pPr>
            <w:r w:rsidRPr="00644CFA">
              <w:rPr>
                <w:color w:val="000000"/>
                <w:sz w:val="22"/>
                <w:szCs w:val="22"/>
                <w:lang w:val="id-ID" w:eastAsia="id-ID"/>
              </w:rPr>
              <w:t>Jumlah waktu rata-rata untuk pelatihan setiap tahunnya , setiap pegawai berdasarkan katagori pegawai</w:t>
            </w:r>
          </w:p>
        </w:tc>
      </w:tr>
      <w:tr w:rsidR="008544D8" w:rsidRPr="00644CFA" w14:paraId="439E7837"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68A7394" w14:textId="77777777" w:rsidR="008544D8" w:rsidRPr="00644CFA" w:rsidRDefault="008544D8" w:rsidP="00F41BFD">
            <w:pPr>
              <w:jc w:val="center"/>
              <w:rPr>
                <w:color w:val="000000"/>
                <w:sz w:val="22"/>
                <w:szCs w:val="22"/>
                <w:lang w:val="id-ID" w:eastAsia="id-ID"/>
              </w:rPr>
            </w:pPr>
            <w:r w:rsidRPr="00644CFA">
              <w:rPr>
                <w:color w:val="000000"/>
                <w:sz w:val="22"/>
                <w:szCs w:val="22"/>
                <w:lang w:val="id-ID" w:eastAsia="id-ID"/>
              </w:rPr>
              <w:t>53</w:t>
            </w:r>
          </w:p>
        </w:tc>
        <w:tc>
          <w:tcPr>
            <w:tcW w:w="730" w:type="dxa"/>
            <w:tcBorders>
              <w:top w:val="nil"/>
              <w:left w:val="nil"/>
              <w:bottom w:val="single" w:sz="4" w:space="0" w:color="auto"/>
              <w:right w:val="single" w:sz="4" w:space="0" w:color="auto"/>
            </w:tcBorders>
            <w:shd w:val="clear" w:color="auto" w:fill="auto"/>
            <w:noWrap/>
            <w:vAlign w:val="center"/>
            <w:hideMark/>
          </w:tcPr>
          <w:p w14:paraId="6880D246" w14:textId="77777777" w:rsidR="008544D8" w:rsidRPr="00644CFA" w:rsidRDefault="008544D8" w:rsidP="00F41BFD">
            <w:pPr>
              <w:rPr>
                <w:color w:val="000000"/>
                <w:sz w:val="22"/>
                <w:szCs w:val="22"/>
                <w:lang w:val="id-ID" w:eastAsia="id-ID"/>
              </w:rPr>
            </w:pPr>
            <w:r w:rsidRPr="00644CFA">
              <w:rPr>
                <w:color w:val="000000"/>
                <w:sz w:val="22"/>
                <w:szCs w:val="22"/>
                <w:lang w:val="id-ID" w:eastAsia="id-ID"/>
              </w:rPr>
              <w:t>G4-LA10</w:t>
            </w:r>
          </w:p>
        </w:tc>
        <w:tc>
          <w:tcPr>
            <w:tcW w:w="6571" w:type="dxa"/>
            <w:tcBorders>
              <w:top w:val="nil"/>
              <w:left w:val="nil"/>
              <w:bottom w:val="single" w:sz="4" w:space="0" w:color="auto"/>
              <w:right w:val="single" w:sz="4" w:space="0" w:color="auto"/>
            </w:tcBorders>
            <w:shd w:val="clear" w:color="auto" w:fill="auto"/>
            <w:noWrap/>
            <w:vAlign w:val="center"/>
            <w:hideMark/>
          </w:tcPr>
          <w:p w14:paraId="310FBBA5" w14:textId="77777777" w:rsidR="008544D8" w:rsidRPr="00644CFA" w:rsidRDefault="008544D8" w:rsidP="00F41BFD">
            <w:pPr>
              <w:jc w:val="both"/>
              <w:rPr>
                <w:color w:val="000000"/>
                <w:sz w:val="22"/>
                <w:szCs w:val="22"/>
                <w:lang w:val="id-ID" w:eastAsia="id-ID"/>
              </w:rPr>
            </w:pPr>
            <w:r w:rsidRPr="00644CFA">
              <w:rPr>
                <w:color w:val="000000"/>
                <w:sz w:val="22"/>
                <w:szCs w:val="22"/>
                <w:lang w:val="id-ID" w:eastAsia="id-ID"/>
              </w:rPr>
              <w:t>Program keterampilan manajemen dan pendidikan jangka panjang yang mendukung kecakapan para pegawai dan membantu mereka untuk terus berkarya.</w:t>
            </w:r>
          </w:p>
        </w:tc>
      </w:tr>
      <w:tr w:rsidR="008544D8" w:rsidRPr="00644CFA" w14:paraId="71C4ECF3"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76B690" w14:textId="77777777" w:rsidR="008544D8" w:rsidRPr="00644CFA" w:rsidRDefault="008544D8" w:rsidP="00F41BFD">
            <w:pPr>
              <w:jc w:val="center"/>
              <w:rPr>
                <w:color w:val="000000"/>
                <w:sz w:val="22"/>
                <w:szCs w:val="22"/>
                <w:lang w:val="id-ID" w:eastAsia="id-ID"/>
              </w:rPr>
            </w:pPr>
            <w:r w:rsidRPr="00644CFA">
              <w:rPr>
                <w:color w:val="000000"/>
                <w:sz w:val="22"/>
                <w:szCs w:val="22"/>
                <w:lang w:val="id-ID" w:eastAsia="id-ID"/>
              </w:rPr>
              <w:t>54</w:t>
            </w:r>
          </w:p>
        </w:tc>
        <w:tc>
          <w:tcPr>
            <w:tcW w:w="730" w:type="dxa"/>
            <w:tcBorders>
              <w:top w:val="nil"/>
              <w:left w:val="nil"/>
              <w:bottom w:val="single" w:sz="4" w:space="0" w:color="auto"/>
              <w:right w:val="single" w:sz="4" w:space="0" w:color="auto"/>
            </w:tcBorders>
            <w:shd w:val="clear" w:color="auto" w:fill="auto"/>
            <w:noWrap/>
            <w:vAlign w:val="center"/>
            <w:hideMark/>
          </w:tcPr>
          <w:p w14:paraId="32469153" w14:textId="77777777" w:rsidR="008544D8" w:rsidRPr="00644CFA" w:rsidRDefault="008544D8" w:rsidP="00F41BFD">
            <w:pPr>
              <w:rPr>
                <w:color w:val="000000"/>
                <w:sz w:val="22"/>
                <w:szCs w:val="22"/>
                <w:lang w:val="id-ID" w:eastAsia="id-ID"/>
              </w:rPr>
            </w:pPr>
            <w:r w:rsidRPr="00644CFA">
              <w:rPr>
                <w:color w:val="000000"/>
                <w:sz w:val="22"/>
                <w:szCs w:val="22"/>
                <w:lang w:val="id-ID" w:eastAsia="id-ID"/>
              </w:rPr>
              <w:t>G4-LA11</w:t>
            </w:r>
          </w:p>
        </w:tc>
        <w:tc>
          <w:tcPr>
            <w:tcW w:w="6571" w:type="dxa"/>
            <w:tcBorders>
              <w:top w:val="nil"/>
              <w:left w:val="nil"/>
              <w:bottom w:val="single" w:sz="4" w:space="0" w:color="auto"/>
              <w:right w:val="single" w:sz="4" w:space="0" w:color="auto"/>
            </w:tcBorders>
            <w:shd w:val="clear" w:color="auto" w:fill="auto"/>
            <w:noWrap/>
            <w:vAlign w:val="center"/>
            <w:hideMark/>
          </w:tcPr>
          <w:p w14:paraId="5841DCEA" w14:textId="77777777" w:rsidR="008544D8" w:rsidRPr="00644CFA" w:rsidRDefault="008544D8" w:rsidP="00F41BFD">
            <w:pPr>
              <w:jc w:val="both"/>
              <w:rPr>
                <w:color w:val="000000"/>
                <w:sz w:val="22"/>
                <w:szCs w:val="22"/>
                <w:lang w:val="id-ID" w:eastAsia="id-ID"/>
              </w:rPr>
            </w:pPr>
            <w:r w:rsidRPr="00644CFA">
              <w:rPr>
                <w:color w:val="000000"/>
                <w:sz w:val="22"/>
                <w:szCs w:val="22"/>
                <w:lang w:val="id-ID" w:eastAsia="id-ID"/>
              </w:rPr>
              <w:t>Persentase para pegawai yang menerima penilaian pegawai atas peforma dan perkembangan mereka secara berkala.</w:t>
            </w:r>
          </w:p>
        </w:tc>
      </w:tr>
      <w:tr w:rsidR="008544D8" w:rsidRPr="00644CFA" w14:paraId="180A7813" w14:textId="77777777" w:rsidTr="00644CFA">
        <w:trPr>
          <w:trHeight w:val="31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C30E5B" w14:textId="77777777" w:rsidR="008544D8" w:rsidRPr="00644CFA" w:rsidRDefault="008544D8" w:rsidP="00F41BFD">
            <w:pPr>
              <w:rPr>
                <w:b/>
                <w:bCs/>
                <w:color w:val="000000"/>
                <w:sz w:val="22"/>
                <w:szCs w:val="22"/>
                <w:lang w:val="id-ID" w:eastAsia="id-ID"/>
              </w:rPr>
            </w:pPr>
            <w:r w:rsidRPr="00644CFA">
              <w:rPr>
                <w:b/>
                <w:bCs/>
                <w:color w:val="000000"/>
                <w:sz w:val="22"/>
                <w:szCs w:val="22"/>
                <w:lang w:val="id-ID" w:eastAsia="id-ID"/>
              </w:rPr>
              <w:t>Aspek: Keberagaman dan Kesetaraan Peluang</w:t>
            </w:r>
          </w:p>
        </w:tc>
      </w:tr>
      <w:tr w:rsidR="008544D8" w:rsidRPr="00644CFA" w14:paraId="1CE39860"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4AD4186" w14:textId="77777777" w:rsidR="008544D8" w:rsidRPr="00644CFA" w:rsidRDefault="008544D8" w:rsidP="00F41BFD">
            <w:pPr>
              <w:jc w:val="center"/>
              <w:rPr>
                <w:color w:val="000000"/>
                <w:sz w:val="22"/>
                <w:szCs w:val="22"/>
                <w:lang w:val="id-ID" w:eastAsia="id-ID"/>
              </w:rPr>
            </w:pPr>
            <w:r w:rsidRPr="00644CFA">
              <w:rPr>
                <w:color w:val="000000"/>
                <w:sz w:val="22"/>
                <w:szCs w:val="22"/>
                <w:lang w:val="id-ID" w:eastAsia="id-ID"/>
              </w:rPr>
              <w:t>55</w:t>
            </w:r>
          </w:p>
        </w:tc>
        <w:tc>
          <w:tcPr>
            <w:tcW w:w="730" w:type="dxa"/>
            <w:tcBorders>
              <w:top w:val="nil"/>
              <w:left w:val="nil"/>
              <w:bottom w:val="single" w:sz="4" w:space="0" w:color="auto"/>
              <w:right w:val="single" w:sz="4" w:space="0" w:color="auto"/>
            </w:tcBorders>
            <w:shd w:val="clear" w:color="auto" w:fill="auto"/>
            <w:noWrap/>
            <w:vAlign w:val="center"/>
            <w:hideMark/>
          </w:tcPr>
          <w:p w14:paraId="65B79C9A" w14:textId="77777777" w:rsidR="008544D8" w:rsidRPr="00644CFA" w:rsidRDefault="008544D8" w:rsidP="00F41BFD">
            <w:pPr>
              <w:rPr>
                <w:color w:val="000000"/>
                <w:sz w:val="22"/>
                <w:szCs w:val="22"/>
                <w:lang w:val="id-ID" w:eastAsia="id-ID"/>
              </w:rPr>
            </w:pPr>
            <w:r w:rsidRPr="00644CFA">
              <w:rPr>
                <w:color w:val="000000"/>
                <w:sz w:val="22"/>
                <w:szCs w:val="22"/>
                <w:lang w:val="id-ID" w:eastAsia="id-ID"/>
              </w:rPr>
              <w:t>G4-LA12</w:t>
            </w:r>
          </w:p>
        </w:tc>
        <w:tc>
          <w:tcPr>
            <w:tcW w:w="6571" w:type="dxa"/>
            <w:tcBorders>
              <w:top w:val="nil"/>
              <w:left w:val="nil"/>
              <w:bottom w:val="single" w:sz="4" w:space="0" w:color="auto"/>
              <w:right w:val="single" w:sz="4" w:space="0" w:color="auto"/>
            </w:tcBorders>
            <w:shd w:val="clear" w:color="auto" w:fill="auto"/>
            <w:noWrap/>
            <w:vAlign w:val="center"/>
            <w:hideMark/>
          </w:tcPr>
          <w:p w14:paraId="4FFFA180" w14:textId="77777777" w:rsidR="008544D8" w:rsidRPr="00644CFA" w:rsidRDefault="008544D8" w:rsidP="00F41BFD">
            <w:pPr>
              <w:jc w:val="both"/>
              <w:rPr>
                <w:color w:val="000000"/>
                <w:sz w:val="22"/>
                <w:szCs w:val="22"/>
                <w:lang w:val="id-ID" w:eastAsia="id-ID"/>
              </w:rPr>
            </w:pPr>
            <w:r w:rsidRPr="00644CFA">
              <w:rPr>
                <w:color w:val="000000"/>
                <w:sz w:val="22"/>
                <w:szCs w:val="22"/>
                <w:lang w:val="id-ID" w:eastAsia="id-ID"/>
              </w:rPr>
              <w:t>Komposisi badan tata kelola dan penjabaran pegawai berdasarkan katagori, jenis kelamin, usia, kelompok minoritas dan indikasi keanekargaman lainnya.</w:t>
            </w:r>
          </w:p>
        </w:tc>
      </w:tr>
      <w:tr w:rsidR="008544D8" w:rsidRPr="00644CFA" w14:paraId="16AF896A" w14:textId="77777777" w:rsidTr="00644CFA">
        <w:trPr>
          <w:trHeight w:val="31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594B6D" w14:textId="77777777" w:rsidR="008544D8" w:rsidRPr="00644CFA" w:rsidRDefault="008544D8" w:rsidP="00F41BFD">
            <w:pPr>
              <w:rPr>
                <w:b/>
                <w:bCs/>
                <w:color w:val="000000"/>
                <w:sz w:val="22"/>
                <w:szCs w:val="22"/>
                <w:lang w:val="id-ID" w:eastAsia="id-ID"/>
              </w:rPr>
            </w:pPr>
            <w:r w:rsidRPr="00644CFA">
              <w:rPr>
                <w:b/>
                <w:bCs/>
                <w:color w:val="000000"/>
                <w:sz w:val="22"/>
                <w:szCs w:val="22"/>
                <w:lang w:val="id-ID" w:eastAsia="id-ID"/>
              </w:rPr>
              <w:t>Aspek: Kesetaraan Remunerasi Perempuan dan Laki-laki</w:t>
            </w:r>
          </w:p>
        </w:tc>
      </w:tr>
      <w:tr w:rsidR="008544D8" w:rsidRPr="00644CFA" w14:paraId="132B64FA"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73761CD" w14:textId="77777777" w:rsidR="008544D8" w:rsidRPr="00644CFA" w:rsidRDefault="008544D8" w:rsidP="00F41BFD">
            <w:pPr>
              <w:jc w:val="center"/>
              <w:rPr>
                <w:color w:val="000000"/>
                <w:sz w:val="22"/>
                <w:szCs w:val="22"/>
                <w:lang w:val="id-ID" w:eastAsia="id-ID"/>
              </w:rPr>
            </w:pPr>
            <w:r w:rsidRPr="00644CFA">
              <w:rPr>
                <w:color w:val="000000"/>
                <w:sz w:val="22"/>
                <w:szCs w:val="22"/>
                <w:lang w:val="id-ID" w:eastAsia="id-ID"/>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14:paraId="52AFDB73" w14:textId="77777777" w:rsidR="008544D8" w:rsidRPr="00644CFA" w:rsidRDefault="008544D8" w:rsidP="00F41BFD">
            <w:pPr>
              <w:rPr>
                <w:color w:val="000000"/>
                <w:sz w:val="22"/>
                <w:szCs w:val="22"/>
                <w:lang w:val="id-ID" w:eastAsia="id-ID"/>
              </w:rPr>
            </w:pPr>
            <w:r w:rsidRPr="00644CFA">
              <w:rPr>
                <w:color w:val="000000"/>
                <w:sz w:val="22"/>
                <w:szCs w:val="22"/>
                <w:lang w:val="id-ID" w:eastAsia="id-ID"/>
              </w:rPr>
              <w:t>G4-LA13</w:t>
            </w:r>
          </w:p>
        </w:tc>
        <w:tc>
          <w:tcPr>
            <w:tcW w:w="6571" w:type="dxa"/>
            <w:tcBorders>
              <w:top w:val="nil"/>
              <w:left w:val="nil"/>
              <w:bottom w:val="single" w:sz="4" w:space="0" w:color="auto"/>
              <w:right w:val="single" w:sz="4" w:space="0" w:color="auto"/>
            </w:tcBorders>
            <w:shd w:val="clear" w:color="auto" w:fill="auto"/>
            <w:noWrap/>
            <w:vAlign w:val="center"/>
            <w:hideMark/>
          </w:tcPr>
          <w:p w14:paraId="3F82ACC9" w14:textId="77777777" w:rsidR="008544D8" w:rsidRPr="00644CFA" w:rsidRDefault="008544D8" w:rsidP="00F41BFD">
            <w:pPr>
              <w:jc w:val="both"/>
              <w:rPr>
                <w:color w:val="000000"/>
                <w:sz w:val="22"/>
                <w:szCs w:val="22"/>
                <w:lang w:val="id-ID" w:eastAsia="id-ID"/>
              </w:rPr>
            </w:pPr>
            <w:r w:rsidRPr="00644CFA">
              <w:rPr>
                <w:color w:val="000000"/>
                <w:sz w:val="22"/>
                <w:szCs w:val="22"/>
                <w:lang w:val="id-ID" w:eastAsia="id-ID"/>
              </w:rPr>
              <w:t>Perbandingan upah standart antara pria dan wanita berdasarkan katagori pegawai.</w:t>
            </w:r>
          </w:p>
        </w:tc>
      </w:tr>
      <w:tr w:rsidR="008544D8" w:rsidRPr="00644CFA" w14:paraId="220E08CA" w14:textId="77777777" w:rsidTr="00644CFA">
        <w:trPr>
          <w:trHeight w:val="31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CD8904" w14:textId="77777777" w:rsidR="008544D8" w:rsidRPr="00644CFA" w:rsidRDefault="008544D8" w:rsidP="00F41BFD">
            <w:pPr>
              <w:rPr>
                <w:b/>
                <w:bCs/>
                <w:color w:val="000000"/>
                <w:sz w:val="22"/>
                <w:szCs w:val="22"/>
                <w:lang w:val="id-ID" w:eastAsia="id-ID"/>
              </w:rPr>
            </w:pPr>
            <w:r w:rsidRPr="00644CFA">
              <w:rPr>
                <w:b/>
                <w:bCs/>
                <w:color w:val="000000"/>
                <w:sz w:val="22"/>
                <w:szCs w:val="22"/>
                <w:lang w:val="id-ID" w:eastAsia="id-ID"/>
              </w:rPr>
              <w:t>Aspek: Asesmen Pemasok atas Praktik Ketenagakerjaan</w:t>
            </w:r>
          </w:p>
        </w:tc>
      </w:tr>
      <w:tr w:rsidR="008544D8" w:rsidRPr="00644CFA" w14:paraId="31920D7F"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F73F8EB" w14:textId="77777777" w:rsidR="008544D8" w:rsidRPr="00644CFA" w:rsidRDefault="008544D8" w:rsidP="00F41BFD">
            <w:pPr>
              <w:jc w:val="center"/>
              <w:rPr>
                <w:color w:val="000000"/>
                <w:sz w:val="22"/>
                <w:szCs w:val="22"/>
                <w:lang w:val="id-ID" w:eastAsia="id-ID"/>
              </w:rPr>
            </w:pPr>
            <w:r w:rsidRPr="00644CFA">
              <w:rPr>
                <w:color w:val="000000"/>
                <w:sz w:val="22"/>
                <w:szCs w:val="22"/>
                <w:lang w:val="id-ID" w:eastAsia="id-ID"/>
              </w:rPr>
              <w:t>57</w:t>
            </w:r>
          </w:p>
        </w:tc>
        <w:tc>
          <w:tcPr>
            <w:tcW w:w="730" w:type="dxa"/>
            <w:tcBorders>
              <w:top w:val="nil"/>
              <w:left w:val="nil"/>
              <w:bottom w:val="single" w:sz="4" w:space="0" w:color="auto"/>
              <w:right w:val="single" w:sz="4" w:space="0" w:color="auto"/>
            </w:tcBorders>
            <w:shd w:val="clear" w:color="auto" w:fill="auto"/>
            <w:noWrap/>
            <w:vAlign w:val="center"/>
            <w:hideMark/>
          </w:tcPr>
          <w:p w14:paraId="6F20F715" w14:textId="77777777" w:rsidR="008544D8" w:rsidRPr="00644CFA" w:rsidRDefault="008544D8" w:rsidP="00F41BFD">
            <w:pPr>
              <w:rPr>
                <w:color w:val="000000"/>
                <w:sz w:val="22"/>
                <w:szCs w:val="22"/>
                <w:lang w:val="id-ID" w:eastAsia="id-ID"/>
              </w:rPr>
            </w:pPr>
            <w:r w:rsidRPr="00644CFA">
              <w:rPr>
                <w:color w:val="000000"/>
                <w:sz w:val="22"/>
                <w:szCs w:val="22"/>
                <w:lang w:val="id-ID" w:eastAsia="id-ID"/>
              </w:rPr>
              <w:t>G4-LA14</w:t>
            </w:r>
          </w:p>
        </w:tc>
        <w:tc>
          <w:tcPr>
            <w:tcW w:w="6571" w:type="dxa"/>
            <w:tcBorders>
              <w:top w:val="nil"/>
              <w:left w:val="nil"/>
              <w:bottom w:val="single" w:sz="4" w:space="0" w:color="auto"/>
              <w:right w:val="single" w:sz="4" w:space="0" w:color="auto"/>
            </w:tcBorders>
            <w:shd w:val="clear" w:color="auto" w:fill="auto"/>
            <w:noWrap/>
            <w:vAlign w:val="center"/>
            <w:hideMark/>
          </w:tcPr>
          <w:p w14:paraId="5EB3C4CE" w14:textId="77777777" w:rsidR="008544D8" w:rsidRPr="00644CFA" w:rsidRDefault="008544D8" w:rsidP="00F41BFD">
            <w:pPr>
              <w:jc w:val="both"/>
              <w:rPr>
                <w:color w:val="000000"/>
                <w:sz w:val="22"/>
                <w:szCs w:val="22"/>
                <w:lang w:val="id-ID" w:eastAsia="id-ID"/>
              </w:rPr>
            </w:pPr>
            <w:r w:rsidRPr="00644CFA">
              <w:rPr>
                <w:color w:val="000000"/>
                <w:sz w:val="22"/>
                <w:szCs w:val="22"/>
                <w:lang w:val="id-ID" w:eastAsia="id-ID"/>
              </w:rPr>
              <w:t>Laporkan persentase penapisan pemasok baru menggunakan kriteria praktik ketenagakerjaan.</w:t>
            </w:r>
          </w:p>
        </w:tc>
      </w:tr>
    </w:tbl>
    <w:p w14:paraId="4B1C81E0" w14:textId="77777777" w:rsidR="008544D8" w:rsidRPr="00926C53" w:rsidRDefault="008544D8" w:rsidP="008544D8">
      <w:pPr>
        <w:jc w:val="both"/>
        <w:rPr>
          <w:b/>
          <w:bCs/>
          <w:i/>
          <w:iCs/>
          <w:szCs w:val="24"/>
          <w:lang w:val="id-ID"/>
        </w:rPr>
      </w:pPr>
    </w:p>
    <w:p w14:paraId="1FAF45D2" w14:textId="715A14F3" w:rsidR="008544D8" w:rsidRDefault="008544D8" w:rsidP="008544D8">
      <w:pPr>
        <w:jc w:val="both"/>
        <w:rPr>
          <w:b/>
          <w:bCs/>
          <w:i/>
          <w:iCs/>
          <w:szCs w:val="24"/>
        </w:rPr>
      </w:pPr>
    </w:p>
    <w:p w14:paraId="27E2AF28" w14:textId="3E665531" w:rsidR="00644CFA" w:rsidRDefault="00644CFA" w:rsidP="00644CFA"/>
    <w:p w14:paraId="76DF1376" w14:textId="77777777" w:rsidR="00644CFA" w:rsidRPr="00644CFA" w:rsidRDefault="00644CFA" w:rsidP="00644CFA"/>
    <w:p w14:paraId="22163BCB" w14:textId="55759097" w:rsidR="008544D8" w:rsidRDefault="008544D8" w:rsidP="00644CFA">
      <w:pPr>
        <w:ind w:left="360"/>
        <w:jc w:val="both"/>
        <w:rPr>
          <w:b/>
          <w:bCs/>
          <w:szCs w:val="24"/>
          <w:lang w:val="id-ID"/>
        </w:rPr>
      </w:pPr>
      <w:r w:rsidRPr="00926C53">
        <w:rPr>
          <w:b/>
          <w:bCs/>
          <w:szCs w:val="24"/>
        </w:rPr>
        <w:t xml:space="preserve">Lampiran </w:t>
      </w:r>
      <w:r w:rsidRPr="00926C53">
        <w:rPr>
          <w:b/>
          <w:bCs/>
          <w:szCs w:val="24"/>
          <w:lang w:val="id-ID"/>
        </w:rPr>
        <w:t>14</w:t>
      </w:r>
      <w:r w:rsidRPr="00926C53">
        <w:rPr>
          <w:b/>
          <w:bCs/>
          <w:szCs w:val="24"/>
        </w:rPr>
        <w:t xml:space="preserve"> </w:t>
      </w:r>
      <w:r w:rsidRPr="00926C53">
        <w:rPr>
          <w:b/>
          <w:bCs/>
          <w:szCs w:val="24"/>
          <w:lang w:val="id-ID"/>
        </w:rPr>
        <w:t>Indikator GRI G4 (Lanjutan)</w:t>
      </w:r>
    </w:p>
    <w:p w14:paraId="1A38C66D" w14:textId="77777777" w:rsidR="00644CFA" w:rsidRPr="00644CFA" w:rsidRDefault="00644CFA" w:rsidP="00644CFA">
      <w:pPr>
        <w:rPr>
          <w:lang w:val="id-ID"/>
        </w:rPr>
      </w:pPr>
    </w:p>
    <w:tbl>
      <w:tblPr>
        <w:tblW w:w="7741" w:type="dxa"/>
        <w:tblInd w:w="828" w:type="dxa"/>
        <w:tblLook w:val="04A0" w:firstRow="1" w:lastRow="0" w:firstColumn="1" w:lastColumn="0" w:noHBand="0" w:noVBand="1"/>
      </w:tblPr>
      <w:tblGrid>
        <w:gridCol w:w="454"/>
        <w:gridCol w:w="730"/>
        <w:gridCol w:w="6557"/>
      </w:tblGrid>
      <w:tr w:rsidR="008544D8" w:rsidRPr="00644CFA" w14:paraId="6B43D6EA" w14:textId="77777777" w:rsidTr="00644CFA">
        <w:trPr>
          <w:trHeight w:val="312"/>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09E8E"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58</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14CF9630"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G4-LA15</w:t>
            </w:r>
          </w:p>
        </w:tc>
        <w:tc>
          <w:tcPr>
            <w:tcW w:w="6557" w:type="dxa"/>
            <w:tcBorders>
              <w:top w:val="single" w:sz="4" w:space="0" w:color="auto"/>
              <w:left w:val="nil"/>
              <w:bottom w:val="single" w:sz="4" w:space="0" w:color="auto"/>
              <w:right w:val="single" w:sz="4" w:space="0" w:color="auto"/>
            </w:tcBorders>
            <w:shd w:val="clear" w:color="auto" w:fill="auto"/>
            <w:noWrap/>
            <w:vAlign w:val="center"/>
            <w:hideMark/>
          </w:tcPr>
          <w:p w14:paraId="7AC178CA"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Laporkan jumlah pemasok yang diidentifikasi memiliki dampak negatif aktual dan potensial yang signifikan</w:t>
            </w:r>
          </w:p>
        </w:tc>
      </w:tr>
      <w:tr w:rsidR="008544D8" w:rsidRPr="00644CFA" w14:paraId="132A3533" w14:textId="77777777" w:rsidTr="00644CFA">
        <w:trPr>
          <w:trHeight w:val="31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98C0D3"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Mekanisme Pengaduan Masalah Ketenagakerjaan</w:t>
            </w:r>
          </w:p>
        </w:tc>
      </w:tr>
      <w:tr w:rsidR="008544D8" w:rsidRPr="00644CFA" w14:paraId="3DA21B54" w14:textId="77777777" w:rsidTr="00644CFA">
        <w:trPr>
          <w:trHeight w:val="31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5479122"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59</w:t>
            </w:r>
          </w:p>
        </w:tc>
        <w:tc>
          <w:tcPr>
            <w:tcW w:w="730" w:type="dxa"/>
            <w:tcBorders>
              <w:top w:val="nil"/>
              <w:left w:val="nil"/>
              <w:bottom w:val="single" w:sz="4" w:space="0" w:color="auto"/>
              <w:right w:val="single" w:sz="4" w:space="0" w:color="auto"/>
            </w:tcBorders>
            <w:shd w:val="clear" w:color="auto" w:fill="auto"/>
            <w:noWrap/>
            <w:vAlign w:val="center"/>
            <w:hideMark/>
          </w:tcPr>
          <w:p w14:paraId="3597BA9E"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G4-LA16</w:t>
            </w:r>
          </w:p>
        </w:tc>
        <w:tc>
          <w:tcPr>
            <w:tcW w:w="6557" w:type="dxa"/>
            <w:tcBorders>
              <w:top w:val="nil"/>
              <w:left w:val="nil"/>
              <w:bottom w:val="single" w:sz="4" w:space="0" w:color="auto"/>
              <w:right w:val="single" w:sz="4" w:space="0" w:color="auto"/>
            </w:tcBorders>
            <w:shd w:val="clear" w:color="auto" w:fill="auto"/>
            <w:noWrap/>
            <w:vAlign w:val="center"/>
            <w:hideMark/>
          </w:tcPr>
          <w:p w14:paraId="18DEFD24"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Laporkan jumlah total pengaduan tentang praktik ketenagakerjaan yang diajukan melalui mekanisme resmi</w:t>
            </w:r>
          </w:p>
        </w:tc>
      </w:tr>
      <w:tr w:rsidR="008544D8" w:rsidRPr="00644CFA" w14:paraId="72BDE5C0" w14:textId="77777777" w:rsidTr="00644CFA">
        <w:trPr>
          <w:trHeight w:val="37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FF49C6"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KATEGORI: HAK ASASI MANUSIA</w:t>
            </w:r>
          </w:p>
        </w:tc>
      </w:tr>
      <w:tr w:rsidR="008544D8" w:rsidRPr="00644CFA" w14:paraId="51191C90" w14:textId="77777777" w:rsidTr="00644CFA">
        <w:trPr>
          <w:trHeight w:val="31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23F91F"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Investasi</w:t>
            </w:r>
          </w:p>
        </w:tc>
      </w:tr>
      <w:tr w:rsidR="008544D8" w:rsidRPr="00644CFA" w14:paraId="5EBCA962" w14:textId="77777777" w:rsidTr="00644CFA">
        <w:trPr>
          <w:trHeight w:val="31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B69955B"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60</w:t>
            </w:r>
          </w:p>
        </w:tc>
        <w:tc>
          <w:tcPr>
            <w:tcW w:w="730" w:type="dxa"/>
            <w:tcBorders>
              <w:top w:val="nil"/>
              <w:left w:val="nil"/>
              <w:bottom w:val="single" w:sz="4" w:space="0" w:color="auto"/>
              <w:right w:val="single" w:sz="4" w:space="0" w:color="auto"/>
            </w:tcBorders>
            <w:shd w:val="clear" w:color="auto" w:fill="auto"/>
            <w:noWrap/>
            <w:vAlign w:val="center"/>
            <w:hideMark/>
          </w:tcPr>
          <w:p w14:paraId="2C93A41E"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G4-HR1</w:t>
            </w:r>
          </w:p>
        </w:tc>
        <w:tc>
          <w:tcPr>
            <w:tcW w:w="6557" w:type="dxa"/>
            <w:tcBorders>
              <w:top w:val="nil"/>
              <w:left w:val="nil"/>
              <w:bottom w:val="single" w:sz="4" w:space="0" w:color="auto"/>
              <w:right w:val="single" w:sz="4" w:space="0" w:color="auto"/>
            </w:tcBorders>
            <w:shd w:val="clear" w:color="auto" w:fill="auto"/>
            <w:noWrap/>
            <w:vAlign w:val="center"/>
            <w:hideMark/>
          </w:tcPr>
          <w:p w14:paraId="370BE77E"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Persentase dan total jumlah perjanjian investasi yang ada dan mencakup pasal mengenai hak asai manussia atau telah melalui evaluasi mengenai hak asasi manusia.</w:t>
            </w:r>
          </w:p>
        </w:tc>
      </w:tr>
      <w:tr w:rsidR="008544D8" w:rsidRPr="00644CFA" w14:paraId="2EC0A087" w14:textId="77777777" w:rsidTr="00644CFA">
        <w:trPr>
          <w:trHeight w:val="31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6BB01ED"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61</w:t>
            </w:r>
          </w:p>
        </w:tc>
        <w:tc>
          <w:tcPr>
            <w:tcW w:w="730" w:type="dxa"/>
            <w:tcBorders>
              <w:top w:val="nil"/>
              <w:left w:val="nil"/>
              <w:bottom w:val="single" w:sz="4" w:space="0" w:color="auto"/>
              <w:right w:val="single" w:sz="4" w:space="0" w:color="auto"/>
            </w:tcBorders>
            <w:shd w:val="clear" w:color="auto" w:fill="auto"/>
            <w:noWrap/>
            <w:vAlign w:val="center"/>
            <w:hideMark/>
          </w:tcPr>
          <w:p w14:paraId="4F459519"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G4-HR2</w:t>
            </w:r>
          </w:p>
        </w:tc>
        <w:tc>
          <w:tcPr>
            <w:tcW w:w="6557" w:type="dxa"/>
            <w:tcBorders>
              <w:top w:val="nil"/>
              <w:left w:val="nil"/>
              <w:bottom w:val="single" w:sz="4" w:space="0" w:color="auto"/>
              <w:right w:val="single" w:sz="4" w:space="0" w:color="auto"/>
            </w:tcBorders>
            <w:shd w:val="clear" w:color="auto" w:fill="auto"/>
            <w:noWrap/>
            <w:vAlign w:val="center"/>
            <w:hideMark/>
          </w:tcPr>
          <w:p w14:paraId="3B75BC2B"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Total jumlah waktu pelatihan mengenai kebijakan dan prosedur yang terkait denagn aspek HAM yang berhubungan dengan prosedur kerja, termasuk persentase pegawai yang dilatih.</w:t>
            </w:r>
          </w:p>
        </w:tc>
      </w:tr>
      <w:tr w:rsidR="008544D8" w:rsidRPr="00644CFA" w14:paraId="292FA34B" w14:textId="77777777" w:rsidTr="00644CFA">
        <w:trPr>
          <w:trHeight w:val="31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DB2BE4"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Non-diskriminasi</w:t>
            </w:r>
          </w:p>
        </w:tc>
      </w:tr>
      <w:tr w:rsidR="008544D8" w:rsidRPr="00644CFA" w14:paraId="1CCE8576" w14:textId="77777777" w:rsidTr="00644CFA">
        <w:trPr>
          <w:trHeight w:val="31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3984971"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62</w:t>
            </w:r>
          </w:p>
        </w:tc>
        <w:tc>
          <w:tcPr>
            <w:tcW w:w="730" w:type="dxa"/>
            <w:tcBorders>
              <w:top w:val="nil"/>
              <w:left w:val="nil"/>
              <w:bottom w:val="single" w:sz="4" w:space="0" w:color="auto"/>
              <w:right w:val="single" w:sz="4" w:space="0" w:color="auto"/>
            </w:tcBorders>
            <w:shd w:val="clear" w:color="auto" w:fill="auto"/>
            <w:noWrap/>
            <w:vAlign w:val="center"/>
            <w:hideMark/>
          </w:tcPr>
          <w:p w14:paraId="24463BAF"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G4-HR3</w:t>
            </w:r>
          </w:p>
        </w:tc>
        <w:tc>
          <w:tcPr>
            <w:tcW w:w="6557" w:type="dxa"/>
            <w:tcBorders>
              <w:top w:val="nil"/>
              <w:left w:val="nil"/>
              <w:bottom w:val="single" w:sz="4" w:space="0" w:color="auto"/>
              <w:right w:val="single" w:sz="4" w:space="0" w:color="auto"/>
            </w:tcBorders>
            <w:shd w:val="clear" w:color="auto" w:fill="auto"/>
            <w:noWrap/>
            <w:vAlign w:val="center"/>
            <w:hideMark/>
          </w:tcPr>
          <w:p w14:paraId="356C74ED"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Total jumlah kasus diskriminasi dan langkah penyelesaian masalah yang diambil</w:t>
            </w:r>
          </w:p>
        </w:tc>
      </w:tr>
      <w:tr w:rsidR="008544D8" w:rsidRPr="00644CFA" w14:paraId="4AE4332C" w14:textId="77777777" w:rsidTr="00644CFA">
        <w:trPr>
          <w:trHeight w:val="31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E2BFC8"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Kebebasan Berserikat dan Perjanjian Kerja Bersama</w:t>
            </w:r>
          </w:p>
        </w:tc>
      </w:tr>
      <w:tr w:rsidR="008544D8" w:rsidRPr="00644CFA" w14:paraId="200FFFF2" w14:textId="77777777" w:rsidTr="00644CFA">
        <w:trPr>
          <w:trHeight w:val="31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F8BFED2"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63</w:t>
            </w:r>
          </w:p>
        </w:tc>
        <w:tc>
          <w:tcPr>
            <w:tcW w:w="730" w:type="dxa"/>
            <w:tcBorders>
              <w:top w:val="nil"/>
              <w:left w:val="nil"/>
              <w:bottom w:val="single" w:sz="4" w:space="0" w:color="auto"/>
              <w:right w:val="single" w:sz="4" w:space="0" w:color="auto"/>
            </w:tcBorders>
            <w:shd w:val="clear" w:color="auto" w:fill="auto"/>
            <w:noWrap/>
            <w:vAlign w:val="center"/>
            <w:hideMark/>
          </w:tcPr>
          <w:p w14:paraId="28BB7DFB"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G4-HR4</w:t>
            </w:r>
          </w:p>
        </w:tc>
        <w:tc>
          <w:tcPr>
            <w:tcW w:w="6557" w:type="dxa"/>
            <w:tcBorders>
              <w:top w:val="nil"/>
              <w:left w:val="nil"/>
              <w:bottom w:val="single" w:sz="4" w:space="0" w:color="auto"/>
              <w:right w:val="single" w:sz="4" w:space="0" w:color="auto"/>
            </w:tcBorders>
            <w:shd w:val="clear" w:color="auto" w:fill="auto"/>
            <w:noWrap/>
            <w:vAlign w:val="center"/>
            <w:hideMark/>
          </w:tcPr>
          <w:p w14:paraId="3BDCC8CC"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Prosedur kerja yang teridentifikasi dimana hak untuk melatih kebebasan berserikat dan perundingann bersama menjadi berisiko dan langkah yang dimbil untuk mendukung hak kebebasan berserikat tersebut.</w:t>
            </w:r>
          </w:p>
        </w:tc>
      </w:tr>
      <w:tr w:rsidR="008544D8" w:rsidRPr="00644CFA" w14:paraId="7F0B2CDB" w14:textId="77777777" w:rsidTr="00644CFA">
        <w:trPr>
          <w:trHeight w:val="31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DAA57B"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Pekerja Anak</w:t>
            </w:r>
          </w:p>
        </w:tc>
      </w:tr>
      <w:tr w:rsidR="008544D8" w:rsidRPr="00644CFA" w14:paraId="6E7E4B7F" w14:textId="77777777" w:rsidTr="00644CFA">
        <w:trPr>
          <w:trHeight w:val="31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AC4D135"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64</w:t>
            </w:r>
          </w:p>
        </w:tc>
        <w:tc>
          <w:tcPr>
            <w:tcW w:w="730" w:type="dxa"/>
            <w:tcBorders>
              <w:top w:val="nil"/>
              <w:left w:val="nil"/>
              <w:bottom w:val="single" w:sz="4" w:space="0" w:color="auto"/>
              <w:right w:val="single" w:sz="4" w:space="0" w:color="auto"/>
            </w:tcBorders>
            <w:shd w:val="clear" w:color="auto" w:fill="auto"/>
            <w:noWrap/>
            <w:vAlign w:val="center"/>
            <w:hideMark/>
          </w:tcPr>
          <w:p w14:paraId="1B9ABDA4"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G4-HR5</w:t>
            </w:r>
          </w:p>
        </w:tc>
        <w:tc>
          <w:tcPr>
            <w:tcW w:w="6557" w:type="dxa"/>
            <w:tcBorders>
              <w:top w:val="nil"/>
              <w:left w:val="nil"/>
              <w:bottom w:val="single" w:sz="4" w:space="0" w:color="auto"/>
              <w:right w:val="single" w:sz="4" w:space="0" w:color="auto"/>
            </w:tcBorders>
            <w:shd w:val="clear" w:color="auto" w:fill="auto"/>
            <w:noWrap/>
            <w:vAlign w:val="center"/>
            <w:hideMark/>
          </w:tcPr>
          <w:p w14:paraId="1A69F8E6"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Prosedur kerja yang teridentifikasi memiliki resiko akan adanya pekerja anak dan langkah yang diambil untuk menghapuskan pekerja anak</w:t>
            </w:r>
          </w:p>
        </w:tc>
      </w:tr>
      <w:tr w:rsidR="008544D8" w:rsidRPr="00644CFA" w14:paraId="2680D3E0" w14:textId="77777777" w:rsidTr="00644CFA">
        <w:trPr>
          <w:trHeight w:val="31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232CF6"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Pekerja Paksa atau Wajib Kerja</w:t>
            </w:r>
          </w:p>
        </w:tc>
      </w:tr>
      <w:tr w:rsidR="008544D8" w:rsidRPr="00644CFA" w14:paraId="1DDC0D0E" w14:textId="77777777" w:rsidTr="00644CFA">
        <w:trPr>
          <w:trHeight w:val="31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74D119E"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65</w:t>
            </w:r>
          </w:p>
        </w:tc>
        <w:tc>
          <w:tcPr>
            <w:tcW w:w="730" w:type="dxa"/>
            <w:tcBorders>
              <w:top w:val="nil"/>
              <w:left w:val="nil"/>
              <w:bottom w:val="single" w:sz="4" w:space="0" w:color="auto"/>
              <w:right w:val="single" w:sz="4" w:space="0" w:color="auto"/>
            </w:tcBorders>
            <w:shd w:val="clear" w:color="auto" w:fill="auto"/>
            <w:noWrap/>
            <w:vAlign w:val="center"/>
            <w:hideMark/>
          </w:tcPr>
          <w:p w14:paraId="22A99AB0"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G4-HR6</w:t>
            </w:r>
          </w:p>
        </w:tc>
        <w:tc>
          <w:tcPr>
            <w:tcW w:w="6557" w:type="dxa"/>
            <w:tcBorders>
              <w:top w:val="nil"/>
              <w:left w:val="nil"/>
              <w:bottom w:val="single" w:sz="4" w:space="0" w:color="auto"/>
              <w:right w:val="single" w:sz="4" w:space="0" w:color="auto"/>
            </w:tcBorders>
            <w:shd w:val="clear" w:color="auto" w:fill="auto"/>
            <w:noWrap/>
            <w:vAlign w:val="center"/>
            <w:hideMark/>
          </w:tcPr>
          <w:p w14:paraId="5FA025EE"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Laporkan tindakan yang diambil oleh organisasi dalam periode pelaporan yang dimaksudkan untuk berkontribusi dalam penghapusan semua bentuk pekerja paksa atau wajib kerja</w:t>
            </w:r>
          </w:p>
        </w:tc>
      </w:tr>
      <w:tr w:rsidR="008544D8" w:rsidRPr="00644CFA" w14:paraId="3E461EAC" w14:textId="77777777" w:rsidTr="00644CFA">
        <w:trPr>
          <w:trHeight w:val="31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ED93A7"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Praktik Pengamanan</w:t>
            </w:r>
          </w:p>
        </w:tc>
      </w:tr>
      <w:tr w:rsidR="008544D8" w:rsidRPr="00644CFA" w14:paraId="034F7DBB" w14:textId="77777777" w:rsidTr="00644CFA">
        <w:trPr>
          <w:trHeight w:val="31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3137E62"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66</w:t>
            </w:r>
          </w:p>
        </w:tc>
        <w:tc>
          <w:tcPr>
            <w:tcW w:w="730" w:type="dxa"/>
            <w:tcBorders>
              <w:top w:val="nil"/>
              <w:left w:val="nil"/>
              <w:bottom w:val="single" w:sz="4" w:space="0" w:color="auto"/>
              <w:right w:val="single" w:sz="4" w:space="0" w:color="auto"/>
            </w:tcBorders>
            <w:shd w:val="clear" w:color="auto" w:fill="auto"/>
            <w:noWrap/>
            <w:vAlign w:val="center"/>
            <w:hideMark/>
          </w:tcPr>
          <w:p w14:paraId="3DE43D88"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G4-HR7</w:t>
            </w:r>
          </w:p>
        </w:tc>
        <w:tc>
          <w:tcPr>
            <w:tcW w:w="6557" w:type="dxa"/>
            <w:tcBorders>
              <w:top w:val="nil"/>
              <w:left w:val="nil"/>
              <w:bottom w:val="single" w:sz="4" w:space="0" w:color="auto"/>
              <w:right w:val="single" w:sz="4" w:space="0" w:color="auto"/>
            </w:tcBorders>
            <w:shd w:val="clear" w:color="auto" w:fill="auto"/>
            <w:noWrap/>
            <w:vAlign w:val="center"/>
            <w:hideMark/>
          </w:tcPr>
          <w:p w14:paraId="781972A1"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Persentase petugas keamanan yang dilatih sesuai dengan kebijakan atau prosedur perusahaan yang terkait dengan aspek HAM dan prosedur kerja.</w:t>
            </w:r>
          </w:p>
        </w:tc>
      </w:tr>
      <w:tr w:rsidR="008544D8" w:rsidRPr="00644CFA" w14:paraId="122C4F82" w14:textId="77777777" w:rsidTr="00644CFA">
        <w:trPr>
          <w:trHeight w:val="31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973080"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Hak Adat</w:t>
            </w:r>
          </w:p>
        </w:tc>
      </w:tr>
      <w:tr w:rsidR="008544D8" w:rsidRPr="00644CFA" w14:paraId="11873CE0" w14:textId="77777777" w:rsidTr="00644CFA">
        <w:trPr>
          <w:trHeight w:val="31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8F2F0C3"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67</w:t>
            </w:r>
          </w:p>
        </w:tc>
        <w:tc>
          <w:tcPr>
            <w:tcW w:w="730" w:type="dxa"/>
            <w:tcBorders>
              <w:top w:val="nil"/>
              <w:left w:val="nil"/>
              <w:bottom w:val="single" w:sz="4" w:space="0" w:color="auto"/>
              <w:right w:val="single" w:sz="4" w:space="0" w:color="auto"/>
            </w:tcBorders>
            <w:shd w:val="clear" w:color="auto" w:fill="auto"/>
            <w:noWrap/>
            <w:vAlign w:val="center"/>
            <w:hideMark/>
          </w:tcPr>
          <w:p w14:paraId="2B0B4E12"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G4-HR8</w:t>
            </w:r>
          </w:p>
        </w:tc>
        <w:tc>
          <w:tcPr>
            <w:tcW w:w="6557" w:type="dxa"/>
            <w:tcBorders>
              <w:top w:val="nil"/>
              <w:left w:val="nil"/>
              <w:bottom w:val="single" w:sz="4" w:space="0" w:color="auto"/>
              <w:right w:val="single" w:sz="4" w:space="0" w:color="auto"/>
            </w:tcBorders>
            <w:shd w:val="clear" w:color="auto" w:fill="auto"/>
            <w:noWrap/>
            <w:vAlign w:val="center"/>
            <w:hideMark/>
          </w:tcPr>
          <w:p w14:paraId="6BBECB39"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Total jumlah kasus pelanggaran yang berkaitan dengan hak masyarakat adat dan langkah yang diambil.</w:t>
            </w:r>
          </w:p>
        </w:tc>
      </w:tr>
      <w:tr w:rsidR="008544D8" w:rsidRPr="00644CFA" w14:paraId="389C80B6" w14:textId="77777777" w:rsidTr="00644CFA">
        <w:trPr>
          <w:trHeight w:val="312"/>
        </w:trPr>
        <w:tc>
          <w:tcPr>
            <w:tcW w:w="77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3717E6"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Asesmen</w:t>
            </w:r>
          </w:p>
        </w:tc>
      </w:tr>
      <w:tr w:rsidR="008544D8" w:rsidRPr="00644CFA" w14:paraId="006F3809" w14:textId="77777777" w:rsidTr="00644CFA">
        <w:trPr>
          <w:trHeight w:val="31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7029BC2"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68</w:t>
            </w:r>
          </w:p>
        </w:tc>
        <w:tc>
          <w:tcPr>
            <w:tcW w:w="730" w:type="dxa"/>
            <w:tcBorders>
              <w:top w:val="nil"/>
              <w:left w:val="nil"/>
              <w:bottom w:val="single" w:sz="4" w:space="0" w:color="auto"/>
              <w:right w:val="single" w:sz="4" w:space="0" w:color="auto"/>
            </w:tcBorders>
            <w:shd w:val="clear" w:color="auto" w:fill="auto"/>
            <w:noWrap/>
            <w:vAlign w:val="center"/>
            <w:hideMark/>
          </w:tcPr>
          <w:p w14:paraId="6A1E52EA"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G4-HR9</w:t>
            </w:r>
          </w:p>
        </w:tc>
        <w:tc>
          <w:tcPr>
            <w:tcW w:w="6557" w:type="dxa"/>
            <w:tcBorders>
              <w:top w:val="nil"/>
              <w:left w:val="nil"/>
              <w:bottom w:val="single" w:sz="4" w:space="0" w:color="auto"/>
              <w:right w:val="single" w:sz="4" w:space="0" w:color="auto"/>
            </w:tcBorders>
            <w:shd w:val="clear" w:color="auto" w:fill="auto"/>
            <w:noWrap/>
            <w:vAlign w:val="center"/>
            <w:hideMark/>
          </w:tcPr>
          <w:p w14:paraId="285FDB5D"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Laporkan jumlah total dan persentase operasi yang merupakan subyek untuk dilakukan reviu atau asesmen dampak hak asasi manusia, berdasarkan negara.</w:t>
            </w:r>
          </w:p>
        </w:tc>
      </w:tr>
    </w:tbl>
    <w:p w14:paraId="45C55C0E" w14:textId="77777777" w:rsidR="008544D8" w:rsidRPr="00926C53" w:rsidRDefault="008544D8" w:rsidP="008544D8">
      <w:pPr>
        <w:tabs>
          <w:tab w:val="left" w:pos="4950"/>
        </w:tabs>
        <w:ind w:left="360"/>
        <w:jc w:val="both"/>
        <w:rPr>
          <w:szCs w:val="24"/>
          <w:lang w:val="id-ID"/>
        </w:rPr>
      </w:pPr>
    </w:p>
    <w:p w14:paraId="3F695410" w14:textId="77777777" w:rsidR="008544D8" w:rsidRDefault="008544D8" w:rsidP="008544D8">
      <w:pPr>
        <w:jc w:val="both"/>
        <w:rPr>
          <w:b/>
          <w:bCs/>
          <w:i/>
          <w:iCs/>
          <w:szCs w:val="24"/>
          <w:lang w:val="id-ID"/>
        </w:rPr>
      </w:pPr>
    </w:p>
    <w:p w14:paraId="46CAB9FC" w14:textId="1F745976" w:rsidR="008544D8" w:rsidRDefault="008544D8" w:rsidP="008544D8">
      <w:pPr>
        <w:rPr>
          <w:lang w:val="id-ID"/>
        </w:rPr>
      </w:pPr>
    </w:p>
    <w:p w14:paraId="4D98BA6A" w14:textId="77345756" w:rsidR="00644CFA" w:rsidRDefault="00644CFA" w:rsidP="008544D8">
      <w:pPr>
        <w:rPr>
          <w:lang w:val="id-ID"/>
        </w:rPr>
      </w:pPr>
    </w:p>
    <w:p w14:paraId="2E076E7C" w14:textId="77777777" w:rsidR="00644CFA" w:rsidRDefault="00644CFA" w:rsidP="008544D8">
      <w:pPr>
        <w:rPr>
          <w:lang w:val="id-ID"/>
        </w:rPr>
      </w:pPr>
    </w:p>
    <w:p w14:paraId="6A4DE005" w14:textId="77777777" w:rsidR="008544D8" w:rsidRPr="004C60F1" w:rsidRDefault="008544D8" w:rsidP="008544D8">
      <w:pPr>
        <w:rPr>
          <w:lang w:val="id-ID"/>
        </w:rPr>
      </w:pPr>
    </w:p>
    <w:p w14:paraId="48981A19" w14:textId="1F47532C" w:rsidR="008544D8" w:rsidRDefault="008544D8" w:rsidP="00644CFA">
      <w:pPr>
        <w:ind w:left="360"/>
        <w:jc w:val="both"/>
        <w:rPr>
          <w:b/>
          <w:bCs/>
          <w:szCs w:val="24"/>
          <w:lang w:val="id-ID"/>
        </w:rPr>
      </w:pPr>
      <w:r w:rsidRPr="00926C53">
        <w:rPr>
          <w:b/>
          <w:bCs/>
          <w:szCs w:val="24"/>
        </w:rPr>
        <w:t xml:space="preserve">Lampiran </w:t>
      </w:r>
      <w:r w:rsidRPr="00926C53">
        <w:rPr>
          <w:b/>
          <w:bCs/>
          <w:szCs w:val="24"/>
          <w:lang w:val="id-ID"/>
        </w:rPr>
        <w:t>14</w:t>
      </w:r>
      <w:r w:rsidRPr="00926C53">
        <w:rPr>
          <w:b/>
          <w:bCs/>
          <w:szCs w:val="24"/>
        </w:rPr>
        <w:t xml:space="preserve"> </w:t>
      </w:r>
      <w:r w:rsidRPr="00926C53">
        <w:rPr>
          <w:b/>
          <w:bCs/>
          <w:szCs w:val="24"/>
          <w:lang w:val="id-ID"/>
        </w:rPr>
        <w:t>Indikator GRI G4 (Lanjutan)</w:t>
      </w:r>
    </w:p>
    <w:p w14:paraId="0E4E7B88" w14:textId="77777777" w:rsidR="00644CFA" w:rsidRPr="00644CFA" w:rsidRDefault="00644CFA" w:rsidP="00644CFA">
      <w:pPr>
        <w:rPr>
          <w:lang w:val="id-ID"/>
        </w:rPr>
      </w:pPr>
    </w:p>
    <w:tbl>
      <w:tblPr>
        <w:tblW w:w="7716" w:type="dxa"/>
        <w:tblInd w:w="828" w:type="dxa"/>
        <w:tblLook w:val="04A0" w:firstRow="1" w:lastRow="0" w:firstColumn="1" w:lastColumn="0" w:noHBand="0" w:noVBand="1"/>
      </w:tblPr>
      <w:tblGrid>
        <w:gridCol w:w="440"/>
        <w:gridCol w:w="742"/>
        <w:gridCol w:w="6534"/>
      </w:tblGrid>
      <w:tr w:rsidR="008544D8" w:rsidRPr="00644CFA" w14:paraId="19E9B471" w14:textId="77777777" w:rsidTr="00644CFA">
        <w:trPr>
          <w:trHeight w:val="312"/>
        </w:trPr>
        <w:tc>
          <w:tcPr>
            <w:tcW w:w="77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2E1BB5"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Asesmen Pemasok atas Hak Asasi Manusia</w:t>
            </w:r>
          </w:p>
        </w:tc>
      </w:tr>
      <w:tr w:rsidR="008544D8" w:rsidRPr="00644CFA" w14:paraId="7FE3EC87"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5BC03AE"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69</w:t>
            </w:r>
          </w:p>
        </w:tc>
        <w:tc>
          <w:tcPr>
            <w:tcW w:w="742" w:type="dxa"/>
            <w:tcBorders>
              <w:top w:val="nil"/>
              <w:left w:val="nil"/>
              <w:bottom w:val="single" w:sz="4" w:space="0" w:color="auto"/>
              <w:right w:val="single" w:sz="4" w:space="0" w:color="auto"/>
            </w:tcBorders>
            <w:shd w:val="clear" w:color="auto" w:fill="auto"/>
            <w:noWrap/>
            <w:vAlign w:val="center"/>
            <w:hideMark/>
          </w:tcPr>
          <w:p w14:paraId="08E5FFA2"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G4-HR10</w:t>
            </w:r>
          </w:p>
        </w:tc>
        <w:tc>
          <w:tcPr>
            <w:tcW w:w="6534" w:type="dxa"/>
            <w:tcBorders>
              <w:top w:val="nil"/>
              <w:left w:val="nil"/>
              <w:bottom w:val="single" w:sz="4" w:space="0" w:color="auto"/>
              <w:right w:val="single" w:sz="4" w:space="0" w:color="auto"/>
            </w:tcBorders>
            <w:shd w:val="clear" w:color="auto" w:fill="auto"/>
            <w:noWrap/>
            <w:vAlign w:val="center"/>
            <w:hideMark/>
          </w:tcPr>
          <w:p w14:paraId="7A8CA005"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Laporkan persentase penapisan pemasok baru menggunakan kriteria hak asasi manusia.</w:t>
            </w:r>
          </w:p>
        </w:tc>
      </w:tr>
      <w:tr w:rsidR="008544D8" w:rsidRPr="00644CFA" w14:paraId="7B6BBEB2"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5F5FC0A"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70</w:t>
            </w:r>
          </w:p>
        </w:tc>
        <w:tc>
          <w:tcPr>
            <w:tcW w:w="742" w:type="dxa"/>
            <w:tcBorders>
              <w:top w:val="nil"/>
              <w:left w:val="nil"/>
              <w:bottom w:val="single" w:sz="4" w:space="0" w:color="auto"/>
              <w:right w:val="single" w:sz="4" w:space="0" w:color="auto"/>
            </w:tcBorders>
            <w:shd w:val="clear" w:color="auto" w:fill="auto"/>
            <w:noWrap/>
            <w:vAlign w:val="center"/>
            <w:hideMark/>
          </w:tcPr>
          <w:p w14:paraId="28D2F55C"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G4-HR11</w:t>
            </w:r>
          </w:p>
        </w:tc>
        <w:tc>
          <w:tcPr>
            <w:tcW w:w="6534" w:type="dxa"/>
            <w:tcBorders>
              <w:top w:val="nil"/>
              <w:left w:val="nil"/>
              <w:bottom w:val="single" w:sz="4" w:space="0" w:color="auto"/>
              <w:right w:val="single" w:sz="4" w:space="0" w:color="auto"/>
            </w:tcBorders>
            <w:shd w:val="clear" w:color="auto" w:fill="auto"/>
            <w:noWrap/>
            <w:vAlign w:val="center"/>
            <w:hideMark/>
          </w:tcPr>
          <w:p w14:paraId="401B8936"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Laporkan persentase pemasok yang diidentifikasi memiliki dampak hak asasi manusia negatif</w:t>
            </w:r>
          </w:p>
        </w:tc>
      </w:tr>
      <w:tr w:rsidR="008544D8" w:rsidRPr="00644CFA" w14:paraId="0FA7AFB7" w14:textId="77777777" w:rsidTr="00644CFA">
        <w:trPr>
          <w:trHeight w:val="312"/>
        </w:trPr>
        <w:tc>
          <w:tcPr>
            <w:tcW w:w="77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7FA9F3"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Aspek: Mekanisme Pengaduan Masalah Hak Asasi Manusia</w:t>
            </w:r>
          </w:p>
        </w:tc>
      </w:tr>
      <w:tr w:rsidR="008544D8" w:rsidRPr="00644CFA" w14:paraId="2A96CADE"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F0CAA44"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71</w:t>
            </w:r>
          </w:p>
        </w:tc>
        <w:tc>
          <w:tcPr>
            <w:tcW w:w="742" w:type="dxa"/>
            <w:tcBorders>
              <w:top w:val="nil"/>
              <w:left w:val="nil"/>
              <w:bottom w:val="single" w:sz="4" w:space="0" w:color="auto"/>
              <w:right w:val="single" w:sz="4" w:space="0" w:color="auto"/>
            </w:tcBorders>
            <w:shd w:val="clear" w:color="auto" w:fill="auto"/>
            <w:noWrap/>
            <w:vAlign w:val="center"/>
            <w:hideMark/>
          </w:tcPr>
          <w:p w14:paraId="13ECC1AE"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G4-HR12</w:t>
            </w:r>
          </w:p>
        </w:tc>
        <w:tc>
          <w:tcPr>
            <w:tcW w:w="6534" w:type="dxa"/>
            <w:tcBorders>
              <w:top w:val="nil"/>
              <w:left w:val="nil"/>
              <w:bottom w:val="single" w:sz="4" w:space="0" w:color="auto"/>
              <w:right w:val="single" w:sz="4" w:space="0" w:color="auto"/>
            </w:tcBorders>
            <w:shd w:val="clear" w:color="auto" w:fill="auto"/>
            <w:noWrap/>
            <w:vAlign w:val="center"/>
            <w:hideMark/>
          </w:tcPr>
          <w:p w14:paraId="7CCEF4EB"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Laporkan jumlah total pengaduan tentang dampak hak asasi manusia yang diajukan melalui mekanisme resmi</w:t>
            </w:r>
          </w:p>
        </w:tc>
      </w:tr>
      <w:tr w:rsidR="008544D8" w:rsidRPr="00644CFA" w14:paraId="48B93CAC" w14:textId="77777777" w:rsidTr="00644CFA">
        <w:trPr>
          <w:trHeight w:val="372"/>
        </w:trPr>
        <w:tc>
          <w:tcPr>
            <w:tcW w:w="77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F164E9"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KATEGORI:MASYARAKAT</w:t>
            </w:r>
          </w:p>
        </w:tc>
      </w:tr>
      <w:tr w:rsidR="008544D8" w:rsidRPr="00644CFA" w14:paraId="6DDA278F"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5598068"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72</w:t>
            </w:r>
          </w:p>
        </w:tc>
        <w:tc>
          <w:tcPr>
            <w:tcW w:w="742" w:type="dxa"/>
            <w:tcBorders>
              <w:top w:val="nil"/>
              <w:left w:val="nil"/>
              <w:bottom w:val="single" w:sz="4" w:space="0" w:color="auto"/>
              <w:right w:val="single" w:sz="4" w:space="0" w:color="auto"/>
            </w:tcBorders>
            <w:shd w:val="clear" w:color="auto" w:fill="auto"/>
            <w:noWrap/>
            <w:vAlign w:val="center"/>
            <w:hideMark/>
          </w:tcPr>
          <w:p w14:paraId="559FDB2A"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G4-SO1</w:t>
            </w:r>
          </w:p>
        </w:tc>
        <w:tc>
          <w:tcPr>
            <w:tcW w:w="6534" w:type="dxa"/>
            <w:tcBorders>
              <w:top w:val="nil"/>
              <w:left w:val="nil"/>
              <w:bottom w:val="single" w:sz="4" w:space="0" w:color="auto"/>
              <w:right w:val="single" w:sz="4" w:space="0" w:color="auto"/>
            </w:tcBorders>
            <w:shd w:val="clear" w:color="auto" w:fill="auto"/>
            <w:noWrap/>
            <w:vAlign w:val="center"/>
            <w:hideMark/>
          </w:tcPr>
          <w:p w14:paraId="70A7BBBD"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Laporkan persentase operasi dengan pelibatan masyarakat lokal, asesmen dampak, dan program pengembangan yang diterapkan</w:t>
            </w:r>
          </w:p>
        </w:tc>
      </w:tr>
      <w:tr w:rsidR="008544D8" w:rsidRPr="00644CFA" w14:paraId="59E31EA5"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52C9A59"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73</w:t>
            </w:r>
          </w:p>
        </w:tc>
        <w:tc>
          <w:tcPr>
            <w:tcW w:w="742" w:type="dxa"/>
            <w:tcBorders>
              <w:top w:val="nil"/>
              <w:left w:val="nil"/>
              <w:bottom w:val="single" w:sz="4" w:space="0" w:color="auto"/>
              <w:right w:val="single" w:sz="4" w:space="0" w:color="auto"/>
            </w:tcBorders>
            <w:shd w:val="clear" w:color="auto" w:fill="auto"/>
            <w:noWrap/>
            <w:vAlign w:val="center"/>
            <w:hideMark/>
          </w:tcPr>
          <w:p w14:paraId="7B2A3CD8"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G4-SO2</w:t>
            </w:r>
          </w:p>
        </w:tc>
        <w:tc>
          <w:tcPr>
            <w:tcW w:w="6534" w:type="dxa"/>
            <w:tcBorders>
              <w:top w:val="nil"/>
              <w:left w:val="nil"/>
              <w:bottom w:val="single" w:sz="4" w:space="0" w:color="auto"/>
              <w:right w:val="single" w:sz="4" w:space="0" w:color="auto"/>
            </w:tcBorders>
            <w:shd w:val="clear" w:color="auto" w:fill="auto"/>
            <w:noWrap/>
            <w:vAlign w:val="center"/>
            <w:hideMark/>
          </w:tcPr>
          <w:p w14:paraId="1E6D159E"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Laporkan operasi dengan dampak negatif aktual dan potensial yang signifikan terhadap masyarakat lokal</w:t>
            </w:r>
          </w:p>
        </w:tc>
      </w:tr>
      <w:tr w:rsidR="008544D8" w:rsidRPr="00644CFA" w14:paraId="75AFE423"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91B8E62"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74</w:t>
            </w:r>
          </w:p>
        </w:tc>
        <w:tc>
          <w:tcPr>
            <w:tcW w:w="742" w:type="dxa"/>
            <w:tcBorders>
              <w:top w:val="nil"/>
              <w:left w:val="nil"/>
              <w:bottom w:val="single" w:sz="4" w:space="0" w:color="auto"/>
              <w:right w:val="single" w:sz="4" w:space="0" w:color="auto"/>
            </w:tcBorders>
            <w:shd w:val="clear" w:color="auto" w:fill="auto"/>
            <w:noWrap/>
            <w:vAlign w:val="center"/>
            <w:hideMark/>
          </w:tcPr>
          <w:p w14:paraId="31323BC4"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G4-SO3</w:t>
            </w:r>
          </w:p>
        </w:tc>
        <w:tc>
          <w:tcPr>
            <w:tcW w:w="6534" w:type="dxa"/>
            <w:tcBorders>
              <w:top w:val="nil"/>
              <w:left w:val="nil"/>
              <w:bottom w:val="single" w:sz="4" w:space="0" w:color="auto"/>
              <w:right w:val="single" w:sz="4" w:space="0" w:color="auto"/>
            </w:tcBorders>
            <w:shd w:val="clear" w:color="auto" w:fill="auto"/>
            <w:noWrap/>
            <w:vAlign w:val="center"/>
            <w:hideMark/>
          </w:tcPr>
          <w:p w14:paraId="6F2B92E9"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Persentase dan total jumlah unit usahayang dianalisa memiliki resiko terkait tindakan penyuapan dan korupsi</w:t>
            </w:r>
          </w:p>
        </w:tc>
      </w:tr>
      <w:tr w:rsidR="008544D8" w:rsidRPr="00644CFA" w14:paraId="084C3157"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7CFF757"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75</w:t>
            </w:r>
          </w:p>
        </w:tc>
        <w:tc>
          <w:tcPr>
            <w:tcW w:w="742" w:type="dxa"/>
            <w:tcBorders>
              <w:top w:val="nil"/>
              <w:left w:val="nil"/>
              <w:bottom w:val="single" w:sz="4" w:space="0" w:color="auto"/>
              <w:right w:val="single" w:sz="4" w:space="0" w:color="auto"/>
            </w:tcBorders>
            <w:shd w:val="clear" w:color="auto" w:fill="auto"/>
            <w:noWrap/>
            <w:vAlign w:val="center"/>
            <w:hideMark/>
          </w:tcPr>
          <w:p w14:paraId="0050C2B7"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G4-SO4</w:t>
            </w:r>
          </w:p>
        </w:tc>
        <w:tc>
          <w:tcPr>
            <w:tcW w:w="6534" w:type="dxa"/>
            <w:tcBorders>
              <w:top w:val="nil"/>
              <w:left w:val="nil"/>
              <w:bottom w:val="single" w:sz="4" w:space="0" w:color="auto"/>
              <w:right w:val="single" w:sz="4" w:space="0" w:color="auto"/>
            </w:tcBorders>
            <w:shd w:val="clear" w:color="auto" w:fill="auto"/>
            <w:noWrap/>
            <w:vAlign w:val="center"/>
            <w:hideMark/>
          </w:tcPr>
          <w:p w14:paraId="354A8E91"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Persentase jumlah pegawai yang dilatih dalam prosedur dan kebijakan perusahaan terkait Anti-korupsi</w:t>
            </w:r>
          </w:p>
        </w:tc>
      </w:tr>
      <w:tr w:rsidR="008544D8" w:rsidRPr="00644CFA" w14:paraId="5286D5F9"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E0D7E3D"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76</w:t>
            </w:r>
          </w:p>
        </w:tc>
        <w:tc>
          <w:tcPr>
            <w:tcW w:w="742" w:type="dxa"/>
            <w:tcBorders>
              <w:top w:val="nil"/>
              <w:left w:val="nil"/>
              <w:bottom w:val="single" w:sz="4" w:space="0" w:color="auto"/>
              <w:right w:val="single" w:sz="4" w:space="0" w:color="auto"/>
            </w:tcBorders>
            <w:shd w:val="clear" w:color="auto" w:fill="auto"/>
            <w:noWrap/>
            <w:vAlign w:val="center"/>
            <w:hideMark/>
          </w:tcPr>
          <w:p w14:paraId="16B0EDBD"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G4-SO5</w:t>
            </w:r>
          </w:p>
        </w:tc>
        <w:tc>
          <w:tcPr>
            <w:tcW w:w="6534" w:type="dxa"/>
            <w:tcBorders>
              <w:top w:val="nil"/>
              <w:left w:val="nil"/>
              <w:bottom w:val="single" w:sz="4" w:space="0" w:color="auto"/>
              <w:right w:val="single" w:sz="4" w:space="0" w:color="auto"/>
            </w:tcBorders>
            <w:shd w:val="clear" w:color="auto" w:fill="auto"/>
            <w:noWrap/>
            <w:vAlign w:val="center"/>
            <w:hideMark/>
          </w:tcPr>
          <w:p w14:paraId="1C9D1DA4"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Langkah yang diambil dalam mengatasi kasus tindakan penyuapan dan korupsi</w:t>
            </w:r>
          </w:p>
        </w:tc>
      </w:tr>
      <w:tr w:rsidR="008544D8" w:rsidRPr="00644CFA" w14:paraId="227C4248"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9CB908B"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77</w:t>
            </w:r>
          </w:p>
        </w:tc>
        <w:tc>
          <w:tcPr>
            <w:tcW w:w="742" w:type="dxa"/>
            <w:tcBorders>
              <w:top w:val="nil"/>
              <w:left w:val="nil"/>
              <w:bottom w:val="single" w:sz="4" w:space="0" w:color="auto"/>
              <w:right w:val="single" w:sz="4" w:space="0" w:color="auto"/>
            </w:tcBorders>
            <w:shd w:val="clear" w:color="auto" w:fill="auto"/>
            <w:noWrap/>
            <w:vAlign w:val="center"/>
            <w:hideMark/>
          </w:tcPr>
          <w:p w14:paraId="3174EB3B"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G4-SO6</w:t>
            </w:r>
          </w:p>
        </w:tc>
        <w:tc>
          <w:tcPr>
            <w:tcW w:w="6534" w:type="dxa"/>
            <w:tcBorders>
              <w:top w:val="nil"/>
              <w:left w:val="nil"/>
              <w:bottom w:val="single" w:sz="4" w:space="0" w:color="auto"/>
              <w:right w:val="single" w:sz="4" w:space="0" w:color="auto"/>
            </w:tcBorders>
            <w:shd w:val="clear" w:color="auto" w:fill="auto"/>
            <w:noWrap/>
            <w:vAlign w:val="center"/>
            <w:hideMark/>
          </w:tcPr>
          <w:p w14:paraId="6D70FBE4"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Laporkan total nilai moneter dari kontribusi politik secara finansial dan non-finansial yang dilakukan</w:t>
            </w:r>
          </w:p>
        </w:tc>
      </w:tr>
      <w:tr w:rsidR="008544D8" w:rsidRPr="00644CFA" w14:paraId="2680F7BD"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4077FBA"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78</w:t>
            </w:r>
          </w:p>
        </w:tc>
        <w:tc>
          <w:tcPr>
            <w:tcW w:w="742" w:type="dxa"/>
            <w:tcBorders>
              <w:top w:val="nil"/>
              <w:left w:val="nil"/>
              <w:bottom w:val="single" w:sz="4" w:space="0" w:color="auto"/>
              <w:right w:val="single" w:sz="4" w:space="0" w:color="auto"/>
            </w:tcBorders>
            <w:shd w:val="clear" w:color="auto" w:fill="auto"/>
            <w:noWrap/>
            <w:vAlign w:val="center"/>
            <w:hideMark/>
          </w:tcPr>
          <w:p w14:paraId="7EBBC58D"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G4-SO7</w:t>
            </w:r>
          </w:p>
        </w:tc>
        <w:tc>
          <w:tcPr>
            <w:tcW w:w="6534" w:type="dxa"/>
            <w:tcBorders>
              <w:top w:val="nil"/>
              <w:left w:val="nil"/>
              <w:bottom w:val="single" w:sz="4" w:space="0" w:color="auto"/>
              <w:right w:val="single" w:sz="4" w:space="0" w:color="auto"/>
            </w:tcBorders>
            <w:shd w:val="clear" w:color="auto" w:fill="auto"/>
            <w:noWrap/>
            <w:vAlign w:val="center"/>
            <w:hideMark/>
          </w:tcPr>
          <w:p w14:paraId="0496C144"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Laporkan jumlah total tindakan hukum yang tertunda atau diselesaikan selama periode pelaporan terkait dengan anti persaingan dan pelanggaran undang-undang anti-trust dan monopoli yang organisasi teridentifikasi ikut serta</w:t>
            </w:r>
          </w:p>
        </w:tc>
      </w:tr>
      <w:tr w:rsidR="008544D8" w:rsidRPr="00644CFA" w14:paraId="40B5C6C2"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CACE3AE"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79</w:t>
            </w:r>
          </w:p>
        </w:tc>
        <w:tc>
          <w:tcPr>
            <w:tcW w:w="742" w:type="dxa"/>
            <w:tcBorders>
              <w:top w:val="nil"/>
              <w:left w:val="nil"/>
              <w:bottom w:val="single" w:sz="4" w:space="0" w:color="auto"/>
              <w:right w:val="single" w:sz="4" w:space="0" w:color="auto"/>
            </w:tcBorders>
            <w:shd w:val="clear" w:color="auto" w:fill="auto"/>
            <w:noWrap/>
            <w:vAlign w:val="center"/>
            <w:hideMark/>
          </w:tcPr>
          <w:p w14:paraId="4FA751C4"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G4-SO8</w:t>
            </w:r>
          </w:p>
        </w:tc>
        <w:tc>
          <w:tcPr>
            <w:tcW w:w="6534" w:type="dxa"/>
            <w:tcBorders>
              <w:top w:val="nil"/>
              <w:left w:val="nil"/>
              <w:bottom w:val="single" w:sz="4" w:space="0" w:color="auto"/>
              <w:right w:val="single" w:sz="4" w:space="0" w:color="auto"/>
            </w:tcBorders>
            <w:shd w:val="clear" w:color="auto" w:fill="auto"/>
            <w:noWrap/>
            <w:vAlign w:val="center"/>
            <w:hideMark/>
          </w:tcPr>
          <w:p w14:paraId="60F8B7F3"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Nilai monetor dari denda dan jumlah biaya sanksi-sanksi akibat pelanggaran hukum dan kebijakan.</w:t>
            </w:r>
          </w:p>
        </w:tc>
      </w:tr>
      <w:tr w:rsidR="008544D8" w:rsidRPr="00644CFA" w14:paraId="7B7037F9"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896E662"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80</w:t>
            </w:r>
          </w:p>
        </w:tc>
        <w:tc>
          <w:tcPr>
            <w:tcW w:w="742" w:type="dxa"/>
            <w:tcBorders>
              <w:top w:val="nil"/>
              <w:left w:val="nil"/>
              <w:bottom w:val="single" w:sz="4" w:space="0" w:color="auto"/>
              <w:right w:val="single" w:sz="4" w:space="0" w:color="auto"/>
            </w:tcBorders>
            <w:shd w:val="clear" w:color="auto" w:fill="auto"/>
            <w:noWrap/>
            <w:vAlign w:val="center"/>
            <w:hideMark/>
          </w:tcPr>
          <w:p w14:paraId="7010F246"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G4-SO9</w:t>
            </w:r>
          </w:p>
        </w:tc>
        <w:tc>
          <w:tcPr>
            <w:tcW w:w="6534" w:type="dxa"/>
            <w:tcBorders>
              <w:top w:val="nil"/>
              <w:left w:val="nil"/>
              <w:bottom w:val="single" w:sz="4" w:space="0" w:color="auto"/>
              <w:right w:val="single" w:sz="4" w:space="0" w:color="auto"/>
            </w:tcBorders>
            <w:shd w:val="clear" w:color="auto" w:fill="auto"/>
            <w:noWrap/>
            <w:vAlign w:val="center"/>
            <w:hideMark/>
          </w:tcPr>
          <w:p w14:paraId="552B5BDE"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Laporkan persentase penapisan pemasok baru menggunakan kriteria dampak terhadap masyarakat</w:t>
            </w:r>
          </w:p>
        </w:tc>
      </w:tr>
      <w:tr w:rsidR="008544D8" w:rsidRPr="00644CFA" w14:paraId="2BD95831"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B2053FB"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81</w:t>
            </w:r>
          </w:p>
        </w:tc>
        <w:tc>
          <w:tcPr>
            <w:tcW w:w="742" w:type="dxa"/>
            <w:tcBorders>
              <w:top w:val="nil"/>
              <w:left w:val="nil"/>
              <w:bottom w:val="single" w:sz="4" w:space="0" w:color="auto"/>
              <w:right w:val="single" w:sz="4" w:space="0" w:color="auto"/>
            </w:tcBorders>
            <w:shd w:val="clear" w:color="auto" w:fill="auto"/>
            <w:noWrap/>
            <w:vAlign w:val="center"/>
            <w:hideMark/>
          </w:tcPr>
          <w:p w14:paraId="424275DC"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G4-SO10</w:t>
            </w:r>
          </w:p>
        </w:tc>
        <w:tc>
          <w:tcPr>
            <w:tcW w:w="6534" w:type="dxa"/>
            <w:tcBorders>
              <w:top w:val="nil"/>
              <w:left w:val="nil"/>
              <w:bottom w:val="single" w:sz="4" w:space="0" w:color="auto"/>
              <w:right w:val="single" w:sz="4" w:space="0" w:color="auto"/>
            </w:tcBorders>
            <w:shd w:val="clear" w:color="auto" w:fill="auto"/>
            <w:noWrap/>
            <w:vAlign w:val="center"/>
            <w:hideMark/>
          </w:tcPr>
          <w:p w14:paraId="0AB0632C"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Laporkan persentase pemasok yang diidentifikasi memiliki dampak negatif signifikan aktual dan potensial terhadap masyarakat yang telah disepakati untuk diperbaiki berdasarkan hasil asesmen yang dilakukan.</w:t>
            </w:r>
          </w:p>
        </w:tc>
      </w:tr>
      <w:tr w:rsidR="008544D8" w:rsidRPr="00644CFA" w14:paraId="72650431"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C191509"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82</w:t>
            </w:r>
          </w:p>
        </w:tc>
        <w:tc>
          <w:tcPr>
            <w:tcW w:w="742" w:type="dxa"/>
            <w:tcBorders>
              <w:top w:val="nil"/>
              <w:left w:val="nil"/>
              <w:bottom w:val="single" w:sz="4" w:space="0" w:color="auto"/>
              <w:right w:val="single" w:sz="4" w:space="0" w:color="auto"/>
            </w:tcBorders>
            <w:shd w:val="clear" w:color="auto" w:fill="auto"/>
            <w:noWrap/>
            <w:vAlign w:val="center"/>
            <w:hideMark/>
          </w:tcPr>
          <w:p w14:paraId="7948CDD0"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G4-SO11</w:t>
            </w:r>
          </w:p>
        </w:tc>
        <w:tc>
          <w:tcPr>
            <w:tcW w:w="6534" w:type="dxa"/>
            <w:tcBorders>
              <w:top w:val="nil"/>
              <w:left w:val="nil"/>
              <w:bottom w:val="single" w:sz="4" w:space="0" w:color="auto"/>
              <w:right w:val="single" w:sz="4" w:space="0" w:color="auto"/>
            </w:tcBorders>
            <w:shd w:val="clear" w:color="auto" w:fill="auto"/>
            <w:noWrap/>
            <w:vAlign w:val="center"/>
            <w:hideMark/>
          </w:tcPr>
          <w:p w14:paraId="790C92B4"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Laporkan jumlah total pengaduan tentang dampak pada masyarakat yang diajukan melalui mekanisme resmi</w:t>
            </w:r>
          </w:p>
        </w:tc>
      </w:tr>
      <w:tr w:rsidR="008544D8" w:rsidRPr="00644CFA" w14:paraId="5369C64A" w14:textId="77777777" w:rsidTr="00644CFA">
        <w:trPr>
          <w:trHeight w:val="372"/>
        </w:trPr>
        <w:tc>
          <w:tcPr>
            <w:tcW w:w="77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5EAEEF" w14:textId="77777777" w:rsidR="008544D8" w:rsidRPr="00644CFA" w:rsidRDefault="008544D8" w:rsidP="00F41BFD">
            <w:pPr>
              <w:rPr>
                <w:b/>
                <w:bCs/>
                <w:color w:val="000000"/>
                <w:sz w:val="22"/>
                <w:szCs w:val="18"/>
                <w:lang w:val="id-ID" w:eastAsia="id-ID"/>
              </w:rPr>
            </w:pPr>
            <w:r w:rsidRPr="00644CFA">
              <w:rPr>
                <w:b/>
                <w:bCs/>
                <w:color w:val="000000"/>
                <w:sz w:val="22"/>
                <w:szCs w:val="18"/>
                <w:lang w:val="id-ID" w:eastAsia="id-ID"/>
              </w:rPr>
              <w:t>KATEGORI: TANGGUNG JAWAB ATAS PRODUK</w:t>
            </w:r>
          </w:p>
        </w:tc>
      </w:tr>
      <w:tr w:rsidR="008544D8" w:rsidRPr="00644CFA" w14:paraId="1040FD9B"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BE8D8F4"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83</w:t>
            </w:r>
          </w:p>
        </w:tc>
        <w:tc>
          <w:tcPr>
            <w:tcW w:w="742" w:type="dxa"/>
            <w:tcBorders>
              <w:top w:val="nil"/>
              <w:left w:val="nil"/>
              <w:bottom w:val="single" w:sz="4" w:space="0" w:color="auto"/>
              <w:right w:val="single" w:sz="4" w:space="0" w:color="auto"/>
            </w:tcBorders>
            <w:shd w:val="clear" w:color="auto" w:fill="auto"/>
            <w:noWrap/>
            <w:vAlign w:val="center"/>
            <w:hideMark/>
          </w:tcPr>
          <w:p w14:paraId="4ED7DAD6"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G4-PR1</w:t>
            </w:r>
          </w:p>
        </w:tc>
        <w:tc>
          <w:tcPr>
            <w:tcW w:w="6534" w:type="dxa"/>
            <w:tcBorders>
              <w:top w:val="nil"/>
              <w:left w:val="nil"/>
              <w:bottom w:val="single" w:sz="4" w:space="0" w:color="auto"/>
              <w:right w:val="single" w:sz="4" w:space="0" w:color="auto"/>
            </w:tcBorders>
            <w:shd w:val="clear" w:color="auto" w:fill="auto"/>
            <w:noWrap/>
            <w:vAlign w:val="center"/>
            <w:hideMark/>
          </w:tcPr>
          <w:p w14:paraId="49F3278C"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Laporkan persentase kategori produk dan jasa yang signifikan dampak kesehatan dan keselamatannya</w:t>
            </w:r>
          </w:p>
        </w:tc>
      </w:tr>
      <w:tr w:rsidR="008544D8" w:rsidRPr="00644CFA" w14:paraId="6A8E8680"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84DCB52"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84</w:t>
            </w:r>
          </w:p>
        </w:tc>
        <w:tc>
          <w:tcPr>
            <w:tcW w:w="742" w:type="dxa"/>
            <w:tcBorders>
              <w:top w:val="nil"/>
              <w:left w:val="nil"/>
              <w:bottom w:val="single" w:sz="4" w:space="0" w:color="auto"/>
              <w:right w:val="single" w:sz="4" w:space="0" w:color="auto"/>
            </w:tcBorders>
            <w:shd w:val="clear" w:color="auto" w:fill="auto"/>
            <w:noWrap/>
            <w:vAlign w:val="center"/>
            <w:hideMark/>
          </w:tcPr>
          <w:p w14:paraId="4B7DE27A"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G4-PR2</w:t>
            </w:r>
          </w:p>
        </w:tc>
        <w:tc>
          <w:tcPr>
            <w:tcW w:w="6534" w:type="dxa"/>
            <w:tcBorders>
              <w:top w:val="nil"/>
              <w:left w:val="nil"/>
              <w:bottom w:val="single" w:sz="4" w:space="0" w:color="auto"/>
              <w:right w:val="single" w:sz="4" w:space="0" w:color="auto"/>
            </w:tcBorders>
            <w:shd w:val="clear" w:color="auto" w:fill="auto"/>
            <w:noWrap/>
            <w:vAlign w:val="center"/>
            <w:hideMark/>
          </w:tcPr>
          <w:p w14:paraId="37664C6B"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Jumlah total kasus pelanggaran kebijakan dan mekanisme kepatuhan yaang terkait dengan kesehatan dan keselamatan konsumen dalam keseluruhan proses, diukur berdasarkan hasil akhirnya.</w:t>
            </w:r>
          </w:p>
        </w:tc>
      </w:tr>
      <w:tr w:rsidR="008544D8" w:rsidRPr="00644CFA" w14:paraId="66BF5987" w14:textId="77777777" w:rsidTr="00644CFA">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8CAD056" w14:textId="77777777" w:rsidR="008544D8" w:rsidRPr="00644CFA" w:rsidRDefault="008544D8" w:rsidP="00F41BFD">
            <w:pPr>
              <w:jc w:val="center"/>
              <w:rPr>
                <w:color w:val="000000"/>
                <w:sz w:val="22"/>
                <w:szCs w:val="18"/>
                <w:lang w:val="id-ID" w:eastAsia="id-ID"/>
              </w:rPr>
            </w:pPr>
            <w:r w:rsidRPr="00644CFA">
              <w:rPr>
                <w:color w:val="000000"/>
                <w:sz w:val="22"/>
                <w:szCs w:val="18"/>
                <w:lang w:val="id-ID" w:eastAsia="id-ID"/>
              </w:rPr>
              <w:t>85</w:t>
            </w:r>
          </w:p>
        </w:tc>
        <w:tc>
          <w:tcPr>
            <w:tcW w:w="742" w:type="dxa"/>
            <w:tcBorders>
              <w:top w:val="nil"/>
              <w:left w:val="nil"/>
              <w:bottom w:val="single" w:sz="4" w:space="0" w:color="auto"/>
              <w:right w:val="single" w:sz="4" w:space="0" w:color="auto"/>
            </w:tcBorders>
            <w:shd w:val="clear" w:color="auto" w:fill="auto"/>
            <w:noWrap/>
            <w:vAlign w:val="center"/>
            <w:hideMark/>
          </w:tcPr>
          <w:p w14:paraId="17A76C67" w14:textId="77777777" w:rsidR="008544D8" w:rsidRPr="00644CFA" w:rsidRDefault="008544D8" w:rsidP="00F41BFD">
            <w:pPr>
              <w:rPr>
                <w:color w:val="000000"/>
                <w:sz w:val="22"/>
                <w:szCs w:val="18"/>
                <w:lang w:val="id-ID" w:eastAsia="id-ID"/>
              </w:rPr>
            </w:pPr>
            <w:r w:rsidRPr="00644CFA">
              <w:rPr>
                <w:color w:val="000000"/>
                <w:sz w:val="22"/>
                <w:szCs w:val="18"/>
                <w:lang w:val="id-ID" w:eastAsia="id-ID"/>
              </w:rPr>
              <w:t>G4-PR3</w:t>
            </w:r>
          </w:p>
        </w:tc>
        <w:tc>
          <w:tcPr>
            <w:tcW w:w="6534" w:type="dxa"/>
            <w:tcBorders>
              <w:top w:val="nil"/>
              <w:left w:val="nil"/>
              <w:bottom w:val="single" w:sz="4" w:space="0" w:color="auto"/>
              <w:right w:val="single" w:sz="4" w:space="0" w:color="auto"/>
            </w:tcBorders>
            <w:shd w:val="clear" w:color="auto" w:fill="auto"/>
            <w:noWrap/>
            <w:vAlign w:val="center"/>
            <w:hideMark/>
          </w:tcPr>
          <w:p w14:paraId="0CF67A52" w14:textId="77777777" w:rsidR="008544D8" w:rsidRPr="00644CFA" w:rsidRDefault="008544D8" w:rsidP="00F41BFD">
            <w:pPr>
              <w:jc w:val="both"/>
              <w:rPr>
                <w:color w:val="000000"/>
                <w:sz w:val="22"/>
                <w:szCs w:val="18"/>
                <w:lang w:val="id-ID" w:eastAsia="id-ID"/>
              </w:rPr>
            </w:pPr>
            <w:r w:rsidRPr="00644CFA">
              <w:rPr>
                <w:color w:val="000000"/>
                <w:sz w:val="22"/>
                <w:szCs w:val="18"/>
                <w:lang w:val="id-ID" w:eastAsia="id-ID"/>
              </w:rPr>
              <w:t>Jenis informasi produk dan jasa yang dibutuhkan dalam prosedur kerja, dan persentase produk dan jasa yang terkait dalam prosedur tersebut.</w:t>
            </w:r>
          </w:p>
        </w:tc>
      </w:tr>
    </w:tbl>
    <w:p w14:paraId="55DA83A8" w14:textId="77777777" w:rsidR="008544D8" w:rsidRPr="00926C53" w:rsidRDefault="008544D8" w:rsidP="008544D8">
      <w:pPr>
        <w:rPr>
          <w:szCs w:val="24"/>
          <w:lang w:val="id-ID"/>
        </w:rPr>
      </w:pPr>
      <w:r w:rsidRPr="00926C53">
        <w:rPr>
          <w:szCs w:val="24"/>
          <w:lang w:val="id-ID"/>
        </w:rPr>
        <w:br w:type="page"/>
      </w:r>
    </w:p>
    <w:p w14:paraId="3AF9A849" w14:textId="73E5BAE3" w:rsidR="008544D8" w:rsidRDefault="008544D8" w:rsidP="00644CFA">
      <w:pPr>
        <w:ind w:left="360"/>
        <w:jc w:val="both"/>
        <w:rPr>
          <w:b/>
          <w:bCs/>
          <w:szCs w:val="24"/>
          <w:lang w:val="id-ID"/>
        </w:rPr>
      </w:pPr>
      <w:r w:rsidRPr="00926C53">
        <w:rPr>
          <w:b/>
          <w:bCs/>
          <w:szCs w:val="24"/>
        </w:rPr>
        <w:lastRenderedPageBreak/>
        <w:t xml:space="preserve">Lampiran </w:t>
      </w:r>
      <w:r w:rsidRPr="00926C53">
        <w:rPr>
          <w:b/>
          <w:bCs/>
          <w:szCs w:val="24"/>
          <w:lang w:val="id-ID"/>
        </w:rPr>
        <w:t>14</w:t>
      </w:r>
      <w:r w:rsidRPr="00926C53">
        <w:rPr>
          <w:b/>
          <w:bCs/>
          <w:szCs w:val="24"/>
        </w:rPr>
        <w:t xml:space="preserve"> </w:t>
      </w:r>
      <w:r w:rsidRPr="00926C53">
        <w:rPr>
          <w:b/>
          <w:bCs/>
          <w:szCs w:val="24"/>
          <w:lang w:val="id-ID"/>
        </w:rPr>
        <w:t>Indikator GRI G4 (Lanjutan)</w:t>
      </w:r>
    </w:p>
    <w:p w14:paraId="4F3F964B" w14:textId="77777777" w:rsidR="00644CFA" w:rsidRPr="00644CFA" w:rsidRDefault="00644CFA" w:rsidP="00644CFA">
      <w:pPr>
        <w:rPr>
          <w:lang w:val="id-ID"/>
        </w:rPr>
      </w:pPr>
    </w:p>
    <w:tbl>
      <w:tblPr>
        <w:tblW w:w="7681" w:type="dxa"/>
        <w:tblInd w:w="828" w:type="dxa"/>
        <w:tblLook w:val="04A0" w:firstRow="1" w:lastRow="0" w:firstColumn="1" w:lastColumn="0" w:noHBand="0" w:noVBand="1"/>
      </w:tblPr>
      <w:tblGrid>
        <w:gridCol w:w="477"/>
        <w:gridCol w:w="630"/>
        <w:gridCol w:w="6574"/>
      </w:tblGrid>
      <w:tr w:rsidR="008544D8" w:rsidRPr="00644CFA" w14:paraId="6157DB1F" w14:textId="77777777" w:rsidTr="00644CFA">
        <w:trPr>
          <w:trHeight w:val="312"/>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9D3B6" w14:textId="77777777" w:rsidR="008544D8" w:rsidRPr="00644CFA" w:rsidRDefault="008544D8" w:rsidP="00F41BFD">
            <w:pPr>
              <w:jc w:val="both"/>
              <w:rPr>
                <w:color w:val="000000"/>
                <w:sz w:val="22"/>
                <w:szCs w:val="18"/>
              </w:rPr>
            </w:pPr>
            <w:r w:rsidRPr="00644CFA">
              <w:rPr>
                <w:color w:val="000000"/>
                <w:sz w:val="22"/>
                <w:szCs w:val="18"/>
              </w:rPr>
              <w:t>86</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71FBA2C3" w14:textId="77777777" w:rsidR="008544D8" w:rsidRPr="00644CFA" w:rsidRDefault="008544D8" w:rsidP="00F41BFD">
            <w:pPr>
              <w:jc w:val="both"/>
              <w:rPr>
                <w:color w:val="000000"/>
                <w:sz w:val="22"/>
                <w:szCs w:val="18"/>
              </w:rPr>
            </w:pPr>
            <w:r w:rsidRPr="00644CFA">
              <w:rPr>
                <w:color w:val="000000"/>
                <w:sz w:val="22"/>
                <w:szCs w:val="18"/>
              </w:rPr>
              <w:t>G4-PR4</w:t>
            </w:r>
          </w:p>
        </w:tc>
        <w:tc>
          <w:tcPr>
            <w:tcW w:w="6574" w:type="dxa"/>
            <w:tcBorders>
              <w:top w:val="single" w:sz="4" w:space="0" w:color="auto"/>
              <w:left w:val="nil"/>
              <w:bottom w:val="single" w:sz="4" w:space="0" w:color="auto"/>
              <w:right w:val="single" w:sz="4" w:space="0" w:color="auto"/>
            </w:tcBorders>
            <w:shd w:val="clear" w:color="auto" w:fill="auto"/>
            <w:noWrap/>
            <w:vAlign w:val="center"/>
            <w:hideMark/>
          </w:tcPr>
          <w:p w14:paraId="5DA01523" w14:textId="77777777" w:rsidR="008544D8" w:rsidRPr="00644CFA" w:rsidRDefault="008544D8" w:rsidP="00F41BFD">
            <w:pPr>
              <w:jc w:val="both"/>
              <w:rPr>
                <w:color w:val="000000"/>
                <w:sz w:val="22"/>
                <w:szCs w:val="18"/>
              </w:rPr>
            </w:pPr>
            <w:proofErr w:type="spellStart"/>
            <w:r w:rsidRPr="00644CFA">
              <w:rPr>
                <w:color w:val="000000"/>
                <w:sz w:val="22"/>
                <w:szCs w:val="18"/>
              </w:rPr>
              <w:t>Jumlah</w:t>
            </w:r>
            <w:proofErr w:type="spellEnd"/>
            <w:r w:rsidRPr="00644CFA">
              <w:rPr>
                <w:color w:val="000000"/>
                <w:sz w:val="22"/>
                <w:szCs w:val="18"/>
              </w:rPr>
              <w:t xml:space="preserve"> total </w:t>
            </w:r>
            <w:proofErr w:type="spellStart"/>
            <w:r w:rsidRPr="00644CFA">
              <w:rPr>
                <w:color w:val="000000"/>
                <w:sz w:val="22"/>
                <w:szCs w:val="18"/>
              </w:rPr>
              <w:t>kasus</w:t>
            </w:r>
            <w:proofErr w:type="spellEnd"/>
            <w:r w:rsidRPr="00644CFA">
              <w:rPr>
                <w:color w:val="000000"/>
                <w:sz w:val="22"/>
                <w:szCs w:val="18"/>
              </w:rPr>
              <w:t xml:space="preserve"> </w:t>
            </w:r>
            <w:proofErr w:type="spellStart"/>
            <w:r w:rsidRPr="00644CFA">
              <w:rPr>
                <w:color w:val="000000"/>
                <w:sz w:val="22"/>
                <w:szCs w:val="18"/>
              </w:rPr>
              <w:t>pelanggaran</w:t>
            </w:r>
            <w:proofErr w:type="spellEnd"/>
            <w:r w:rsidRPr="00644CFA">
              <w:rPr>
                <w:color w:val="000000"/>
                <w:sz w:val="22"/>
                <w:szCs w:val="18"/>
              </w:rPr>
              <w:t xml:space="preserve"> </w:t>
            </w:r>
            <w:proofErr w:type="spellStart"/>
            <w:r w:rsidRPr="00644CFA">
              <w:rPr>
                <w:color w:val="000000"/>
                <w:sz w:val="22"/>
                <w:szCs w:val="18"/>
              </w:rPr>
              <w:t>kebijakan</w:t>
            </w:r>
            <w:proofErr w:type="spellEnd"/>
            <w:r w:rsidRPr="00644CFA">
              <w:rPr>
                <w:color w:val="000000"/>
                <w:sz w:val="22"/>
                <w:szCs w:val="18"/>
              </w:rPr>
              <w:t xml:space="preserve"> dan </w:t>
            </w:r>
            <w:proofErr w:type="spellStart"/>
            <w:r w:rsidRPr="00644CFA">
              <w:rPr>
                <w:color w:val="000000"/>
                <w:sz w:val="22"/>
                <w:szCs w:val="18"/>
              </w:rPr>
              <w:t>mekanisme</w:t>
            </w:r>
            <w:proofErr w:type="spellEnd"/>
            <w:r w:rsidRPr="00644CFA">
              <w:rPr>
                <w:color w:val="000000"/>
                <w:sz w:val="22"/>
                <w:szCs w:val="18"/>
              </w:rPr>
              <w:t xml:space="preserve"> </w:t>
            </w:r>
            <w:proofErr w:type="spellStart"/>
            <w:r w:rsidRPr="00644CFA">
              <w:rPr>
                <w:color w:val="000000"/>
                <w:sz w:val="22"/>
                <w:szCs w:val="18"/>
              </w:rPr>
              <w:t>kepatuhan</w:t>
            </w:r>
            <w:proofErr w:type="spellEnd"/>
            <w:r w:rsidRPr="00644CFA">
              <w:rPr>
                <w:color w:val="000000"/>
                <w:sz w:val="22"/>
                <w:szCs w:val="18"/>
              </w:rPr>
              <w:t xml:space="preserve"> yang </w:t>
            </w:r>
            <w:proofErr w:type="spellStart"/>
            <w:r w:rsidRPr="00644CFA">
              <w:rPr>
                <w:color w:val="000000"/>
                <w:sz w:val="22"/>
                <w:szCs w:val="18"/>
              </w:rPr>
              <w:t>terkait</w:t>
            </w:r>
            <w:proofErr w:type="spellEnd"/>
            <w:r w:rsidRPr="00644CFA">
              <w:rPr>
                <w:color w:val="000000"/>
                <w:sz w:val="22"/>
                <w:szCs w:val="18"/>
              </w:rPr>
              <w:t xml:space="preserve"> </w:t>
            </w:r>
            <w:proofErr w:type="spellStart"/>
            <w:r w:rsidRPr="00644CFA">
              <w:rPr>
                <w:color w:val="000000"/>
                <w:sz w:val="22"/>
                <w:szCs w:val="18"/>
              </w:rPr>
              <w:t>dengan</w:t>
            </w:r>
            <w:proofErr w:type="spellEnd"/>
            <w:r w:rsidRPr="00644CFA">
              <w:rPr>
                <w:color w:val="000000"/>
                <w:sz w:val="22"/>
                <w:szCs w:val="18"/>
              </w:rPr>
              <w:t xml:space="preserve"> </w:t>
            </w:r>
            <w:proofErr w:type="spellStart"/>
            <w:r w:rsidRPr="00644CFA">
              <w:rPr>
                <w:color w:val="000000"/>
                <w:sz w:val="22"/>
                <w:szCs w:val="18"/>
              </w:rPr>
              <w:t>informasi</w:t>
            </w:r>
            <w:proofErr w:type="spellEnd"/>
            <w:r w:rsidRPr="00644CFA">
              <w:rPr>
                <w:color w:val="000000"/>
                <w:sz w:val="22"/>
                <w:szCs w:val="18"/>
              </w:rPr>
              <w:t xml:space="preserve"> </w:t>
            </w:r>
            <w:proofErr w:type="spellStart"/>
            <w:r w:rsidRPr="00644CFA">
              <w:rPr>
                <w:color w:val="000000"/>
                <w:sz w:val="22"/>
                <w:szCs w:val="18"/>
              </w:rPr>
              <w:t>produk</w:t>
            </w:r>
            <w:proofErr w:type="spellEnd"/>
            <w:r w:rsidRPr="00644CFA">
              <w:rPr>
                <w:color w:val="000000"/>
                <w:sz w:val="22"/>
                <w:szCs w:val="18"/>
              </w:rPr>
              <w:t xml:space="preserve"> dan </w:t>
            </w:r>
            <w:proofErr w:type="spellStart"/>
            <w:r w:rsidRPr="00644CFA">
              <w:rPr>
                <w:color w:val="000000"/>
                <w:sz w:val="22"/>
                <w:szCs w:val="18"/>
              </w:rPr>
              <w:t>jasa</w:t>
            </w:r>
            <w:proofErr w:type="spellEnd"/>
            <w:r w:rsidRPr="00644CFA">
              <w:rPr>
                <w:color w:val="000000"/>
                <w:sz w:val="22"/>
                <w:szCs w:val="18"/>
              </w:rPr>
              <w:t xml:space="preserve"> dan </w:t>
            </w:r>
            <w:proofErr w:type="spellStart"/>
            <w:r w:rsidRPr="00644CFA">
              <w:rPr>
                <w:color w:val="000000"/>
                <w:sz w:val="22"/>
                <w:szCs w:val="18"/>
              </w:rPr>
              <w:t>pelabelan</w:t>
            </w:r>
            <w:proofErr w:type="spellEnd"/>
            <w:r w:rsidRPr="00644CFA">
              <w:rPr>
                <w:color w:val="000000"/>
                <w:sz w:val="22"/>
                <w:szCs w:val="18"/>
              </w:rPr>
              <w:t xml:space="preserve">, </w:t>
            </w:r>
            <w:proofErr w:type="spellStart"/>
            <w:r w:rsidRPr="00644CFA">
              <w:rPr>
                <w:color w:val="000000"/>
                <w:sz w:val="22"/>
                <w:szCs w:val="18"/>
              </w:rPr>
              <w:t>diukur</w:t>
            </w:r>
            <w:proofErr w:type="spellEnd"/>
            <w:r w:rsidRPr="00644CFA">
              <w:rPr>
                <w:color w:val="000000"/>
                <w:sz w:val="22"/>
                <w:szCs w:val="18"/>
              </w:rPr>
              <w:t xml:space="preserve"> </w:t>
            </w:r>
            <w:proofErr w:type="spellStart"/>
            <w:r w:rsidRPr="00644CFA">
              <w:rPr>
                <w:color w:val="000000"/>
                <w:sz w:val="22"/>
                <w:szCs w:val="18"/>
              </w:rPr>
              <w:t>berdasarkan</w:t>
            </w:r>
            <w:proofErr w:type="spellEnd"/>
            <w:r w:rsidRPr="00644CFA">
              <w:rPr>
                <w:color w:val="000000"/>
                <w:sz w:val="22"/>
                <w:szCs w:val="18"/>
              </w:rPr>
              <w:t xml:space="preserve"> </w:t>
            </w:r>
            <w:proofErr w:type="spellStart"/>
            <w:r w:rsidRPr="00644CFA">
              <w:rPr>
                <w:color w:val="000000"/>
                <w:sz w:val="22"/>
                <w:szCs w:val="18"/>
              </w:rPr>
              <w:t>hasil</w:t>
            </w:r>
            <w:proofErr w:type="spellEnd"/>
            <w:r w:rsidRPr="00644CFA">
              <w:rPr>
                <w:color w:val="000000"/>
                <w:sz w:val="22"/>
                <w:szCs w:val="18"/>
              </w:rPr>
              <w:t xml:space="preserve"> </w:t>
            </w:r>
            <w:proofErr w:type="spellStart"/>
            <w:r w:rsidRPr="00644CFA">
              <w:rPr>
                <w:color w:val="000000"/>
                <w:sz w:val="22"/>
                <w:szCs w:val="18"/>
              </w:rPr>
              <w:t>akhirnya</w:t>
            </w:r>
            <w:proofErr w:type="spellEnd"/>
            <w:r w:rsidRPr="00644CFA">
              <w:rPr>
                <w:color w:val="000000"/>
                <w:sz w:val="22"/>
                <w:szCs w:val="18"/>
              </w:rPr>
              <w:t>.</w:t>
            </w:r>
          </w:p>
        </w:tc>
      </w:tr>
      <w:tr w:rsidR="008544D8" w:rsidRPr="00644CFA" w14:paraId="46D3E9F1" w14:textId="77777777" w:rsidTr="00644CFA">
        <w:trPr>
          <w:trHeight w:val="312"/>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027E1453" w14:textId="77777777" w:rsidR="008544D8" w:rsidRPr="00644CFA" w:rsidRDefault="008544D8" w:rsidP="00F41BFD">
            <w:pPr>
              <w:jc w:val="both"/>
              <w:rPr>
                <w:color w:val="000000"/>
                <w:sz w:val="22"/>
                <w:szCs w:val="18"/>
              </w:rPr>
            </w:pPr>
            <w:r w:rsidRPr="00644CFA">
              <w:rPr>
                <w:color w:val="000000"/>
                <w:sz w:val="22"/>
                <w:szCs w:val="18"/>
              </w:rPr>
              <w:t>87</w:t>
            </w:r>
          </w:p>
        </w:tc>
        <w:tc>
          <w:tcPr>
            <w:tcW w:w="630" w:type="dxa"/>
            <w:tcBorders>
              <w:top w:val="nil"/>
              <w:left w:val="nil"/>
              <w:bottom w:val="single" w:sz="4" w:space="0" w:color="auto"/>
              <w:right w:val="single" w:sz="4" w:space="0" w:color="auto"/>
            </w:tcBorders>
            <w:shd w:val="clear" w:color="auto" w:fill="auto"/>
            <w:noWrap/>
            <w:vAlign w:val="center"/>
            <w:hideMark/>
          </w:tcPr>
          <w:p w14:paraId="39DE6262" w14:textId="77777777" w:rsidR="008544D8" w:rsidRPr="00644CFA" w:rsidRDefault="008544D8" w:rsidP="00F41BFD">
            <w:pPr>
              <w:jc w:val="both"/>
              <w:rPr>
                <w:color w:val="000000"/>
                <w:sz w:val="22"/>
                <w:szCs w:val="18"/>
              </w:rPr>
            </w:pPr>
            <w:r w:rsidRPr="00644CFA">
              <w:rPr>
                <w:color w:val="000000"/>
                <w:sz w:val="22"/>
                <w:szCs w:val="18"/>
              </w:rPr>
              <w:t>G4-PR5</w:t>
            </w:r>
          </w:p>
        </w:tc>
        <w:tc>
          <w:tcPr>
            <w:tcW w:w="6574" w:type="dxa"/>
            <w:tcBorders>
              <w:top w:val="nil"/>
              <w:left w:val="nil"/>
              <w:bottom w:val="single" w:sz="4" w:space="0" w:color="auto"/>
              <w:right w:val="single" w:sz="4" w:space="0" w:color="auto"/>
            </w:tcBorders>
            <w:shd w:val="clear" w:color="auto" w:fill="auto"/>
            <w:noWrap/>
            <w:vAlign w:val="center"/>
            <w:hideMark/>
          </w:tcPr>
          <w:p w14:paraId="23712638" w14:textId="77777777" w:rsidR="008544D8" w:rsidRPr="00644CFA" w:rsidRDefault="008544D8" w:rsidP="00F41BFD">
            <w:pPr>
              <w:jc w:val="both"/>
              <w:rPr>
                <w:color w:val="000000"/>
                <w:sz w:val="22"/>
                <w:szCs w:val="18"/>
              </w:rPr>
            </w:pPr>
            <w:proofErr w:type="spellStart"/>
            <w:r w:rsidRPr="00644CFA">
              <w:rPr>
                <w:color w:val="000000"/>
                <w:sz w:val="22"/>
                <w:szCs w:val="18"/>
              </w:rPr>
              <w:t>Praktek-praktek</w:t>
            </w:r>
            <w:proofErr w:type="spellEnd"/>
            <w:r w:rsidRPr="00644CFA">
              <w:rPr>
                <w:color w:val="000000"/>
                <w:sz w:val="22"/>
                <w:szCs w:val="18"/>
              </w:rPr>
              <w:t xml:space="preserve"> yang </w:t>
            </w:r>
            <w:proofErr w:type="spellStart"/>
            <w:r w:rsidRPr="00644CFA">
              <w:rPr>
                <w:color w:val="000000"/>
                <w:sz w:val="22"/>
                <w:szCs w:val="18"/>
              </w:rPr>
              <w:t>terkait</w:t>
            </w:r>
            <w:proofErr w:type="spellEnd"/>
            <w:r w:rsidRPr="00644CFA">
              <w:rPr>
                <w:color w:val="000000"/>
                <w:sz w:val="22"/>
                <w:szCs w:val="18"/>
              </w:rPr>
              <w:t xml:space="preserve"> </w:t>
            </w:r>
            <w:proofErr w:type="spellStart"/>
            <w:r w:rsidRPr="00644CFA">
              <w:rPr>
                <w:color w:val="000000"/>
                <w:sz w:val="22"/>
                <w:szCs w:val="18"/>
              </w:rPr>
              <w:t>dengan</w:t>
            </w:r>
            <w:proofErr w:type="spellEnd"/>
            <w:r w:rsidRPr="00644CFA">
              <w:rPr>
                <w:color w:val="000000"/>
                <w:sz w:val="22"/>
                <w:szCs w:val="18"/>
              </w:rPr>
              <w:t xml:space="preserve"> </w:t>
            </w:r>
            <w:proofErr w:type="spellStart"/>
            <w:r w:rsidRPr="00644CFA">
              <w:rPr>
                <w:color w:val="000000"/>
                <w:sz w:val="22"/>
                <w:szCs w:val="18"/>
              </w:rPr>
              <w:t>kepuasan</w:t>
            </w:r>
            <w:proofErr w:type="spellEnd"/>
            <w:r w:rsidRPr="00644CFA">
              <w:rPr>
                <w:color w:val="000000"/>
                <w:sz w:val="22"/>
                <w:szCs w:val="18"/>
              </w:rPr>
              <w:t xml:space="preserve"> </w:t>
            </w:r>
            <w:proofErr w:type="spellStart"/>
            <w:r w:rsidRPr="00644CFA">
              <w:rPr>
                <w:color w:val="000000"/>
                <w:sz w:val="22"/>
                <w:szCs w:val="18"/>
              </w:rPr>
              <w:t>konsumen</w:t>
            </w:r>
            <w:proofErr w:type="spellEnd"/>
            <w:r w:rsidRPr="00644CFA">
              <w:rPr>
                <w:color w:val="000000"/>
                <w:sz w:val="22"/>
                <w:szCs w:val="18"/>
              </w:rPr>
              <w:t xml:space="preserve">, </w:t>
            </w:r>
            <w:proofErr w:type="spellStart"/>
            <w:r w:rsidRPr="00644CFA">
              <w:rPr>
                <w:color w:val="000000"/>
                <w:sz w:val="22"/>
                <w:szCs w:val="18"/>
              </w:rPr>
              <w:t>termasuk</w:t>
            </w:r>
            <w:proofErr w:type="spellEnd"/>
            <w:r w:rsidRPr="00644CFA">
              <w:rPr>
                <w:color w:val="000000"/>
                <w:sz w:val="22"/>
                <w:szCs w:val="18"/>
              </w:rPr>
              <w:t xml:space="preserve"> </w:t>
            </w:r>
            <w:proofErr w:type="spellStart"/>
            <w:r w:rsidRPr="00644CFA">
              <w:rPr>
                <w:color w:val="000000"/>
                <w:sz w:val="22"/>
                <w:szCs w:val="18"/>
              </w:rPr>
              <w:t>hasil</w:t>
            </w:r>
            <w:proofErr w:type="spellEnd"/>
            <w:r w:rsidRPr="00644CFA">
              <w:rPr>
                <w:color w:val="000000"/>
                <w:sz w:val="22"/>
                <w:szCs w:val="18"/>
              </w:rPr>
              <w:t xml:space="preserve"> survey </w:t>
            </w:r>
            <w:proofErr w:type="spellStart"/>
            <w:r w:rsidRPr="00644CFA">
              <w:rPr>
                <w:color w:val="000000"/>
                <w:sz w:val="22"/>
                <w:szCs w:val="18"/>
              </w:rPr>
              <w:t>evaluasi</w:t>
            </w:r>
            <w:proofErr w:type="spellEnd"/>
            <w:r w:rsidRPr="00644CFA">
              <w:rPr>
                <w:color w:val="000000"/>
                <w:sz w:val="22"/>
                <w:szCs w:val="18"/>
              </w:rPr>
              <w:t xml:space="preserve"> </w:t>
            </w:r>
            <w:proofErr w:type="spellStart"/>
            <w:r w:rsidRPr="00644CFA">
              <w:rPr>
                <w:color w:val="000000"/>
                <w:sz w:val="22"/>
                <w:szCs w:val="18"/>
              </w:rPr>
              <w:t>kepuasan</w:t>
            </w:r>
            <w:proofErr w:type="spellEnd"/>
            <w:r w:rsidRPr="00644CFA">
              <w:rPr>
                <w:color w:val="000000"/>
                <w:sz w:val="22"/>
                <w:szCs w:val="18"/>
              </w:rPr>
              <w:t xml:space="preserve"> </w:t>
            </w:r>
            <w:proofErr w:type="spellStart"/>
            <w:r w:rsidRPr="00644CFA">
              <w:rPr>
                <w:color w:val="000000"/>
                <w:sz w:val="22"/>
                <w:szCs w:val="18"/>
              </w:rPr>
              <w:t>konsumen</w:t>
            </w:r>
            <w:proofErr w:type="spellEnd"/>
            <w:r w:rsidRPr="00644CFA">
              <w:rPr>
                <w:color w:val="000000"/>
                <w:sz w:val="22"/>
                <w:szCs w:val="18"/>
              </w:rPr>
              <w:t>.</w:t>
            </w:r>
          </w:p>
        </w:tc>
      </w:tr>
      <w:tr w:rsidR="008544D8" w:rsidRPr="00644CFA" w14:paraId="7498B26F" w14:textId="77777777" w:rsidTr="00644CFA">
        <w:trPr>
          <w:trHeight w:val="312"/>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4AC293D9" w14:textId="77777777" w:rsidR="008544D8" w:rsidRPr="00644CFA" w:rsidRDefault="008544D8" w:rsidP="00F41BFD">
            <w:pPr>
              <w:jc w:val="both"/>
              <w:rPr>
                <w:color w:val="000000"/>
                <w:sz w:val="22"/>
                <w:szCs w:val="18"/>
              </w:rPr>
            </w:pPr>
            <w:r w:rsidRPr="00644CFA">
              <w:rPr>
                <w:color w:val="000000"/>
                <w:sz w:val="22"/>
                <w:szCs w:val="18"/>
              </w:rPr>
              <w:t>88</w:t>
            </w:r>
          </w:p>
        </w:tc>
        <w:tc>
          <w:tcPr>
            <w:tcW w:w="630" w:type="dxa"/>
            <w:tcBorders>
              <w:top w:val="nil"/>
              <w:left w:val="nil"/>
              <w:bottom w:val="single" w:sz="4" w:space="0" w:color="auto"/>
              <w:right w:val="single" w:sz="4" w:space="0" w:color="auto"/>
            </w:tcBorders>
            <w:shd w:val="clear" w:color="auto" w:fill="auto"/>
            <w:noWrap/>
            <w:vAlign w:val="center"/>
            <w:hideMark/>
          </w:tcPr>
          <w:p w14:paraId="25AEC8BF" w14:textId="77777777" w:rsidR="008544D8" w:rsidRPr="00644CFA" w:rsidRDefault="008544D8" w:rsidP="00F41BFD">
            <w:pPr>
              <w:jc w:val="both"/>
              <w:rPr>
                <w:color w:val="000000"/>
                <w:sz w:val="22"/>
                <w:szCs w:val="18"/>
              </w:rPr>
            </w:pPr>
            <w:r w:rsidRPr="00644CFA">
              <w:rPr>
                <w:color w:val="000000"/>
                <w:sz w:val="22"/>
                <w:szCs w:val="18"/>
              </w:rPr>
              <w:t>G4-PR6</w:t>
            </w:r>
          </w:p>
        </w:tc>
        <w:tc>
          <w:tcPr>
            <w:tcW w:w="6574" w:type="dxa"/>
            <w:tcBorders>
              <w:top w:val="nil"/>
              <w:left w:val="nil"/>
              <w:bottom w:val="single" w:sz="4" w:space="0" w:color="auto"/>
              <w:right w:val="single" w:sz="4" w:space="0" w:color="auto"/>
            </w:tcBorders>
            <w:shd w:val="clear" w:color="auto" w:fill="auto"/>
            <w:noWrap/>
            <w:vAlign w:val="center"/>
            <w:hideMark/>
          </w:tcPr>
          <w:p w14:paraId="3D5803DB" w14:textId="77777777" w:rsidR="008544D8" w:rsidRPr="00644CFA" w:rsidRDefault="008544D8" w:rsidP="00F41BFD">
            <w:pPr>
              <w:jc w:val="both"/>
              <w:rPr>
                <w:color w:val="000000"/>
                <w:sz w:val="22"/>
                <w:szCs w:val="18"/>
              </w:rPr>
            </w:pPr>
            <w:proofErr w:type="spellStart"/>
            <w:r w:rsidRPr="00644CFA">
              <w:rPr>
                <w:color w:val="000000"/>
                <w:sz w:val="22"/>
                <w:szCs w:val="18"/>
              </w:rPr>
              <w:t>penjualan</w:t>
            </w:r>
            <w:proofErr w:type="spellEnd"/>
            <w:r w:rsidRPr="00644CFA">
              <w:rPr>
                <w:color w:val="000000"/>
                <w:sz w:val="22"/>
                <w:szCs w:val="18"/>
              </w:rPr>
              <w:t xml:space="preserve"> </w:t>
            </w:r>
            <w:proofErr w:type="spellStart"/>
            <w:r w:rsidRPr="00644CFA">
              <w:rPr>
                <w:color w:val="000000"/>
                <w:sz w:val="22"/>
                <w:szCs w:val="18"/>
              </w:rPr>
              <w:t>produk</w:t>
            </w:r>
            <w:proofErr w:type="spellEnd"/>
            <w:r w:rsidRPr="00644CFA">
              <w:rPr>
                <w:color w:val="000000"/>
                <w:sz w:val="22"/>
                <w:szCs w:val="18"/>
              </w:rPr>
              <w:t xml:space="preserve"> yang </w:t>
            </w:r>
            <w:proofErr w:type="spellStart"/>
            <w:r w:rsidRPr="00644CFA">
              <w:rPr>
                <w:color w:val="000000"/>
                <w:sz w:val="22"/>
                <w:szCs w:val="18"/>
              </w:rPr>
              <w:t>dilarang</w:t>
            </w:r>
            <w:proofErr w:type="spellEnd"/>
          </w:p>
        </w:tc>
      </w:tr>
      <w:tr w:rsidR="008544D8" w:rsidRPr="00644CFA" w14:paraId="41754644" w14:textId="77777777" w:rsidTr="00644CFA">
        <w:trPr>
          <w:trHeight w:val="312"/>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21025046" w14:textId="77777777" w:rsidR="008544D8" w:rsidRPr="00644CFA" w:rsidRDefault="008544D8" w:rsidP="00F41BFD">
            <w:pPr>
              <w:jc w:val="both"/>
              <w:rPr>
                <w:color w:val="000000"/>
                <w:sz w:val="22"/>
                <w:szCs w:val="18"/>
              </w:rPr>
            </w:pPr>
            <w:r w:rsidRPr="00644CFA">
              <w:rPr>
                <w:color w:val="000000"/>
                <w:sz w:val="22"/>
                <w:szCs w:val="18"/>
              </w:rPr>
              <w:t>89</w:t>
            </w:r>
          </w:p>
        </w:tc>
        <w:tc>
          <w:tcPr>
            <w:tcW w:w="630" w:type="dxa"/>
            <w:tcBorders>
              <w:top w:val="nil"/>
              <w:left w:val="nil"/>
              <w:bottom w:val="single" w:sz="4" w:space="0" w:color="auto"/>
              <w:right w:val="single" w:sz="4" w:space="0" w:color="auto"/>
            </w:tcBorders>
            <w:shd w:val="clear" w:color="auto" w:fill="auto"/>
            <w:noWrap/>
            <w:vAlign w:val="center"/>
            <w:hideMark/>
          </w:tcPr>
          <w:p w14:paraId="70CE6252" w14:textId="77777777" w:rsidR="008544D8" w:rsidRPr="00644CFA" w:rsidRDefault="008544D8" w:rsidP="00F41BFD">
            <w:pPr>
              <w:jc w:val="both"/>
              <w:rPr>
                <w:color w:val="000000"/>
                <w:sz w:val="22"/>
                <w:szCs w:val="18"/>
              </w:rPr>
            </w:pPr>
            <w:r w:rsidRPr="00644CFA">
              <w:rPr>
                <w:color w:val="000000"/>
                <w:sz w:val="22"/>
                <w:szCs w:val="18"/>
              </w:rPr>
              <w:t>G4-PR7</w:t>
            </w:r>
          </w:p>
        </w:tc>
        <w:tc>
          <w:tcPr>
            <w:tcW w:w="6574" w:type="dxa"/>
            <w:tcBorders>
              <w:top w:val="nil"/>
              <w:left w:val="nil"/>
              <w:bottom w:val="single" w:sz="4" w:space="0" w:color="auto"/>
              <w:right w:val="single" w:sz="4" w:space="0" w:color="auto"/>
            </w:tcBorders>
            <w:shd w:val="clear" w:color="auto" w:fill="auto"/>
            <w:noWrap/>
            <w:vAlign w:val="center"/>
            <w:hideMark/>
          </w:tcPr>
          <w:p w14:paraId="389EDC46" w14:textId="77777777" w:rsidR="008544D8" w:rsidRPr="00644CFA" w:rsidRDefault="008544D8" w:rsidP="00F41BFD">
            <w:pPr>
              <w:jc w:val="both"/>
              <w:rPr>
                <w:color w:val="000000"/>
                <w:sz w:val="22"/>
                <w:szCs w:val="18"/>
              </w:rPr>
            </w:pPr>
            <w:proofErr w:type="spellStart"/>
            <w:r w:rsidRPr="00644CFA">
              <w:rPr>
                <w:color w:val="000000"/>
                <w:sz w:val="22"/>
                <w:szCs w:val="18"/>
              </w:rPr>
              <w:t>Jumlah</w:t>
            </w:r>
            <w:proofErr w:type="spellEnd"/>
            <w:r w:rsidRPr="00644CFA">
              <w:rPr>
                <w:color w:val="000000"/>
                <w:sz w:val="22"/>
                <w:szCs w:val="18"/>
              </w:rPr>
              <w:t xml:space="preserve"> total </w:t>
            </w:r>
            <w:proofErr w:type="spellStart"/>
            <w:r w:rsidRPr="00644CFA">
              <w:rPr>
                <w:color w:val="000000"/>
                <w:sz w:val="22"/>
                <w:szCs w:val="18"/>
              </w:rPr>
              <w:t>khusus</w:t>
            </w:r>
            <w:proofErr w:type="spellEnd"/>
            <w:r w:rsidRPr="00644CFA">
              <w:rPr>
                <w:color w:val="000000"/>
                <w:sz w:val="22"/>
                <w:szCs w:val="18"/>
              </w:rPr>
              <w:t xml:space="preserve"> </w:t>
            </w:r>
            <w:proofErr w:type="spellStart"/>
            <w:r w:rsidRPr="00644CFA">
              <w:rPr>
                <w:color w:val="000000"/>
                <w:sz w:val="22"/>
                <w:szCs w:val="18"/>
              </w:rPr>
              <w:t>pelanggaran</w:t>
            </w:r>
            <w:proofErr w:type="spellEnd"/>
            <w:r w:rsidRPr="00644CFA">
              <w:rPr>
                <w:color w:val="000000"/>
                <w:sz w:val="22"/>
                <w:szCs w:val="18"/>
              </w:rPr>
              <w:t xml:space="preserve"> </w:t>
            </w:r>
            <w:proofErr w:type="spellStart"/>
            <w:r w:rsidRPr="00644CFA">
              <w:rPr>
                <w:color w:val="000000"/>
                <w:sz w:val="22"/>
                <w:szCs w:val="18"/>
              </w:rPr>
              <w:t>kebijakan</w:t>
            </w:r>
            <w:proofErr w:type="spellEnd"/>
            <w:r w:rsidRPr="00644CFA">
              <w:rPr>
                <w:color w:val="000000"/>
                <w:sz w:val="22"/>
                <w:szCs w:val="18"/>
              </w:rPr>
              <w:t xml:space="preserve"> dan </w:t>
            </w:r>
            <w:proofErr w:type="spellStart"/>
            <w:r w:rsidRPr="00644CFA">
              <w:rPr>
                <w:color w:val="000000"/>
                <w:sz w:val="22"/>
                <w:szCs w:val="18"/>
              </w:rPr>
              <w:t>mekanisme</w:t>
            </w:r>
            <w:proofErr w:type="spellEnd"/>
            <w:r w:rsidRPr="00644CFA">
              <w:rPr>
                <w:color w:val="000000"/>
                <w:sz w:val="22"/>
                <w:szCs w:val="18"/>
              </w:rPr>
              <w:t xml:space="preserve"> </w:t>
            </w:r>
            <w:proofErr w:type="spellStart"/>
            <w:r w:rsidRPr="00644CFA">
              <w:rPr>
                <w:color w:val="000000"/>
                <w:sz w:val="22"/>
                <w:szCs w:val="18"/>
              </w:rPr>
              <w:t>kepatuhn</w:t>
            </w:r>
            <w:proofErr w:type="spellEnd"/>
            <w:r w:rsidRPr="00644CFA">
              <w:rPr>
                <w:color w:val="000000"/>
                <w:sz w:val="22"/>
                <w:szCs w:val="18"/>
              </w:rPr>
              <w:t xml:space="preserve"> yang </w:t>
            </w:r>
            <w:proofErr w:type="spellStart"/>
            <w:r w:rsidRPr="00644CFA">
              <w:rPr>
                <w:color w:val="000000"/>
                <w:sz w:val="22"/>
                <w:szCs w:val="18"/>
              </w:rPr>
              <w:t>terkait</w:t>
            </w:r>
            <w:proofErr w:type="spellEnd"/>
            <w:r w:rsidRPr="00644CFA">
              <w:rPr>
                <w:color w:val="000000"/>
                <w:sz w:val="22"/>
                <w:szCs w:val="18"/>
              </w:rPr>
              <w:t xml:space="preserve"> </w:t>
            </w:r>
            <w:proofErr w:type="spellStart"/>
            <w:r w:rsidRPr="00644CFA">
              <w:rPr>
                <w:color w:val="000000"/>
                <w:sz w:val="22"/>
                <w:szCs w:val="18"/>
              </w:rPr>
              <w:t>dengan</w:t>
            </w:r>
            <w:proofErr w:type="spellEnd"/>
            <w:r w:rsidRPr="00644CFA">
              <w:rPr>
                <w:color w:val="000000"/>
                <w:sz w:val="22"/>
                <w:szCs w:val="18"/>
              </w:rPr>
              <w:t xml:space="preserve"> </w:t>
            </w:r>
            <w:proofErr w:type="spellStart"/>
            <w:r w:rsidRPr="00644CFA">
              <w:rPr>
                <w:color w:val="000000"/>
                <w:sz w:val="22"/>
                <w:szCs w:val="18"/>
              </w:rPr>
              <w:t>komunikasi</w:t>
            </w:r>
            <w:proofErr w:type="spellEnd"/>
            <w:r w:rsidRPr="00644CFA">
              <w:rPr>
                <w:color w:val="000000"/>
                <w:sz w:val="22"/>
                <w:szCs w:val="18"/>
              </w:rPr>
              <w:t xml:space="preserve"> </w:t>
            </w:r>
            <w:proofErr w:type="spellStart"/>
            <w:r w:rsidRPr="00644CFA">
              <w:rPr>
                <w:color w:val="000000"/>
                <w:sz w:val="22"/>
                <w:szCs w:val="18"/>
              </w:rPr>
              <w:t>penjualan</w:t>
            </w:r>
            <w:proofErr w:type="spellEnd"/>
            <w:r w:rsidRPr="00644CFA">
              <w:rPr>
                <w:color w:val="000000"/>
                <w:sz w:val="22"/>
                <w:szCs w:val="18"/>
              </w:rPr>
              <w:t xml:space="preserve">, </w:t>
            </w:r>
            <w:proofErr w:type="spellStart"/>
            <w:r w:rsidRPr="00644CFA">
              <w:rPr>
                <w:color w:val="000000"/>
                <w:sz w:val="22"/>
                <w:szCs w:val="18"/>
              </w:rPr>
              <w:t>termasuk</w:t>
            </w:r>
            <w:proofErr w:type="spellEnd"/>
            <w:r w:rsidRPr="00644CFA">
              <w:rPr>
                <w:color w:val="000000"/>
                <w:sz w:val="22"/>
                <w:szCs w:val="18"/>
              </w:rPr>
              <w:t xml:space="preserve"> </w:t>
            </w:r>
            <w:proofErr w:type="spellStart"/>
            <w:r w:rsidRPr="00644CFA">
              <w:rPr>
                <w:color w:val="000000"/>
                <w:sz w:val="22"/>
                <w:szCs w:val="18"/>
              </w:rPr>
              <w:t>iklan</w:t>
            </w:r>
            <w:proofErr w:type="spellEnd"/>
            <w:r w:rsidRPr="00644CFA">
              <w:rPr>
                <w:color w:val="000000"/>
                <w:sz w:val="22"/>
                <w:szCs w:val="18"/>
              </w:rPr>
              <w:t xml:space="preserve">, </w:t>
            </w:r>
            <w:proofErr w:type="spellStart"/>
            <w:r w:rsidRPr="00644CFA">
              <w:rPr>
                <w:color w:val="000000"/>
                <w:sz w:val="22"/>
                <w:szCs w:val="18"/>
              </w:rPr>
              <w:t>promosi</w:t>
            </w:r>
            <w:proofErr w:type="spellEnd"/>
            <w:r w:rsidRPr="00644CFA">
              <w:rPr>
                <w:color w:val="000000"/>
                <w:sz w:val="22"/>
                <w:szCs w:val="18"/>
              </w:rPr>
              <w:t xml:space="preserve"> dan </w:t>
            </w:r>
            <w:proofErr w:type="spellStart"/>
            <w:r w:rsidRPr="00644CFA">
              <w:rPr>
                <w:color w:val="000000"/>
                <w:sz w:val="22"/>
                <w:szCs w:val="18"/>
              </w:rPr>
              <w:t>bentuk</w:t>
            </w:r>
            <w:proofErr w:type="spellEnd"/>
            <w:r w:rsidRPr="00644CFA">
              <w:rPr>
                <w:color w:val="000000"/>
                <w:sz w:val="22"/>
                <w:szCs w:val="18"/>
              </w:rPr>
              <w:t xml:space="preserve"> </w:t>
            </w:r>
            <w:proofErr w:type="spellStart"/>
            <w:r w:rsidRPr="00644CFA">
              <w:rPr>
                <w:color w:val="000000"/>
                <w:sz w:val="22"/>
                <w:szCs w:val="18"/>
              </w:rPr>
              <w:t>kerjasama</w:t>
            </w:r>
            <w:proofErr w:type="spellEnd"/>
            <w:r w:rsidRPr="00644CFA">
              <w:rPr>
                <w:color w:val="000000"/>
                <w:sz w:val="22"/>
                <w:szCs w:val="18"/>
              </w:rPr>
              <w:t xml:space="preserve">, </w:t>
            </w:r>
            <w:proofErr w:type="spellStart"/>
            <w:r w:rsidRPr="00644CFA">
              <w:rPr>
                <w:color w:val="000000"/>
                <w:sz w:val="22"/>
                <w:szCs w:val="18"/>
              </w:rPr>
              <w:t>diukur</w:t>
            </w:r>
            <w:proofErr w:type="spellEnd"/>
            <w:r w:rsidRPr="00644CFA">
              <w:rPr>
                <w:color w:val="000000"/>
                <w:sz w:val="22"/>
                <w:szCs w:val="18"/>
              </w:rPr>
              <w:t xml:space="preserve"> </w:t>
            </w:r>
            <w:proofErr w:type="spellStart"/>
            <w:r w:rsidRPr="00644CFA">
              <w:rPr>
                <w:color w:val="000000"/>
                <w:sz w:val="22"/>
                <w:szCs w:val="18"/>
              </w:rPr>
              <w:t>berdasarkan</w:t>
            </w:r>
            <w:proofErr w:type="spellEnd"/>
            <w:r w:rsidRPr="00644CFA">
              <w:rPr>
                <w:color w:val="000000"/>
                <w:sz w:val="22"/>
                <w:szCs w:val="18"/>
              </w:rPr>
              <w:t xml:space="preserve"> </w:t>
            </w:r>
            <w:proofErr w:type="spellStart"/>
            <w:r w:rsidRPr="00644CFA">
              <w:rPr>
                <w:color w:val="000000"/>
                <w:sz w:val="22"/>
                <w:szCs w:val="18"/>
              </w:rPr>
              <w:t>hasil</w:t>
            </w:r>
            <w:proofErr w:type="spellEnd"/>
            <w:r w:rsidRPr="00644CFA">
              <w:rPr>
                <w:color w:val="000000"/>
                <w:sz w:val="22"/>
                <w:szCs w:val="18"/>
              </w:rPr>
              <w:t xml:space="preserve"> </w:t>
            </w:r>
            <w:proofErr w:type="spellStart"/>
            <w:r w:rsidRPr="00644CFA">
              <w:rPr>
                <w:color w:val="000000"/>
                <w:sz w:val="22"/>
                <w:szCs w:val="18"/>
              </w:rPr>
              <w:t>akhirnya</w:t>
            </w:r>
            <w:proofErr w:type="spellEnd"/>
            <w:r w:rsidRPr="00644CFA">
              <w:rPr>
                <w:color w:val="000000"/>
                <w:sz w:val="22"/>
                <w:szCs w:val="18"/>
              </w:rPr>
              <w:t>.</w:t>
            </w:r>
          </w:p>
        </w:tc>
      </w:tr>
      <w:tr w:rsidR="008544D8" w:rsidRPr="00644CFA" w14:paraId="4B62A3CA" w14:textId="77777777" w:rsidTr="00644CFA">
        <w:trPr>
          <w:trHeight w:val="312"/>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4B157A91" w14:textId="77777777" w:rsidR="008544D8" w:rsidRPr="00644CFA" w:rsidRDefault="008544D8" w:rsidP="00F41BFD">
            <w:pPr>
              <w:jc w:val="both"/>
              <w:rPr>
                <w:color w:val="000000"/>
                <w:sz w:val="22"/>
                <w:szCs w:val="18"/>
              </w:rPr>
            </w:pPr>
            <w:r w:rsidRPr="00644CFA">
              <w:rPr>
                <w:color w:val="000000"/>
                <w:sz w:val="22"/>
                <w:szCs w:val="18"/>
              </w:rPr>
              <w:t>90</w:t>
            </w:r>
          </w:p>
        </w:tc>
        <w:tc>
          <w:tcPr>
            <w:tcW w:w="630" w:type="dxa"/>
            <w:tcBorders>
              <w:top w:val="nil"/>
              <w:left w:val="nil"/>
              <w:bottom w:val="single" w:sz="4" w:space="0" w:color="auto"/>
              <w:right w:val="single" w:sz="4" w:space="0" w:color="auto"/>
            </w:tcBorders>
            <w:shd w:val="clear" w:color="auto" w:fill="auto"/>
            <w:noWrap/>
            <w:vAlign w:val="center"/>
            <w:hideMark/>
          </w:tcPr>
          <w:p w14:paraId="120BDAAE" w14:textId="77777777" w:rsidR="008544D8" w:rsidRPr="00644CFA" w:rsidRDefault="008544D8" w:rsidP="00F41BFD">
            <w:pPr>
              <w:jc w:val="both"/>
              <w:rPr>
                <w:color w:val="000000"/>
                <w:sz w:val="22"/>
                <w:szCs w:val="18"/>
              </w:rPr>
            </w:pPr>
            <w:r w:rsidRPr="00644CFA">
              <w:rPr>
                <w:color w:val="000000"/>
                <w:sz w:val="22"/>
                <w:szCs w:val="18"/>
              </w:rPr>
              <w:t>G4-PR8</w:t>
            </w:r>
          </w:p>
        </w:tc>
        <w:tc>
          <w:tcPr>
            <w:tcW w:w="6574" w:type="dxa"/>
            <w:tcBorders>
              <w:top w:val="nil"/>
              <w:left w:val="nil"/>
              <w:bottom w:val="single" w:sz="4" w:space="0" w:color="auto"/>
              <w:right w:val="single" w:sz="4" w:space="0" w:color="auto"/>
            </w:tcBorders>
            <w:shd w:val="clear" w:color="auto" w:fill="auto"/>
            <w:noWrap/>
            <w:vAlign w:val="center"/>
            <w:hideMark/>
          </w:tcPr>
          <w:p w14:paraId="6BD0FC0E" w14:textId="77777777" w:rsidR="008544D8" w:rsidRPr="00644CFA" w:rsidRDefault="008544D8" w:rsidP="00F41BFD">
            <w:pPr>
              <w:jc w:val="both"/>
              <w:rPr>
                <w:color w:val="000000"/>
                <w:sz w:val="22"/>
                <w:szCs w:val="18"/>
              </w:rPr>
            </w:pPr>
            <w:proofErr w:type="spellStart"/>
            <w:r w:rsidRPr="00644CFA">
              <w:rPr>
                <w:color w:val="000000"/>
                <w:sz w:val="22"/>
                <w:szCs w:val="18"/>
              </w:rPr>
              <w:t>Jumlah</w:t>
            </w:r>
            <w:proofErr w:type="spellEnd"/>
            <w:r w:rsidRPr="00644CFA">
              <w:rPr>
                <w:color w:val="000000"/>
                <w:sz w:val="22"/>
                <w:szCs w:val="18"/>
              </w:rPr>
              <w:t xml:space="preserve"> total </w:t>
            </w:r>
            <w:proofErr w:type="spellStart"/>
            <w:r w:rsidRPr="00644CFA">
              <w:rPr>
                <w:color w:val="000000"/>
                <w:sz w:val="22"/>
                <w:szCs w:val="18"/>
              </w:rPr>
              <w:t>pengaduan</w:t>
            </w:r>
            <w:proofErr w:type="spellEnd"/>
            <w:r w:rsidRPr="00644CFA">
              <w:rPr>
                <w:color w:val="000000"/>
                <w:sz w:val="22"/>
                <w:szCs w:val="18"/>
              </w:rPr>
              <w:t xml:space="preserve"> yang </w:t>
            </w:r>
            <w:proofErr w:type="spellStart"/>
            <w:r w:rsidRPr="00644CFA">
              <w:rPr>
                <w:color w:val="000000"/>
                <w:sz w:val="22"/>
                <w:szCs w:val="18"/>
              </w:rPr>
              <w:t>tervalidasi</w:t>
            </w:r>
            <w:proofErr w:type="spellEnd"/>
            <w:r w:rsidRPr="00644CFA">
              <w:rPr>
                <w:color w:val="000000"/>
                <w:sz w:val="22"/>
                <w:szCs w:val="18"/>
              </w:rPr>
              <w:t xml:space="preserve"> yang </w:t>
            </w:r>
            <w:proofErr w:type="spellStart"/>
            <w:r w:rsidRPr="00644CFA">
              <w:rPr>
                <w:color w:val="000000"/>
                <w:sz w:val="22"/>
                <w:szCs w:val="18"/>
              </w:rPr>
              <w:t>berkaitan</w:t>
            </w:r>
            <w:proofErr w:type="spellEnd"/>
            <w:r w:rsidRPr="00644CFA">
              <w:rPr>
                <w:color w:val="000000"/>
                <w:sz w:val="22"/>
                <w:szCs w:val="18"/>
              </w:rPr>
              <w:t xml:space="preserve"> </w:t>
            </w:r>
            <w:proofErr w:type="spellStart"/>
            <w:r w:rsidRPr="00644CFA">
              <w:rPr>
                <w:color w:val="000000"/>
                <w:sz w:val="22"/>
                <w:szCs w:val="18"/>
              </w:rPr>
              <w:t>dengan</w:t>
            </w:r>
            <w:proofErr w:type="spellEnd"/>
            <w:r w:rsidRPr="00644CFA">
              <w:rPr>
                <w:color w:val="000000"/>
                <w:sz w:val="22"/>
                <w:szCs w:val="18"/>
              </w:rPr>
              <w:t xml:space="preserve"> </w:t>
            </w:r>
            <w:proofErr w:type="spellStart"/>
            <w:r w:rsidRPr="00644CFA">
              <w:rPr>
                <w:color w:val="000000"/>
                <w:sz w:val="22"/>
                <w:szCs w:val="18"/>
              </w:rPr>
              <w:t>pelanggaran</w:t>
            </w:r>
            <w:proofErr w:type="spellEnd"/>
            <w:r w:rsidRPr="00644CFA">
              <w:rPr>
                <w:color w:val="000000"/>
                <w:sz w:val="22"/>
                <w:szCs w:val="18"/>
              </w:rPr>
              <w:t xml:space="preserve"> </w:t>
            </w:r>
            <w:proofErr w:type="spellStart"/>
            <w:r w:rsidRPr="00644CFA">
              <w:rPr>
                <w:color w:val="000000"/>
                <w:sz w:val="22"/>
                <w:szCs w:val="18"/>
              </w:rPr>
              <w:t>privasi</w:t>
            </w:r>
            <w:proofErr w:type="spellEnd"/>
            <w:r w:rsidRPr="00644CFA">
              <w:rPr>
                <w:color w:val="000000"/>
                <w:sz w:val="22"/>
                <w:szCs w:val="18"/>
              </w:rPr>
              <w:t xml:space="preserve"> </w:t>
            </w:r>
            <w:proofErr w:type="spellStart"/>
            <w:r w:rsidRPr="00644CFA">
              <w:rPr>
                <w:color w:val="000000"/>
                <w:sz w:val="22"/>
                <w:szCs w:val="18"/>
              </w:rPr>
              <w:t>konsumen</w:t>
            </w:r>
            <w:proofErr w:type="spellEnd"/>
            <w:r w:rsidRPr="00644CFA">
              <w:rPr>
                <w:color w:val="000000"/>
                <w:sz w:val="22"/>
                <w:szCs w:val="18"/>
              </w:rPr>
              <w:t xml:space="preserve"> dan data </w:t>
            </w:r>
            <w:proofErr w:type="spellStart"/>
            <w:r w:rsidRPr="00644CFA">
              <w:rPr>
                <w:color w:val="000000"/>
                <w:sz w:val="22"/>
                <w:szCs w:val="18"/>
              </w:rPr>
              <w:t>konsumen</w:t>
            </w:r>
            <w:proofErr w:type="spellEnd"/>
            <w:r w:rsidRPr="00644CFA">
              <w:rPr>
                <w:color w:val="000000"/>
                <w:sz w:val="22"/>
                <w:szCs w:val="18"/>
              </w:rPr>
              <w:t xml:space="preserve"> yang </w:t>
            </w:r>
            <w:proofErr w:type="spellStart"/>
            <w:r w:rsidRPr="00644CFA">
              <w:rPr>
                <w:color w:val="000000"/>
                <w:sz w:val="22"/>
                <w:szCs w:val="18"/>
              </w:rPr>
              <w:t>hilang</w:t>
            </w:r>
            <w:proofErr w:type="spellEnd"/>
            <w:r w:rsidRPr="00644CFA">
              <w:rPr>
                <w:color w:val="000000"/>
                <w:sz w:val="22"/>
                <w:szCs w:val="18"/>
              </w:rPr>
              <w:t>.</w:t>
            </w:r>
          </w:p>
        </w:tc>
      </w:tr>
      <w:tr w:rsidR="008544D8" w:rsidRPr="00644CFA" w14:paraId="195982F0" w14:textId="77777777" w:rsidTr="00644CFA">
        <w:trPr>
          <w:trHeight w:val="312"/>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22325C38" w14:textId="77777777" w:rsidR="008544D8" w:rsidRPr="00644CFA" w:rsidRDefault="008544D8" w:rsidP="00F41BFD">
            <w:pPr>
              <w:jc w:val="both"/>
              <w:rPr>
                <w:color w:val="000000"/>
                <w:sz w:val="22"/>
                <w:szCs w:val="18"/>
              </w:rPr>
            </w:pPr>
            <w:r w:rsidRPr="00644CFA">
              <w:rPr>
                <w:color w:val="000000"/>
                <w:sz w:val="22"/>
                <w:szCs w:val="18"/>
              </w:rPr>
              <w:t>91</w:t>
            </w:r>
          </w:p>
        </w:tc>
        <w:tc>
          <w:tcPr>
            <w:tcW w:w="630" w:type="dxa"/>
            <w:tcBorders>
              <w:top w:val="nil"/>
              <w:left w:val="nil"/>
              <w:bottom w:val="single" w:sz="4" w:space="0" w:color="auto"/>
              <w:right w:val="single" w:sz="4" w:space="0" w:color="auto"/>
            </w:tcBorders>
            <w:shd w:val="clear" w:color="auto" w:fill="auto"/>
            <w:noWrap/>
            <w:vAlign w:val="center"/>
            <w:hideMark/>
          </w:tcPr>
          <w:p w14:paraId="01089009" w14:textId="77777777" w:rsidR="008544D8" w:rsidRPr="00644CFA" w:rsidRDefault="008544D8" w:rsidP="00F41BFD">
            <w:pPr>
              <w:jc w:val="both"/>
              <w:rPr>
                <w:color w:val="000000"/>
                <w:sz w:val="22"/>
                <w:szCs w:val="18"/>
              </w:rPr>
            </w:pPr>
            <w:r w:rsidRPr="00644CFA">
              <w:rPr>
                <w:color w:val="000000"/>
                <w:sz w:val="22"/>
                <w:szCs w:val="18"/>
              </w:rPr>
              <w:t>G4-PR9</w:t>
            </w:r>
          </w:p>
        </w:tc>
        <w:tc>
          <w:tcPr>
            <w:tcW w:w="6574" w:type="dxa"/>
            <w:tcBorders>
              <w:top w:val="nil"/>
              <w:left w:val="nil"/>
              <w:bottom w:val="single" w:sz="4" w:space="0" w:color="auto"/>
              <w:right w:val="single" w:sz="4" w:space="0" w:color="auto"/>
            </w:tcBorders>
            <w:shd w:val="clear" w:color="auto" w:fill="auto"/>
            <w:noWrap/>
            <w:vAlign w:val="center"/>
            <w:hideMark/>
          </w:tcPr>
          <w:p w14:paraId="408A6BE2" w14:textId="77777777" w:rsidR="008544D8" w:rsidRPr="00644CFA" w:rsidRDefault="008544D8" w:rsidP="00F41BFD">
            <w:pPr>
              <w:jc w:val="both"/>
              <w:rPr>
                <w:color w:val="000000"/>
                <w:sz w:val="22"/>
                <w:szCs w:val="18"/>
              </w:rPr>
            </w:pPr>
            <w:r w:rsidRPr="00644CFA">
              <w:rPr>
                <w:color w:val="000000"/>
                <w:sz w:val="22"/>
                <w:szCs w:val="18"/>
              </w:rPr>
              <w:t xml:space="preserve">Nilai </w:t>
            </w:r>
            <w:proofErr w:type="spellStart"/>
            <w:r w:rsidRPr="00644CFA">
              <w:rPr>
                <w:color w:val="000000"/>
                <w:sz w:val="22"/>
                <w:szCs w:val="18"/>
              </w:rPr>
              <w:t>moneter</w:t>
            </w:r>
            <w:proofErr w:type="spellEnd"/>
            <w:r w:rsidRPr="00644CFA">
              <w:rPr>
                <w:color w:val="000000"/>
                <w:sz w:val="22"/>
                <w:szCs w:val="18"/>
              </w:rPr>
              <w:t xml:space="preserve"> </w:t>
            </w:r>
            <w:proofErr w:type="spellStart"/>
            <w:r w:rsidRPr="00644CFA">
              <w:rPr>
                <w:color w:val="000000"/>
                <w:sz w:val="22"/>
                <w:szCs w:val="18"/>
              </w:rPr>
              <w:t>dari</w:t>
            </w:r>
            <w:proofErr w:type="spellEnd"/>
            <w:r w:rsidRPr="00644CFA">
              <w:rPr>
                <w:color w:val="000000"/>
                <w:sz w:val="22"/>
                <w:szCs w:val="18"/>
              </w:rPr>
              <w:t xml:space="preserve"> </w:t>
            </w:r>
            <w:proofErr w:type="spellStart"/>
            <w:r w:rsidRPr="00644CFA">
              <w:rPr>
                <w:color w:val="000000"/>
                <w:sz w:val="22"/>
                <w:szCs w:val="18"/>
              </w:rPr>
              <w:t>denda</w:t>
            </w:r>
            <w:proofErr w:type="spellEnd"/>
            <w:r w:rsidRPr="00644CFA">
              <w:rPr>
                <w:color w:val="000000"/>
                <w:sz w:val="22"/>
                <w:szCs w:val="18"/>
              </w:rPr>
              <w:t xml:space="preserve"> dan </w:t>
            </w:r>
            <w:proofErr w:type="spellStart"/>
            <w:r w:rsidRPr="00644CFA">
              <w:rPr>
                <w:color w:val="000000"/>
                <w:sz w:val="22"/>
                <w:szCs w:val="18"/>
              </w:rPr>
              <w:t>jumlah</w:t>
            </w:r>
            <w:proofErr w:type="spellEnd"/>
            <w:r w:rsidRPr="00644CFA">
              <w:rPr>
                <w:color w:val="000000"/>
                <w:sz w:val="22"/>
                <w:szCs w:val="18"/>
              </w:rPr>
              <w:t xml:space="preserve"> </w:t>
            </w:r>
            <w:proofErr w:type="spellStart"/>
            <w:r w:rsidRPr="00644CFA">
              <w:rPr>
                <w:color w:val="000000"/>
                <w:sz w:val="22"/>
                <w:szCs w:val="18"/>
              </w:rPr>
              <w:t>biaya</w:t>
            </w:r>
            <w:proofErr w:type="spellEnd"/>
            <w:r w:rsidRPr="00644CFA">
              <w:rPr>
                <w:color w:val="000000"/>
                <w:sz w:val="22"/>
                <w:szCs w:val="18"/>
              </w:rPr>
              <w:t xml:space="preserve"> </w:t>
            </w:r>
            <w:proofErr w:type="spellStart"/>
            <w:r w:rsidRPr="00644CFA">
              <w:rPr>
                <w:color w:val="000000"/>
                <w:sz w:val="22"/>
                <w:szCs w:val="18"/>
              </w:rPr>
              <w:t>sanksi-sanksi</w:t>
            </w:r>
            <w:proofErr w:type="spellEnd"/>
            <w:r w:rsidRPr="00644CFA">
              <w:rPr>
                <w:color w:val="000000"/>
                <w:sz w:val="22"/>
                <w:szCs w:val="18"/>
              </w:rPr>
              <w:t xml:space="preserve"> </w:t>
            </w:r>
            <w:proofErr w:type="spellStart"/>
            <w:r w:rsidRPr="00644CFA">
              <w:rPr>
                <w:color w:val="000000"/>
                <w:sz w:val="22"/>
                <w:szCs w:val="18"/>
              </w:rPr>
              <w:t>akibat</w:t>
            </w:r>
            <w:proofErr w:type="spellEnd"/>
            <w:r w:rsidRPr="00644CFA">
              <w:rPr>
                <w:color w:val="000000"/>
                <w:sz w:val="22"/>
                <w:szCs w:val="18"/>
              </w:rPr>
              <w:t xml:space="preserve"> </w:t>
            </w:r>
            <w:proofErr w:type="spellStart"/>
            <w:r w:rsidRPr="00644CFA">
              <w:rPr>
                <w:color w:val="000000"/>
                <w:sz w:val="22"/>
                <w:szCs w:val="18"/>
              </w:rPr>
              <w:t>pelanggaran</w:t>
            </w:r>
            <w:proofErr w:type="spellEnd"/>
            <w:r w:rsidRPr="00644CFA">
              <w:rPr>
                <w:color w:val="000000"/>
                <w:sz w:val="22"/>
                <w:szCs w:val="18"/>
              </w:rPr>
              <w:t xml:space="preserve"> </w:t>
            </w:r>
            <w:proofErr w:type="spellStart"/>
            <w:r w:rsidRPr="00644CFA">
              <w:rPr>
                <w:color w:val="000000"/>
                <w:sz w:val="22"/>
                <w:szCs w:val="18"/>
              </w:rPr>
              <w:t>hukum</w:t>
            </w:r>
            <w:proofErr w:type="spellEnd"/>
            <w:r w:rsidRPr="00644CFA">
              <w:rPr>
                <w:color w:val="000000"/>
                <w:sz w:val="22"/>
                <w:szCs w:val="18"/>
              </w:rPr>
              <w:t xml:space="preserve"> dan </w:t>
            </w:r>
            <w:proofErr w:type="spellStart"/>
            <w:r w:rsidRPr="00644CFA">
              <w:rPr>
                <w:color w:val="000000"/>
                <w:sz w:val="22"/>
                <w:szCs w:val="18"/>
              </w:rPr>
              <w:t>kebijakan</w:t>
            </w:r>
            <w:proofErr w:type="spellEnd"/>
            <w:r w:rsidRPr="00644CFA">
              <w:rPr>
                <w:color w:val="000000"/>
                <w:sz w:val="22"/>
                <w:szCs w:val="18"/>
              </w:rPr>
              <w:t xml:space="preserve"> yang </w:t>
            </w:r>
            <w:proofErr w:type="spellStart"/>
            <w:r w:rsidRPr="00644CFA">
              <w:rPr>
                <w:color w:val="000000"/>
                <w:sz w:val="22"/>
                <w:szCs w:val="18"/>
              </w:rPr>
              <w:t>terkait</w:t>
            </w:r>
            <w:proofErr w:type="spellEnd"/>
            <w:r w:rsidRPr="00644CFA">
              <w:rPr>
                <w:color w:val="000000"/>
                <w:sz w:val="22"/>
                <w:szCs w:val="18"/>
              </w:rPr>
              <w:t xml:space="preserve"> </w:t>
            </w:r>
            <w:proofErr w:type="spellStart"/>
            <w:r w:rsidRPr="00644CFA">
              <w:rPr>
                <w:color w:val="000000"/>
                <w:sz w:val="22"/>
                <w:szCs w:val="18"/>
              </w:rPr>
              <w:t>dengan</w:t>
            </w:r>
            <w:proofErr w:type="spellEnd"/>
            <w:r w:rsidRPr="00644CFA">
              <w:rPr>
                <w:color w:val="000000"/>
                <w:sz w:val="22"/>
                <w:szCs w:val="18"/>
              </w:rPr>
              <w:t xml:space="preserve"> </w:t>
            </w:r>
            <w:proofErr w:type="spellStart"/>
            <w:r w:rsidRPr="00644CFA">
              <w:rPr>
                <w:color w:val="000000"/>
                <w:sz w:val="22"/>
                <w:szCs w:val="18"/>
              </w:rPr>
              <w:t>pengadaan</w:t>
            </w:r>
            <w:proofErr w:type="spellEnd"/>
            <w:r w:rsidRPr="00644CFA">
              <w:rPr>
                <w:color w:val="000000"/>
                <w:sz w:val="22"/>
                <w:szCs w:val="18"/>
              </w:rPr>
              <w:t xml:space="preserve"> dan </w:t>
            </w:r>
            <w:proofErr w:type="spellStart"/>
            <w:r w:rsidRPr="00644CFA">
              <w:rPr>
                <w:color w:val="000000"/>
                <w:sz w:val="22"/>
                <w:szCs w:val="18"/>
              </w:rPr>
              <w:t>penggunaan</w:t>
            </w:r>
            <w:proofErr w:type="spellEnd"/>
            <w:r w:rsidRPr="00644CFA">
              <w:rPr>
                <w:color w:val="000000"/>
                <w:sz w:val="22"/>
                <w:szCs w:val="18"/>
              </w:rPr>
              <w:t xml:space="preserve"> </w:t>
            </w:r>
            <w:proofErr w:type="spellStart"/>
            <w:r w:rsidRPr="00644CFA">
              <w:rPr>
                <w:color w:val="000000"/>
                <w:sz w:val="22"/>
                <w:szCs w:val="18"/>
              </w:rPr>
              <w:t>produk</w:t>
            </w:r>
            <w:proofErr w:type="spellEnd"/>
            <w:r w:rsidRPr="00644CFA">
              <w:rPr>
                <w:color w:val="000000"/>
                <w:sz w:val="22"/>
                <w:szCs w:val="18"/>
              </w:rPr>
              <w:t xml:space="preserve"> dan </w:t>
            </w:r>
            <w:proofErr w:type="spellStart"/>
            <w:r w:rsidRPr="00644CFA">
              <w:rPr>
                <w:color w:val="000000"/>
                <w:sz w:val="22"/>
                <w:szCs w:val="18"/>
              </w:rPr>
              <w:t>jasa</w:t>
            </w:r>
            <w:proofErr w:type="spellEnd"/>
          </w:p>
        </w:tc>
      </w:tr>
    </w:tbl>
    <w:p w14:paraId="1A00FB38" w14:textId="77777777" w:rsidR="008544D8" w:rsidRPr="00926C53" w:rsidRDefault="008544D8" w:rsidP="008544D8">
      <w:pPr>
        <w:tabs>
          <w:tab w:val="left" w:pos="4950"/>
        </w:tabs>
        <w:ind w:left="360"/>
        <w:jc w:val="both"/>
        <w:rPr>
          <w:szCs w:val="24"/>
          <w:lang w:val="id-ID"/>
        </w:rPr>
      </w:pPr>
    </w:p>
    <w:p w14:paraId="074A56E6" w14:textId="77777777" w:rsidR="00F41C66" w:rsidRDefault="00F41C66" w:rsidP="00D73172">
      <w:pPr>
        <w:spacing w:after="120"/>
        <w:ind w:firstLine="360"/>
        <w:jc w:val="both"/>
        <w:rPr>
          <w:sz w:val="22"/>
          <w:szCs w:val="22"/>
        </w:rPr>
      </w:pPr>
    </w:p>
    <w:p w14:paraId="49F45E8A" w14:textId="77777777" w:rsidR="00F41C66" w:rsidRDefault="00F41C66" w:rsidP="00D73172">
      <w:pPr>
        <w:spacing w:after="120"/>
        <w:ind w:firstLine="360"/>
        <w:jc w:val="both"/>
        <w:rPr>
          <w:sz w:val="22"/>
          <w:szCs w:val="22"/>
        </w:rPr>
      </w:pPr>
    </w:p>
    <w:p w14:paraId="3EDBBBAF" w14:textId="77777777" w:rsidR="00482F53" w:rsidRDefault="00482F53" w:rsidP="00D73172">
      <w:pPr>
        <w:spacing w:after="120"/>
        <w:ind w:firstLine="360"/>
        <w:jc w:val="both"/>
        <w:rPr>
          <w:sz w:val="22"/>
          <w:szCs w:val="22"/>
        </w:rPr>
      </w:pPr>
    </w:p>
    <w:p w14:paraId="0EBC0377" w14:textId="77777777" w:rsidR="00482F53" w:rsidRDefault="00482F53" w:rsidP="00D73172">
      <w:pPr>
        <w:spacing w:after="120"/>
        <w:ind w:firstLine="360"/>
        <w:jc w:val="both"/>
        <w:rPr>
          <w:sz w:val="22"/>
          <w:szCs w:val="22"/>
        </w:rPr>
      </w:pPr>
    </w:p>
    <w:sectPr w:rsidR="00482F53" w:rsidSect="00BE4A6A">
      <w:type w:val="continuous"/>
      <w:pgSz w:w="11909" w:h="16834" w:code="9"/>
      <w:pgMar w:top="1701" w:right="1701" w:bottom="2268" w:left="1440"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D52D" w14:textId="77777777" w:rsidR="008928B4" w:rsidRDefault="008928B4">
      <w:r>
        <w:separator/>
      </w:r>
    </w:p>
  </w:endnote>
  <w:endnote w:type="continuationSeparator" w:id="0">
    <w:p w14:paraId="40D9AF3F" w14:textId="77777777" w:rsidR="008928B4" w:rsidRDefault="0089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041788"/>
      <w:docPartObj>
        <w:docPartGallery w:val="Page Numbers (Bottom of Page)"/>
        <w:docPartUnique/>
      </w:docPartObj>
    </w:sdtPr>
    <w:sdtEndPr/>
    <w:sdtContent>
      <w:p w14:paraId="52805D30" w14:textId="77777777" w:rsidR="002A01C2" w:rsidRDefault="0065308C" w:rsidP="00F41C66">
        <w:pPr>
          <w:pStyle w:val="Title"/>
          <w:jc w:val="right"/>
        </w:pPr>
        <w:r>
          <w:fldChar w:fldCharType="begin"/>
        </w:r>
        <w:r>
          <w:instrText xml:space="preserve"> PAGE   \* MERGEFORMAT </w:instrText>
        </w:r>
        <w:r>
          <w:fldChar w:fldCharType="separate"/>
        </w:r>
        <w:r w:rsidR="00376D1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B1A0" w14:textId="77777777" w:rsidR="008928B4" w:rsidRDefault="008928B4">
      <w:r>
        <w:separator/>
      </w:r>
    </w:p>
  </w:footnote>
  <w:footnote w:type="continuationSeparator" w:id="0">
    <w:p w14:paraId="3EBB7779" w14:textId="77777777" w:rsidR="008928B4" w:rsidRDefault="00892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808"/>
    <w:multiLevelType w:val="hybridMultilevel"/>
    <w:tmpl w:val="DEBEB556"/>
    <w:lvl w:ilvl="0" w:tplc="5502869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F8645F4"/>
    <w:multiLevelType w:val="multilevel"/>
    <w:tmpl w:val="B950E4D0"/>
    <w:lvl w:ilvl="0">
      <w:start w:val="3"/>
      <w:numFmt w:val="decimal"/>
      <w:lvlText w:val="%1"/>
      <w:lvlJc w:val="left"/>
      <w:pPr>
        <w:ind w:left="450" w:hanging="450"/>
      </w:pPr>
      <w:rPr>
        <w:rFonts w:hint="default"/>
      </w:rPr>
    </w:lvl>
    <w:lvl w:ilvl="1">
      <w:start w:val="2"/>
      <w:numFmt w:val="decimal"/>
      <w:lvlText w:val="%1.%2"/>
      <w:lvlJc w:val="left"/>
      <w:pPr>
        <w:ind w:left="720" w:hanging="45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 w15:restartNumberingAfterBreak="0">
    <w:nsid w:val="228033DA"/>
    <w:multiLevelType w:val="multilevel"/>
    <w:tmpl w:val="A4249E7E"/>
    <w:lvl w:ilvl="0">
      <w:start w:val="1"/>
      <w:numFmt w:val="decimal"/>
      <w:lvlText w:val="%1."/>
      <w:lvlJc w:val="left"/>
      <w:pPr>
        <w:ind w:left="1800" w:hanging="360"/>
      </w:pPr>
      <w:rPr>
        <w:rFonts w:hint="default"/>
      </w:rPr>
    </w:lvl>
    <w:lvl w:ilvl="1">
      <w:start w:val="4"/>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5760" w:hanging="1440"/>
      </w:pPr>
      <w:rPr>
        <w:rFonts w:hint="default"/>
      </w:rPr>
    </w:lvl>
  </w:abstractNum>
  <w:abstractNum w:abstractNumId="3" w15:restartNumberingAfterBreak="0">
    <w:nsid w:val="3733510B"/>
    <w:multiLevelType w:val="hybridMultilevel"/>
    <w:tmpl w:val="AFFE0E4A"/>
    <w:lvl w:ilvl="0" w:tplc="98243CB8">
      <w:start w:val="1"/>
      <w:numFmt w:val="decimal"/>
      <w:lvlText w:val="%1."/>
      <w:lvlJc w:val="left"/>
      <w:pPr>
        <w:ind w:left="1800" w:hanging="360"/>
      </w:pPr>
      <w:rPr>
        <w:rFonts w:hint="default"/>
        <w:b w:val="0"/>
        <w:bCs/>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3CFA167B"/>
    <w:multiLevelType w:val="multilevel"/>
    <w:tmpl w:val="2A508918"/>
    <w:lvl w:ilvl="0">
      <w:start w:val="3"/>
      <w:numFmt w:val="decimal"/>
      <w:lvlText w:val="%1"/>
      <w:lvlJc w:val="left"/>
      <w:pPr>
        <w:ind w:left="450" w:hanging="450"/>
      </w:pPr>
      <w:rPr>
        <w:rFonts w:hint="default"/>
      </w:rPr>
    </w:lvl>
    <w:lvl w:ilvl="1">
      <w:start w:val="1"/>
      <w:numFmt w:val="decimal"/>
      <w:lvlText w:val="%1.%2"/>
      <w:lvlJc w:val="left"/>
      <w:pPr>
        <w:ind w:left="1350" w:hanging="450"/>
      </w:pPr>
      <w:rPr>
        <w:rFonts w:hint="default"/>
      </w:rPr>
    </w:lvl>
    <w:lvl w:ilvl="2">
      <w:start w:val="3"/>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5" w15:restartNumberingAfterBreak="0">
    <w:nsid w:val="4B9A1CDB"/>
    <w:multiLevelType w:val="multilevel"/>
    <w:tmpl w:val="F3943B70"/>
    <w:lvl w:ilvl="0">
      <w:start w:val="1"/>
      <w:numFmt w:val="decimal"/>
      <w:lvlText w:val="%1."/>
      <w:lvlJc w:val="left"/>
      <w:pPr>
        <w:ind w:left="720" w:hanging="360"/>
      </w:pPr>
      <w:rPr>
        <w:rFonts w:hint="default"/>
      </w:rPr>
    </w:lvl>
    <w:lvl w:ilvl="1">
      <w:start w:val="2"/>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15:restartNumberingAfterBreak="0">
    <w:nsid w:val="50412256"/>
    <w:multiLevelType w:val="hybridMultilevel"/>
    <w:tmpl w:val="F124A04C"/>
    <w:lvl w:ilvl="0" w:tplc="1F3A802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5C47752"/>
    <w:multiLevelType w:val="hybridMultilevel"/>
    <w:tmpl w:val="8780BCEE"/>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5D8165BB"/>
    <w:multiLevelType w:val="hybridMultilevel"/>
    <w:tmpl w:val="F9ACE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679B6527"/>
    <w:multiLevelType w:val="hybridMultilevel"/>
    <w:tmpl w:val="9272B9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AD00D7"/>
    <w:multiLevelType w:val="multilevel"/>
    <w:tmpl w:val="9418C676"/>
    <w:lvl w:ilvl="0">
      <w:start w:val="1"/>
      <w:numFmt w:val="decimal"/>
      <w:lvlText w:val="%1."/>
      <w:lvlJc w:val="left"/>
      <w:pPr>
        <w:ind w:left="2160" w:hanging="360"/>
      </w:pPr>
    </w:lvl>
    <w:lvl w:ilvl="1">
      <w:start w:val="2"/>
      <w:numFmt w:val="decimal"/>
      <w:isLgl/>
      <w:lvlText w:val="%1.%2"/>
      <w:lvlJc w:val="left"/>
      <w:pPr>
        <w:ind w:left="2360" w:hanging="56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75FD3F97"/>
    <w:multiLevelType w:val="hybridMultilevel"/>
    <w:tmpl w:val="AD6CA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55845"/>
    <w:multiLevelType w:val="hybridMultilevel"/>
    <w:tmpl w:val="52308540"/>
    <w:lvl w:ilvl="0" w:tplc="841A60CC">
      <w:start w:val="1"/>
      <w:numFmt w:val="decimal"/>
      <w:lvlText w:val="3.1.%1."/>
      <w:lvlJc w:val="left"/>
      <w:pPr>
        <w:ind w:left="180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6"/>
  </w:num>
  <w:num w:numId="5">
    <w:abstractNumId w:val="12"/>
  </w:num>
  <w:num w:numId="6">
    <w:abstractNumId w:val="11"/>
  </w:num>
  <w:num w:numId="7">
    <w:abstractNumId w:val="0"/>
  </w:num>
  <w:num w:numId="8">
    <w:abstractNumId w:val="9"/>
  </w:num>
  <w:num w:numId="9">
    <w:abstractNumId w:val="3"/>
  </w:num>
  <w:num w:numId="10">
    <w:abstractNumId w:val="2"/>
  </w:num>
  <w:num w:numId="11">
    <w:abstractNumId w:val="8"/>
  </w:num>
  <w:num w:numId="12">
    <w:abstractNumId w:val="14"/>
  </w:num>
  <w:num w:numId="13">
    <w:abstractNumId w:val="4"/>
  </w:num>
  <w:num w:numId="14">
    <w:abstractNumId w:val="1"/>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CC"/>
    <w:rsid w:val="00021AB7"/>
    <w:rsid w:val="00032073"/>
    <w:rsid w:val="000541B9"/>
    <w:rsid w:val="00085D35"/>
    <w:rsid w:val="000E018D"/>
    <w:rsid w:val="00136193"/>
    <w:rsid w:val="001419FC"/>
    <w:rsid w:val="00187E9C"/>
    <w:rsid w:val="001B277F"/>
    <w:rsid w:val="001D0642"/>
    <w:rsid w:val="002006E1"/>
    <w:rsid w:val="00201B74"/>
    <w:rsid w:val="00203B5F"/>
    <w:rsid w:val="0021008A"/>
    <w:rsid w:val="00214280"/>
    <w:rsid w:val="00220AAF"/>
    <w:rsid w:val="002241B8"/>
    <w:rsid w:val="00225E7D"/>
    <w:rsid w:val="002318A5"/>
    <w:rsid w:val="00240055"/>
    <w:rsid w:val="0024260F"/>
    <w:rsid w:val="0026234A"/>
    <w:rsid w:val="002800C6"/>
    <w:rsid w:val="002B231F"/>
    <w:rsid w:val="002D466A"/>
    <w:rsid w:val="002F21E3"/>
    <w:rsid w:val="00307AC7"/>
    <w:rsid w:val="00313E89"/>
    <w:rsid w:val="00324AFE"/>
    <w:rsid w:val="00335D3A"/>
    <w:rsid w:val="00336B34"/>
    <w:rsid w:val="003451AD"/>
    <w:rsid w:val="00376D1D"/>
    <w:rsid w:val="004013F0"/>
    <w:rsid w:val="004064D7"/>
    <w:rsid w:val="00467D33"/>
    <w:rsid w:val="00482F53"/>
    <w:rsid w:val="004A6B49"/>
    <w:rsid w:val="004B7814"/>
    <w:rsid w:val="004C5327"/>
    <w:rsid w:val="00527F33"/>
    <w:rsid w:val="00541D2A"/>
    <w:rsid w:val="005531EB"/>
    <w:rsid w:val="00575733"/>
    <w:rsid w:val="00580208"/>
    <w:rsid w:val="005B3EB7"/>
    <w:rsid w:val="005E0159"/>
    <w:rsid w:val="006048B8"/>
    <w:rsid w:val="00612CF4"/>
    <w:rsid w:val="00644CFA"/>
    <w:rsid w:val="006459CF"/>
    <w:rsid w:val="0065308C"/>
    <w:rsid w:val="00662BF9"/>
    <w:rsid w:val="006636B1"/>
    <w:rsid w:val="00670614"/>
    <w:rsid w:val="00674FAB"/>
    <w:rsid w:val="0067543B"/>
    <w:rsid w:val="006B64C7"/>
    <w:rsid w:val="006D65F3"/>
    <w:rsid w:val="00711C4D"/>
    <w:rsid w:val="00713F5B"/>
    <w:rsid w:val="007349A7"/>
    <w:rsid w:val="007432C2"/>
    <w:rsid w:val="00745532"/>
    <w:rsid w:val="007A0CBD"/>
    <w:rsid w:val="007A7B14"/>
    <w:rsid w:val="007D1129"/>
    <w:rsid w:val="007F3CF3"/>
    <w:rsid w:val="007F65FD"/>
    <w:rsid w:val="0080184F"/>
    <w:rsid w:val="0084586B"/>
    <w:rsid w:val="008544D8"/>
    <w:rsid w:val="00876F86"/>
    <w:rsid w:val="008928B4"/>
    <w:rsid w:val="008964A4"/>
    <w:rsid w:val="008B6850"/>
    <w:rsid w:val="009243FC"/>
    <w:rsid w:val="009316D9"/>
    <w:rsid w:val="009331BC"/>
    <w:rsid w:val="0099047D"/>
    <w:rsid w:val="00992B6D"/>
    <w:rsid w:val="00993986"/>
    <w:rsid w:val="009D4C59"/>
    <w:rsid w:val="009D5AE0"/>
    <w:rsid w:val="009E2DCA"/>
    <w:rsid w:val="009F3609"/>
    <w:rsid w:val="00A03ECE"/>
    <w:rsid w:val="00A36D71"/>
    <w:rsid w:val="00A43198"/>
    <w:rsid w:val="00A56E67"/>
    <w:rsid w:val="00A63CA4"/>
    <w:rsid w:val="00A72B34"/>
    <w:rsid w:val="00AD6B26"/>
    <w:rsid w:val="00AE435A"/>
    <w:rsid w:val="00AF36F0"/>
    <w:rsid w:val="00B178C0"/>
    <w:rsid w:val="00B6306D"/>
    <w:rsid w:val="00B67117"/>
    <w:rsid w:val="00BA5C10"/>
    <w:rsid w:val="00BC782F"/>
    <w:rsid w:val="00BD4300"/>
    <w:rsid w:val="00BE4A6A"/>
    <w:rsid w:val="00BE5E04"/>
    <w:rsid w:val="00BE7B73"/>
    <w:rsid w:val="00C32EAA"/>
    <w:rsid w:val="00C35CDC"/>
    <w:rsid w:val="00CA633C"/>
    <w:rsid w:val="00CE3D75"/>
    <w:rsid w:val="00D10915"/>
    <w:rsid w:val="00D20EAA"/>
    <w:rsid w:val="00D20FE1"/>
    <w:rsid w:val="00D500E1"/>
    <w:rsid w:val="00D54AC6"/>
    <w:rsid w:val="00D62A0B"/>
    <w:rsid w:val="00D73172"/>
    <w:rsid w:val="00D80F69"/>
    <w:rsid w:val="00DB5735"/>
    <w:rsid w:val="00DD48A1"/>
    <w:rsid w:val="00DE4AF3"/>
    <w:rsid w:val="00DF061D"/>
    <w:rsid w:val="00E226DA"/>
    <w:rsid w:val="00E501F4"/>
    <w:rsid w:val="00E70433"/>
    <w:rsid w:val="00E81402"/>
    <w:rsid w:val="00EB06C7"/>
    <w:rsid w:val="00EF7397"/>
    <w:rsid w:val="00F007C5"/>
    <w:rsid w:val="00F0081E"/>
    <w:rsid w:val="00F01E62"/>
    <w:rsid w:val="00F22146"/>
    <w:rsid w:val="00F41C66"/>
    <w:rsid w:val="00F51B6E"/>
    <w:rsid w:val="00F54EC7"/>
    <w:rsid w:val="00F7073A"/>
    <w:rsid w:val="00F80B77"/>
    <w:rsid w:val="00F90545"/>
    <w:rsid w:val="00FA2FBB"/>
    <w:rsid w:val="00FB33E1"/>
    <w:rsid w:val="00FB47D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80DA7"/>
  <w15:docId w15:val="{E7D3AE36-C760-4D2A-B0E3-FE0F6D70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172"/>
    <w:rPr>
      <w:rFonts w:eastAsia="Times New Roman"/>
      <w:b/>
      <w:i/>
      <w:sz w:val="40"/>
      <w:szCs w:val="20"/>
    </w:rPr>
  </w:style>
  <w:style w:type="character" w:customStyle="1" w:styleId="Heading2Char">
    <w:name w:val="Heading 2 Char"/>
    <w:basedOn w:val="DefaultParagraphFont"/>
    <w:link w:val="Heading2"/>
    <w:uiPriority w:val="9"/>
    <w:rsid w:val="00D73172"/>
    <w:rPr>
      <w:rFonts w:eastAsia="Times New Roman"/>
      <w:b/>
      <w:sz w:val="32"/>
      <w:szCs w:val="20"/>
    </w:r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paragraph" w:styleId="Title">
    <w:name w:val="Title"/>
    <w:basedOn w:val="Normal"/>
    <w:link w:val="TitleChar"/>
    <w:qFormat/>
    <w:rsid w:val="00D73172"/>
    <w:pPr>
      <w:jc w:val="center"/>
    </w:pPr>
    <w:rPr>
      <w:b/>
      <w:sz w:val="20"/>
      <w:szCs w:val="24"/>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Strong">
    <w:name w:val="Strong"/>
    <w:basedOn w:val="DefaultParagraphFont"/>
    <w:uiPriority w:val="22"/>
    <w:qFormat/>
    <w:rsid w:val="008544D8"/>
    <w:rPr>
      <w:b/>
      <w:bCs/>
    </w:rPr>
  </w:style>
  <w:style w:type="paragraph" w:styleId="TOCHeading">
    <w:name w:val="TOC Heading"/>
    <w:basedOn w:val="Heading1"/>
    <w:next w:val="Normal"/>
    <w:uiPriority w:val="39"/>
    <w:unhideWhenUsed/>
    <w:qFormat/>
    <w:rsid w:val="008544D8"/>
    <w:pPr>
      <w:keepLines/>
      <w:spacing w:before="240" w:line="259" w:lineRule="auto"/>
      <w:outlineLvl w:val="9"/>
    </w:pPr>
    <w:rPr>
      <w:rFonts w:asciiTheme="majorHAnsi" w:eastAsiaTheme="majorEastAsia" w:hAnsiTheme="majorHAnsi" w:cstheme="majorBidi"/>
      <w:b w:val="0"/>
      <w:i w:val="0"/>
      <w:color w:val="365F91" w:themeColor="accent1" w:themeShade="BF"/>
      <w:sz w:val="32"/>
      <w:szCs w:val="32"/>
    </w:rPr>
  </w:style>
  <w:style w:type="paragraph" w:styleId="TOC1">
    <w:name w:val="toc 1"/>
    <w:basedOn w:val="Normal"/>
    <w:next w:val="Normal"/>
    <w:autoRedefine/>
    <w:uiPriority w:val="39"/>
    <w:unhideWhenUsed/>
    <w:rsid w:val="008544D8"/>
    <w:pPr>
      <w:tabs>
        <w:tab w:val="right" w:leader="dot" w:pos="7938"/>
      </w:tabs>
      <w:spacing w:after="100"/>
    </w:pPr>
    <w:rPr>
      <w:rFonts w:eastAsiaTheme="minorHAnsi"/>
      <w:b/>
      <w:bCs/>
      <w:noProof/>
      <w:szCs w:val="24"/>
    </w:rPr>
  </w:style>
  <w:style w:type="paragraph" w:styleId="TOC2">
    <w:name w:val="toc 2"/>
    <w:basedOn w:val="Normal"/>
    <w:next w:val="Normal"/>
    <w:autoRedefine/>
    <w:uiPriority w:val="39"/>
    <w:unhideWhenUsed/>
    <w:rsid w:val="008544D8"/>
    <w:pPr>
      <w:tabs>
        <w:tab w:val="left" w:pos="660"/>
        <w:tab w:val="right" w:leader="dot" w:pos="7938"/>
      </w:tabs>
      <w:spacing w:after="100" w:line="259" w:lineRule="auto"/>
      <w:ind w:left="220"/>
    </w:pPr>
    <w:rPr>
      <w:rFonts w:eastAsiaTheme="minorHAnsi"/>
      <w:b/>
      <w:bCs/>
      <w:noProof/>
      <w:sz w:val="22"/>
      <w:szCs w:val="22"/>
    </w:rPr>
  </w:style>
  <w:style w:type="paragraph" w:styleId="TOC3">
    <w:name w:val="toc 3"/>
    <w:basedOn w:val="Normal"/>
    <w:next w:val="Normal"/>
    <w:autoRedefine/>
    <w:uiPriority w:val="39"/>
    <w:unhideWhenUsed/>
    <w:rsid w:val="008544D8"/>
    <w:pPr>
      <w:tabs>
        <w:tab w:val="left" w:pos="720"/>
        <w:tab w:val="right" w:leader="dot" w:pos="7938"/>
      </w:tabs>
      <w:spacing w:after="100" w:line="276" w:lineRule="auto"/>
      <w:ind w:left="450"/>
      <w:jc w:val="both"/>
    </w:pPr>
    <w:rPr>
      <w:rFonts w:eastAsiaTheme="minorHAnsi"/>
      <w:b/>
      <w:bCs/>
      <w:noProof/>
      <w:szCs w:val="24"/>
    </w:rPr>
  </w:style>
  <w:style w:type="paragraph" w:styleId="NormalWeb">
    <w:name w:val="Normal (Web)"/>
    <w:basedOn w:val="Normal"/>
    <w:uiPriority w:val="99"/>
    <w:unhideWhenUsed/>
    <w:rsid w:val="008544D8"/>
    <w:pPr>
      <w:spacing w:before="100" w:beforeAutospacing="1" w:after="100" w:afterAutospacing="1"/>
    </w:pPr>
    <w:rPr>
      <w:szCs w:val="24"/>
    </w:rPr>
  </w:style>
  <w:style w:type="character" w:customStyle="1" w:styleId="BalloonTextChar">
    <w:name w:val="Balloon Text Char"/>
    <w:basedOn w:val="DefaultParagraphFont"/>
    <w:link w:val="BalloonText"/>
    <w:uiPriority w:val="99"/>
    <w:semiHidden/>
    <w:rsid w:val="008544D8"/>
    <w:rPr>
      <w:rFonts w:ascii="Tahoma" w:hAnsi="Tahoma" w:cs="Tahoma"/>
      <w:sz w:val="16"/>
      <w:szCs w:val="16"/>
    </w:rPr>
  </w:style>
  <w:style w:type="paragraph" w:styleId="BalloonText">
    <w:name w:val="Balloon Text"/>
    <w:basedOn w:val="Normal"/>
    <w:link w:val="BalloonTextChar"/>
    <w:uiPriority w:val="99"/>
    <w:semiHidden/>
    <w:unhideWhenUsed/>
    <w:rsid w:val="008544D8"/>
    <w:rPr>
      <w:rFonts w:ascii="Tahoma" w:eastAsiaTheme="minorHAnsi" w:hAnsi="Tahoma" w:cs="Tahoma"/>
      <w:sz w:val="16"/>
      <w:szCs w:val="16"/>
    </w:rPr>
  </w:style>
  <w:style w:type="paragraph" w:styleId="Caption">
    <w:name w:val="caption"/>
    <w:basedOn w:val="Normal"/>
    <w:next w:val="Normal"/>
    <w:uiPriority w:val="35"/>
    <w:unhideWhenUsed/>
    <w:qFormat/>
    <w:rsid w:val="008544D8"/>
    <w:pPr>
      <w:spacing w:after="200"/>
    </w:pPr>
    <w:rPr>
      <w:rFonts w:asciiTheme="minorHAnsi" w:eastAsiaTheme="minorHAnsi" w:hAnsiTheme="minorHAnsi" w:cstheme="minorBidi"/>
      <w:i/>
      <w:iCs/>
      <w:color w:val="1F497D" w:themeColor="text2"/>
      <w:sz w:val="18"/>
      <w:szCs w:val="18"/>
    </w:rPr>
  </w:style>
  <w:style w:type="paragraph" w:styleId="TableofFigures">
    <w:name w:val="table of figures"/>
    <w:basedOn w:val="Normal"/>
    <w:next w:val="Normal"/>
    <w:uiPriority w:val="99"/>
    <w:unhideWhenUsed/>
    <w:rsid w:val="008544D8"/>
    <w:pPr>
      <w:spacing w:line="259"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atadata.co.id/happyfajrian/berita/63c8f4eacc9af/ekspor-batu-bara-ri-ke-eropa-2022-meroket-1373-dipicu-krisis-energi" TargetMode="External"/><Relationship Id="rId18" Type="http://schemas.openxmlformats.org/officeDocument/2006/relationships/hyperlink" Target="https://opac.perpusnas.go.id/DetailOpac.aspx?id=1188929"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doi.org/10.37676/ekombis.v9i2.1325" TargetMode="External"/><Relationship Id="rId7" Type="http://schemas.openxmlformats.org/officeDocument/2006/relationships/endnotes" Target="endnotes.xml"/><Relationship Id="rId12" Type="http://schemas.openxmlformats.org/officeDocument/2006/relationships/hyperlink" Target="https://doi.org/https://doi.org/10.24176/agj.v5i2.6230" TargetMode="External"/><Relationship Id="rId17" Type="http://schemas.openxmlformats.org/officeDocument/2006/relationships/hyperlink" Target="https://opac.perpusnas.go.id/DetailOpac.aspx?id=133467"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doi.org/10.47476/manageria.v3i1.2374" TargetMode="External"/><Relationship Id="rId20" Type="http://schemas.openxmlformats.org/officeDocument/2006/relationships/hyperlink" Target="https://doi.org/10.29303/jmm.v11i3.71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doi.org/10.24967/jmms.v6i2.1576" TargetMode="External"/><Relationship Id="rId23" Type="http://schemas.openxmlformats.org/officeDocument/2006/relationships/chart" Target="charts/chart2.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opac.perpusnas.go.id/DetailOpac.aspx?id=1188929" TargetMode="External"/><Relationship Id="rId4" Type="http://schemas.openxmlformats.org/officeDocument/2006/relationships/settings" Target="settings.xml"/><Relationship Id="rId9" Type="http://schemas.openxmlformats.org/officeDocument/2006/relationships/hyperlink" Target="http://www.finance.yahoo.com" TargetMode="External"/><Relationship Id="rId14" Type="http://schemas.openxmlformats.org/officeDocument/2006/relationships/hyperlink" Target="https://doi.org/1047467/elmal.v3i5.1174" TargetMode="External"/><Relationship Id="rId22" Type="http://schemas.openxmlformats.org/officeDocument/2006/relationships/chart" Target="charts/chart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NADILA\Semhas\DATA%20PENELITIAN%2027%20PRSH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cuments\NADILA\Semhas\DATA%20PENELITIAN%2027%20PRSH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cuments\NADILA\Semhas\DATA%20PENELITIAN%2027%20PRSH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Grafik</a:t>
            </a:r>
            <a:r>
              <a:rPr lang="en-US" sz="1200" b="1" baseline="0">
                <a:latin typeface="Times New Roman" panose="02020603050405020304" pitchFamily="18" charset="0"/>
                <a:cs typeface="Times New Roman" panose="02020603050405020304" pitchFamily="18" charset="0"/>
              </a:rPr>
              <a:t> rata-rata harga saham</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'RATA RATA HARGA SAHAM'!$C$4</c:f>
              <c:strCache>
                <c:ptCount val="1"/>
                <c:pt idx="0">
                  <c:v>Harga Saham</c:v>
                </c:pt>
              </c:strCache>
            </c:strRef>
          </c:tx>
          <c:spPr>
            <a:solidFill>
              <a:schemeClr val="accent1"/>
            </a:solidFill>
            <a:ln>
              <a:noFill/>
            </a:ln>
            <a:effectLst/>
          </c:spPr>
          <c:invertIfNegative val="0"/>
          <c:cat>
            <c:strRef>
              <c:f>'RATA RATA HARGA SAHAM'!$B$5:$B$33</c:f>
              <c:strCache>
                <c:ptCount val="29"/>
                <c:pt idx="1">
                  <c:v>ADRO</c:v>
                </c:pt>
                <c:pt idx="2">
                  <c:v>ANTM</c:v>
                </c:pt>
                <c:pt idx="3">
                  <c:v>BRMS</c:v>
                </c:pt>
                <c:pt idx="4">
                  <c:v>BSSR</c:v>
                </c:pt>
                <c:pt idx="5">
                  <c:v>BUMI</c:v>
                </c:pt>
                <c:pt idx="6">
                  <c:v>BYAN</c:v>
                </c:pt>
                <c:pt idx="7">
                  <c:v>CITA</c:v>
                </c:pt>
                <c:pt idx="8">
                  <c:v>CNKO</c:v>
                </c:pt>
                <c:pt idx="9">
                  <c:v>DKFT</c:v>
                </c:pt>
                <c:pt idx="10">
                  <c:v>DOID</c:v>
                </c:pt>
                <c:pt idx="11">
                  <c:v>DSSA</c:v>
                </c:pt>
                <c:pt idx="12">
                  <c:v>ELSA</c:v>
                </c:pt>
                <c:pt idx="13">
                  <c:v>ENRG</c:v>
                </c:pt>
                <c:pt idx="14">
                  <c:v>ESSA</c:v>
                </c:pt>
                <c:pt idx="15">
                  <c:v>GEMS</c:v>
                </c:pt>
                <c:pt idx="16">
                  <c:v>INCO</c:v>
                </c:pt>
                <c:pt idx="17">
                  <c:v>ITMG</c:v>
                </c:pt>
                <c:pt idx="18">
                  <c:v>KKGI</c:v>
                </c:pt>
                <c:pt idx="19">
                  <c:v>MBAP</c:v>
                </c:pt>
                <c:pt idx="20">
                  <c:v>MYOH</c:v>
                </c:pt>
                <c:pt idx="21">
                  <c:v>PKPK</c:v>
                </c:pt>
                <c:pt idx="22">
                  <c:v>PTBA</c:v>
                </c:pt>
                <c:pt idx="23">
                  <c:v>SMMT</c:v>
                </c:pt>
                <c:pt idx="24">
                  <c:v>SMRU</c:v>
                </c:pt>
                <c:pt idx="25">
                  <c:v>SURE</c:v>
                </c:pt>
                <c:pt idx="26">
                  <c:v>TINS</c:v>
                </c:pt>
                <c:pt idx="27">
                  <c:v>TOBA</c:v>
                </c:pt>
                <c:pt idx="28">
                  <c:v>RATA-RATA</c:v>
                </c:pt>
              </c:strCache>
            </c:strRef>
          </c:cat>
          <c:val>
            <c:numRef>
              <c:f>'RATA RATA HARGA SAHAM'!$C$5:$C$33</c:f>
              <c:numCache>
                <c:formatCode>General</c:formatCode>
                <c:ptCount val="29"/>
                <c:pt idx="0">
                  <c:v>2019</c:v>
                </c:pt>
                <c:pt idx="1">
                  <c:v>1555</c:v>
                </c:pt>
                <c:pt idx="2">
                  <c:v>840</c:v>
                </c:pt>
                <c:pt idx="3">
                  <c:v>52</c:v>
                </c:pt>
                <c:pt idx="4">
                  <c:v>1820</c:v>
                </c:pt>
                <c:pt idx="5">
                  <c:v>66</c:v>
                </c:pt>
                <c:pt idx="6">
                  <c:v>15900</c:v>
                </c:pt>
                <c:pt idx="7">
                  <c:v>1750</c:v>
                </c:pt>
                <c:pt idx="8">
                  <c:v>50</c:v>
                </c:pt>
                <c:pt idx="9">
                  <c:v>142</c:v>
                </c:pt>
                <c:pt idx="10">
                  <c:v>280</c:v>
                </c:pt>
                <c:pt idx="11">
                  <c:v>13875</c:v>
                </c:pt>
                <c:pt idx="12">
                  <c:v>306</c:v>
                </c:pt>
                <c:pt idx="13">
                  <c:v>50</c:v>
                </c:pt>
                <c:pt idx="14">
                  <c:v>268</c:v>
                </c:pt>
                <c:pt idx="15">
                  <c:v>2550</c:v>
                </c:pt>
                <c:pt idx="16">
                  <c:v>3640</c:v>
                </c:pt>
                <c:pt idx="17">
                  <c:v>11475</c:v>
                </c:pt>
                <c:pt idx="18">
                  <c:v>236</c:v>
                </c:pt>
                <c:pt idx="19">
                  <c:v>1980</c:v>
                </c:pt>
                <c:pt idx="20">
                  <c:v>1295</c:v>
                </c:pt>
                <c:pt idx="21">
                  <c:v>66</c:v>
                </c:pt>
                <c:pt idx="22">
                  <c:v>2660</c:v>
                </c:pt>
                <c:pt idx="23">
                  <c:v>123</c:v>
                </c:pt>
                <c:pt idx="24">
                  <c:v>50</c:v>
                </c:pt>
                <c:pt idx="25">
                  <c:v>2950</c:v>
                </c:pt>
                <c:pt idx="26">
                  <c:v>825</c:v>
                </c:pt>
                <c:pt idx="27">
                  <c:v>358</c:v>
                </c:pt>
                <c:pt idx="28" formatCode="0.00">
                  <c:v>2413.4074074074074</c:v>
                </c:pt>
              </c:numCache>
            </c:numRef>
          </c:val>
          <c:extLst>
            <c:ext xmlns:c16="http://schemas.microsoft.com/office/drawing/2014/chart" uri="{C3380CC4-5D6E-409C-BE32-E72D297353CC}">
              <c16:uniqueId val="{00000000-8B03-4870-8661-721D0DA0B88B}"/>
            </c:ext>
          </c:extLst>
        </c:ser>
        <c:ser>
          <c:idx val="1"/>
          <c:order val="1"/>
          <c:tx>
            <c:strRef>
              <c:f>'RATA RATA HARGA SAHAM'!$D$4</c:f>
              <c:strCache>
                <c:ptCount val="1"/>
              </c:strCache>
            </c:strRef>
          </c:tx>
          <c:spPr>
            <a:solidFill>
              <a:schemeClr val="accent2"/>
            </a:solidFill>
            <a:ln>
              <a:noFill/>
            </a:ln>
            <a:effectLst/>
          </c:spPr>
          <c:invertIfNegative val="0"/>
          <c:cat>
            <c:strRef>
              <c:f>'RATA RATA HARGA SAHAM'!$B$5:$B$33</c:f>
              <c:strCache>
                <c:ptCount val="29"/>
                <c:pt idx="1">
                  <c:v>ADRO</c:v>
                </c:pt>
                <c:pt idx="2">
                  <c:v>ANTM</c:v>
                </c:pt>
                <c:pt idx="3">
                  <c:v>BRMS</c:v>
                </c:pt>
                <c:pt idx="4">
                  <c:v>BSSR</c:v>
                </c:pt>
                <c:pt idx="5">
                  <c:v>BUMI</c:v>
                </c:pt>
                <c:pt idx="6">
                  <c:v>BYAN</c:v>
                </c:pt>
                <c:pt idx="7">
                  <c:v>CITA</c:v>
                </c:pt>
                <c:pt idx="8">
                  <c:v>CNKO</c:v>
                </c:pt>
                <c:pt idx="9">
                  <c:v>DKFT</c:v>
                </c:pt>
                <c:pt idx="10">
                  <c:v>DOID</c:v>
                </c:pt>
                <c:pt idx="11">
                  <c:v>DSSA</c:v>
                </c:pt>
                <c:pt idx="12">
                  <c:v>ELSA</c:v>
                </c:pt>
                <c:pt idx="13">
                  <c:v>ENRG</c:v>
                </c:pt>
                <c:pt idx="14">
                  <c:v>ESSA</c:v>
                </c:pt>
                <c:pt idx="15">
                  <c:v>GEMS</c:v>
                </c:pt>
                <c:pt idx="16">
                  <c:v>INCO</c:v>
                </c:pt>
                <c:pt idx="17">
                  <c:v>ITMG</c:v>
                </c:pt>
                <c:pt idx="18">
                  <c:v>KKGI</c:v>
                </c:pt>
                <c:pt idx="19">
                  <c:v>MBAP</c:v>
                </c:pt>
                <c:pt idx="20">
                  <c:v>MYOH</c:v>
                </c:pt>
                <c:pt idx="21">
                  <c:v>PKPK</c:v>
                </c:pt>
                <c:pt idx="22">
                  <c:v>PTBA</c:v>
                </c:pt>
                <c:pt idx="23">
                  <c:v>SMMT</c:v>
                </c:pt>
                <c:pt idx="24">
                  <c:v>SMRU</c:v>
                </c:pt>
                <c:pt idx="25">
                  <c:v>SURE</c:v>
                </c:pt>
                <c:pt idx="26">
                  <c:v>TINS</c:v>
                </c:pt>
                <c:pt idx="27">
                  <c:v>TOBA</c:v>
                </c:pt>
                <c:pt idx="28">
                  <c:v>RATA-RATA</c:v>
                </c:pt>
              </c:strCache>
            </c:strRef>
          </c:cat>
          <c:val>
            <c:numRef>
              <c:f>'RATA RATA HARGA SAHAM'!$D$5:$D$33</c:f>
              <c:numCache>
                <c:formatCode>General</c:formatCode>
                <c:ptCount val="29"/>
                <c:pt idx="0">
                  <c:v>2020</c:v>
                </c:pt>
                <c:pt idx="1">
                  <c:v>1430</c:v>
                </c:pt>
                <c:pt idx="2">
                  <c:v>1935</c:v>
                </c:pt>
                <c:pt idx="3">
                  <c:v>83</c:v>
                </c:pt>
                <c:pt idx="4">
                  <c:v>1695</c:v>
                </c:pt>
                <c:pt idx="5">
                  <c:v>72</c:v>
                </c:pt>
                <c:pt idx="6">
                  <c:v>15475</c:v>
                </c:pt>
                <c:pt idx="7">
                  <c:v>2980</c:v>
                </c:pt>
                <c:pt idx="8">
                  <c:v>50</c:v>
                </c:pt>
                <c:pt idx="9">
                  <c:v>178</c:v>
                </c:pt>
                <c:pt idx="10">
                  <c:v>352</c:v>
                </c:pt>
                <c:pt idx="11">
                  <c:v>16000</c:v>
                </c:pt>
                <c:pt idx="12">
                  <c:v>353</c:v>
                </c:pt>
                <c:pt idx="13">
                  <c:v>129</c:v>
                </c:pt>
                <c:pt idx="14">
                  <c:v>210</c:v>
                </c:pt>
                <c:pt idx="15">
                  <c:v>2550</c:v>
                </c:pt>
                <c:pt idx="16">
                  <c:v>5100</c:v>
                </c:pt>
                <c:pt idx="17">
                  <c:v>13850</c:v>
                </c:pt>
                <c:pt idx="18">
                  <c:v>266</c:v>
                </c:pt>
                <c:pt idx="19">
                  <c:v>2690</c:v>
                </c:pt>
                <c:pt idx="20">
                  <c:v>1300</c:v>
                </c:pt>
                <c:pt idx="21">
                  <c:v>54</c:v>
                </c:pt>
                <c:pt idx="22">
                  <c:v>2810</c:v>
                </c:pt>
                <c:pt idx="23">
                  <c:v>116</c:v>
                </c:pt>
                <c:pt idx="24">
                  <c:v>50</c:v>
                </c:pt>
                <c:pt idx="25">
                  <c:v>2530</c:v>
                </c:pt>
                <c:pt idx="26">
                  <c:v>1485</c:v>
                </c:pt>
                <c:pt idx="27">
                  <c:v>520</c:v>
                </c:pt>
                <c:pt idx="28" formatCode="0.00">
                  <c:v>2750.4814814814813</c:v>
                </c:pt>
              </c:numCache>
            </c:numRef>
          </c:val>
          <c:extLst>
            <c:ext xmlns:c16="http://schemas.microsoft.com/office/drawing/2014/chart" uri="{C3380CC4-5D6E-409C-BE32-E72D297353CC}">
              <c16:uniqueId val="{00000001-8B03-4870-8661-721D0DA0B88B}"/>
            </c:ext>
          </c:extLst>
        </c:ser>
        <c:ser>
          <c:idx val="2"/>
          <c:order val="2"/>
          <c:tx>
            <c:strRef>
              <c:f>'RATA RATA HARGA SAHAM'!$E$4</c:f>
              <c:strCache>
                <c:ptCount val="1"/>
              </c:strCache>
            </c:strRef>
          </c:tx>
          <c:spPr>
            <a:solidFill>
              <a:schemeClr val="accent3"/>
            </a:solidFill>
            <a:ln>
              <a:noFill/>
            </a:ln>
            <a:effectLst/>
          </c:spPr>
          <c:invertIfNegative val="0"/>
          <c:cat>
            <c:strRef>
              <c:f>'RATA RATA HARGA SAHAM'!$B$5:$B$33</c:f>
              <c:strCache>
                <c:ptCount val="29"/>
                <c:pt idx="1">
                  <c:v>ADRO</c:v>
                </c:pt>
                <c:pt idx="2">
                  <c:v>ANTM</c:v>
                </c:pt>
                <c:pt idx="3">
                  <c:v>BRMS</c:v>
                </c:pt>
                <c:pt idx="4">
                  <c:v>BSSR</c:v>
                </c:pt>
                <c:pt idx="5">
                  <c:v>BUMI</c:v>
                </c:pt>
                <c:pt idx="6">
                  <c:v>BYAN</c:v>
                </c:pt>
                <c:pt idx="7">
                  <c:v>CITA</c:v>
                </c:pt>
                <c:pt idx="8">
                  <c:v>CNKO</c:v>
                </c:pt>
                <c:pt idx="9">
                  <c:v>DKFT</c:v>
                </c:pt>
                <c:pt idx="10">
                  <c:v>DOID</c:v>
                </c:pt>
                <c:pt idx="11">
                  <c:v>DSSA</c:v>
                </c:pt>
                <c:pt idx="12">
                  <c:v>ELSA</c:v>
                </c:pt>
                <c:pt idx="13">
                  <c:v>ENRG</c:v>
                </c:pt>
                <c:pt idx="14">
                  <c:v>ESSA</c:v>
                </c:pt>
                <c:pt idx="15">
                  <c:v>GEMS</c:v>
                </c:pt>
                <c:pt idx="16">
                  <c:v>INCO</c:v>
                </c:pt>
                <c:pt idx="17">
                  <c:v>ITMG</c:v>
                </c:pt>
                <c:pt idx="18">
                  <c:v>KKGI</c:v>
                </c:pt>
                <c:pt idx="19">
                  <c:v>MBAP</c:v>
                </c:pt>
                <c:pt idx="20">
                  <c:v>MYOH</c:v>
                </c:pt>
                <c:pt idx="21">
                  <c:v>PKPK</c:v>
                </c:pt>
                <c:pt idx="22">
                  <c:v>PTBA</c:v>
                </c:pt>
                <c:pt idx="23">
                  <c:v>SMMT</c:v>
                </c:pt>
                <c:pt idx="24">
                  <c:v>SMRU</c:v>
                </c:pt>
                <c:pt idx="25">
                  <c:v>SURE</c:v>
                </c:pt>
                <c:pt idx="26">
                  <c:v>TINS</c:v>
                </c:pt>
                <c:pt idx="27">
                  <c:v>TOBA</c:v>
                </c:pt>
                <c:pt idx="28">
                  <c:v>RATA-RATA</c:v>
                </c:pt>
              </c:strCache>
            </c:strRef>
          </c:cat>
          <c:val>
            <c:numRef>
              <c:f>'RATA RATA HARGA SAHAM'!$E$5:$E$33</c:f>
              <c:numCache>
                <c:formatCode>General</c:formatCode>
                <c:ptCount val="29"/>
                <c:pt idx="0">
                  <c:v>2021</c:v>
                </c:pt>
                <c:pt idx="1">
                  <c:v>2250</c:v>
                </c:pt>
                <c:pt idx="2">
                  <c:v>2250</c:v>
                </c:pt>
                <c:pt idx="3">
                  <c:v>116</c:v>
                </c:pt>
                <c:pt idx="4">
                  <c:v>4090</c:v>
                </c:pt>
                <c:pt idx="5">
                  <c:v>67</c:v>
                </c:pt>
                <c:pt idx="6">
                  <c:v>27000</c:v>
                </c:pt>
                <c:pt idx="7">
                  <c:v>3220</c:v>
                </c:pt>
                <c:pt idx="8">
                  <c:v>50</c:v>
                </c:pt>
                <c:pt idx="9">
                  <c:v>122</c:v>
                </c:pt>
                <c:pt idx="10">
                  <c:v>264</c:v>
                </c:pt>
                <c:pt idx="11">
                  <c:v>49000</c:v>
                </c:pt>
                <c:pt idx="12">
                  <c:v>276</c:v>
                </c:pt>
                <c:pt idx="13">
                  <c:v>102</c:v>
                </c:pt>
                <c:pt idx="14">
                  <c:v>530</c:v>
                </c:pt>
                <c:pt idx="15">
                  <c:v>7950</c:v>
                </c:pt>
                <c:pt idx="16">
                  <c:v>4680</c:v>
                </c:pt>
                <c:pt idx="17">
                  <c:v>20400</c:v>
                </c:pt>
                <c:pt idx="18">
                  <c:v>264</c:v>
                </c:pt>
                <c:pt idx="19">
                  <c:v>3600</c:v>
                </c:pt>
                <c:pt idx="20">
                  <c:v>1750</c:v>
                </c:pt>
                <c:pt idx="21">
                  <c:v>196</c:v>
                </c:pt>
                <c:pt idx="22">
                  <c:v>2710</c:v>
                </c:pt>
                <c:pt idx="23">
                  <c:v>202</c:v>
                </c:pt>
                <c:pt idx="24">
                  <c:v>50</c:v>
                </c:pt>
                <c:pt idx="25">
                  <c:v>1990</c:v>
                </c:pt>
                <c:pt idx="26">
                  <c:v>1455</c:v>
                </c:pt>
                <c:pt idx="27">
                  <c:v>1100</c:v>
                </c:pt>
                <c:pt idx="28" formatCode="0.00">
                  <c:v>5025.333333333333</c:v>
                </c:pt>
              </c:numCache>
            </c:numRef>
          </c:val>
          <c:extLst>
            <c:ext xmlns:c16="http://schemas.microsoft.com/office/drawing/2014/chart" uri="{C3380CC4-5D6E-409C-BE32-E72D297353CC}">
              <c16:uniqueId val="{00000002-8B03-4870-8661-721D0DA0B88B}"/>
            </c:ext>
          </c:extLst>
        </c:ser>
        <c:ser>
          <c:idx val="3"/>
          <c:order val="3"/>
          <c:tx>
            <c:strRef>
              <c:f>'RATA RATA HARGA SAHAM'!$F$4</c:f>
              <c:strCache>
                <c:ptCount val="1"/>
              </c:strCache>
            </c:strRef>
          </c:tx>
          <c:spPr>
            <a:solidFill>
              <a:schemeClr val="accent4"/>
            </a:solidFill>
            <a:ln>
              <a:noFill/>
            </a:ln>
            <a:effectLst/>
          </c:spPr>
          <c:invertIfNegative val="0"/>
          <c:cat>
            <c:strRef>
              <c:f>'RATA RATA HARGA SAHAM'!$B$5:$B$33</c:f>
              <c:strCache>
                <c:ptCount val="29"/>
                <c:pt idx="1">
                  <c:v>ADRO</c:v>
                </c:pt>
                <c:pt idx="2">
                  <c:v>ANTM</c:v>
                </c:pt>
                <c:pt idx="3">
                  <c:v>BRMS</c:v>
                </c:pt>
                <c:pt idx="4">
                  <c:v>BSSR</c:v>
                </c:pt>
                <c:pt idx="5">
                  <c:v>BUMI</c:v>
                </c:pt>
                <c:pt idx="6">
                  <c:v>BYAN</c:v>
                </c:pt>
                <c:pt idx="7">
                  <c:v>CITA</c:v>
                </c:pt>
                <c:pt idx="8">
                  <c:v>CNKO</c:v>
                </c:pt>
                <c:pt idx="9">
                  <c:v>DKFT</c:v>
                </c:pt>
                <c:pt idx="10">
                  <c:v>DOID</c:v>
                </c:pt>
                <c:pt idx="11">
                  <c:v>DSSA</c:v>
                </c:pt>
                <c:pt idx="12">
                  <c:v>ELSA</c:v>
                </c:pt>
                <c:pt idx="13">
                  <c:v>ENRG</c:v>
                </c:pt>
                <c:pt idx="14">
                  <c:v>ESSA</c:v>
                </c:pt>
                <c:pt idx="15">
                  <c:v>GEMS</c:v>
                </c:pt>
                <c:pt idx="16">
                  <c:v>INCO</c:v>
                </c:pt>
                <c:pt idx="17">
                  <c:v>ITMG</c:v>
                </c:pt>
                <c:pt idx="18">
                  <c:v>KKGI</c:v>
                </c:pt>
                <c:pt idx="19">
                  <c:v>MBAP</c:v>
                </c:pt>
                <c:pt idx="20">
                  <c:v>MYOH</c:v>
                </c:pt>
                <c:pt idx="21">
                  <c:v>PKPK</c:v>
                </c:pt>
                <c:pt idx="22">
                  <c:v>PTBA</c:v>
                </c:pt>
                <c:pt idx="23">
                  <c:v>SMMT</c:v>
                </c:pt>
                <c:pt idx="24">
                  <c:v>SMRU</c:v>
                </c:pt>
                <c:pt idx="25">
                  <c:v>SURE</c:v>
                </c:pt>
                <c:pt idx="26">
                  <c:v>TINS</c:v>
                </c:pt>
                <c:pt idx="27">
                  <c:v>TOBA</c:v>
                </c:pt>
                <c:pt idx="28">
                  <c:v>RATA-RATA</c:v>
                </c:pt>
              </c:strCache>
            </c:strRef>
          </c:cat>
          <c:val>
            <c:numRef>
              <c:f>'RATA RATA HARGA SAHAM'!$F$5:$F$33</c:f>
              <c:numCache>
                <c:formatCode>General</c:formatCode>
                <c:ptCount val="29"/>
                <c:pt idx="0">
                  <c:v>2022</c:v>
                </c:pt>
                <c:pt idx="1">
                  <c:v>3850</c:v>
                </c:pt>
                <c:pt idx="2">
                  <c:v>1985</c:v>
                </c:pt>
                <c:pt idx="3">
                  <c:v>159</c:v>
                </c:pt>
                <c:pt idx="4">
                  <c:v>4340</c:v>
                </c:pt>
                <c:pt idx="5">
                  <c:v>161</c:v>
                </c:pt>
                <c:pt idx="6">
                  <c:v>21000</c:v>
                </c:pt>
                <c:pt idx="7">
                  <c:v>3870</c:v>
                </c:pt>
                <c:pt idx="8">
                  <c:v>50</c:v>
                </c:pt>
                <c:pt idx="9">
                  <c:v>103</c:v>
                </c:pt>
                <c:pt idx="10">
                  <c:v>304</c:v>
                </c:pt>
                <c:pt idx="11">
                  <c:v>39800</c:v>
                </c:pt>
                <c:pt idx="12">
                  <c:v>312</c:v>
                </c:pt>
                <c:pt idx="13">
                  <c:v>294</c:v>
                </c:pt>
                <c:pt idx="14">
                  <c:v>915</c:v>
                </c:pt>
                <c:pt idx="15">
                  <c:v>7050</c:v>
                </c:pt>
                <c:pt idx="16">
                  <c:v>7100</c:v>
                </c:pt>
                <c:pt idx="17">
                  <c:v>39025</c:v>
                </c:pt>
                <c:pt idx="18">
                  <c:v>400</c:v>
                </c:pt>
                <c:pt idx="19">
                  <c:v>7625</c:v>
                </c:pt>
                <c:pt idx="20">
                  <c:v>1590</c:v>
                </c:pt>
                <c:pt idx="21">
                  <c:v>258</c:v>
                </c:pt>
                <c:pt idx="22">
                  <c:v>3690</c:v>
                </c:pt>
                <c:pt idx="23">
                  <c:v>650</c:v>
                </c:pt>
                <c:pt idx="24">
                  <c:v>50</c:v>
                </c:pt>
                <c:pt idx="25">
                  <c:v>1720</c:v>
                </c:pt>
                <c:pt idx="26">
                  <c:v>1170</c:v>
                </c:pt>
                <c:pt idx="27">
                  <c:v>605</c:v>
                </c:pt>
                <c:pt idx="28" formatCode="0.00">
                  <c:v>5484.2962962962965</c:v>
                </c:pt>
              </c:numCache>
            </c:numRef>
          </c:val>
          <c:extLst>
            <c:ext xmlns:c16="http://schemas.microsoft.com/office/drawing/2014/chart" uri="{C3380CC4-5D6E-409C-BE32-E72D297353CC}">
              <c16:uniqueId val="{00000003-8B03-4870-8661-721D0DA0B88B}"/>
            </c:ext>
          </c:extLst>
        </c:ser>
        <c:dLbls>
          <c:showLegendKey val="0"/>
          <c:showVal val="0"/>
          <c:showCatName val="0"/>
          <c:showSerName val="0"/>
          <c:showPercent val="0"/>
          <c:showBubbleSize val="0"/>
        </c:dLbls>
        <c:gapWidth val="219"/>
        <c:overlap val="-27"/>
        <c:axId val="228138496"/>
        <c:axId val="232842944"/>
      </c:barChart>
      <c:catAx>
        <c:axId val="22813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842944"/>
        <c:crosses val="autoZero"/>
        <c:auto val="1"/>
        <c:lblAlgn val="ctr"/>
        <c:lblOffset val="100"/>
        <c:noMultiLvlLbl val="0"/>
      </c:catAx>
      <c:valAx>
        <c:axId val="232842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13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Grafik</a:t>
            </a:r>
            <a:r>
              <a:rPr lang="en-US" sz="1200" b="1" baseline="0">
                <a:latin typeface="Times New Roman" panose="02020603050405020304" pitchFamily="18" charset="0"/>
                <a:cs typeface="Times New Roman" panose="02020603050405020304" pitchFamily="18" charset="0"/>
              </a:rPr>
              <a:t> rata-rata variabel ROE</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percentStacked"/>
        <c:varyColors val="0"/>
        <c:ser>
          <c:idx val="0"/>
          <c:order val="0"/>
          <c:tx>
            <c:strRef>
              <c:f>'RATA RATA ROE'!$C$4:$C$5</c:f>
              <c:strCache>
                <c:ptCount val="2"/>
                <c:pt idx="0">
                  <c:v>ROE</c:v>
                </c:pt>
                <c:pt idx="1">
                  <c:v>2019</c:v>
                </c:pt>
              </c:strCache>
            </c:strRef>
          </c:tx>
          <c:spPr>
            <a:solidFill>
              <a:schemeClr val="accent1"/>
            </a:solidFill>
            <a:ln>
              <a:noFill/>
            </a:ln>
            <a:effectLst/>
          </c:spPr>
          <c:invertIfNegative val="0"/>
          <c:cat>
            <c:strRef>
              <c:f>'RATA RATA ROE'!$B$6:$B$33</c:f>
              <c:strCache>
                <c:ptCount val="28"/>
                <c:pt idx="0">
                  <c:v>ADRO</c:v>
                </c:pt>
                <c:pt idx="1">
                  <c:v>ANTM</c:v>
                </c:pt>
                <c:pt idx="2">
                  <c:v>BRMS</c:v>
                </c:pt>
                <c:pt idx="3">
                  <c:v>BSSR</c:v>
                </c:pt>
                <c:pt idx="4">
                  <c:v>BUMI</c:v>
                </c:pt>
                <c:pt idx="5">
                  <c:v>BYAN</c:v>
                </c:pt>
                <c:pt idx="6">
                  <c:v>CITA</c:v>
                </c:pt>
                <c:pt idx="7">
                  <c:v>CNKO</c:v>
                </c:pt>
                <c:pt idx="8">
                  <c:v>DKFT</c:v>
                </c:pt>
                <c:pt idx="9">
                  <c:v>DOID</c:v>
                </c:pt>
                <c:pt idx="10">
                  <c:v>DSSA</c:v>
                </c:pt>
                <c:pt idx="11">
                  <c:v>ELSA</c:v>
                </c:pt>
                <c:pt idx="12">
                  <c:v>ENRG</c:v>
                </c:pt>
                <c:pt idx="13">
                  <c:v>ESSA</c:v>
                </c:pt>
                <c:pt idx="14">
                  <c:v>GEMS</c:v>
                </c:pt>
                <c:pt idx="15">
                  <c:v>INCO</c:v>
                </c:pt>
                <c:pt idx="16">
                  <c:v>ITMG</c:v>
                </c:pt>
                <c:pt idx="17">
                  <c:v>KKGI</c:v>
                </c:pt>
                <c:pt idx="18">
                  <c:v>MBAP</c:v>
                </c:pt>
                <c:pt idx="19">
                  <c:v>MYOH</c:v>
                </c:pt>
                <c:pt idx="20">
                  <c:v>PKPK</c:v>
                </c:pt>
                <c:pt idx="21">
                  <c:v>PTBA</c:v>
                </c:pt>
                <c:pt idx="22">
                  <c:v>SMMT</c:v>
                </c:pt>
                <c:pt idx="23">
                  <c:v>SMRU</c:v>
                </c:pt>
                <c:pt idx="24">
                  <c:v>SURE</c:v>
                </c:pt>
                <c:pt idx="25">
                  <c:v>TINS</c:v>
                </c:pt>
                <c:pt idx="26">
                  <c:v>TOBA</c:v>
                </c:pt>
                <c:pt idx="27">
                  <c:v>RATA-RATA</c:v>
                </c:pt>
              </c:strCache>
            </c:strRef>
          </c:cat>
          <c:val>
            <c:numRef>
              <c:f>'RATA RATA ROE'!$C$6:$C$33</c:f>
              <c:numCache>
                <c:formatCode>0.00</c:formatCode>
                <c:ptCount val="28"/>
                <c:pt idx="0">
                  <c:v>10.9</c:v>
                </c:pt>
                <c:pt idx="1">
                  <c:v>1.0690318749552647</c:v>
                </c:pt>
                <c:pt idx="2">
                  <c:v>0.28999999999999998</c:v>
                </c:pt>
                <c:pt idx="3">
                  <c:v>17.88</c:v>
                </c:pt>
                <c:pt idx="4">
                  <c:v>1.86</c:v>
                </c:pt>
                <c:pt idx="5">
                  <c:v>37.83</c:v>
                </c:pt>
                <c:pt idx="6">
                  <c:v>32.654343897026585</c:v>
                </c:pt>
                <c:pt idx="7">
                  <c:v>-17.618615365233214</c:v>
                </c:pt>
                <c:pt idx="8">
                  <c:v>-10.35</c:v>
                </c:pt>
                <c:pt idx="9">
                  <c:v>7.3</c:v>
                </c:pt>
                <c:pt idx="10">
                  <c:v>4.37</c:v>
                </c:pt>
                <c:pt idx="11">
                  <c:v>9.9700000000000006</c:v>
                </c:pt>
                <c:pt idx="12">
                  <c:v>23.12</c:v>
                </c:pt>
                <c:pt idx="13">
                  <c:v>0.19</c:v>
                </c:pt>
                <c:pt idx="14">
                  <c:v>18.64</c:v>
                </c:pt>
                <c:pt idx="15">
                  <c:v>2.96</c:v>
                </c:pt>
                <c:pt idx="16">
                  <c:v>14.3</c:v>
                </c:pt>
                <c:pt idx="17">
                  <c:v>5.8</c:v>
                </c:pt>
                <c:pt idx="18">
                  <c:v>24.23</c:v>
                </c:pt>
                <c:pt idx="19">
                  <c:v>21.34</c:v>
                </c:pt>
                <c:pt idx="20">
                  <c:v>-289.56</c:v>
                </c:pt>
                <c:pt idx="21">
                  <c:v>21.93</c:v>
                </c:pt>
                <c:pt idx="22">
                  <c:v>1.07</c:v>
                </c:pt>
                <c:pt idx="23">
                  <c:v>-24.2</c:v>
                </c:pt>
                <c:pt idx="24">
                  <c:v>6.97</c:v>
                </c:pt>
                <c:pt idx="25">
                  <c:v>-11.62</c:v>
                </c:pt>
                <c:pt idx="26">
                  <c:v>16.559999999999999</c:v>
                </c:pt>
                <c:pt idx="27">
                  <c:v>-2.6709347997500492</c:v>
                </c:pt>
              </c:numCache>
            </c:numRef>
          </c:val>
          <c:extLst>
            <c:ext xmlns:c16="http://schemas.microsoft.com/office/drawing/2014/chart" uri="{C3380CC4-5D6E-409C-BE32-E72D297353CC}">
              <c16:uniqueId val="{00000000-EAE2-4A60-82FA-AFC458F0B0FC}"/>
            </c:ext>
          </c:extLst>
        </c:ser>
        <c:ser>
          <c:idx val="1"/>
          <c:order val="1"/>
          <c:tx>
            <c:strRef>
              <c:f>'RATA RATA ROE'!$D$4:$D$5</c:f>
              <c:strCache>
                <c:ptCount val="2"/>
                <c:pt idx="0">
                  <c:v>ROE</c:v>
                </c:pt>
                <c:pt idx="1">
                  <c:v>2020</c:v>
                </c:pt>
              </c:strCache>
            </c:strRef>
          </c:tx>
          <c:spPr>
            <a:solidFill>
              <a:schemeClr val="accent2"/>
            </a:solidFill>
            <a:ln>
              <a:noFill/>
            </a:ln>
            <a:effectLst/>
          </c:spPr>
          <c:invertIfNegative val="0"/>
          <c:cat>
            <c:strRef>
              <c:f>'RATA RATA ROE'!$B$6:$B$33</c:f>
              <c:strCache>
                <c:ptCount val="28"/>
                <c:pt idx="0">
                  <c:v>ADRO</c:v>
                </c:pt>
                <c:pt idx="1">
                  <c:v>ANTM</c:v>
                </c:pt>
                <c:pt idx="2">
                  <c:v>BRMS</c:v>
                </c:pt>
                <c:pt idx="3">
                  <c:v>BSSR</c:v>
                </c:pt>
                <c:pt idx="4">
                  <c:v>BUMI</c:v>
                </c:pt>
                <c:pt idx="5">
                  <c:v>BYAN</c:v>
                </c:pt>
                <c:pt idx="6">
                  <c:v>CITA</c:v>
                </c:pt>
                <c:pt idx="7">
                  <c:v>CNKO</c:v>
                </c:pt>
                <c:pt idx="8">
                  <c:v>DKFT</c:v>
                </c:pt>
                <c:pt idx="9">
                  <c:v>DOID</c:v>
                </c:pt>
                <c:pt idx="10">
                  <c:v>DSSA</c:v>
                </c:pt>
                <c:pt idx="11">
                  <c:v>ELSA</c:v>
                </c:pt>
                <c:pt idx="12">
                  <c:v>ENRG</c:v>
                </c:pt>
                <c:pt idx="13">
                  <c:v>ESSA</c:v>
                </c:pt>
                <c:pt idx="14">
                  <c:v>GEMS</c:v>
                </c:pt>
                <c:pt idx="15">
                  <c:v>INCO</c:v>
                </c:pt>
                <c:pt idx="16">
                  <c:v>ITMG</c:v>
                </c:pt>
                <c:pt idx="17">
                  <c:v>KKGI</c:v>
                </c:pt>
                <c:pt idx="18">
                  <c:v>MBAP</c:v>
                </c:pt>
                <c:pt idx="19">
                  <c:v>MYOH</c:v>
                </c:pt>
                <c:pt idx="20">
                  <c:v>PKPK</c:v>
                </c:pt>
                <c:pt idx="21">
                  <c:v>PTBA</c:v>
                </c:pt>
                <c:pt idx="22">
                  <c:v>SMMT</c:v>
                </c:pt>
                <c:pt idx="23">
                  <c:v>SMRU</c:v>
                </c:pt>
                <c:pt idx="24">
                  <c:v>SURE</c:v>
                </c:pt>
                <c:pt idx="25">
                  <c:v>TINS</c:v>
                </c:pt>
                <c:pt idx="26">
                  <c:v>TOBA</c:v>
                </c:pt>
                <c:pt idx="27">
                  <c:v>RATA-RATA</c:v>
                </c:pt>
              </c:strCache>
            </c:strRef>
          </c:cat>
          <c:val>
            <c:numRef>
              <c:f>'RATA RATA ROE'!$D$6:$D$33</c:f>
              <c:numCache>
                <c:formatCode>0.00</c:formatCode>
                <c:ptCount val="28"/>
                <c:pt idx="0">
                  <c:v>4.01</c:v>
                </c:pt>
                <c:pt idx="1">
                  <c:v>6.0366961853298688</c:v>
                </c:pt>
                <c:pt idx="2">
                  <c:v>0.83</c:v>
                </c:pt>
                <c:pt idx="3">
                  <c:v>16.03</c:v>
                </c:pt>
                <c:pt idx="4">
                  <c:v>-42.68</c:v>
                </c:pt>
                <c:pt idx="5">
                  <c:v>39.979999999999997</c:v>
                </c:pt>
                <c:pt idx="6">
                  <c:v>18.817059960767583</c:v>
                </c:pt>
                <c:pt idx="7">
                  <c:v>23.088751651539521</c:v>
                </c:pt>
                <c:pt idx="8">
                  <c:v>-39.47</c:v>
                </c:pt>
                <c:pt idx="9">
                  <c:v>-8.89</c:v>
                </c:pt>
                <c:pt idx="10">
                  <c:v>-3.64</c:v>
                </c:pt>
                <c:pt idx="11">
                  <c:v>6.66</c:v>
                </c:pt>
                <c:pt idx="12">
                  <c:v>27.62</c:v>
                </c:pt>
                <c:pt idx="13">
                  <c:v>-10.77</c:v>
                </c:pt>
                <c:pt idx="14">
                  <c:v>27.43</c:v>
                </c:pt>
                <c:pt idx="15">
                  <c:v>4.0999999999999996</c:v>
                </c:pt>
                <c:pt idx="16">
                  <c:v>4.47</c:v>
                </c:pt>
                <c:pt idx="17">
                  <c:v>-10.29</c:v>
                </c:pt>
                <c:pt idx="18">
                  <c:v>19.87</c:v>
                </c:pt>
                <c:pt idx="19">
                  <c:v>17.46</c:v>
                </c:pt>
                <c:pt idx="20">
                  <c:v>0.06</c:v>
                </c:pt>
                <c:pt idx="21">
                  <c:v>14.22</c:v>
                </c:pt>
                <c:pt idx="22">
                  <c:v>-4.1399999999999997</c:v>
                </c:pt>
                <c:pt idx="23">
                  <c:v>-72.03</c:v>
                </c:pt>
                <c:pt idx="24">
                  <c:v>-3.73</c:v>
                </c:pt>
                <c:pt idx="25">
                  <c:v>-6.89</c:v>
                </c:pt>
                <c:pt idx="26">
                  <c:v>12.31</c:v>
                </c:pt>
                <c:pt idx="27">
                  <c:v>1.4986113999124808</c:v>
                </c:pt>
              </c:numCache>
            </c:numRef>
          </c:val>
          <c:extLst>
            <c:ext xmlns:c16="http://schemas.microsoft.com/office/drawing/2014/chart" uri="{C3380CC4-5D6E-409C-BE32-E72D297353CC}">
              <c16:uniqueId val="{00000001-EAE2-4A60-82FA-AFC458F0B0FC}"/>
            </c:ext>
          </c:extLst>
        </c:ser>
        <c:ser>
          <c:idx val="2"/>
          <c:order val="2"/>
          <c:tx>
            <c:strRef>
              <c:f>'RATA RATA ROE'!$E$4:$E$5</c:f>
              <c:strCache>
                <c:ptCount val="2"/>
                <c:pt idx="0">
                  <c:v>ROE</c:v>
                </c:pt>
                <c:pt idx="1">
                  <c:v>2021</c:v>
                </c:pt>
              </c:strCache>
            </c:strRef>
          </c:tx>
          <c:spPr>
            <a:solidFill>
              <a:schemeClr val="accent3"/>
            </a:solidFill>
            <a:ln>
              <a:noFill/>
            </a:ln>
            <a:effectLst/>
          </c:spPr>
          <c:invertIfNegative val="0"/>
          <c:cat>
            <c:strRef>
              <c:f>'RATA RATA ROE'!$B$6:$B$33</c:f>
              <c:strCache>
                <c:ptCount val="28"/>
                <c:pt idx="0">
                  <c:v>ADRO</c:v>
                </c:pt>
                <c:pt idx="1">
                  <c:v>ANTM</c:v>
                </c:pt>
                <c:pt idx="2">
                  <c:v>BRMS</c:v>
                </c:pt>
                <c:pt idx="3">
                  <c:v>BSSR</c:v>
                </c:pt>
                <c:pt idx="4">
                  <c:v>BUMI</c:v>
                </c:pt>
                <c:pt idx="5">
                  <c:v>BYAN</c:v>
                </c:pt>
                <c:pt idx="6">
                  <c:v>CITA</c:v>
                </c:pt>
                <c:pt idx="7">
                  <c:v>CNKO</c:v>
                </c:pt>
                <c:pt idx="8">
                  <c:v>DKFT</c:v>
                </c:pt>
                <c:pt idx="9">
                  <c:v>DOID</c:v>
                </c:pt>
                <c:pt idx="10">
                  <c:v>DSSA</c:v>
                </c:pt>
                <c:pt idx="11">
                  <c:v>ELSA</c:v>
                </c:pt>
                <c:pt idx="12">
                  <c:v>ENRG</c:v>
                </c:pt>
                <c:pt idx="13">
                  <c:v>ESSA</c:v>
                </c:pt>
                <c:pt idx="14">
                  <c:v>GEMS</c:v>
                </c:pt>
                <c:pt idx="15">
                  <c:v>INCO</c:v>
                </c:pt>
                <c:pt idx="16">
                  <c:v>ITMG</c:v>
                </c:pt>
                <c:pt idx="17">
                  <c:v>KKGI</c:v>
                </c:pt>
                <c:pt idx="18">
                  <c:v>MBAP</c:v>
                </c:pt>
                <c:pt idx="19">
                  <c:v>MYOH</c:v>
                </c:pt>
                <c:pt idx="20">
                  <c:v>PKPK</c:v>
                </c:pt>
                <c:pt idx="21">
                  <c:v>PTBA</c:v>
                </c:pt>
                <c:pt idx="22">
                  <c:v>SMMT</c:v>
                </c:pt>
                <c:pt idx="23">
                  <c:v>SMRU</c:v>
                </c:pt>
                <c:pt idx="24">
                  <c:v>SURE</c:v>
                </c:pt>
                <c:pt idx="25">
                  <c:v>TINS</c:v>
                </c:pt>
                <c:pt idx="26">
                  <c:v>TOBA</c:v>
                </c:pt>
                <c:pt idx="27">
                  <c:v>RATA-RATA</c:v>
                </c:pt>
              </c:strCache>
            </c:strRef>
          </c:cat>
          <c:val>
            <c:numRef>
              <c:f>'RATA RATA ROE'!$E$6:$E$33</c:f>
              <c:numCache>
                <c:formatCode>0.00</c:formatCode>
                <c:ptCount val="28"/>
                <c:pt idx="0">
                  <c:v>23.07</c:v>
                </c:pt>
                <c:pt idx="1">
                  <c:v>8.9347374572025338</c:v>
                </c:pt>
                <c:pt idx="2">
                  <c:v>7.93</c:v>
                </c:pt>
                <c:pt idx="3">
                  <c:v>81.22</c:v>
                </c:pt>
                <c:pt idx="4">
                  <c:v>34.549999999999997</c:v>
                </c:pt>
                <c:pt idx="5">
                  <c:v>67.959999999999994</c:v>
                </c:pt>
                <c:pt idx="6">
                  <c:v>15.484096683007373</c:v>
                </c:pt>
                <c:pt idx="7">
                  <c:v>6.1440777708765948</c:v>
                </c:pt>
                <c:pt idx="8">
                  <c:v>-95.11</c:v>
                </c:pt>
                <c:pt idx="9">
                  <c:v>0.11</c:v>
                </c:pt>
                <c:pt idx="10">
                  <c:v>4.45</c:v>
                </c:pt>
                <c:pt idx="11">
                  <c:v>2.88</c:v>
                </c:pt>
                <c:pt idx="12">
                  <c:v>8.84</c:v>
                </c:pt>
                <c:pt idx="13">
                  <c:v>4.7699999999999996</c:v>
                </c:pt>
                <c:pt idx="14">
                  <c:v>111.92</c:v>
                </c:pt>
                <c:pt idx="15">
                  <c:v>7.7</c:v>
                </c:pt>
                <c:pt idx="16">
                  <c:v>39.56</c:v>
                </c:pt>
                <c:pt idx="17">
                  <c:v>23.25</c:v>
                </c:pt>
                <c:pt idx="18">
                  <c:v>50.29</c:v>
                </c:pt>
                <c:pt idx="19">
                  <c:v>19.170000000000002</c:v>
                </c:pt>
                <c:pt idx="20">
                  <c:v>-2.19</c:v>
                </c:pt>
                <c:pt idx="21">
                  <c:v>33.14</c:v>
                </c:pt>
                <c:pt idx="22">
                  <c:v>30.56</c:v>
                </c:pt>
                <c:pt idx="23">
                  <c:v>-111.64</c:v>
                </c:pt>
                <c:pt idx="24">
                  <c:v>-13.18</c:v>
                </c:pt>
                <c:pt idx="25">
                  <c:v>20.65</c:v>
                </c:pt>
                <c:pt idx="26">
                  <c:v>18.52</c:v>
                </c:pt>
                <c:pt idx="27">
                  <c:v>14.777144885595797</c:v>
                </c:pt>
              </c:numCache>
            </c:numRef>
          </c:val>
          <c:extLst>
            <c:ext xmlns:c16="http://schemas.microsoft.com/office/drawing/2014/chart" uri="{C3380CC4-5D6E-409C-BE32-E72D297353CC}">
              <c16:uniqueId val="{00000002-EAE2-4A60-82FA-AFC458F0B0FC}"/>
            </c:ext>
          </c:extLst>
        </c:ser>
        <c:ser>
          <c:idx val="3"/>
          <c:order val="3"/>
          <c:tx>
            <c:strRef>
              <c:f>'RATA RATA ROE'!$F$4:$F$5</c:f>
              <c:strCache>
                <c:ptCount val="2"/>
                <c:pt idx="0">
                  <c:v>ROE</c:v>
                </c:pt>
                <c:pt idx="1">
                  <c:v>2022</c:v>
                </c:pt>
              </c:strCache>
            </c:strRef>
          </c:tx>
          <c:spPr>
            <a:solidFill>
              <a:schemeClr val="accent4"/>
            </a:solidFill>
            <a:ln>
              <a:noFill/>
            </a:ln>
            <a:effectLst/>
          </c:spPr>
          <c:invertIfNegative val="0"/>
          <c:cat>
            <c:strRef>
              <c:f>'RATA RATA ROE'!$B$6:$B$33</c:f>
              <c:strCache>
                <c:ptCount val="28"/>
                <c:pt idx="0">
                  <c:v>ADRO</c:v>
                </c:pt>
                <c:pt idx="1">
                  <c:v>ANTM</c:v>
                </c:pt>
                <c:pt idx="2">
                  <c:v>BRMS</c:v>
                </c:pt>
                <c:pt idx="3">
                  <c:v>BSSR</c:v>
                </c:pt>
                <c:pt idx="4">
                  <c:v>BUMI</c:v>
                </c:pt>
                <c:pt idx="5">
                  <c:v>BYAN</c:v>
                </c:pt>
                <c:pt idx="6">
                  <c:v>CITA</c:v>
                </c:pt>
                <c:pt idx="7">
                  <c:v>CNKO</c:v>
                </c:pt>
                <c:pt idx="8">
                  <c:v>DKFT</c:v>
                </c:pt>
                <c:pt idx="9">
                  <c:v>DOID</c:v>
                </c:pt>
                <c:pt idx="10">
                  <c:v>DSSA</c:v>
                </c:pt>
                <c:pt idx="11">
                  <c:v>ELSA</c:v>
                </c:pt>
                <c:pt idx="12">
                  <c:v>ENRG</c:v>
                </c:pt>
                <c:pt idx="13">
                  <c:v>ESSA</c:v>
                </c:pt>
                <c:pt idx="14">
                  <c:v>GEMS</c:v>
                </c:pt>
                <c:pt idx="15">
                  <c:v>INCO</c:v>
                </c:pt>
                <c:pt idx="16">
                  <c:v>ITMG</c:v>
                </c:pt>
                <c:pt idx="17">
                  <c:v>KKGI</c:v>
                </c:pt>
                <c:pt idx="18">
                  <c:v>MBAP</c:v>
                </c:pt>
                <c:pt idx="19">
                  <c:v>MYOH</c:v>
                </c:pt>
                <c:pt idx="20">
                  <c:v>PKPK</c:v>
                </c:pt>
                <c:pt idx="21">
                  <c:v>PTBA</c:v>
                </c:pt>
                <c:pt idx="22">
                  <c:v>SMMT</c:v>
                </c:pt>
                <c:pt idx="23">
                  <c:v>SMRU</c:v>
                </c:pt>
                <c:pt idx="24">
                  <c:v>SURE</c:v>
                </c:pt>
                <c:pt idx="25">
                  <c:v>TINS</c:v>
                </c:pt>
                <c:pt idx="26">
                  <c:v>TOBA</c:v>
                </c:pt>
                <c:pt idx="27">
                  <c:v>RATA-RATA</c:v>
                </c:pt>
              </c:strCache>
            </c:strRef>
          </c:cat>
          <c:val>
            <c:numRef>
              <c:f>'RATA RATA ROE'!$F$6:$F$33</c:f>
              <c:numCache>
                <c:formatCode>0.00</c:formatCode>
                <c:ptCount val="28"/>
                <c:pt idx="0">
                  <c:v>43.37</c:v>
                </c:pt>
                <c:pt idx="1">
                  <c:v>16.114011182495322</c:v>
                </c:pt>
                <c:pt idx="2">
                  <c:v>1.43</c:v>
                </c:pt>
                <c:pt idx="3">
                  <c:v>108.81</c:v>
                </c:pt>
                <c:pt idx="4">
                  <c:v>19.75</c:v>
                </c:pt>
                <c:pt idx="5">
                  <c:v>115.35</c:v>
                </c:pt>
                <c:pt idx="6">
                  <c:v>17.397895342035397</c:v>
                </c:pt>
                <c:pt idx="7">
                  <c:v>4.6268067744776351</c:v>
                </c:pt>
                <c:pt idx="8">
                  <c:v>7.04</c:v>
                </c:pt>
                <c:pt idx="9">
                  <c:v>11.18</c:v>
                </c:pt>
                <c:pt idx="10">
                  <c:v>43.57</c:v>
                </c:pt>
                <c:pt idx="11">
                  <c:v>9.18</c:v>
                </c:pt>
                <c:pt idx="12">
                  <c:v>12.96</c:v>
                </c:pt>
                <c:pt idx="13">
                  <c:v>42.03</c:v>
                </c:pt>
                <c:pt idx="14">
                  <c:v>124.66</c:v>
                </c:pt>
                <c:pt idx="15">
                  <c:v>9.3000000000000007</c:v>
                </c:pt>
                <c:pt idx="16">
                  <c:v>61.5</c:v>
                </c:pt>
                <c:pt idx="17">
                  <c:v>31.77</c:v>
                </c:pt>
                <c:pt idx="18">
                  <c:v>71.680000000000007</c:v>
                </c:pt>
                <c:pt idx="19">
                  <c:v>9.49</c:v>
                </c:pt>
                <c:pt idx="20">
                  <c:v>-276.13</c:v>
                </c:pt>
                <c:pt idx="21">
                  <c:v>44.19</c:v>
                </c:pt>
                <c:pt idx="22">
                  <c:v>39.619999999999997</c:v>
                </c:pt>
                <c:pt idx="23">
                  <c:v>-9.27</c:v>
                </c:pt>
                <c:pt idx="24">
                  <c:v>-18.010000000000002</c:v>
                </c:pt>
                <c:pt idx="25">
                  <c:v>14.79</c:v>
                </c:pt>
                <c:pt idx="26">
                  <c:v>22.16</c:v>
                </c:pt>
                <c:pt idx="27">
                  <c:v>21.428100492555856</c:v>
                </c:pt>
              </c:numCache>
            </c:numRef>
          </c:val>
          <c:extLst>
            <c:ext xmlns:c16="http://schemas.microsoft.com/office/drawing/2014/chart" uri="{C3380CC4-5D6E-409C-BE32-E72D297353CC}">
              <c16:uniqueId val="{00000003-EAE2-4A60-82FA-AFC458F0B0FC}"/>
            </c:ext>
          </c:extLst>
        </c:ser>
        <c:dLbls>
          <c:showLegendKey val="0"/>
          <c:showVal val="0"/>
          <c:showCatName val="0"/>
          <c:showSerName val="0"/>
          <c:showPercent val="0"/>
          <c:showBubbleSize val="0"/>
        </c:dLbls>
        <c:gapWidth val="150"/>
        <c:overlap val="100"/>
        <c:axId val="260481024"/>
        <c:axId val="232833600"/>
      </c:barChart>
      <c:catAx>
        <c:axId val="26048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833600"/>
        <c:crosses val="autoZero"/>
        <c:auto val="1"/>
        <c:lblAlgn val="ctr"/>
        <c:lblOffset val="100"/>
        <c:noMultiLvlLbl val="0"/>
      </c:catAx>
      <c:valAx>
        <c:axId val="232833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048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Grafik</a:t>
            </a:r>
            <a:r>
              <a:rPr lang="en-US" sz="1200" b="1" baseline="0">
                <a:latin typeface="Times New Roman" panose="02020603050405020304" pitchFamily="18" charset="0"/>
                <a:cs typeface="Times New Roman" panose="02020603050405020304" pitchFamily="18" charset="0"/>
              </a:rPr>
              <a:t> rata--rata variabel CSR</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'RATA RATA CSR'!$C$4:$C$5</c:f>
              <c:strCache>
                <c:ptCount val="2"/>
                <c:pt idx="0">
                  <c:v>CSR</c:v>
                </c:pt>
                <c:pt idx="1">
                  <c:v>2019</c:v>
                </c:pt>
              </c:strCache>
            </c:strRef>
          </c:tx>
          <c:spPr>
            <a:solidFill>
              <a:schemeClr val="accent1"/>
            </a:solidFill>
            <a:ln>
              <a:noFill/>
            </a:ln>
            <a:effectLst/>
          </c:spPr>
          <c:invertIfNegative val="0"/>
          <c:cat>
            <c:strRef>
              <c:f>'RATA RATA CSR'!$B$6:$B$33</c:f>
              <c:strCache>
                <c:ptCount val="28"/>
                <c:pt idx="0">
                  <c:v>ADRO</c:v>
                </c:pt>
                <c:pt idx="1">
                  <c:v>ANTM</c:v>
                </c:pt>
                <c:pt idx="2">
                  <c:v>BRMS</c:v>
                </c:pt>
                <c:pt idx="3">
                  <c:v>BSSR</c:v>
                </c:pt>
                <c:pt idx="4">
                  <c:v>BUMI</c:v>
                </c:pt>
                <c:pt idx="5">
                  <c:v>BYAN</c:v>
                </c:pt>
                <c:pt idx="6">
                  <c:v>CITA</c:v>
                </c:pt>
                <c:pt idx="7">
                  <c:v>CNKO</c:v>
                </c:pt>
                <c:pt idx="8">
                  <c:v>DKFT</c:v>
                </c:pt>
                <c:pt idx="9">
                  <c:v>DOID</c:v>
                </c:pt>
                <c:pt idx="10">
                  <c:v>DSSA</c:v>
                </c:pt>
                <c:pt idx="11">
                  <c:v>ELSA</c:v>
                </c:pt>
                <c:pt idx="12">
                  <c:v>ENRG</c:v>
                </c:pt>
                <c:pt idx="13">
                  <c:v>ESSA</c:v>
                </c:pt>
                <c:pt idx="14">
                  <c:v>GEMS</c:v>
                </c:pt>
                <c:pt idx="15">
                  <c:v>INCO</c:v>
                </c:pt>
                <c:pt idx="16">
                  <c:v>ITMG</c:v>
                </c:pt>
                <c:pt idx="17">
                  <c:v>KKGI</c:v>
                </c:pt>
                <c:pt idx="18">
                  <c:v>MBAP</c:v>
                </c:pt>
                <c:pt idx="19">
                  <c:v>MYOH</c:v>
                </c:pt>
                <c:pt idx="20">
                  <c:v>PKPK</c:v>
                </c:pt>
                <c:pt idx="21">
                  <c:v>PTBA</c:v>
                </c:pt>
                <c:pt idx="22">
                  <c:v>SMMT</c:v>
                </c:pt>
                <c:pt idx="23">
                  <c:v>SMRU</c:v>
                </c:pt>
                <c:pt idx="24">
                  <c:v>SURE</c:v>
                </c:pt>
                <c:pt idx="25">
                  <c:v>TINS</c:v>
                </c:pt>
                <c:pt idx="26">
                  <c:v>TOBA</c:v>
                </c:pt>
                <c:pt idx="27">
                  <c:v>RATA-RATA</c:v>
                </c:pt>
              </c:strCache>
            </c:strRef>
          </c:cat>
          <c:val>
            <c:numRef>
              <c:f>'RATA RATA CSR'!$C$6:$C$33</c:f>
              <c:numCache>
                <c:formatCode>General</c:formatCode>
                <c:ptCount val="28"/>
                <c:pt idx="0">
                  <c:v>0.45050000000000001</c:v>
                </c:pt>
                <c:pt idx="1">
                  <c:v>0.4395</c:v>
                </c:pt>
                <c:pt idx="2">
                  <c:v>0.3846</c:v>
                </c:pt>
                <c:pt idx="3">
                  <c:v>0.75819999999999999</c:v>
                </c:pt>
                <c:pt idx="4">
                  <c:v>0.81310000000000004</c:v>
                </c:pt>
                <c:pt idx="5">
                  <c:v>0.59340000000000004</c:v>
                </c:pt>
                <c:pt idx="6">
                  <c:v>0.37359999999999999</c:v>
                </c:pt>
                <c:pt idx="7">
                  <c:v>0.23069999999999999</c:v>
                </c:pt>
                <c:pt idx="8">
                  <c:v>0.42849999999999999</c:v>
                </c:pt>
                <c:pt idx="9">
                  <c:v>0.15379999999999999</c:v>
                </c:pt>
                <c:pt idx="10">
                  <c:v>0.3846</c:v>
                </c:pt>
                <c:pt idx="11">
                  <c:v>0.3296</c:v>
                </c:pt>
                <c:pt idx="12">
                  <c:v>0.35160000000000002</c:v>
                </c:pt>
                <c:pt idx="13">
                  <c:v>0.37359999999999999</c:v>
                </c:pt>
                <c:pt idx="14">
                  <c:v>0.3846</c:v>
                </c:pt>
                <c:pt idx="15">
                  <c:v>1.09E-2</c:v>
                </c:pt>
                <c:pt idx="16">
                  <c:v>0.46150000000000002</c:v>
                </c:pt>
                <c:pt idx="17">
                  <c:v>0.23069999999999999</c:v>
                </c:pt>
                <c:pt idx="18">
                  <c:v>7.6899999999999996E-2</c:v>
                </c:pt>
                <c:pt idx="19">
                  <c:v>0.30759999999999998</c:v>
                </c:pt>
                <c:pt idx="20">
                  <c:v>0.21970000000000001</c:v>
                </c:pt>
                <c:pt idx="21">
                  <c:v>0.82410000000000005</c:v>
                </c:pt>
                <c:pt idx="22">
                  <c:v>0.26369999999999999</c:v>
                </c:pt>
                <c:pt idx="23">
                  <c:v>8.7900000000000006E-2</c:v>
                </c:pt>
                <c:pt idx="24">
                  <c:v>0.15379999999999999</c:v>
                </c:pt>
                <c:pt idx="25">
                  <c:v>0.60429999999999995</c:v>
                </c:pt>
                <c:pt idx="26">
                  <c:v>0.23069999999999999</c:v>
                </c:pt>
                <c:pt idx="27" formatCode="0.00">
                  <c:v>0.36747037037037034</c:v>
                </c:pt>
              </c:numCache>
            </c:numRef>
          </c:val>
          <c:extLst>
            <c:ext xmlns:c16="http://schemas.microsoft.com/office/drawing/2014/chart" uri="{C3380CC4-5D6E-409C-BE32-E72D297353CC}">
              <c16:uniqueId val="{00000000-F9D4-4BE3-8826-439689DE7F56}"/>
            </c:ext>
          </c:extLst>
        </c:ser>
        <c:ser>
          <c:idx val="1"/>
          <c:order val="1"/>
          <c:tx>
            <c:strRef>
              <c:f>'RATA RATA CSR'!$D$4:$D$5</c:f>
              <c:strCache>
                <c:ptCount val="2"/>
                <c:pt idx="0">
                  <c:v>CSR</c:v>
                </c:pt>
                <c:pt idx="1">
                  <c:v>2020</c:v>
                </c:pt>
              </c:strCache>
            </c:strRef>
          </c:tx>
          <c:spPr>
            <a:solidFill>
              <a:schemeClr val="accent2"/>
            </a:solidFill>
            <a:ln>
              <a:noFill/>
            </a:ln>
            <a:effectLst/>
          </c:spPr>
          <c:invertIfNegative val="0"/>
          <c:cat>
            <c:strRef>
              <c:f>'RATA RATA CSR'!$B$6:$B$33</c:f>
              <c:strCache>
                <c:ptCount val="28"/>
                <c:pt idx="0">
                  <c:v>ADRO</c:v>
                </c:pt>
                <c:pt idx="1">
                  <c:v>ANTM</c:v>
                </c:pt>
                <c:pt idx="2">
                  <c:v>BRMS</c:v>
                </c:pt>
                <c:pt idx="3">
                  <c:v>BSSR</c:v>
                </c:pt>
                <c:pt idx="4">
                  <c:v>BUMI</c:v>
                </c:pt>
                <c:pt idx="5">
                  <c:v>BYAN</c:v>
                </c:pt>
                <c:pt idx="6">
                  <c:v>CITA</c:v>
                </c:pt>
                <c:pt idx="7">
                  <c:v>CNKO</c:v>
                </c:pt>
                <c:pt idx="8">
                  <c:v>DKFT</c:v>
                </c:pt>
                <c:pt idx="9">
                  <c:v>DOID</c:v>
                </c:pt>
                <c:pt idx="10">
                  <c:v>DSSA</c:v>
                </c:pt>
                <c:pt idx="11">
                  <c:v>ELSA</c:v>
                </c:pt>
                <c:pt idx="12">
                  <c:v>ENRG</c:v>
                </c:pt>
                <c:pt idx="13">
                  <c:v>ESSA</c:v>
                </c:pt>
                <c:pt idx="14">
                  <c:v>GEMS</c:v>
                </c:pt>
                <c:pt idx="15">
                  <c:v>INCO</c:v>
                </c:pt>
                <c:pt idx="16">
                  <c:v>ITMG</c:v>
                </c:pt>
                <c:pt idx="17">
                  <c:v>KKGI</c:v>
                </c:pt>
                <c:pt idx="18">
                  <c:v>MBAP</c:v>
                </c:pt>
                <c:pt idx="19">
                  <c:v>MYOH</c:v>
                </c:pt>
                <c:pt idx="20">
                  <c:v>PKPK</c:v>
                </c:pt>
                <c:pt idx="21">
                  <c:v>PTBA</c:v>
                </c:pt>
                <c:pt idx="22">
                  <c:v>SMMT</c:v>
                </c:pt>
                <c:pt idx="23">
                  <c:v>SMRU</c:v>
                </c:pt>
                <c:pt idx="24">
                  <c:v>SURE</c:v>
                </c:pt>
                <c:pt idx="25">
                  <c:v>TINS</c:v>
                </c:pt>
                <c:pt idx="26">
                  <c:v>TOBA</c:v>
                </c:pt>
                <c:pt idx="27">
                  <c:v>RATA-RATA</c:v>
                </c:pt>
              </c:strCache>
            </c:strRef>
          </c:cat>
          <c:val>
            <c:numRef>
              <c:f>'RATA RATA CSR'!$D$6:$D$33</c:f>
              <c:numCache>
                <c:formatCode>General</c:formatCode>
                <c:ptCount val="28"/>
                <c:pt idx="0">
                  <c:v>0.50539999999999996</c:v>
                </c:pt>
                <c:pt idx="1">
                  <c:v>0.4395</c:v>
                </c:pt>
                <c:pt idx="2">
                  <c:v>0.3846</c:v>
                </c:pt>
                <c:pt idx="3">
                  <c:v>0.75819999999999999</c:v>
                </c:pt>
                <c:pt idx="4">
                  <c:v>0.81310000000000004</c:v>
                </c:pt>
                <c:pt idx="5">
                  <c:v>0.58240000000000003</c:v>
                </c:pt>
                <c:pt idx="6">
                  <c:v>0.37359999999999999</c:v>
                </c:pt>
                <c:pt idx="7">
                  <c:v>0.26369999999999999</c:v>
                </c:pt>
                <c:pt idx="8">
                  <c:v>0.42849999999999999</c:v>
                </c:pt>
                <c:pt idx="9">
                  <c:v>0.17580000000000001</c:v>
                </c:pt>
                <c:pt idx="10">
                  <c:v>0.42849999999999999</c:v>
                </c:pt>
                <c:pt idx="11">
                  <c:v>0.30759999999999998</c:v>
                </c:pt>
                <c:pt idx="12">
                  <c:v>0.36259999999999998</c:v>
                </c:pt>
                <c:pt idx="13">
                  <c:v>0.31859999999999999</c:v>
                </c:pt>
                <c:pt idx="14">
                  <c:v>0.3846</c:v>
                </c:pt>
                <c:pt idx="15">
                  <c:v>5.4899999999999997E-2</c:v>
                </c:pt>
                <c:pt idx="16">
                  <c:v>0.46150000000000002</c:v>
                </c:pt>
                <c:pt idx="17">
                  <c:v>0.28570000000000001</c:v>
                </c:pt>
                <c:pt idx="18">
                  <c:v>7.6899999999999996E-2</c:v>
                </c:pt>
                <c:pt idx="19">
                  <c:v>0.41749999999999998</c:v>
                </c:pt>
                <c:pt idx="20">
                  <c:v>0.2087</c:v>
                </c:pt>
                <c:pt idx="21">
                  <c:v>0.82410000000000005</c:v>
                </c:pt>
                <c:pt idx="22">
                  <c:v>0.26369999999999999</c:v>
                </c:pt>
                <c:pt idx="23">
                  <c:v>8.7900000000000006E-2</c:v>
                </c:pt>
                <c:pt idx="24">
                  <c:v>0.17580000000000001</c:v>
                </c:pt>
                <c:pt idx="25">
                  <c:v>0.59340000000000004</c:v>
                </c:pt>
                <c:pt idx="26">
                  <c:v>0.23069999999999999</c:v>
                </c:pt>
                <c:pt idx="27" formatCode="0.00">
                  <c:v>0.37805555555555553</c:v>
                </c:pt>
              </c:numCache>
            </c:numRef>
          </c:val>
          <c:extLst>
            <c:ext xmlns:c16="http://schemas.microsoft.com/office/drawing/2014/chart" uri="{C3380CC4-5D6E-409C-BE32-E72D297353CC}">
              <c16:uniqueId val="{00000001-F9D4-4BE3-8826-439689DE7F56}"/>
            </c:ext>
          </c:extLst>
        </c:ser>
        <c:ser>
          <c:idx val="2"/>
          <c:order val="2"/>
          <c:tx>
            <c:strRef>
              <c:f>'RATA RATA CSR'!$E$4:$E$5</c:f>
              <c:strCache>
                <c:ptCount val="2"/>
                <c:pt idx="0">
                  <c:v>CSR</c:v>
                </c:pt>
                <c:pt idx="1">
                  <c:v>2021</c:v>
                </c:pt>
              </c:strCache>
            </c:strRef>
          </c:tx>
          <c:spPr>
            <a:solidFill>
              <a:schemeClr val="accent3"/>
            </a:solidFill>
            <a:ln>
              <a:noFill/>
            </a:ln>
            <a:effectLst/>
          </c:spPr>
          <c:invertIfNegative val="0"/>
          <c:cat>
            <c:strRef>
              <c:f>'RATA RATA CSR'!$B$6:$B$33</c:f>
              <c:strCache>
                <c:ptCount val="28"/>
                <c:pt idx="0">
                  <c:v>ADRO</c:v>
                </c:pt>
                <c:pt idx="1">
                  <c:v>ANTM</c:v>
                </c:pt>
                <c:pt idx="2">
                  <c:v>BRMS</c:v>
                </c:pt>
                <c:pt idx="3">
                  <c:v>BSSR</c:v>
                </c:pt>
                <c:pt idx="4">
                  <c:v>BUMI</c:v>
                </c:pt>
                <c:pt idx="5">
                  <c:v>BYAN</c:v>
                </c:pt>
                <c:pt idx="6">
                  <c:v>CITA</c:v>
                </c:pt>
                <c:pt idx="7">
                  <c:v>CNKO</c:v>
                </c:pt>
                <c:pt idx="8">
                  <c:v>DKFT</c:v>
                </c:pt>
                <c:pt idx="9">
                  <c:v>DOID</c:v>
                </c:pt>
                <c:pt idx="10">
                  <c:v>DSSA</c:v>
                </c:pt>
                <c:pt idx="11">
                  <c:v>ELSA</c:v>
                </c:pt>
                <c:pt idx="12">
                  <c:v>ENRG</c:v>
                </c:pt>
                <c:pt idx="13">
                  <c:v>ESSA</c:v>
                </c:pt>
                <c:pt idx="14">
                  <c:v>GEMS</c:v>
                </c:pt>
                <c:pt idx="15">
                  <c:v>INCO</c:v>
                </c:pt>
                <c:pt idx="16">
                  <c:v>ITMG</c:v>
                </c:pt>
                <c:pt idx="17">
                  <c:v>KKGI</c:v>
                </c:pt>
                <c:pt idx="18">
                  <c:v>MBAP</c:v>
                </c:pt>
                <c:pt idx="19">
                  <c:v>MYOH</c:v>
                </c:pt>
                <c:pt idx="20">
                  <c:v>PKPK</c:v>
                </c:pt>
                <c:pt idx="21">
                  <c:v>PTBA</c:v>
                </c:pt>
                <c:pt idx="22">
                  <c:v>SMMT</c:v>
                </c:pt>
                <c:pt idx="23">
                  <c:v>SMRU</c:v>
                </c:pt>
                <c:pt idx="24">
                  <c:v>SURE</c:v>
                </c:pt>
                <c:pt idx="25">
                  <c:v>TINS</c:v>
                </c:pt>
                <c:pt idx="26">
                  <c:v>TOBA</c:v>
                </c:pt>
                <c:pt idx="27">
                  <c:v>RATA-RATA</c:v>
                </c:pt>
              </c:strCache>
            </c:strRef>
          </c:cat>
          <c:val>
            <c:numRef>
              <c:f>'RATA RATA CSR'!$E$6:$E$33</c:f>
              <c:numCache>
                <c:formatCode>General</c:formatCode>
                <c:ptCount val="28"/>
                <c:pt idx="0">
                  <c:v>0.4945</c:v>
                </c:pt>
                <c:pt idx="1">
                  <c:v>0.42849999999999999</c:v>
                </c:pt>
                <c:pt idx="2">
                  <c:v>0.35160000000000002</c:v>
                </c:pt>
                <c:pt idx="3">
                  <c:v>0.75819999999999999</c:v>
                </c:pt>
                <c:pt idx="4">
                  <c:v>0.81310000000000004</c:v>
                </c:pt>
                <c:pt idx="5">
                  <c:v>0.50539999999999996</c:v>
                </c:pt>
                <c:pt idx="6">
                  <c:v>0.34060000000000001</c:v>
                </c:pt>
                <c:pt idx="7">
                  <c:v>0.29670000000000002</c:v>
                </c:pt>
                <c:pt idx="8">
                  <c:v>0.41749999999999998</c:v>
                </c:pt>
                <c:pt idx="9">
                  <c:v>0.2087</c:v>
                </c:pt>
                <c:pt idx="10">
                  <c:v>0.42849999999999999</c:v>
                </c:pt>
                <c:pt idx="11">
                  <c:v>0.28570000000000001</c:v>
                </c:pt>
                <c:pt idx="12">
                  <c:v>0.34060000000000001</c:v>
                </c:pt>
                <c:pt idx="13">
                  <c:v>0.29670000000000002</c:v>
                </c:pt>
                <c:pt idx="14">
                  <c:v>0.39560000000000001</c:v>
                </c:pt>
                <c:pt idx="15">
                  <c:v>0.45050000000000001</c:v>
                </c:pt>
                <c:pt idx="16">
                  <c:v>8.7900000000000006E-2</c:v>
                </c:pt>
                <c:pt idx="17">
                  <c:v>8.7900000000000006E-2</c:v>
                </c:pt>
                <c:pt idx="18">
                  <c:v>0.15379999999999999</c:v>
                </c:pt>
                <c:pt idx="19">
                  <c:v>0.18679999999999999</c:v>
                </c:pt>
                <c:pt idx="20">
                  <c:v>0.1978</c:v>
                </c:pt>
                <c:pt idx="21">
                  <c:v>0.82410000000000005</c:v>
                </c:pt>
                <c:pt idx="22">
                  <c:v>0.26369999999999999</c:v>
                </c:pt>
                <c:pt idx="23">
                  <c:v>8.7900000000000006E-2</c:v>
                </c:pt>
                <c:pt idx="24">
                  <c:v>0.2087</c:v>
                </c:pt>
                <c:pt idx="25">
                  <c:v>0.51639999999999997</c:v>
                </c:pt>
                <c:pt idx="26">
                  <c:v>0.23069999999999999</c:v>
                </c:pt>
                <c:pt idx="27" formatCode="0.00">
                  <c:v>0.35770740740740753</c:v>
                </c:pt>
              </c:numCache>
            </c:numRef>
          </c:val>
          <c:extLst>
            <c:ext xmlns:c16="http://schemas.microsoft.com/office/drawing/2014/chart" uri="{C3380CC4-5D6E-409C-BE32-E72D297353CC}">
              <c16:uniqueId val="{00000002-F9D4-4BE3-8826-439689DE7F56}"/>
            </c:ext>
          </c:extLst>
        </c:ser>
        <c:ser>
          <c:idx val="3"/>
          <c:order val="3"/>
          <c:tx>
            <c:strRef>
              <c:f>'RATA RATA CSR'!$F$4:$F$5</c:f>
              <c:strCache>
                <c:ptCount val="2"/>
                <c:pt idx="0">
                  <c:v>CSR</c:v>
                </c:pt>
                <c:pt idx="1">
                  <c:v>2022</c:v>
                </c:pt>
              </c:strCache>
            </c:strRef>
          </c:tx>
          <c:spPr>
            <a:solidFill>
              <a:schemeClr val="accent4"/>
            </a:solidFill>
            <a:ln>
              <a:noFill/>
            </a:ln>
            <a:effectLst/>
          </c:spPr>
          <c:invertIfNegative val="0"/>
          <c:cat>
            <c:strRef>
              <c:f>'RATA RATA CSR'!$B$6:$B$33</c:f>
              <c:strCache>
                <c:ptCount val="28"/>
                <c:pt idx="0">
                  <c:v>ADRO</c:v>
                </c:pt>
                <c:pt idx="1">
                  <c:v>ANTM</c:v>
                </c:pt>
                <c:pt idx="2">
                  <c:v>BRMS</c:v>
                </c:pt>
                <c:pt idx="3">
                  <c:v>BSSR</c:v>
                </c:pt>
                <c:pt idx="4">
                  <c:v>BUMI</c:v>
                </c:pt>
                <c:pt idx="5">
                  <c:v>BYAN</c:v>
                </c:pt>
                <c:pt idx="6">
                  <c:v>CITA</c:v>
                </c:pt>
                <c:pt idx="7">
                  <c:v>CNKO</c:v>
                </c:pt>
                <c:pt idx="8">
                  <c:v>DKFT</c:v>
                </c:pt>
                <c:pt idx="9">
                  <c:v>DOID</c:v>
                </c:pt>
                <c:pt idx="10">
                  <c:v>DSSA</c:v>
                </c:pt>
                <c:pt idx="11">
                  <c:v>ELSA</c:v>
                </c:pt>
                <c:pt idx="12">
                  <c:v>ENRG</c:v>
                </c:pt>
                <c:pt idx="13">
                  <c:v>ESSA</c:v>
                </c:pt>
                <c:pt idx="14">
                  <c:v>GEMS</c:v>
                </c:pt>
                <c:pt idx="15">
                  <c:v>INCO</c:v>
                </c:pt>
                <c:pt idx="16">
                  <c:v>ITMG</c:v>
                </c:pt>
                <c:pt idx="17">
                  <c:v>KKGI</c:v>
                </c:pt>
                <c:pt idx="18">
                  <c:v>MBAP</c:v>
                </c:pt>
                <c:pt idx="19">
                  <c:v>MYOH</c:v>
                </c:pt>
                <c:pt idx="20">
                  <c:v>PKPK</c:v>
                </c:pt>
                <c:pt idx="21">
                  <c:v>PTBA</c:v>
                </c:pt>
                <c:pt idx="22">
                  <c:v>SMMT</c:v>
                </c:pt>
                <c:pt idx="23">
                  <c:v>SMRU</c:v>
                </c:pt>
                <c:pt idx="24">
                  <c:v>SURE</c:v>
                </c:pt>
                <c:pt idx="25">
                  <c:v>TINS</c:v>
                </c:pt>
                <c:pt idx="26">
                  <c:v>TOBA</c:v>
                </c:pt>
                <c:pt idx="27">
                  <c:v>RATA-RATA</c:v>
                </c:pt>
              </c:strCache>
            </c:strRef>
          </c:cat>
          <c:val>
            <c:numRef>
              <c:f>'RATA RATA CSR'!$F$6:$F$33</c:f>
              <c:numCache>
                <c:formatCode>General</c:formatCode>
                <c:ptCount val="28"/>
                <c:pt idx="0">
                  <c:v>0.48349999999999999</c:v>
                </c:pt>
                <c:pt idx="1">
                  <c:v>0.42849999999999999</c:v>
                </c:pt>
                <c:pt idx="2">
                  <c:v>0.34060000000000001</c:v>
                </c:pt>
                <c:pt idx="3">
                  <c:v>0.76919999999999999</c:v>
                </c:pt>
                <c:pt idx="4">
                  <c:v>0.82410000000000005</c:v>
                </c:pt>
                <c:pt idx="5">
                  <c:v>0.51639999999999997</c:v>
                </c:pt>
                <c:pt idx="6">
                  <c:v>0.3296</c:v>
                </c:pt>
                <c:pt idx="7">
                  <c:v>0.1978</c:v>
                </c:pt>
                <c:pt idx="8">
                  <c:v>0.41749999999999998</c:v>
                </c:pt>
                <c:pt idx="9">
                  <c:v>0.21970000000000001</c:v>
                </c:pt>
                <c:pt idx="10">
                  <c:v>0.39560000000000001</c:v>
                </c:pt>
                <c:pt idx="11">
                  <c:v>0.29670000000000002</c:v>
                </c:pt>
                <c:pt idx="12">
                  <c:v>0.35160000000000002</c:v>
                </c:pt>
                <c:pt idx="13">
                  <c:v>0.3296</c:v>
                </c:pt>
                <c:pt idx="14">
                  <c:v>0.40649999999999997</c:v>
                </c:pt>
                <c:pt idx="15">
                  <c:v>1.09E-2</c:v>
                </c:pt>
                <c:pt idx="16">
                  <c:v>0.40649999999999997</c:v>
                </c:pt>
                <c:pt idx="17">
                  <c:v>8.7900000000000006E-2</c:v>
                </c:pt>
                <c:pt idx="18">
                  <c:v>0.15379999999999999</c:v>
                </c:pt>
                <c:pt idx="19">
                  <c:v>0.18679999999999999</c:v>
                </c:pt>
                <c:pt idx="20">
                  <c:v>0.1978</c:v>
                </c:pt>
                <c:pt idx="21">
                  <c:v>0.82410000000000005</c:v>
                </c:pt>
                <c:pt idx="22">
                  <c:v>0.28570000000000001</c:v>
                </c:pt>
                <c:pt idx="23">
                  <c:v>8.7900000000000006E-2</c:v>
                </c:pt>
                <c:pt idx="24">
                  <c:v>0.21970000000000001</c:v>
                </c:pt>
                <c:pt idx="25">
                  <c:v>0.52739999999999998</c:v>
                </c:pt>
                <c:pt idx="26">
                  <c:v>0.23069999999999999</c:v>
                </c:pt>
                <c:pt idx="27" formatCode="0.00">
                  <c:v>0.35281851851851859</c:v>
                </c:pt>
              </c:numCache>
            </c:numRef>
          </c:val>
          <c:extLst>
            <c:ext xmlns:c16="http://schemas.microsoft.com/office/drawing/2014/chart" uri="{C3380CC4-5D6E-409C-BE32-E72D297353CC}">
              <c16:uniqueId val="{00000003-F9D4-4BE3-8826-439689DE7F56}"/>
            </c:ext>
          </c:extLst>
        </c:ser>
        <c:dLbls>
          <c:showLegendKey val="0"/>
          <c:showVal val="0"/>
          <c:showCatName val="0"/>
          <c:showSerName val="0"/>
          <c:showPercent val="0"/>
          <c:showBubbleSize val="0"/>
        </c:dLbls>
        <c:gapWidth val="219"/>
        <c:overlap val="-27"/>
        <c:axId val="142986752"/>
        <c:axId val="232844096"/>
      </c:barChart>
      <c:catAx>
        <c:axId val="14298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844096"/>
        <c:crosses val="autoZero"/>
        <c:auto val="1"/>
        <c:lblAlgn val="ctr"/>
        <c:lblOffset val="100"/>
        <c:noMultiLvlLbl val="0"/>
      </c:catAx>
      <c:valAx>
        <c:axId val="23284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98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9B694FD72C4800B699FE3EF1850881"/>
        <w:category>
          <w:name w:val="General"/>
          <w:gallery w:val="placeholder"/>
        </w:category>
        <w:types>
          <w:type w:val="bbPlcHdr"/>
        </w:types>
        <w:behaviors>
          <w:behavior w:val="content"/>
        </w:behaviors>
        <w:guid w:val="{58891A84-E0EF-4B55-BE05-251AC6CEA191}"/>
      </w:docPartPr>
      <w:docPartBody>
        <w:p w:rsidR="0006683A" w:rsidRDefault="00DC3D07" w:rsidP="00DC3D07">
          <w:pPr>
            <w:pStyle w:val="809B694FD72C4800B699FE3EF1850881"/>
          </w:pPr>
          <w:r w:rsidRPr="00194546">
            <w:rPr>
              <w:rStyle w:val="PlaceholderText"/>
            </w:rPr>
            <w:t>Click or tap here to enter text.</w:t>
          </w:r>
        </w:p>
      </w:docPartBody>
    </w:docPart>
    <w:docPart>
      <w:docPartPr>
        <w:name w:val="316E20593F634537B1C962C9D88DF5F6"/>
        <w:category>
          <w:name w:val="General"/>
          <w:gallery w:val="placeholder"/>
        </w:category>
        <w:types>
          <w:type w:val="bbPlcHdr"/>
        </w:types>
        <w:behaviors>
          <w:behavior w:val="content"/>
        </w:behaviors>
        <w:guid w:val="{F66E5E81-BB04-486B-AFB9-91F2E7D421EA}"/>
      </w:docPartPr>
      <w:docPartBody>
        <w:p w:rsidR="0006683A" w:rsidRDefault="00DC3D07" w:rsidP="00DC3D07">
          <w:pPr>
            <w:pStyle w:val="316E20593F634537B1C962C9D88DF5F6"/>
          </w:pPr>
          <w:r w:rsidRPr="001945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07"/>
    <w:rsid w:val="0006683A"/>
    <w:rsid w:val="002370F5"/>
    <w:rsid w:val="00DC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D07"/>
    <w:rPr>
      <w:color w:val="808080"/>
    </w:rPr>
  </w:style>
  <w:style w:type="paragraph" w:customStyle="1" w:styleId="809B694FD72C4800B699FE3EF1850881">
    <w:name w:val="809B694FD72C4800B699FE3EF1850881"/>
    <w:rsid w:val="00DC3D07"/>
  </w:style>
  <w:style w:type="paragraph" w:customStyle="1" w:styleId="316E20593F634537B1C962C9D88DF5F6">
    <w:name w:val="316E20593F634537B1C962C9D88DF5F6"/>
    <w:rsid w:val="00DC3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DC7B-0FA6-4D7D-9D97-70DB458D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22</Pages>
  <Words>6226</Words>
  <Characters>35493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Nadila Maulida 1911102431106</cp:lastModifiedBy>
  <cp:revision>18</cp:revision>
  <cp:lastPrinted>2017-09-12T03:58:00Z</cp:lastPrinted>
  <dcterms:created xsi:type="dcterms:W3CDTF">2020-01-08T04:34:00Z</dcterms:created>
  <dcterms:modified xsi:type="dcterms:W3CDTF">2024-01-24T13:36:00Z</dcterms:modified>
</cp:coreProperties>
</file>