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B42" w:rsidRPr="00663B42" w:rsidRDefault="00663B42" w:rsidP="00663B42">
      <w:pPr>
        <w:pStyle w:val="BodyText"/>
        <w:tabs>
          <w:tab w:val="left" w:pos="3551"/>
          <w:tab w:val="left" w:pos="9270"/>
        </w:tabs>
        <w:spacing w:before="90" w:line="360" w:lineRule="auto"/>
        <w:ind w:left="147" w:right="180"/>
        <w:jc w:val="center"/>
        <w:rPr>
          <w:b/>
          <w:sz w:val="28"/>
          <w:szCs w:val="28"/>
        </w:rPr>
      </w:pPr>
      <w:r w:rsidRPr="00663B42">
        <w:rPr>
          <w:b/>
          <w:sz w:val="28"/>
          <w:szCs w:val="28"/>
        </w:rPr>
        <w:t>Fenomena Komplain Nasabah PAYDI PT Axa Mandiri Financial Services terhadap Kinerja Perusahaan</w:t>
      </w:r>
    </w:p>
    <w:p w:rsidR="00663B42" w:rsidRPr="00663B42" w:rsidRDefault="00663B42" w:rsidP="00663B42">
      <w:pPr>
        <w:pStyle w:val="BodyText"/>
        <w:tabs>
          <w:tab w:val="left" w:pos="3551"/>
          <w:tab w:val="left" w:pos="9270"/>
        </w:tabs>
        <w:spacing w:before="84" w:line="360" w:lineRule="auto"/>
        <w:ind w:left="155" w:right="180"/>
        <w:jc w:val="center"/>
        <w:rPr>
          <w:b/>
          <w:sz w:val="28"/>
          <w:szCs w:val="28"/>
        </w:rPr>
      </w:pPr>
      <w:r w:rsidRPr="00663B42">
        <w:rPr>
          <w:b/>
          <w:sz w:val="28"/>
          <w:szCs w:val="28"/>
        </w:rPr>
        <w:t>(Studi Kasus pada PT AMFS Jember Area)</w:t>
      </w:r>
    </w:p>
    <w:p w:rsidR="00663B42" w:rsidRPr="00EF7397" w:rsidRDefault="00663B42" w:rsidP="004B7814">
      <w:pPr>
        <w:pStyle w:val="Title"/>
        <w:tabs>
          <w:tab w:val="left" w:pos="-5400"/>
          <w:tab w:val="left" w:pos="-3330"/>
        </w:tabs>
        <w:rPr>
          <w:sz w:val="28"/>
          <w:szCs w:val="28"/>
        </w:rPr>
      </w:pPr>
    </w:p>
    <w:p w:rsidR="00663B42" w:rsidRPr="00663B42" w:rsidRDefault="00663B42" w:rsidP="00663B42">
      <w:pPr>
        <w:jc w:val="both"/>
        <w:rPr>
          <w:b/>
          <w:szCs w:val="24"/>
          <w:vertAlign w:val="superscript"/>
        </w:rPr>
      </w:pPr>
      <w:r w:rsidRPr="00663B42">
        <w:rPr>
          <w:b/>
          <w:szCs w:val="24"/>
        </w:rPr>
        <w:t>Fitria Tidarina</w:t>
      </w:r>
      <w:r w:rsidRPr="00663B42">
        <w:rPr>
          <w:b/>
          <w:szCs w:val="24"/>
          <w:vertAlign w:val="superscript"/>
        </w:rPr>
        <w:t>1</w:t>
      </w:r>
      <w:r w:rsidRPr="00663B42">
        <w:rPr>
          <w:b/>
          <w:szCs w:val="24"/>
        </w:rPr>
        <w:t>, Siti Maria Wardayati</w:t>
      </w:r>
      <w:r w:rsidRPr="00663B42">
        <w:rPr>
          <w:b/>
          <w:szCs w:val="24"/>
          <w:vertAlign w:val="superscript"/>
        </w:rPr>
        <w:t>1</w:t>
      </w:r>
      <w:r w:rsidRPr="00663B42">
        <w:rPr>
          <w:b/>
          <w:szCs w:val="24"/>
        </w:rPr>
        <w:t xml:space="preserve"> and Alwan Sri Kustono</w:t>
      </w:r>
      <w:r w:rsidRPr="00663B42">
        <w:rPr>
          <w:b/>
          <w:szCs w:val="24"/>
          <w:vertAlign w:val="superscript"/>
        </w:rPr>
        <w:t>1</w:t>
      </w:r>
    </w:p>
    <w:p w:rsidR="00D73172" w:rsidRDefault="00D73172" w:rsidP="00663B42">
      <w:pPr>
        <w:rPr>
          <w:b/>
          <w:sz w:val="28"/>
        </w:rPr>
      </w:pPr>
    </w:p>
    <w:p w:rsidR="00527A14" w:rsidRPr="00F95076" w:rsidRDefault="00527A14" w:rsidP="00527A14">
      <w:pPr>
        <w:widowControl w:val="0"/>
        <w:autoSpaceDE w:val="0"/>
        <w:autoSpaceDN w:val="0"/>
        <w:spacing w:line="252" w:lineRule="exact"/>
        <w:ind w:left="875" w:right="866"/>
        <w:jc w:val="center"/>
        <w:rPr>
          <w:sz w:val="22"/>
          <w:szCs w:val="22"/>
        </w:rPr>
      </w:pPr>
      <w:r w:rsidRPr="00F95076">
        <w:rPr>
          <w:spacing w:val="-1"/>
          <w:sz w:val="22"/>
          <w:szCs w:val="22"/>
          <w:vertAlign w:val="superscript"/>
        </w:rPr>
        <w:t>1</w:t>
      </w:r>
      <w:r w:rsidRPr="00F95076">
        <w:rPr>
          <w:spacing w:val="-19"/>
          <w:sz w:val="22"/>
          <w:szCs w:val="22"/>
        </w:rPr>
        <w:t xml:space="preserve"> </w:t>
      </w:r>
      <w:r w:rsidRPr="00F95076">
        <w:rPr>
          <w:spacing w:val="-1"/>
          <w:sz w:val="22"/>
          <w:szCs w:val="22"/>
        </w:rPr>
        <w:t>Mahasiswa</w:t>
      </w:r>
      <w:r w:rsidRPr="00F95076">
        <w:rPr>
          <w:sz w:val="22"/>
          <w:szCs w:val="22"/>
        </w:rPr>
        <w:t xml:space="preserve"> </w:t>
      </w:r>
      <w:r w:rsidRPr="00F95076">
        <w:rPr>
          <w:spacing w:val="-1"/>
          <w:sz w:val="22"/>
          <w:szCs w:val="22"/>
        </w:rPr>
        <w:t>Magister</w:t>
      </w:r>
      <w:r w:rsidRPr="00F95076">
        <w:rPr>
          <w:spacing w:val="2"/>
          <w:sz w:val="22"/>
          <w:szCs w:val="22"/>
        </w:rPr>
        <w:t xml:space="preserve"> </w:t>
      </w:r>
      <w:r w:rsidRPr="00F95076">
        <w:rPr>
          <w:sz w:val="22"/>
          <w:szCs w:val="22"/>
        </w:rPr>
        <w:t>Akuntansi</w:t>
      </w:r>
      <w:r w:rsidRPr="00F95076">
        <w:rPr>
          <w:spacing w:val="1"/>
          <w:sz w:val="22"/>
          <w:szCs w:val="22"/>
        </w:rPr>
        <w:t xml:space="preserve"> </w:t>
      </w:r>
      <w:r w:rsidRPr="00F95076">
        <w:rPr>
          <w:sz w:val="22"/>
          <w:szCs w:val="22"/>
        </w:rPr>
        <w:t>Fakultas</w:t>
      </w:r>
      <w:r w:rsidRPr="00F95076">
        <w:rPr>
          <w:spacing w:val="-1"/>
          <w:sz w:val="22"/>
          <w:szCs w:val="22"/>
        </w:rPr>
        <w:t xml:space="preserve"> </w:t>
      </w:r>
      <w:r w:rsidRPr="00F95076">
        <w:rPr>
          <w:sz w:val="22"/>
          <w:szCs w:val="22"/>
        </w:rPr>
        <w:t>Ekonomi</w:t>
      </w:r>
      <w:r w:rsidRPr="00F95076">
        <w:rPr>
          <w:spacing w:val="-2"/>
          <w:sz w:val="22"/>
          <w:szCs w:val="22"/>
        </w:rPr>
        <w:t xml:space="preserve"> </w:t>
      </w:r>
      <w:r w:rsidRPr="00F95076">
        <w:rPr>
          <w:sz w:val="22"/>
          <w:szCs w:val="22"/>
        </w:rPr>
        <w:t>dan</w:t>
      </w:r>
      <w:r w:rsidRPr="00F95076">
        <w:rPr>
          <w:spacing w:val="1"/>
          <w:sz w:val="22"/>
          <w:szCs w:val="22"/>
        </w:rPr>
        <w:t xml:space="preserve"> </w:t>
      </w:r>
      <w:r w:rsidRPr="00F95076">
        <w:rPr>
          <w:sz w:val="22"/>
          <w:szCs w:val="22"/>
        </w:rPr>
        <w:t>Bisnis, Universitas</w:t>
      </w:r>
      <w:r w:rsidRPr="00F95076">
        <w:rPr>
          <w:spacing w:val="2"/>
          <w:sz w:val="22"/>
          <w:szCs w:val="22"/>
        </w:rPr>
        <w:t xml:space="preserve"> </w:t>
      </w:r>
      <w:r w:rsidRPr="00F95076">
        <w:rPr>
          <w:sz w:val="22"/>
          <w:szCs w:val="22"/>
        </w:rPr>
        <w:t>Jember, Indonesia</w:t>
      </w:r>
    </w:p>
    <w:p w:rsidR="00527A14" w:rsidRPr="00F95076" w:rsidRDefault="00527A14" w:rsidP="00527A14">
      <w:pPr>
        <w:widowControl w:val="0"/>
        <w:autoSpaceDE w:val="0"/>
        <w:autoSpaceDN w:val="0"/>
        <w:spacing w:line="252" w:lineRule="exact"/>
        <w:ind w:left="872" w:right="866"/>
        <w:jc w:val="center"/>
        <w:rPr>
          <w:sz w:val="22"/>
          <w:szCs w:val="22"/>
        </w:rPr>
      </w:pPr>
      <w:r w:rsidRPr="00F95076">
        <w:rPr>
          <w:spacing w:val="-1"/>
          <w:sz w:val="22"/>
          <w:szCs w:val="22"/>
          <w:vertAlign w:val="superscript"/>
        </w:rPr>
        <w:t>2,3</w:t>
      </w:r>
      <w:r w:rsidRPr="00F95076">
        <w:rPr>
          <w:spacing w:val="-19"/>
          <w:sz w:val="22"/>
          <w:szCs w:val="22"/>
        </w:rPr>
        <w:t xml:space="preserve"> </w:t>
      </w:r>
      <w:r w:rsidRPr="00F95076">
        <w:rPr>
          <w:spacing w:val="-1"/>
          <w:sz w:val="22"/>
          <w:szCs w:val="22"/>
        </w:rPr>
        <w:t>Fakultas</w:t>
      </w:r>
      <w:r w:rsidRPr="00F95076">
        <w:rPr>
          <w:spacing w:val="1"/>
          <w:sz w:val="22"/>
          <w:szCs w:val="22"/>
        </w:rPr>
        <w:t xml:space="preserve"> </w:t>
      </w:r>
      <w:r w:rsidRPr="00F95076">
        <w:rPr>
          <w:spacing w:val="-1"/>
          <w:sz w:val="22"/>
          <w:szCs w:val="22"/>
        </w:rPr>
        <w:t>Ekonomi</w:t>
      </w:r>
      <w:r w:rsidRPr="00F95076">
        <w:rPr>
          <w:spacing w:val="2"/>
          <w:sz w:val="22"/>
          <w:szCs w:val="22"/>
        </w:rPr>
        <w:t xml:space="preserve"> </w:t>
      </w:r>
      <w:r w:rsidRPr="00F95076">
        <w:rPr>
          <w:sz w:val="22"/>
          <w:szCs w:val="22"/>
        </w:rPr>
        <w:t>dan Bisnis,</w:t>
      </w:r>
      <w:r w:rsidRPr="00F95076">
        <w:rPr>
          <w:spacing w:val="-1"/>
          <w:sz w:val="22"/>
          <w:szCs w:val="22"/>
        </w:rPr>
        <w:t xml:space="preserve"> </w:t>
      </w:r>
      <w:r w:rsidRPr="00F95076">
        <w:rPr>
          <w:sz w:val="22"/>
          <w:szCs w:val="22"/>
        </w:rPr>
        <w:t>Universitas</w:t>
      </w:r>
      <w:r w:rsidRPr="00F95076">
        <w:rPr>
          <w:spacing w:val="1"/>
          <w:sz w:val="22"/>
          <w:szCs w:val="22"/>
        </w:rPr>
        <w:t xml:space="preserve"> </w:t>
      </w:r>
      <w:r w:rsidRPr="00F95076">
        <w:rPr>
          <w:sz w:val="22"/>
          <w:szCs w:val="22"/>
        </w:rPr>
        <w:t>Jember, Indonesia</w:t>
      </w:r>
    </w:p>
    <w:p w:rsidR="00527A14" w:rsidRDefault="00527A14" w:rsidP="00527A14">
      <w:pPr>
        <w:widowControl w:val="0"/>
        <w:autoSpaceDE w:val="0"/>
        <w:autoSpaceDN w:val="0"/>
        <w:spacing w:before="4" w:line="252" w:lineRule="exact"/>
        <w:ind w:left="875" w:right="861"/>
        <w:jc w:val="center"/>
        <w:rPr>
          <w:color w:val="0000FF"/>
          <w:spacing w:val="-3"/>
          <w:sz w:val="22"/>
          <w:szCs w:val="22"/>
          <w:u w:val="single" w:color="0000FF"/>
          <w:lang w:val="id-ID"/>
        </w:rPr>
      </w:pPr>
      <w:r w:rsidRPr="00F95076">
        <w:rPr>
          <w:spacing w:val="-4"/>
          <w:sz w:val="22"/>
          <w:szCs w:val="22"/>
        </w:rPr>
        <w:t>*Email</w:t>
      </w:r>
      <w:r w:rsidRPr="00F95076">
        <w:rPr>
          <w:spacing w:val="-9"/>
          <w:sz w:val="22"/>
          <w:szCs w:val="22"/>
        </w:rPr>
        <w:t xml:space="preserve"> </w:t>
      </w:r>
      <w:r w:rsidRPr="00F95076">
        <w:rPr>
          <w:spacing w:val="-4"/>
          <w:sz w:val="22"/>
          <w:szCs w:val="22"/>
        </w:rPr>
        <w:t>korenpondensi:</w:t>
      </w:r>
      <w:r w:rsidRPr="00F95076">
        <w:rPr>
          <w:spacing w:val="-8"/>
          <w:sz w:val="22"/>
          <w:szCs w:val="22"/>
        </w:rPr>
        <w:t xml:space="preserve"> </w:t>
      </w:r>
      <w:r>
        <w:rPr>
          <w:spacing w:val="-3"/>
          <w:sz w:val="22"/>
          <w:szCs w:val="22"/>
          <w:u w:color="0000FF"/>
        </w:rPr>
        <w:t>fitria.tidarina@yahoo.com</w:t>
      </w:r>
    </w:p>
    <w:p w:rsidR="00D73172" w:rsidRDefault="00D73172" w:rsidP="00D73172">
      <w:pPr>
        <w:rPr>
          <w:b/>
        </w:rPr>
      </w:pPr>
    </w:p>
    <w:p w:rsidR="00D73172" w:rsidRPr="00435B84" w:rsidRDefault="00D73172" w:rsidP="00435B84">
      <w:pPr>
        <w:spacing w:after="120"/>
        <w:jc w:val="center"/>
        <w:rPr>
          <w:b/>
          <w:i/>
          <w:sz w:val="22"/>
          <w:szCs w:val="22"/>
        </w:rPr>
      </w:pPr>
      <w:r w:rsidRPr="00435B84">
        <w:rPr>
          <w:b/>
          <w:i/>
          <w:sz w:val="22"/>
          <w:szCs w:val="22"/>
        </w:rPr>
        <w:t>Abstract</w:t>
      </w:r>
      <w:r w:rsidR="00E55CDC">
        <w:rPr>
          <w:b/>
          <w:i/>
          <w:sz w:val="22"/>
          <w:szCs w:val="22"/>
        </w:rPr>
        <w:t xml:space="preserve"> </w:t>
      </w:r>
    </w:p>
    <w:p w:rsidR="00435B84" w:rsidRPr="00435B84" w:rsidRDefault="006A7ED6" w:rsidP="00435B84">
      <w:pPr>
        <w:ind w:firstLine="720"/>
        <w:jc w:val="both"/>
        <w:rPr>
          <w:i/>
          <w:sz w:val="22"/>
          <w:szCs w:val="22"/>
        </w:rPr>
      </w:pPr>
      <w:r w:rsidRPr="00435B84">
        <w:rPr>
          <w:i/>
          <w:sz w:val="22"/>
          <w:szCs w:val="22"/>
        </w:rPr>
        <w:t xml:space="preserve">This study aims </w:t>
      </w:r>
      <w:r w:rsidR="0000032E">
        <w:rPr>
          <w:i/>
          <w:sz w:val="22"/>
          <w:szCs w:val="22"/>
        </w:rPr>
        <w:t xml:space="preserve">to explore the complaint phenomenon </w:t>
      </w:r>
      <w:r w:rsidR="00761DBB">
        <w:rPr>
          <w:i/>
          <w:sz w:val="22"/>
          <w:szCs w:val="22"/>
        </w:rPr>
        <w:t>from Axa M</w:t>
      </w:r>
      <w:r w:rsidRPr="00435B84">
        <w:rPr>
          <w:i/>
          <w:sz w:val="22"/>
          <w:szCs w:val="22"/>
        </w:rPr>
        <w:t>andiri Finansial Service</w:t>
      </w:r>
      <w:r w:rsidR="0000032E">
        <w:rPr>
          <w:i/>
          <w:sz w:val="22"/>
          <w:szCs w:val="22"/>
        </w:rPr>
        <w:t xml:space="preserve">s customer </w:t>
      </w:r>
      <w:r w:rsidRPr="00435B84">
        <w:rPr>
          <w:i/>
          <w:sz w:val="22"/>
          <w:szCs w:val="22"/>
        </w:rPr>
        <w:t xml:space="preserve"> in the Jember area.</w:t>
      </w:r>
      <w:r w:rsidR="004F1C7C">
        <w:rPr>
          <w:i/>
          <w:sz w:val="22"/>
          <w:szCs w:val="22"/>
        </w:rPr>
        <w:t xml:space="preserve"> </w:t>
      </w:r>
      <w:r w:rsidR="0000032E">
        <w:rPr>
          <w:i/>
          <w:sz w:val="22"/>
          <w:szCs w:val="22"/>
        </w:rPr>
        <w:t>This is a q</w:t>
      </w:r>
      <w:r w:rsidRPr="00435B84">
        <w:rPr>
          <w:i/>
          <w:sz w:val="22"/>
          <w:szCs w:val="22"/>
        </w:rPr>
        <w:t>ualitative rese</w:t>
      </w:r>
      <w:r w:rsidR="0000032E">
        <w:rPr>
          <w:i/>
          <w:sz w:val="22"/>
          <w:szCs w:val="22"/>
        </w:rPr>
        <w:t>arch with a case study approach</w:t>
      </w:r>
      <w:r w:rsidRPr="00435B84">
        <w:rPr>
          <w:i/>
          <w:sz w:val="22"/>
          <w:szCs w:val="22"/>
        </w:rPr>
        <w:t xml:space="preserve">. </w:t>
      </w:r>
      <w:r w:rsidR="005A682D">
        <w:rPr>
          <w:i/>
          <w:sz w:val="22"/>
          <w:szCs w:val="22"/>
        </w:rPr>
        <w:t>T</w:t>
      </w:r>
      <w:r w:rsidR="0000032E">
        <w:rPr>
          <w:i/>
          <w:sz w:val="22"/>
          <w:szCs w:val="22"/>
        </w:rPr>
        <w:t>he research took p</w:t>
      </w:r>
      <w:r w:rsidR="00435B84" w:rsidRPr="00435B84">
        <w:rPr>
          <w:i/>
          <w:sz w:val="22"/>
          <w:szCs w:val="22"/>
        </w:rPr>
        <w:t xml:space="preserve">lace at the Mandiri  Jember area form 2020 to 2021. </w:t>
      </w:r>
      <w:r w:rsidR="00EA0C0A">
        <w:rPr>
          <w:i/>
          <w:sz w:val="22"/>
          <w:szCs w:val="22"/>
        </w:rPr>
        <w:t>Choosing f</w:t>
      </w:r>
      <w:r w:rsidR="00435B84" w:rsidRPr="00435B84">
        <w:rPr>
          <w:i/>
          <w:sz w:val="22"/>
          <w:szCs w:val="22"/>
        </w:rPr>
        <w:t xml:space="preserve">ield research to understand study in-depth situations . </w:t>
      </w:r>
      <w:r w:rsidR="00EA0C0A">
        <w:rPr>
          <w:i/>
          <w:sz w:val="22"/>
          <w:szCs w:val="22"/>
        </w:rPr>
        <w:t>T</w:t>
      </w:r>
      <w:r w:rsidR="00435B84" w:rsidRPr="00435B84">
        <w:rPr>
          <w:i/>
          <w:sz w:val="22"/>
          <w:szCs w:val="22"/>
        </w:rPr>
        <w:t>he researcher observes, records, interview, explores sources that are closely related to the events that occurred at that time</w:t>
      </w:r>
      <w:r w:rsidR="00E87256">
        <w:rPr>
          <w:i/>
          <w:sz w:val="22"/>
          <w:szCs w:val="22"/>
        </w:rPr>
        <w:t xml:space="preserve">. </w:t>
      </w:r>
      <w:r w:rsidR="00EA0C0A">
        <w:rPr>
          <w:i/>
          <w:sz w:val="22"/>
          <w:szCs w:val="22"/>
        </w:rPr>
        <w:t xml:space="preserve">The result of this study </w:t>
      </w:r>
      <w:r w:rsidR="00F21408">
        <w:rPr>
          <w:i/>
          <w:sz w:val="22"/>
          <w:szCs w:val="22"/>
        </w:rPr>
        <w:t>that complaints</w:t>
      </w:r>
      <w:r w:rsidR="00435B84" w:rsidRPr="00435B84">
        <w:rPr>
          <w:i/>
          <w:sz w:val="22"/>
          <w:szCs w:val="22"/>
        </w:rPr>
        <w:t xml:space="preserve"> have an impact on customer’s buying i</w:t>
      </w:r>
      <w:r w:rsidR="00F21408">
        <w:rPr>
          <w:i/>
          <w:sz w:val="22"/>
          <w:szCs w:val="22"/>
        </w:rPr>
        <w:t>nterest ad FA’s convidence to sell</w:t>
      </w:r>
      <w:r w:rsidR="00435B84" w:rsidRPr="00435B84">
        <w:rPr>
          <w:i/>
          <w:sz w:val="22"/>
          <w:szCs w:val="22"/>
        </w:rPr>
        <w:t xml:space="preserve"> insurance products. RBC helps FA to assure customer that the company in the good condition. The Resechers  found </w:t>
      </w:r>
      <w:r w:rsidR="00B80B76">
        <w:rPr>
          <w:i/>
          <w:sz w:val="22"/>
          <w:szCs w:val="22"/>
        </w:rPr>
        <w:t xml:space="preserve">indication </w:t>
      </w:r>
      <w:r w:rsidR="00435B84" w:rsidRPr="00435B84">
        <w:rPr>
          <w:i/>
          <w:sz w:val="22"/>
          <w:szCs w:val="22"/>
        </w:rPr>
        <w:t xml:space="preserve"> of fraud in several  customer complaints</w:t>
      </w:r>
      <w:r w:rsidR="0055366B">
        <w:rPr>
          <w:i/>
          <w:sz w:val="22"/>
          <w:szCs w:val="22"/>
        </w:rPr>
        <w:t xml:space="preserve"> cases. </w:t>
      </w:r>
      <w:r w:rsidR="003161D1">
        <w:rPr>
          <w:i/>
          <w:sz w:val="22"/>
          <w:szCs w:val="22"/>
        </w:rPr>
        <w:t>Finally, t</w:t>
      </w:r>
      <w:r w:rsidR="00435B84" w:rsidRPr="00435B84">
        <w:rPr>
          <w:i/>
          <w:sz w:val="22"/>
          <w:szCs w:val="22"/>
        </w:rPr>
        <w:t>he implementation of EDS has proven to be affective in reducing the number of fraud and avoiding complaints in  the future. FA need a condusive environment to get positive vibes to improve theirs performance. Their good performance help company to increase its solvency.</w:t>
      </w:r>
    </w:p>
    <w:p w:rsidR="00D73172" w:rsidRPr="005B722D" w:rsidRDefault="00D73172" w:rsidP="00D73172">
      <w:pPr>
        <w:autoSpaceDE w:val="0"/>
        <w:jc w:val="right"/>
        <w:rPr>
          <w:b/>
          <w:i/>
          <w:sz w:val="22"/>
          <w:szCs w:val="22"/>
        </w:rPr>
      </w:pPr>
    </w:p>
    <w:p w:rsidR="00D73172" w:rsidRDefault="00D73172" w:rsidP="007432C2">
      <w:pPr>
        <w:autoSpaceDE w:val="0"/>
        <w:spacing w:after="120"/>
        <w:ind w:left="1080" w:right="14" w:hanging="1080"/>
        <w:rPr>
          <w:i/>
          <w:sz w:val="22"/>
          <w:szCs w:val="22"/>
        </w:rPr>
      </w:pPr>
      <w:r w:rsidRPr="005B722D">
        <w:rPr>
          <w:b/>
          <w:i/>
          <w:sz w:val="22"/>
          <w:szCs w:val="22"/>
        </w:rPr>
        <w:t>Keywords</w:t>
      </w:r>
      <w:r w:rsidR="00467D33">
        <w:rPr>
          <w:b/>
          <w:i/>
          <w:sz w:val="22"/>
          <w:szCs w:val="22"/>
          <w:lang w:val="id-ID"/>
        </w:rPr>
        <w:t xml:space="preserve"> </w:t>
      </w:r>
      <w:r w:rsidRPr="005B722D">
        <w:rPr>
          <w:b/>
          <w:i/>
          <w:sz w:val="22"/>
          <w:szCs w:val="22"/>
        </w:rPr>
        <w:t>:</w:t>
      </w:r>
      <w:r w:rsidR="007141AA">
        <w:rPr>
          <w:b/>
          <w:i/>
          <w:sz w:val="22"/>
          <w:szCs w:val="22"/>
        </w:rPr>
        <w:t xml:space="preserve"> </w:t>
      </w:r>
      <w:r w:rsidRPr="005B722D">
        <w:rPr>
          <w:b/>
          <w:i/>
          <w:sz w:val="22"/>
          <w:szCs w:val="22"/>
        </w:rPr>
        <w:t xml:space="preserve"> </w:t>
      </w:r>
      <w:r w:rsidR="001C289F" w:rsidRPr="001C289F">
        <w:rPr>
          <w:i/>
          <w:sz w:val="22"/>
          <w:szCs w:val="22"/>
        </w:rPr>
        <w:t>Risk Based Capital, Solvency, Complaint, Fraud and  EDS</w:t>
      </w:r>
      <w:r w:rsidR="001C289F">
        <w:rPr>
          <w:b/>
          <w:i/>
          <w:sz w:val="22"/>
          <w:szCs w:val="22"/>
        </w:rPr>
        <w:t xml:space="preserve"> </w:t>
      </w:r>
    </w:p>
    <w:p w:rsidR="005E0159" w:rsidRDefault="007F65FD" w:rsidP="007432C2">
      <w:pPr>
        <w:autoSpaceDE w:val="0"/>
        <w:spacing w:after="120"/>
        <w:ind w:left="1080" w:right="14" w:hanging="1080"/>
        <w:rPr>
          <w:b/>
          <w:i/>
          <w:sz w:val="22"/>
          <w:szCs w:val="22"/>
          <w:lang w:val="id-ID"/>
        </w:rPr>
      </w:pPr>
      <w:r w:rsidRPr="00225E7D">
        <w:rPr>
          <w:b/>
          <w:i/>
          <w:sz w:val="22"/>
          <w:szCs w:val="22"/>
          <w:lang w:val="id-ID"/>
        </w:rPr>
        <w:t>J</w:t>
      </w:r>
      <w:r w:rsidR="00EF7397" w:rsidRPr="00225E7D">
        <w:rPr>
          <w:b/>
          <w:i/>
          <w:sz w:val="22"/>
          <w:szCs w:val="22"/>
          <w:lang w:val="id-ID"/>
        </w:rPr>
        <w:t>EL</w:t>
      </w:r>
      <w:r w:rsidRPr="00225E7D">
        <w:rPr>
          <w:b/>
          <w:i/>
          <w:sz w:val="22"/>
          <w:szCs w:val="22"/>
          <w:lang w:val="id-ID"/>
        </w:rPr>
        <w:t xml:space="preserve"> </w:t>
      </w:r>
      <w:r w:rsidR="004B7814" w:rsidRPr="00225E7D">
        <w:rPr>
          <w:b/>
          <w:i/>
          <w:sz w:val="22"/>
          <w:szCs w:val="22"/>
          <w:lang w:val="id-ID"/>
        </w:rPr>
        <w:t>C</w:t>
      </w:r>
      <w:r w:rsidR="00220AAF" w:rsidRPr="00225E7D">
        <w:rPr>
          <w:b/>
          <w:i/>
          <w:sz w:val="22"/>
          <w:szCs w:val="22"/>
          <w:lang w:val="id-ID"/>
        </w:rPr>
        <w:t>lasification</w:t>
      </w:r>
      <w:r w:rsidR="00467D33" w:rsidRPr="00225E7D">
        <w:rPr>
          <w:b/>
          <w:i/>
          <w:sz w:val="22"/>
          <w:szCs w:val="22"/>
          <w:lang w:val="id-ID"/>
        </w:rPr>
        <w:t xml:space="preserve"> </w:t>
      </w:r>
      <w:r w:rsidR="005E0159" w:rsidRPr="00225E7D">
        <w:rPr>
          <w:b/>
          <w:i/>
          <w:sz w:val="22"/>
          <w:szCs w:val="22"/>
        </w:rPr>
        <w:t>:</w:t>
      </w:r>
      <w:r w:rsidR="00467D33" w:rsidRPr="00225E7D">
        <w:rPr>
          <w:b/>
          <w:i/>
          <w:sz w:val="22"/>
          <w:szCs w:val="22"/>
          <w:lang w:val="id-ID"/>
        </w:rPr>
        <w:t xml:space="preserve"> </w:t>
      </w:r>
      <w:r w:rsidR="005E0159" w:rsidRPr="00225E7D">
        <w:rPr>
          <w:b/>
          <w:i/>
          <w:sz w:val="22"/>
          <w:szCs w:val="22"/>
        </w:rPr>
        <w:t xml:space="preserve"> </w:t>
      </w:r>
    </w:p>
    <w:p w:rsidR="00FB47D1" w:rsidRDefault="00FB47D1" w:rsidP="00B67117">
      <w:pPr>
        <w:pStyle w:val="Heading1"/>
        <w:suppressAutoHyphens/>
        <w:spacing w:after="60"/>
        <w:rPr>
          <w:i w:val="0"/>
          <w:sz w:val="22"/>
          <w:szCs w:val="22"/>
        </w:rPr>
        <w:sectPr w:rsidR="00FB47D1" w:rsidSect="00376D1D">
          <w:headerReference w:type="default" r:id="rId9"/>
          <w:footerReference w:type="default" r:id="rId10"/>
          <w:type w:val="continuous"/>
          <w:pgSz w:w="11909" w:h="16834" w:code="9"/>
          <w:pgMar w:top="1701" w:right="1136" w:bottom="1985" w:left="1418" w:header="1060" w:footer="1242" w:gutter="0"/>
          <w:cols w:space="454"/>
          <w:docGrid w:linePitch="360"/>
        </w:sectPr>
      </w:pPr>
    </w:p>
    <w:p w:rsidR="00D73172" w:rsidRPr="00175EEA" w:rsidRDefault="00D73172" w:rsidP="004B7814">
      <w:pPr>
        <w:pStyle w:val="Heading1"/>
        <w:numPr>
          <w:ilvl w:val="0"/>
          <w:numId w:val="6"/>
        </w:numPr>
        <w:suppressAutoHyphens/>
        <w:spacing w:after="60"/>
        <w:ind w:left="360"/>
        <w:rPr>
          <w:i w:val="0"/>
          <w:sz w:val="22"/>
          <w:szCs w:val="22"/>
        </w:rPr>
      </w:pPr>
      <w:r w:rsidRPr="00175EEA">
        <w:rPr>
          <w:i w:val="0"/>
          <w:sz w:val="22"/>
          <w:szCs w:val="22"/>
        </w:rPr>
        <w:lastRenderedPageBreak/>
        <w:t xml:space="preserve">PENDAHULUAN </w:t>
      </w:r>
    </w:p>
    <w:p w:rsidR="00CD156A" w:rsidRDefault="001D5730" w:rsidP="00CD156A">
      <w:pPr>
        <w:spacing w:after="120"/>
        <w:ind w:firstLine="360"/>
        <w:jc w:val="both"/>
        <w:rPr>
          <w:sz w:val="22"/>
          <w:szCs w:val="22"/>
        </w:rPr>
      </w:pPr>
      <w:r w:rsidRPr="00293E78">
        <w:rPr>
          <w:sz w:val="22"/>
          <w:szCs w:val="22"/>
        </w:rPr>
        <w:t xml:space="preserve">Asuransi berasal dari kata </w:t>
      </w:r>
      <w:r w:rsidRPr="00293E78">
        <w:rPr>
          <w:i/>
          <w:sz w:val="22"/>
          <w:szCs w:val="22"/>
        </w:rPr>
        <w:t>assurance</w:t>
      </w:r>
      <w:r w:rsidRPr="00293E78">
        <w:rPr>
          <w:sz w:val="22"/>
          <w:szCs w:val="22"/>
        </w:rPr>
        <w:t xml:space="preserve"> yang berarti jaminan atau perlindungan.</w:t>
      </w:r>
      <w:r w:rsidRPr="00293E78">
        <w:rPr>
          <w:color w:val="000000" w:themeColor="text1"/>
          <w:sz w:val="22"/>
          <w:szCs w:val="22"/>
        </w:rPr>
        <w:t xml:space="preserve"> Berdasarkan jenisnya asuransi terbagi menjadi dua yaitu, asuransi jiwa dan asuransi umum. </w:t>
      </w:r>
      <w:r w:rsidR="0084588C" w:rsidRPr="00293E78">
        <w:rPr>
          <w:sz w:val="22"/>
          <w:szCs w:val="22"/>
        </w:rPr>
        <w:t>Polis asuransi  pertama dikeluarkan untuk  Williams Gybbons</w:t>
      </w:r>
      <w:r w:rsidR="009C3F1B">
        <w:rPr>
          <w:sz w:val="22"/>
          <w:szCs w:val="22"/>
        </w:rPr>
        <w:t xml:space="preserve"> yang </w:t>
      </w:r>
      <w:r w:rsidR="0084588C" w:rsidRPr="00293E78">
        <w:rPr>
          <w:sz w:val="22"/>
          <w:szCs w:val="22"/>
        </w:rPr>
        <w:t xml:space="preserve"> membeli asuransi ketika terjadi wabah penyakit menular pada ahun 1583 di London, Inggris. </w:t>
      </w:r>
    </w:p>
    <w:p w:rsidR="003018A7" w:rsidRPr="00293E78" w:rsidRDefault="00C70434" w:rsidP="00CD156A">
      <w:pPr>
        <w:spacing w:after="120"/>
        <w:ind w:firstLine="360"/>
        <w:jc w:val="both"/>
        <w:rPr>
          <w:sz w:val="22"/>
          <w:szCs w:val="22"/>
        </w:rPr>
      </w:pPr>
      <w:r>
        <w:rPr>
          <w:sz w:val="22"/>
          <w:szCs w:val="22"/>
        </w:rPr>
        <w:t>Teori a</w:t>
      </w:r>
      <w:r w:rsidR="004C4A82" w:rsidRPr="00293E78">
        <w:rPr>
          <w:sz w:val="22"/>
          <w:szCs w:val="22"/>
        </w:rPr>
        <w:t>gensi sebagai sebuah teori keagenan mendifinisikan agen sebagai seorang yang memiliki konpetensi dan lisensi untuk memasarkan produk asuransi  yang bekerja untuk diri sendiri atau untuk perusahaan.</w:t>
      </w:r>
      <w:r w:rsidR="00643FE1" w:rsidRPr="00293E78">
        <w:rPr>
          <w:sz w:val="22"/>
          <w:szCs w:val="22"/>
        </w:rPr>
        <w:t xml:space="preserve"> Teori agensi mendorong para agen dan manager untuk saling mendukung usaha satu sama lain dalam mencapai visi dan misi perusahaan</w:t>
      </w:r>
    </w:p>
    <w:p w:rsidR="008E7E68" w:rsidRDefault="008E7E68" w:rsidP="00293E78">
      <w:pPr>
        <w:pStyle w:val="BodyText"/>
        <w:tabs>
          <w:tab w:val="left" w:pos="540"/>
          <w:tab w:val="left" w:pos="3551"/>
          <w:tab w:val="left" w:pos="9270"/>
        </w:tabs>
        <w:ind w:right="180"/>
        <w:jc w:val="both"/>
        <w:rPr>
          <w:sz w:val="22"/>
          <w:szCs w:val="22"/>
        </w:rPr>
      </w:pPr>
      <w:r w:rsidRPr="00293E78">
        <w:rPr>
          <w:sz w:val="22"/>
          <w:szCs w:val="22"/>
        </w:rPr>
        <w:tab/>
      </w:r>
      <w:r w:rsidR="00C70434">
        <w:rPr>
          <w:sz w:val="22"/>
          <w:szCs w:val="22"/>
        </w:rPr>
        <w:t>Teori k</w:t>
      </w:r>
      <w:r w:rsidRPr="00293E78">
        <w:rPr>
          <w:sz w:val="22"/>
          <w:szCs w:val="22"/>
        </w:rPr>
        <w:t xml:space="preserve">redibilitas </w:t>
      </w:r>
      <w:r w:rsidR="006C1199" w:rsidRPr="00293E78">
        <w:rPr>
          <w:sz w:val="22"/>
          <w:szCs w:val="22"/>
        </w:rPr>
        <w:t xml:space="preserve">berkaitan erat </w:t>
      </w:r>
      <w:r w:rsidRPr="00293E78">
        <w:rPr>
          <w:sz w:val="22"/>
          <w:szCs w:val="22"/>
        </w:rPr>
        <w:t xml:space="preserve">dengan nilai premi </w:t>
      </w:r>
      <w:r w:rsidR="00442BB8">
        <w:rPr>
          <w:sz w:val="22"/>
          <w:szCs w:val="22"/>
        </w:rPr>
        <w:t xml:space="preserve">atau harga atas manfaat </w:t>
      </w:r>
      <w:r w:rsidR="00442BB8">
        <w:rPr>
          <w:sz w:val="22"/>
          <w:szCs w:val="22"/>
        </w:rPr>
        <w:lastRenderedPageBreak/>
        <w:t xml:space="preserve">penanggungan risiko  </w:t>
      </w:r>
      <w:r w:rsidRPr="00293E78">
        <w:rPr>
          <w:sz w:val="22"/>
          <w:szCs w:val="22"/>
        </w:rPr>
        <w:t>perusahan asuransi kepada calon nasabah dan nasabah. Perusahaan asuransi perlu</w:t>
      </w:r>
      <w:r w:rsidRPr="008E7E68">
        <w:rPr>
          <w:sz w:val="22"/>
          <w:szCs w:val="22"/>
        </w:rPr>
        <w:t xml:space="preserve"> menetapkan </w:t>
      </w:r>
      <w:r w:rsidRPr="008E7E68">
        <w:rPr>
          <w:i/>
          <w:sz w:val="22"/>
          <w:szCs w:val="22"/>
        </w:rPr>
        <w:t xml:space="preserve">pricing </w:t>
      </w:r>
      <w:r w:rsidRPr="008E7E68">
        <w:rPr>
          <w:sz w:val="22"/>
          <w:szCs w:val="22"/>
        </w:rPr>
        <w:t>yaitu harga atas risiko yang ditanggung penanggung sebagai premi yang akan dibayarkan oleh tertanggung. (Melati, Sudarwanto dan Arafah, 2013).</w:t>
      </w:r>
    </w:p>
    <w:p w:rsidR="006C1199" w:rsidRPr="00293E78" w:rsidRDefault="006C1199" w:rsidP="00293E78">
      <w:pPr>
        <w:pStyle w:val="BodyText"/>
        <w:tabs>
          <w:tab w:val="left" w:pos="540"/>
          <w:tab w:val="left" w:pos="3551"/>
          <w:tab w:val="left" w:pos="9270"/>
        </w:tabs>
        <w:ind w:right="180"/>
        <w:jc w:val="both"/>
        <w:rPr>
          <w:color w:val="000000" w:themeColor="text1"/>
          <w:sz w:val="22"/>
          <w:szCs w:val="22"/>
        </w:rPr>
      </w:pPr>
      <w:r>
        <w:rPr>
          <w:sz w:val="22"/>
          <w:szCs w:val="22"/>
        </w:rPr>
        <w:tab/>
      </w:r>
      <w:r w:rsidRPr="00293E78">
        <w:rPr>
          <w:color w:val="000000" w:themeColor="text1"/>
          <w:sz w:val="22"/>
          <w:szCs w:val="22"/>
        </w:rPr>
        <w:t xml:space="preserve">Asimetri informasi terjadi antara agen dan calon nasabah ketika suatu pihak tidak mempunyai pengetahuan tentang  pihak lain yang terlibat dalam  transaksi sehingga memunkinkan adanya pengambilan keputusan yang tidak tepat. Pihak yang memiliki informasi lebih banyak yang akan mendapatkan keuntungan lebih daripada pihak satunya (Mishkin, 2008). </w:t>
      </w:r>
    </w:p>
    <w:p w:rsidR="00293E78" w:rsidRPr="00C30016" w:rsidRDefault="00293E78" w:rsidP="00293E78">
      <w:pPr>
        <w:pStyle w:val="BodyText"/>
        <w:tabs>
          <w:tab w:val="left" w:pos="540"/>
          <w:tab w:val="left" w:pos="3551"/>
          <w:tab w:val="left" w:pos="9270"/>
        </w:tabs>
        <w:ind w:right="180"/>
        <w:jc w:val="both"/>
        <w:rPr>
          <w:i/>
          <w:color w:val="000000" w:themeColor="text1"/>
          <w:sz w:val="22"/>
          <w:szCs w:val="22"/>
        </w:rPr>
      </w:pPr>
      <w:r w:rsidRPr="00293E78">
        <w:rPr>
          <w:color w:val="000000" w:themeColor="text1"/>
          <w:sz w:val="22"/>
          <w:szCs w:val="22"/>
        </w:rPr>
        <w:tab/>
      </w:r>
      <w:r w:rsidRPr="00C30016">
        <w:rPr>
          <w:sz w:val="22"/>
          <w:szCs w:val="22"/>
        </w:rPr>
        <w:t xml:space="preserve">Informasi yang ditutup-tutupi oleh agen dan nasabah memberikan dampak yang kurang menguntungkan bagi perusahaan asuransi dan nasabah. Hal tersebut berhubungan dengan </w:t>
      </w:r>
      <w:r w:rsidRPr="00C30016">
        <w:rPr>
          <w:sz w:val="22"/>
          <w:szCs w:val="22"/>
        </w:rPr>
        <w:lastRenderedPageBreak/>
        <w:t>jumlah premi yang akan dibayarkan diputuskan lebih rendah atas resiko yang tinggi serta pembayaran premi lebih tinggi dari resiko yang lebih rendah.</w:t>
      </w:r>
      <w:r w:rsidR="00217435" w:rsidRPr="00C30016">
        <w:rPr>
          <w:sz w:val="22"/>
          <w:szCs w:val="22"/>
        </w:rPr>
        <w:t xml:space="preserve"> </w:t>
      </w:r>
      <w:r w:rsidR="00217435" w:rsidRPr="00C30016">
        <w:rPr>
          <w:i/>
          <w:color w:val="000000" w:themeColor="text1"/>
          <w:sz w:val="22"/>
          <w:szCs w:val="22"/>
        </w:rPr>
        <w:t>Asymmetric information</w:t>
      </w:r>
      <w:r w:rsidR="00217435" w:rsidRPr="00C30016">
        <w:rPr>
          <w:color w:val="000000" w:themeColor="text1"/>
          <w:sz w:val="22"/>
          <w:szCs w:val="22"/>
        </w:rPr>
        <w:t xml:space="preserve">  yang tidak dikelola dengan baik akan mendatangkan  </w:t>
      </w:r>
      <w:r w:rsidR="00217435" w:rsidRPr="00C30016">
        <w:rPr>
          <w:i/>
          <w:color w:val="000000" w:themeColor="text1"/>
          <w:sz w:val="22"/>
          <w:szCs w:val="22"/>
        </w:rPr>
        <w:t>adverse selection</w:t>
      </w:r>
      <w:r w:rsidR="00217435" w:rsidRPr="00C30016">
        <w:rPr>
          <w:color w:val="000000" w:themeColor="text1"/>
          <w:sz w:val="22"/>
          <w:szCs w:val="22"/>
        </w:rPr>
        <w:t xml:space="preserve"> dan </w:t>
      </w:r>
      <w:r w:rsidR="00217435" w:rsidRPr="00C30016">
        <w:rPr>
          <w:i/>
          <w:color w:val="000000" w:themeColor="text1"/>
          <w:sz w:val="22"/>
          <w:szCs w:val="22"/>
        </w:rPr>
        <w:t>moral hazard.</w:t>
      </w:r>
    </w:p>
    <w:p w:rsidR="00217435" w:rsidRPr="001F7410" w:rsidRDefault="00217435" w:rsidP="00293E78">
      <w:pPr>
        <w:pStyle w:val="BodyText"/>
        <w:tabs>
          <w:tab w:val="left" w:pos="540"/>
          <w:tab w:val="left" w:pos="3551"/>
          <w:tab w:val="left" w:pos="9270"/>
        </w:tabs>
        <w:ind w:right="180"/>
        <w:jc w:val="both"/>
        <w:rPr>
          <w:sz w:val="22"/>
          <w:szCs w:val="22"/>
        </w:rPr>
      </w:pPr>
      <w:r w:rsidRPr="00C30016">
        <w:rPr>
          <w:i/>
          <w:color w:val="000000" w:themeColor="text1"/>
          <w:sz w:val="22"/>
          <w:szCs w:val="22"/>
        </w:rPr>
        <w:tab/>
      </w:r>
      <w:r w:rsidR="00BF285B" w:rsidRPr="001F7410">
        <w:rPr>
          <w:sz w:val="22"/>
          <w:szCs w:val="22"/>
        </w:rPr>
        <w:t>Berdasarkan data otoritas jasa keuangan (OJK) sepanjang tahun 2020 terjadi penurunan jumlah pemegang polis unit link sebanyak 2.8 juta. Ahmad Nasrullah , Kepala departemen pengawasan industri keuangan non-bank (IKBN) 2A OJK  menyebutkan menurunnya jumlah PAYDI (Produk suransi yang dikaitkan dengan investasi) disebabkan oleh kondisi covid-19 sehingga banyak yang tidak melanjutkan polisnya</w:t>
      </w:r>
    </w:p>
    <w:p w:rsidR="00AE16B1" w:rsidRPr="00C30016" w:rsidRDefault="00BF285B" w:rsidP="00293E78">
      <w:pPr>
        <w:pStyle w:val="BodyText"/>
        <w:tabs>
          <w:tab w:val="left" w:pos="540"/>
          <w:tab w:val="left" w:pos="3551"/>
          <w:tab w:val="left" w:pos="9270"/>
        </w:tabs>
        <w:ind w:right="180"/>
        <w:jc w:val="both"/>
        <w:rPr>
          <w:sz w:val="22"/>
          <w:szCs w:val="22"/>
        </w:rPr>
      </w:pPr>
      <w:r w:rsidRPr="00C30016">
        <w:rPr>
          <w:sz w:val="22"/>
          <w:szCs w:val="22"/>
        </w:rPr>
        <w:tab/>
      </w:r>
      <w:r w:rsidR="00AE16B1" w:rsidRPr="00C30016">
        <w:rPr>
          <w:sz w:val="22"/>
          <w:szCs w:val="22"/>
        </w:rPr>
        <w:t>Kuartal 1-2021 OJK mencatat terdapat 273 aduan yang disampaikan ke OJK berkaitan dengan PAYDI, sedangkan tahun 2020 sebanyak 593 aduan yang disampaikan. Terdapat empat kelompok aduan yang disampaikan yaitu produk layanan asuransi yang tidak sesuai dengan penawaran atau miss selling, penurunan hasil investasi dari produk PAYDI, permintaan pengembalian premi yang dibayarkan secara penuh serta kesulitan melakukan klaim.</w:t>
      </w:r>
      <w:r w:rsidR="003F3245">
        <w:rPr>
          <w:sz w:val="22"/>
          <w:szCs w:val="22"/>
        </w:rPr>
        <w:t xml:space="preserve"> </w:t>
      </w:r>
      <w:r w:rsidR="00267D2E" w:rsidRPr="00C30016">
        <w:rPr>
          <w:sz w:val="22"/>
          <w:szCs w:val="22"/>
        </w:rPr>
        <w:t>PT Axa Mandiri Financial Services (AMFS)  adalah perusahaan asuransi jiwa patungan antara PT Bank Mandiri (Persero) Tbk (51% saham) dan National Mutual International Pty. Limited (AXA) (49% saham), yang terdaftar dan diawasi oleh Otoritas Jasa Keuangan (OJK). PT Axa Mandiri Financial Services melakukan pemasaran produk asuransi melalui Bank Mandiri sejak Desember 2003.  PT Axa Mandiri Financial Services  telah melayani lebih dari 1 Juta masyarakat Indonesia dengan didukung oleh lebih dari 2.000 Financial Advisor yang tersebar di lebih dari 1.800 kantor cabang Bank Mandiri</w:t>
      </w:r>
    </w:p>
    <w:p w:rsidR="00442BB8" w:rsidRDefault="00293E78" w:rsidP="00A91D70">
      <w:pPr>
        <w:pStyle w:val="BodyText"/>
        <w:tabs>
          <w:tab w:val="left" w:pos="540"/>
          <w:tab w:val="left" w:pos="3551"/>
          <w:tab w:val="left" w:pos="9270"/>
        </w:tabs>
        <w:ind w:right="180"/>
        <w:jc w:val="both"/>
        <w:rPr>
          <w:sz w:val="22"/>
          <w:szCs w:val="22"/>
        </w:rPr>
      </w:pPr>
      <w:r w:rsidRPr="00C30016">
        <w:rPr>
          <w:sz w:val="22"/>
          <w:szCs w:val="22"/>
        </w:rPr>
        <w:tab/>
      </w:r>
      <w:r w:rsidR="00267D2E" w:rsidRPr="00C30016">
        <w:rPr>
          <w:sz w:val="22"/>
          <w:szCs w:val="22"/>
        </w:rPr>
        <w:t>Direktur Kepatuhan PT AXA Mandiri Financial Services (AXA Mandiri) Rudy Kamdani (2021) mengatakan penyebab banyaknya komplain terkait produk asuransi yaitu pertama</w:t>
      </w:r>
      <w:r w:rsidR="00267D2E" w:rsidRPr="00C30016">
        <w:rPr>
          <w:spacing w:val="-40"/>
          <w:sz w:val="22"/>
          <w:szCs w:val="22"/>
        </w:rPr>
        <w:t xml:space="preserve"> </w:t>
      </w:r>
      <w:r w:rsidR="00267D2E" w:rsidRPr="00C30016">
        <w:rPr>
          <w:sz w:val="22"/>
          <w:szCs w:val="22"/>
        </w:rPr>
        <w:t>nasabah sedang membutuhkan dana sementara kondisi pasar sedang turun. Kondisi pasar yang tidak stabil memberikan dampak langsung terhadap portofolio pilihan investasi nasabah.</w:t>
      </w:r>
    </w:p>
    <w:p w:rsidR="00267D2E" w:rsidRPr="00C30016" w:rsidRDefault="00442BB8" w:rsidP="00A91D70">
      <w:pPr>
        <w:pStyle w:val="BodyText"/>
        <w:tabs>
          <w:tab w:val="left" w:pos="540"/>
          <w:tab w:val="left" w:pos="3551"/>
          <w:tab w:val="left" w:pos="9270"/>
        </w:tabs>
        <w:ind w:right="180"/>
        <w:jc w:val="both"/>
        <w:rPr>
          <w:sz w:val="22"/>
          <w:szCs w:val="22"/>
        </w:rPr>
      </w:pPr>
      <w:r>
        <w:rPr>
          <w:sz w:val="22"/>
          <w:szCs w:val="22"/>
        </w:rPr>
        <w:tab/>
      </w:r>
      <w:r w:rsidR="00267D2E" w:rsidRPr="00C30016">
        <w:rPr>
          <w:sz w:val="22"/>
          <w:szCs w:val="22"/>
        </w:rPr>
        <w:t xml:space="preserve">Data Asosiasi Asuransi Jiwa Indonesia pada tiga kuartal tahun 2020 mengalami </w:t>
      </w:r>
      <w:r w:rsidR="00267D2E" w:rsidRPr="00C30016">
        <w:rPr>
          <w:sz w:val="22"/>
          <w:szCs w:val="22"/>
        </w:rPr>
        <w:lastRenderedPageBreak/>
        <w:t xml:space="preserve">penurunan </w:t>
      </w:r>
      <w:r w:rsidR="00267D2E" w:rsidRPr="00C30016">
        <w:rPr>
          <w:spacing w:val="-3"/>
          <w:sz w:val="22"/>
          <w:szCs w:val="22"/>
        </w:rPr>
        <w:t xml:space="preserve">yang </w:t>
      </w:r>
      <w:r w:rsidR="00267D2E" w:rsidRPr="00C30016">
        <w:rPr>
          <w:sz w:val="22"/>
          <w:szCs w:val="22"/>
        </w:rPr>
        <w:t xml:space="preserve">cukup signifikan dibandingkan perolehan pada tahun 2019. </w:t>
      </w:r>
    </w:p>
    <w:p w:rsidR="00267D2E" w:rsidRPr="00C30016" w:rsidRDefault="00A91D70" w:rsidP="003F20C7">
      <w:pPr>
        <w:tabs>
          <w:tab w:val="left" w:pos="3551"/>
          <w:tab w:val="left" w:pos="9270"/>
        </w:tabs>
        <w:ind w:right="180" w:firstLine="540"/>
        <w:jc w:val="both"/>
        <w:rPr>
          <w:sz w:val="22"/>
          <w:szCs w:val="22"/>
        </w:rPr>
      </w:pPr>
      <w:r w:rsidRPr="00C30016">
        <w:rPr>
          <w:sz w:val="22"/>
          <w:szCs w:val="22"/>
        </w:rPr>
        <w:t>H</w:t>
      </w:r>
      <w:r w:rsidR="00267D2E" w:rsidRPr="00C30016">
        <w:rPr>
          <w:sz w:val="22"/>
          <w:szCs w:val="22"/>
        </w:rPr>
        <w:t>aryanto (2020)</w:t>
      </w:r>
      <w:r w:rsidR="003F3245">
        <w:rPr>
          <w:sz w:val="22"/>
          <w:szCs w:val="22"/>
        </w:rPr>
        <w:t xml:space="preserve"> meyebutkan bahwa </w:t>
      </w:r>
      <w:r w:rsidR="00267D2E" w:rsidRPr="00C30016">
        <w:rPr>
          <w:sz w:val="22"/>
          <w:szCs w:val="22"/>
        </w:rPr>
        <w:t xml:space="preserve"> </w:t>
      </w:r>
      <w:r w:rsidR="00267D2E" w:rsidRPr="00C30016">
        <w:rPr>
          <w:rStyle w:val="markedcontent"/>
          <w:sz w:val="22"/>
          <w:szCs w:val="22"/>
        </w:rPr>
        <w:t xml:space="preserve">peningkatan 1% pada kasus Covid-19 menyebabkan </w:t>
      </w:r>
      <w:r w:rsidR="00267D2E" w:rsidRPr="00C30016">
        <w:rPr>
          <w:sz w:val="22"/>
          <w:szCs w:val="22"/>
        </w:rPr>
        <w:t xml:space="preserve"> </w:t>
      </w:r>
      <w:r w:rsidR="00267D2E" w:rsidRPr="00C30016">
        <w:rPr>
          <w:rStyle w:val="markedcontent"/>
          <w:sz w:val="22"/>
          <w:szCs w:val="22"/>
        </w:rPr>
        <w:t xml:space="preserve">depresiasi terhadap Dollar AS sebesar 0,02%,  koreksi ke CSPI sebesar 0,03%, apresiasi Rupiah terhadap Dollar AS sebesar 0,311% serta fluktuasi IHSG. Melemahnya IHSG memberikan dampak negatif terhadap </w:t>
      </w:r>
      <w:r w:rsidR="00A54D23">
        <w:rPr>
          <w:rStyle w:val="markedcontent"/>
          <w:sz w:val="22"/>
          <w:szCs w:val="22"/>
        </w:rPr>
        <w:t xml:space="preserve">harga </w:t>
      </w:r>
      <w:r w:rsidR="00267D2E" w:rsidRPr="00C30016">
        <w:rPr>
          <w:rStyle w:val="markedcontent"/>
          <w:sz w:val="22"/>
          <w:szCs w:val="22"/>
        </w:rPr>
        <w:t xml:space="preserve"> unit link instrumen investasi perusahaan asuransi. </w:t>
      </w:r>
    </w:p>
    <w:p w:rsidR="00267D2E" w:rsidRPr="00C30016" w:rsidRDefault="00267D2E" w:rsidP="009A4619">
      <w:pPr>
        <w:pStyle w:val="BodyText"/>
        <w:tabs>
          <w:tab w:val="left" w:pos="3551"/>
          <w:tab w:val="left" w:pos="9270"/>
        </w:tabs>
        <w:ind w:right="180" w:firstLine="540"/>
        <w:jc w:val="both"/>
        <w:rPr>
          <w:sz w:val="22"/>
          <w:szCs w:val="22"/>
        </w:rPr>
      </w:pPr>
      <w:r w:rsidRPr="00C30016">
        <w:rPr>
          <w:sz w:val="22"/>
          <w:szCs w:val="22"/>
        </w:rPr>
        <w:t>Surpiko (2011) menjelaskan bahwa komplain yang dilakukan o</w:t>
      </w:r>
      <w:r w:rsidR="00CD156A">
        <w:rPr>
          <w:sz w:val="22"/>
          <w:szCs w:val="22"/>
        </w:rPr>
        <w:t>leh nasabah dipengaruhi oleh</w:t>
      </w:r>
      <w:r w:rsidRPr="00C30016">
        <w:rPr>
          <w:sz w:val="22"/>
          <w:szCs w:val="22"/>
        </w:rPr>
        <w:t xml:space="preserve"> penyesalan tidak tahunya akan informasi mengenai asuransi, ketidakpuasan dari segi layanan/produk </w:t>
      </w:r>
      <w:r w:rsidRPr="00C30016">
        <w:rPr>
          <w:spacing w:val="-3"/>
          <w:sz w:val="22"/>
          <w:szCs w:val="22"/>
        </w:rPr>
        <w:t xml:space="preserve">yang </w:t>
      </w:r>
      <w:r w:rsidRPr="00C30016">
        <w:rPr>
          <w:sz w:val="22"/>
          <w:szCs w:val="22"/>
        </w:rPr>
        <w:t>tidak sesuai kebutuhan, nilai terhadap komplain dimana nasabah masih berpikir berkenaan dengan kesenjangan antara manfaat dan biaya</w:t>
      </w:r>
      <w:r w:rsidRPr="00C30016">
        <w:rPr>
          <w:spacing w:val="-17"/>
          <w:sz w:val="22"/>
          <w:szCs w:val="22"/>
        </w:rPr>
        <w:t xml:space="preserve"> </w:t>
      </w:r>
      <w:r w:rsidRPr="00C30016">
        <w:rPr>
          <w:sz w:val="22"/>
          <w:szCs w:val="22"/>
        </w:rPr>
        <w:t xml:space="preserve">komplain, </w:t>
      </w:r>
      <w:r w:rsidRPr="00C30016">
        <w:rPr>
          <w:spacing w:val="-15"/>
          <w:sz w:val="22"/>
          <w:szCs w:val="22"/>
        </w:rPr>
        <w:t xml:space="preserve"> </w:t>
      </w:r>
      <w:r w:rsidRPr="00C30016">
        <w:rPr>
          <w:sz w:val="22"/>
          <w:szCs w:val="22"/>
        </w:rPr>
        <w:t>serta</w:t>
      </w:r>
      <w:r w:rsidRPr="00C30016">
        <w:rPr>
          <w:spacing w:val="-17"/>
          <w:sz w:val="22"/>
          <w:szCs w:val="22"/>
        </w:rPr>
        <w:t xml:space="preserve"> </w:t>
      </w:r>
      <w:r w:rsidRPr="00C30016">
        <w:rPr>
          <w:spacing w:val="-3"/>
          <w:sz w:val="22"/>
          <w:szCs w:val="22"/>
        </w:rPr>
        <w:t>niat</w:t>
      </w:r>
      <w:r w:rsidRPr="00C30016">
        <w:rPr>
          <w:spacing w:val="-10"/>
          <w:sz w:val="22"/>
          <w:szCs w:val="22"/>
        </w:rPr>
        <w:t xml:space="preserve"> </w:t>
      </w:r>
      <w:r w:rsidRPr="00C30016">
        <w:rPr>
          <w:sz w:val="22"/>
          <w:szCs w:val="22"/>
        </w:rPr>
        <w:t>melakuk</w:t>
      </w:r>
      <w:r w:rsidRPr="002647C3">
        <w:t>an</w:t>
      </w:r>
      <w:r w:rsidRPr="002647C3">
        <w:rPr>
          <w:spacing w:val="-20"/>
        </w:rPr>
        <w:t xml:space="preserve"> </w:t>
      </w:r>
      <w:r w:rsidRPr="00C30016">
        <w:rPr>
          <w:sz w:val="22"/>
          <w:szCs w:val="22"/>
        </w:rPr>
        <w:t>komplain</w:t>
      </w:r>
      <w:r w:rsidRPr="00C30016">
        <w:rPr>
          <w:spacing w:val="-16"/>
          <w:sz w:val="22"/>
          <w:szCs w:val="22"/>
        </w:rPr>
        <w:t xml:space="preserve"> </w:t>
      </w:r>
      <w:r w:rsidRPr="00C30016">
        <w:rPr>
          <w:sz w:val="22"/>
          <w:szCs w:val="22"/>
        </w:rPr>
        <w:t>disebabkan</w:t>
      </w:r>
      <w:r w:rsidRPr="00C30016">
        <w:rPr>
          <w:spacing w:val="-20"/>
          <w:sz w:val="22"/>
          <w:szCs w:val="22"/>
        </w:rPr>
        <w:t xml:space="preserve"> </w:t>
      </w:r>
      <w:r w:rsidRPr="00C30016">
        <w:rPr>
          <w:sz w:val="22"/>
          <w:szCs w:val="22"/>
        </w:rPr>
        <w:t>oleh</w:t>
      </w:r>
      <w:r w:rsidRPr="00C30016">
        <w:rPr>
          <w:spacing w:val="-20"/>
          <w:sz w:val="22"/>
          <w:szCs w:val="22"/>
        </w:rPr>
        <w:t xml:space="preserve"> </w:t>
      </w:r>
      <w:r w:rsidRPr="00C30016">
        <w:rPr>
          <w:sz w:val="22"/>
          <w:szCs w:val="22"/>
        </w:rPr>
        <w:t>ketidakpuasan</w:t>
      </w:r>
      <w:r w:rsidRPr="00C30016">
        <w:rPr>
          <w:spacing w:val="-20"/>
          <w:sz w:val="22"/>
          <w:szCs w:val="22"/>
        </w:rPr>
        <w:t xml:space="preserve"> </w:t>
      </w:r>
      <w:r w:rsidRPr="00C30016">
        <w:rPr>
          <w:sz w:val="22"/>
          <w:szCs w:val="22"/>
        </w:rPr>
        <w:t>ketika</w:t>
      </w:r>
      <w:r w:rsidRPr="00C30016">
        <w:rPr>
          <w:spacing w:val="-12"/>
          <w:sz w:val="22"/>
          <w:szCs w:val="22"/>
        </w:rPr>
        <w:t xml:space="preserve"> </w:t>
      </w:r>
      <w:r w:rsidRPr="00C30016">
        <w:rPr>
          <w:sz w:val="22"/>
          <w:szCs w:val="22"/>
        </w:rPr>
        <w:t>melakukan pembelian produk menyamakan devinisi Antara asuransi dengan tabungan.</w:t>
      </w:r>
    </w:p>
    <w:p w:rsidR="00267D2E" w:rsidRPr="00C30016" w:rsidRDefault="00267D2E" w:rsidP="009A4619">
      <w:pPr>
        <w:pStyle w:val="BodyText"/>
        <w:tabs>
          <w:tab w:val="left" w:pos="3551"/>
          <w:tab w:val="left" w:pos="9270"/>
        </w:tabs>
        <w:ind w:right="180" w:firstLine="540"/>
        <w:jc w:val="both"/>
        <w:rPr>
          <w:sz w:val="22"/>
          <w:szCs w:val="22"/>
        </w:rPr>
      </w:pPr>
      <w:r w:rsidRPr="00C30016">
        <w:rPr>
          <w:sz w:val="22"/>
          <w:szCs w:val="22"/>
        </w:rPr>
        <w:t>Tijptono dalam Wahjono (2010) komplain berdampak strategis dalam perusahaan.   Menurut Wahjono (2010)</w:t>
      </w:r>
      <w:r w:rsidRPr="002647C3">
        <w:t xml:space="preserve"> keluhan yang ditangani dengan baik akan </w:t>
      </w:r>
      <w:r w:rsidRPr="00C30016">
        <w:rPr>
          <w:sz w:val="22"/>
          <w:szCs w:val="22"/>
        </w:rPr>
        <w:t>memperluas kesempatan kedua untuk memuaskan konsumennya.</w:t>
      </w:r>
      <w:r w:rsidR="009A4619" w:rsidRPr="00C30016">
        <w:rPr>
          <w:sz w:val="22"/>
          <w:szCs w:val="22"/>
        </w:rPr>
        <w:t xml:space="preserve"> Hal tersebut sesuai dengan </w:t>
      </w:r>
      <w:r w:rsidRPr="00C30016">
        <w:rPr>
          <w:sz w:val="22"/>
          <w:szCs w:val="22"/>
        </w:rPr>
        <w:t xml:space="preserve">Makmun (2019) dalam penelitiannya menyimpulkan bahwa penanganan komplain berpengaruh positif dan signifikan terhadap kepuasan pelanggan. Nasabah yang memiliki nilai kepuasan yang baik memberikan signal bahwasannya nasabah akan enjadi pelanggan setia. </w:t>
      </w:r>
    </w:p>
    <w:p w:rsidR="00267D2E" w:rsidRPr="00C30016" w:rsidRDefault="00267D2E" w:rsidP="00ED0071">
      <w:pPr>
        <w:pStyle w:val="BodyText"/>
        <w:tabs>
          <w:tab w:val="left" w:pos="3551"/>
          <w:tab w:val="left" w:pos="9270"/>
        </w:tabs>
        <w:ind w:right="180" w:firstLine="440"/>
        <w:jc w:val="both"/>
        <w:rPr>
          <w:sz w:val="22"/>
          <w:szCs w:val="22"/>
        </w:rPr>
      </w:pPr>
      <w:r w:rsidRPr="00C30016">
        <w:rPr>
          <w:sz w:val="22"/>
          <w:szCs w:val="22"/>
        </w:rPr>
        <w:t xml:space="preserve">Sri Khairiah, Nasir A,M Shabri (2019) menuliskan bahwa beban kerja dan menegemen komplain berpengaruh positif dan signifikan terhadap kinerja karyawan. Karyawan dengan beban kerja tinggi berpeluang mempertinggi tingkat sress sehingga hal tersebut dapat mempengaruhi kinerjanya. Ada beberapa faktor yang mempengaruhi kinerja karyawan yaitu kemampuan dan keterampilan, dukungan organisasi seperti bentuk perorganisasian, sarana dan prasarana, kenyamanan lingkungan kerja serta dukungan managemen (Pajaman J Simanjuntak  2005). </w:t>
      </w:r>
    </w:p>
    <w:p w:rsidR="00267D2E" w:rsidRPr="00C30016" w:rsidRDefault="00267D2E" w:rsidP="003C2CCE">
      <w:pPr>
        <w:pStyle w:val="BodyText"/>
        <w:tabs>
          <w:tab w:val="left" w:pos="3551"/>
          <w:tab w:val="left" w:pos="9270"/>
        </w:tabs>
        <w:ind w:right="180" w:firstLine="450"/>
        <w:jc w:val="both"/>
        <w:rPr>
          <w:sz w:val="22"/>
          <w:szCs w:val="22"/>
        </w:rPr>
      </w:pPr>
      <w:r w:rsidRPr="00C30016">
        <w:rPr>
          <w:sz w:val="22"/>
          <w:szCs w:val="22"/>
        </w:rPr>
        <w:t xml:space="preserve">Soeling dalam N A Rachmawati (2014) meningkatnya loyalitas pelanggan dapat </w:t>
      </w:r>
      <w:r w:rsidRPr="00C30016">
        <w:rPr>
          <w:sz w:val="22"/>
          <w:szCs w:val="22"/>
        </w:rPr>
        <w:lastRenderedPageBreak/>
        <w:t xml:space="preserve">memperbaiki kinerja perusahaan baik dalam jangka pendek atau  jangka panjang. Dalam jangka pendek loyalitas pelangan mampu meningkatkan profit perusahaan sedangkan dalam jangka panjang loyalitas pelanggan dapat digunakan untuk managing customer. N A Rachmawati (2014) menyimpulkan bahwa loyalitas nasabah memberikan icremental information terhadap kinerja perbankan yang terdiri dari kinerja keuangan, kinerja pasar dan kinerja non keuangan.  </w:t>
      </w:r>
    </w:p>
    <w:p w:rsidR="00267D2E" w:rsidRPr="002647C3" w:rsidRDefault="00267D2E" w:rsidP="00223313">
      <w:pPr>
        <w:pStyle w:val="BodyText"/>
        <w:tabs>
          <w:tab w:val="left" w:pos="3551"/>
          <w:tab w:val="left" w:pos="9270"/>
        </w:tabs>
        <w:ind w:right="180" w:firstLine="440"/>
        <w:jc w:val="both"/>
      </w:pPr>
      <w:r w:rsidRPr="00223313">
        <w:rPr>
          <w:sz w:val="22"/>
          <w:szCs w:val="22"/>
        </w:rPr>
        <w:t>Fahmi dalam Sumartono dan Karni (2018) kinerja keuangan merupakan gambaran keberhasilan perusahaan berupa hasil yang telah dicapai dari berbagai aktivitas yang dilakukan sesuai aturan pelaksanaan keuangan. Letje (2000) ukuran kinerja finansial bukan merupakan langkah aktivitas untuk mencapai kelangsungan hidup perusahaan yang lebih kompetitif. Kinerja finansial merupakan hasil</w:t>
      </w:r>
      <w:r w:rsidRPr="002647C3">
        <w:t xml:space="preserve"> </w:t>
      </w:r>
      <w:r w:rsidRPr="00223313">
        <w:rPr>
          <w:sz w:val="22"/>
          <w:szCs w:val="22"/>
        </w:rPr>
        <w:t>keputusan masa lalu dimana memiliki</w:t>
      </w:r>
      <w:r w:rsidRPr="002647C3">
        <w:t xml:space="preserve"> keterbatasan pengguna yang berorietasi pada masa yang akan datang.</w:t>
      </w:r>
    </w:p>
    <w:p w:rsidR="00267D2E" w:rsidRPr="00CD2104" w:rsidRDefault="00267D2E" w:rsidP="00CD2104">
      <w:pPr>
        <w:pStyle w:val="BodyText"/>
        <w:tabs>
          <w:tab w:val="left" w:pos="3551"/>
          <w:tab w:val="left" w:pos="9270"/>
        </w:tabs>
        <w:ind w:right="180" w:firstLine="450"/>
        <w:jc w:val="both"/>
        <w:rPr>
          <w:spacing w:val="-8"/>
          <w:sz w:val="22"/>
          <w:szCs w:val="22"/>
        </w:rPr>
      </w:pPr>
      <w:r w:rsidRPr="00CD2104">
        <w:rPr>
          <w:sz w:val="22"/>
          <w:szCs w:val="22"/>
        </w:rPr>
        <w:t xml:space="preserve"> Kinerja perusahaan asuransi mengacu</w:t>
      </w:r>
      <w:r w:rsidRPr="00CD2104">
        <w:rPr>
          <w:spacing w:val="-10"/>
          <w:sz w:val="22"/>
          <w:szCs w:val="22"/>
        </w:rPr>
        <w:t xml:space="preserve"> </w:t>
      </w:r>
      <w:r w:rsidRPr="00CD2104">
        <w:rPr>
          <w:sz w:val="22"/>
          <w:szCs w:val="22"/>
        </w:rPr>
        <w:t>pada</w:t>
      </w:r>
      <w:r w:rsidRPr="00CD2104">
        <w:rPr>
          <w:spacing w:val="-7"/>
          <w:sz w:val="22"/>
          <w:szCs w:val="22"/>
        </w:rPr>
        <w:t xml:space="preserve"> </w:t>
      </w:r>
      <w:r w:rsidRPr="00CD2104">
        <w:rPr>
          <w:sz w:val="22"/>
          <w:szCs w:val="22"/>
        </w:rPr>
        <w:t>ketentuan</w:t>
      </w:r>
      <w:r w:rsidRPr="00CD2104">
        <w:rPr>
          <w:spacing w:val="-13"/>
          <w:sz w:val="22"/>
          <w:szCs w:val="22"/>
        </w:rPr>
        <w:t xml:space="preserve"> </w:t>
      </w:r>
      <w:r w:rsidRPr="00CD2104">
        <w:rPr>
          <w:sz w:val="22"/>
          <w:szCs w:val="22"/>
        </w:rPr>
        <w:t>pasal</w:t>
      </w:r>
      <w:r w:rsidRPr="00CD2104">
        <w:rPr>
          <w:spacing w:val="-19"/>
          <w:sz w:val="22"/>
          <w:szCs w:val="22"/>
        </w:rPr>
        <w:t xml:space="preserve"> </w:t>
      </w:r>
      <w:r w:rsidRPr="00CD2104">
        <w:rPr>
          <w:sz w:val="22"/>
          <w:szCs w:val="22"/>
        </w:rPr>
        <w:t>3</w:t>
      </w:r>
      <w:r w:rsidRPr="00CD2104">
        <w:rPr>
          <w:spacing w:val="-10"/>
          <w:sz w:val="22"/>
          <w:szCs w:val="22"/>
        </w:rPr>
        <w:t xml:space="preserve"> </w:t>
      </w:r>
      <w:r w:rsidRPr="00CD2104">
        <w:rPr>
          <w:sz w:val="22"/>
          <w:szCs w:val="22"/>
        </w:rPr>
        <w:t>ayat</w:t>
      </w:r>
      <w:r w:rsidRPr="00CD2104">
        <w:rPr>
          <w:spacing w:val="-4"/>
          <w:sz w:val="22"/>
          <w:szCs w:val="22"/>
        </w:rPr>
        <w:t xml:space="preserve"> </w:t>
      </w:r>
      <w:r w:rsidRPr="00CD2104">
        <w:rPr>
          <w:sz w:val="22"/>
          <w:szCs w:val="22"/>
        </w:rPr>
        <w:t>1,2,dan</w:t>
      </w:r>
      <w:r w:rsidRPr="00CD2104">
        <w:rPr>
          <w:spacing w:val="-14"/>
          <w:sz w:val="22"/>
          <w:szCs w:val="22"/>
        </w:rPr>
        <w:t xml:space="preserve"> </w:t>
      </w:r>
      <w:r w:rsidRPr="00CD2104">
        <w:rPr>
          <w:sz w:val="22"/>
          <w:szCs w:val="22"/>
        </w:rPr>
        <w:t>3</w:t>
      </w:r>
      <w:r w:rsidRPr="00CD2104">
        <w:rPr>
          <w:spacing w:val="-10"/>
          <w:sz w:val="22"/>
          <w:szCs w:val="22"/>
        </w:rPr>
        <w:t xml:space="preserve"> </w:t>
      </w:r>
      <w:r w:rsidRPr="00CD2104">
        <w:rPr>
          <w:sz w:val="22"/>
          <w:szCs w:val="22"/>
        </w:rPr>
        <w:t>peraturan</w:t>
      </w:r>
      <w:r w:rsidRPr="00CD2104">
        <w:rPr>
          <w:spacing w:val="-18"/>
          <w:sz w:val="22"/>
          <w:szCs w:val="22"/>
        </w:rPr>
        <w:t xml:space="preserve"> </w:t>
      </w:r>
      <w:r w:rsidRPr="00CD2104">
        <w:rPr>
          <w:sz w:val="22"/>
          <w:szCs w:val="22"/>
        </w:rPr>
        <w:t>otoritas</w:t>
      </w:r>
      <w:r w:rsidRPr="00CD2104">
        <w:rPr>
          <w:spacing w:val="-7"/>
          <w:sz w:val="22"/>
          <w:szCs w:val="22"/>
        </w:rPr>
        <w:t xml:space="preserve"> </w:t>
      </w:r>
      <w:r w:rsidRPr="00CD2104">
        <w:rPr>
          <w:spacing w:val="-3"/>
          <w:sz w:val="22"/>
          <w:szCs w:val="22"/>
        </w:rPr>
        <w:t>jasa</w:t>
      </w:r>
      <w:r w:rsidRPr="00CD2104">
        <w:rPr>
          <w:spacing w:val="-11"/>
          <w:sz w:val="22"/>
          <w:szCs w:val="22"/>
        </w:rPr>
        <w:t xml:space="preserve"> </w:t>
      </w:r>
      <w:r w:rsidRPr="00CD2104">
        <w:rPr>
          <w:sz w:val="22"/>
          <w:szCs w:val="22"/>
        </w:rPr>
        <w:t>keuangan nomor 71/PJOK.05/2016 tentang kesehatan keuangan perusahaan asuransi dan</w:t>
      </w:r>
      <w:r w:rsidRPr="00223313">
        <w:rPr>
          <w:sz w:val="22"/>
          <w:szCs w:val="22"/>
        </w:rPr>
        <w:t xml:space="preserve"> perusahaan reasuransi, rasio pencapaian tingkat solvabilitas sekurang-kurangnya adalah 100% dengan target internal</w:t>
      </w:r>
      <w:r w:rsidRPr="00223313">
        <w:rPr>
          <w:spacing w:val="-19"/>
          <w:sz w:val="22"/>
          <w:szCs w:val="22"/>
        </w:rPr>
        <w:t xml:space="preserve"> </w:t>
      </w:r>
      <w:r w:rsidRPr="00223313">
        <w:rPr>
          <w:sz w:val="22"/>
          <w:szCs w:val="22"/>
        </w:rPr>
        <w:t>paling</w:t>
      </w:r>
      <w:r w:rsidRPr="00223313">
        <w:rPr>
          <w:spacing w:val="-10"/>
          <w:sz w:val="22"/>
          <w:szCs w:val="22"/>
        </w:rPr>
        <w:t xml:space="preserve"> </w:t>
      </w:r>
      <w:r w:rsidRPr="00223313">
        <w:rPr>
          <w:sz w:val="22"/>
          <w:szCs w:val="22"/>
        </w:rPr>
        <w:t>rencah</w:t>
      </w:r>
      <w:r w:rsidRPr="00223313">
        <w:rPr>
          <w:spacing w:val="-13"/>
          <w:sz w:val="22"/>
          <w:szCs w:val="22"/>
        </w:rPr>
        <w:t xml:space="preserve"> </w:t>
      </w:r>
      <w:r w:rsidRPr="00223313">
        <w:rPr>
          <w:sz w:val="22"/>
          <w:szCs w:val="22"/>
        </w:rPr>
        <w:t>120%</w:t>
      </w:r>
      <w:r w:rsidRPr="00223313">
        <w:rPr>
          <w:spacing w:val="-8"/>
          <w:sz w:val="22"/>
          <w:szCs w:val="22"/>
        </w:rPr>
        <w:t xml:space="preserve"> </w:t>
      </w:r>
      <w:r w:rsidRPr="00223313">
        <w:rPr>
          <w:sz w:val="22"/>
          <w:szCs w:val="22"/>
        </w:rPr>
        <w:t>dari</w:t>
      </w:r>
      <w:r w:rsidRPr="00223313">
        <w:rPr>
          <w:spacing w:val="-14"/>
          <w:sz w:val="22"/>
          <w:szCs w:val="22"/>
        </w:rPr>
        <w:t xml:space="preserve"> </w:t>
      </w:r>
      <w:r w:rsidRPr="00223313">
        <w:rPr>
          <w:sz w:val="22"/>
          <w:szCs w:val="22"/>
        </w:rPr>
        <w:t>MMBR.</w:t>
      </w:r>
      <w:r w:rsidRPr="00223313">
        <w:rPr>
          <w:spacing w:val="-8"/>
          <w:sz w:val="22"/>
          <w:szCs w:val="22"/>
        </w:rPr>
        <w:t xml:space="preserve"> </w:t>
      </w:r>
      <w:r w:rsidRPr="00223313">
        <w:rPr>
          <w:sz w:val="22"/>
          <w:szCs w:val="22"/>
        </w:rPr>
        <w:t>PT Axa Mandiri Financial Services  dalam</w:t>
      </w:r>
      <w:r w:rsidRPr="00223313">
        <w:rPr>
          <w:spacing w:val="-14"/>
          <w:sz w:val="22"/>
          <w:szCs w:val="22"/>
        </w:rPr>
        <w:t xml:space="preserve"> </w:t>
      </w:r>
      <w:r w:rsidRPr="00223313">
        <w:rPr>
          <w:sz w:val="22"/>
          <w:szCs w:val="22"/>
        </w:rPr>
        <w:t>laporan</w:t>
      </w:r>
      <w:r w:rsidRPr="00223313">
        <w:rPr>
          <w:spacing w:val="-14"/>
          <w:sz w:val="22"/>
          <w:szCs w:val="22"/>
        </w:rPr>
        <w:t xml:space="preserve"> </w:t>
      </w:r>
      <w:r w:rsidRPr="00223313">
        <w:rPr>
          <w:sz w:val="22"/>
          <w:szCs w:val="22"/>
        </w:rPr>
        <w:t>keuangannya</w:t>
      </w:r>
      <w:r w:rsidRPr="00223313">
        <w:rPr>
          <w:spacing w:val="-6"/>
          <w:sz w:val="22"/>
          <w:szCs w:val="22"/>
        </w:rPr>
        <w:t xml:space="preserve"> </w:t>
      </w:r>
      <w:r w:rsidRPr="00223313">
        <w:rPr>
          <w:sz w:val="22"/>
          <w:szCs w:val="22"/>
        </w:rPr>
        <w:t>mencatat</w:t>
      </w:r>
      <w:r w:rsidRPr="00223313">
        <w:rPr>
          <w:spacing w:val="-8"/>
          <w:sz w:val="22"/>
          <w:szCs w:val="22"/>
        </w:rPr>
        <w:t xml:space="preserve"> </w:t>
      </w:r>
      <w:r w:rsidRPr="00223313">
        <w:rPr>
          <w:sz w:val="22"/>
          <w:szCs w:val="22"/>
        </w:rPr>
        <w:t>tingkat rasio solvabilitas perusahaan mencapai angka 591% pada tahun 2019 dan 536% ditahun 2020</w:t>
      </w:r>
      <w:r w:rsidRPr="002647C3">
        <w:t>.</w:t>
      </w:r>
    </w:p>
    <w:p w:rsidR="00CD2104" w:rsidRDefault="00267D2E" w:rsidP="00223313">
      <w:pPr>
        <w:pStyle w:val="BodyText"/>
        <w:tabs>
          <w:tab w:val="left" w:pos="3551"/>
          <w:tab w:val="left" w:pos="9270"/>
        </w:tabs>
        <w:ind w:right="180" w:firstLine="540"/>
        <w:jc w:val="both"/>
        <w:rPr>
          <w:sz w:val="22"/>
          <w:szCs w:val="22"/>
        </w:rPr>
      </w:pPr>
      <w:r w:rsidRPr="00223313">
        <w:rPr>
          <w:sz w:val="22"/>
          <w:szCs w:val="22"/>
        </w:rPr>
        <w:t xml:space="preserve">Rasio solvabilitas PT Axa Mandiri Financial Services benar mengalami penurunan di tahun 2020. Jika dilihat dari angkanya seharusya angka tersebut tidak menjadikan nasabah panik akan asuransi unit link yang mereka miliki. Rasio solvabilitas yang tinggi seharusnya memberikan rasa kepercayaan nasabah akan keberlangsungan perusahaan dalam jangka panjang. </w:t>
      </w:r>
    </w:p>
    <w:p w:rsidR="00267D2E" w:rsidRDefault="00267D2E" w:rsidP="00223313">
      <w:pPr>
        <w:pStyle w:val="BodyText"/>
        <w:tabs>
          <w:tab w:val="left" w:pos="3551"/>
          <w:tab w:val="left" w:pos="9270"/>
        </w:tabs>
        <w:ind w:right="180" w:firstLine="540"/>
        <w:jc w:val="both"/>
        <w:rPr>
          <w:sz w:val="22"/>
          <w:szCs w:val="22"/>
        </w:rPr>
      </w:pPr>
      <w:r w:rsidRPr="00223313">
        <w:rPr>
          <w:sz w:val="22"/>
          <w:szCs w:val="22"/>
        </w:rPr>
        <w:t>Fenomena komplain yang tinggi memberikan signal bahwasanya ada yang salah ketika terjadi proses penjualan produk asuransi. Asimetri informasi antara nasabah dengan agen, faktor faktor yag melatarelakangi nasabah  mel</w:t>
      </w:r>
      <w:r w:rsidR="00CC6A00">
        <w:rPr>
          <w:sz w:val="22"/>
          <w:szCs w:val="22"/>
        </w:rPr>
        <w:t xml:space="preserve">akukan komplain, bagaimana FA dan ASM </w:t>
      </w:r>
      <w:r w:rsidRPr="00223313">
        <w:rPr>
          <w:sz w:val="22"/>
          <w:szCs w:val="22"/>
        </w:rPr>
        <w:lastRenderedPageBreak/>
        <w:t>melakuka</w:t>
      </w:r>
      <w:r w:rsidR="00077766">
        <w:rPr>
          <w:sz w:val="22"/>
          <w:szCs w:val="22"/>
        </w:rPr>
        <w:t>n</w:t>
      </w:r>
      <w:r w:rsidRPr="00223313">
        <w:rPr>
          <w:sz w:val="22"/>
          <w:szCs w:val="22"/>
        </w:rPr>
        <w:t xml:space="preserve"> handling komplain serta pengaruh  komplain terhadap kinerja layak untuk diteliti. Sehingga dapat dijadikan  sebagai bahan acuan untuk</w:t>
      </w:r>
      <w:r w:rsidR="00CC6A00">
        <w:rPr>
          <w:sz w:val="22"/>
          <w:szCs w:val="22"/>
        </w:rPr>
        <w:t xml:space="preserve"> nasabah dan calon nasabah </w:t>
      </w:r>
      <w:r w:rsidRPr="00223313">
        <w:rPr>
          <w:sz w:val="22"/>
          <w:szCs w:val="22"/>
        </w:rPr>
        <w:t xml:space="preserve"> memilih dan memilah produk yang sesuai dengan kebutuhan serta risiko risiko keuangan yang akan terjadi kedepanya. </w:t>
      </w:r>
    </w:p>
    <w:p w:rsidR="00471C48" w:rsidRPr="002647C3" w:rsidRDefault="00471C48" w:rsidP="00471C48">
      <w:pPr>
        <w:pStyle w:val="ListParagraph"/>
        <w:tabs>
          <w:tab w:val="left" w:pos="0"/>
          <w:tab w:val="left" w:pos="3551"/>
          <w:tab w:val="left" w:pos="9270"/>
        </w:tabs>
        <w:spacing w:before="6" w:line="360" w:lineRule="auto"/>
        <w:ind w:left="0" w:right="180"/>
        <w:rPr>
          <w:b/>
          <w:szCs w:val="24"/>
        </w:rPr>
      </w:pPr>
      <w:r>
        <w:rPr>
          <w:sz w:val="22"/>
          <w:szCs w:val="22"/>
        </w:rPr>
        <w:t xml:space="preserve">1.1 </w:t>
      </w:r>
      <w:r w:rsidRPr="002647C3">
        <w:rPr>
          <w:b/>
          <w:szCs w:val="24"/>
        </w:rPr>
        <w:t>Asuransi</w:t>
      </w:r>
    </w:p>
    <w:p w:rsidR="00471C48" w:rsidRPr="00471C48" w:rsidRDefault="00471C48" w:rsidP="00471C48">
      <w:pPr>
        <w:pStyle w:val="ListParagraph"/>
        <w:tabs>
          <w:tab w:val="left" w:pos="0"/>
          <w:tab w:val="left" w:pos="3551"/>
          <w:tab w:val="left" w:pos="9270"/>
        </w:tabs>
        <w:spacing w:before="6"/>
        <w:ind w:left="0" w:right="180" w:firstLine="720"/>
        <w:jc w:val="both"/>
        <w:rPr>
          <w:sz w:val="22"/>
          <w:szCs w:val="22"/>
        </w:rPr>
      </w:pPr>
      <w:r w:rsidRPr="00471C48">
        <w:rPr>
          <w:sz w:val="22"/>
          <w:szCs w:val="22"/>
        </w:rPr>
        <w:t>Menurut UU No. 40 Tahun 2014 tentang persuransian, asuransi merupakan perjanjian diantara dua pihak yaitu perusahaan asuransi dengan pemegang polis atas dasar atau acuan penerimaan premi oleh perusahaan asuransi dengan imbalan untuk :</w:t>
      </w:r>
    </w:p>
    <w:p w:rsidR="00471C48" w:rsidRPr="00471C48" w:rsidRDefault="00471C48" w:rsidP="00C367A1">
      <w:pPr>
        <w:pStyle w:val="ListParagraph"/>
        <w:widowControl w:val="0"/>
        <w:numPr>
          <w:ilvl w:val="0"/>
          <w:numId w:val="8"/>
        </w:numPr>
        <w:tabs>
          <w:tab w:val="left" w:pos="0"/>
          <w:tab w:val="left" w:pos="3551"/>
          <w:tab w:val="left" w:pos="9270"/>
        </w:tabs>
        <w:autoSpaceDE w:val="0"/>
        <w:autoSpaceDN w:val="0"/>
        <w:spacing w:before="6"/>
        <w:ind w:left="270" w:right="180" w:hanging="270"/>
        <w:contextualSpacing w:val="0"/>
        <w:jc w:val="both"/>
        <w:rPr>
          <w:sz w:val="22"/>
          <w:szCs w:val="22"/>
        </w:rPr>
      </w:pPr>
      <w:r w:rsidRPr="00471C48">
        <w:rPr>
          <w:sz w:val="22"/>
          <w:szCs w:val="22"/>
        </w:rPr>
        <w:t>Memberikan pengantian kepada tertanggung atau pemegang polis karena kerugian yang diderita, kerusakan biaya yang timbul, kehilangan keuntungan maupun tanggung jawab hukum kepada pihak ketiga yang munkin diderita  tertanggung/pemegang polis karena terjadinya suau peristiwa yang tidak pasti tersebut, atau</w:t>
      </w:r>
    </w:p>
    <w:p w:rsidR="00471C48" w:rsidRDefault="00471C48" w:rsidP="00C367A1">
      <w:pPr>
        <w:pStyle w:val="ListParagraph"/>
        <w:widowControl w:val="0"/>
        <w:numPr>
          <w:ilvl w:val="0"/>
          <w:numId w:val="8"/>
        </w:numPr>
        <w:tabs>
          <w:tab w:val="left" w:pos="0"/>
          <w:tab w:val="left" w:pos="270"/>
          <w:tab w:val="left" w:pos="3551"/>
          <w:tab w:val="left" w:pos="9270"/>
        </w:tabs>
        <w:autoSpaceDE w:val="0"/>
        <w:autoSpaceDN w:val="0"/>
        <w:spacing w:before="6"/>
        <w:ind w:left="270" w:right="180" w:hanging="270"/>
        <w:contextualSpacing w:val="0"/>
        <w:jc w:val="both"/>
        <w:rPr>
          <w:sz w:val="22"/>
          <w:szCs w:val="22"/>
        </w:rPr>
      </w:pPr>
      <w:r w:rsidRPr="00471C48">
        <w:rPr>
          <w:sz w:val="22"/>
          <w:szCs w:val="22"/>
        </w:rPr>
        <w:t>Memberik</w:t>
      </w:r>
      <w:r w:rsidR="00C367A1">
        <w:rPr>
          <w:sz w:val="22"/>
          <w:szCs w:val="22"/>
        </w:rPr>
        <w:t xml:space="preserve">an pembayaran dengan acuan pada </w:t>
      </w:r>
      <w:r w:rsidRPr="00471C48">
        <w:rPr>
          <w:sz w:val="22"/>
          <w:szCs w:val="22"/>
        </w:rPr>
        <w:t>meninggalnya tertanggung atau pembayaran yang didasarkan pada hidup si tertanggung dengan manfaat yang besarnya telah ditetapkan dan atau didasarkan pada hasil pengolahan dana.</w:t>
      </w:r>
    </w:p>
    <w:p w:rsidR="00C367A1" w:rsidRPr="00471C48" w:rsidRDefault="00C367A1" w:rsidP="00C367A1">
      <w:pPr>
        <w:pStyle w:val="ListParagraph"/>
        <w:widowControl w:val="0"/>
        <w:tabs>
          <w:tab w:val="left" w:pos="0"/>
          <w:tab w:val="left" w:pos="270"/>
          <w:tab w:val="left" w:pos="3551"/>
          <w:tab w:val="left" w:pos="9270"/>
        </w:tabs>
        <w:autoSpaceDE w:val="0"/>
        <w:autoSpaceDN w:val="0"/>
        <w:spacing w:before="6"/>
        <w:ind w:left="270" w:right="180"/>
        <w:contextualSpacing w:val="0"/>
        <w:jc w:val="both"/>
        <w:rPr>
          <w:sz w:val="22"/>
          <w:szCs w:val="22"/>
        </w:rPr>
      </w:pPr>
    </w:p>
    <w:p w:rsidR="00471C48" w:rsidRPr="00CD2104" w:rsidRDefault="00C367A1" w:rsidP="00471C48">
      <w:pPr>
        <w:pStyle w:val="BodyText"/>
        <w:tabs>
          <w:tab w:val="left" w:pos="3551"/>
          <w:tab w:val="left" w:pos="9270"/>
        </w:tabs>
        <w:ind w:right="180"/>
        <w:jc w:val="both"/>
        <w:rPr>
          <w:b/>
          <w:sz w:val="22"/>
          <w:szCs w:val="22"/>
        </w:rPr>
      </w:pPr>
      <w:r w:rsidRPr="00CD2104">
        <w:rPr>
          <w:b/>
          <w:sz w:val="22"/>
          <w:szCs w:val="22"/>
        </w:rPr>
        <w:t>1.2 Pengertian Risiko</w:t>
      </w:r>
    </w:p>
    <w:p w:rsidR="00C367A1" w:rsidRDefault="00C367A1" w:rsidP="00C367A1">
      <w:pPr>
        <w:pStyle w:val="BodyText"/>
        <w:tabs>
          <w:tab w:val="left" w:pos="3551"/>
          <w:tab w:val="left" w:pos="9270"/>
        </w:tabs>
        <w:ind w:right="180" w:firstLine="540"/>
        <w:jc w:val="both"/>
        <w:rPr>
          <w:sz w:val="22"/>
          <w:szCs w:val="22"/>
        </w:rPr>
      </w:pPr>
      <w:r w:rsidRPr="00C367A1">
        <w:rPr>
          <w:sz w:val="22"/>
          <w:szCs w:val="22"/>
        </w:rPr>
        <w:t xml:space="preserve">Manajemen risiko merupakan proses pegolahan risiko yang mencaup identifikasi, evaluasi dan pengendalian risiko yang dapat mengancam kelangsungan usaha atau aktivitas perusahaan. </w:t>
      </w:r>
      <w:r w:rsidRPr="00C367A1">
        <w:rPr>
          <w:spacing w:val="-3"/>
          <w:sz w:val="22"/>
          <w:szCs w:val="22"/>
        </w:rPr>
        <w:t>Tujuan</w:t>
      </w:r>
      <w:r w:rsidRPr="00C367A1">
        <w:rPr>
          <w:spacing w:val="-7"/>
          <w:sz w:val="22"/>
          <w:szCs w:val="22"/>
        </w:rPr>
        <w:t xml:space="preserve"> </w:t>
      </w:r>
      <w:r w:rsidRPr="00C367A1">
        <w:rPr>
          <w:sz w:val="22"/>
          <w:szCs w:val="22"/>
        </w:rPr>
        <w:t>yang</w:t>
      </w:r>
      <w:r w:rsidRPr="00C367A1">
        <w:rPr>
          <w:spacing w:val="-7"/>
          <w:sz w:val="22"/>
          <w:szCs w:val="22"/>
        </w:rPr>
        <w:t xml:space="preserve"> </w:t>
      </w:r>
      <w:r w:rsidRPr="00C367A1">
        <w:rPr>
          <w:sz w:val="22"/>
          <w:szCs w:val="22"/>
        </w:rPr>
        <w:t>ingin</w:t>
      </w:r>
      <w:r w:rsidRPr="00C367A1">
        <w:rPr>
          <w:spacing w:val="-7"/>
          <w:sz w:val="22"/>
          <w:szCs w:val="22"/>
        </w:rPr>
        <w:t xml:space="preserve"> </w:t>
      </w:r>
      <w:r w:rsidRPr="00C367A1">
        <w:rPr>
          <w:sz w:val="22"/>
          <w:szCs w:val="22"/>
        </w:rPr>
        <w:t>dicapai</w:t>
      </w:r>
      <w:r w:rsidRPr="00C367A1">
        <w:rPr>
          <w:spacing w:val="-7"/>
          <w:sz w:val="22"/>
          <w:szCs w:val="22"/>
        </w:rPr>
        <w:t xml:space="preserve"> </w:t>
      </w:r>
      <w:r w:rsidRPr="00C367A1">
        <w:rPr>
          <w:sz w:val="22"/>
          <w:szCs w:val="22"/>
        </w:rPr>
        <w:t>melalui</w:t>
      </w:r>
      <w:r w:rsidRPr="00C367A1">
        <w:rPr>
          <w:spacing w:val="-7"/>
          <w:sz w:val="22"/>
          <w:szCs w:val="22"/>
        </w:rPr>
        <w:t xml:space="preserve"> </w:t>
      </w:r>
      <w:r w:rsidRPr="00C367A1">
        <w:rPr>
          <w:sz w:val="22"/>
          <w:szCs w:val="22"/>
        </w:rPr>
        <w:t>proses</w:t>
      </w:r>
      <w:r w:rsidRPr="00C367A1">
        <w:rPr>
          <w:spacing w:val="-6"/>
          <w:sz w:val="22"/>
          <w:szCs w:val="22"/>
        </w:rPr>
        <w:t xml:space="preserve"> </w:t>
      </w:r>
      <w:r w:rsidRPr="00C367A1">
        <w:rPr>
          <w:sz w:val="22"/>
          <w:szCs w:val="22"/>
        </w:rPr>
        <w:t>manajemen</w:t>
      </w:r>
      <w:r w:rsidRPr="00C367A1">
        <w:rPr>
          <w:spacing w:val="-7"/>
          <w:sz w:val="22"/>
          <w:szCs w:val="22"/>
        </w:rPr>
        <w:t xml:space="preserve"> </w:t>
      </w:r>
      <w:r w:rsidRPr="00C367A1">
        <w:rPr>
          <w:sz w:val="22"/>
          <w:szCs w:val="22"/>
        </w:rPr>
        <w:t>risiko</w:t>
      </w:r>
      <w:r w:rsidRPr="00C367A1">
        <w:rPr>
          <w:spacing w:val="-7"/>
          <w:sz w:val="22"/>
          <w:szCs w:val="22"/>
        </w:rPr>
        <w:t xml:space="preserve"> </w:t>
      </w:r>
      <w:r w:rsidRPr="00C367A1">
        <w:rPr>
          <w:sz w:val="22"/>
          <w:szCs w:val="22"/>
        </w:rPr>
        <w:t>pada</w:t>
      </w:r>
      <w:r w:rsidRPr="00C367A1">
        <w:rPr>
          <w:spacing w:val="-7"/>
          <w:sz w:val="22"/>
          <w:szCs w:val="22"/>
        </w:rPr>
        <w:t xml:space="preserve"> </w:t>
      </w:r>
      <w:r w:rsidRPr="00C367A1">
        <w:rPr>
          <w:sz w:val="22"/>
          <w:szCs w:val="22"/>
        </w:rPr>
        <w:t>suatu</w:t>
      </w:r>
      <w:r w:rsidRPr="00C367A1">
        <w:rPr>
          <w:spacing w:val="-7"/>
          <w:sz w:val="22"/>
          <w:szCs w:val="22"/>
        </w:rPr>
        <w:t xml:space="preserve"> </w:t>
      </w:r>
      <w:r w:rsidRPr="00C367A1">
        <w:rPr>
          <w:sz w:val="22"/>
          <w:szCs w:val="22"/>
        </w:rPr>
        <w:t>perusahaan</w:t>
      </w:r>
      <w:r w:rsidRPr="00C367A1">
        <w:rPr>
          <w:spacing w:val="-6"/>
          <w:sz w:val="22"/>
          <w:szCs w:val="22"/>
        </w:rPr>
        <w:t xml:space="preserve"> </w:t>
      </w:r>
      <w:r w:rsidRPr="00C367A1">
        <w:rPr>
          <w:sz w:val="22"/>
          <w:szCs w:val="22"/>
        </w:rPr>
        <w:t xml:space="preserve">antara lain mengurangi pengeluaran, mencegah perusahaan dari kegagalan, menaikkan keuntungan perusahaan, menekan biaya produksi, dan meningkatkan kepercayaan para </w:t>
      </w:r>
      <w:r w:rsidRPr="00C367A1">
        <w:rPr>
          <w:i/>
          <w:sz w:val="22"/>
          <w:szCs w:val="22"/>
        </w:rPr>
        <w:t xml:space="preserve">shareholders </w:t>
      </w:r>
      <w:r w:rsidRPr="00C367A1">
        <w:rPr>
          <w:sz w:val="22"/>
          <w:szCs w:val="22"/>
        </w:rPr>
        <w:t>perusahaan.</w:t>
      </w:r>
    </w:p>
    <w:p w:rsidR="00BE3FC2" w:rsidRDefault="00135A00" w:rsidP="00CF464D">
      <w:pPr>
        <w:pStyle w:val="BodyText"/>
        <w:widowControl w:val="0"/>
        <w:tabs>
          <w:tab w:val="left" w:pos="3551"/>
          <w:tab w:val="left" w:pos="9270"/>
        </w:tabs>
        <w:autoSpaceDE w:val="0"/>
        <w:autoSpaceDN w:val="0"/>
        <w:spacing w:before="178" w:after="0"/>
        <w:ind w:right="180"/>
        <w:jc w:val="both"/>
        <w:rPr>
          <w:b/>
          <w:sz w:val="22"/>
          <w:szCs w:val="22"/>
        </w:rPr>
      </w:pPr>
      <w:r w:rsidRPr="00BE3FC2">
        <w:rPr>
          <w:sz w:val="22"/>
          <w:szCs w:val="22"/>
        </w:rPr>
        <w:t xml:space="preserve">1.3 </w:t>
      </w:r>
      <w:r w:rsidRPr="00BE3FC2">
        <w:rPr>
          <w:b/>
          <w:sz w:val="22"/>
          <w:szCs w:val="22"/>
        </w:rPr>
        <w:t xml:space="preserve">Teori Asymmetric Information </w:t>
      </w:r>
    </w:p>
    <w:p w:rsidR="00135A00" w:rsidRDefault="00135A00" w:rsidP="00CF464D">
      <w:pPr>
        <w:pStyle w:val="BodyText"/>
        <w:widowControl w:val="0"/>
        <w:tabs>
          <w:tab w:val="left" w:pos="3551"/>
          <w:tab w:val="left" w:pos="9270"/>
        </w:tabs>
        <w:autoSpaceDE w:val="0"/>
        <w:autoSpaceDN w:val="0"/>
        <w:spacing w:before="178" w:after="0"/>
        <w:ind w:right="180" w:firstLine="540"/>
        <w:jc w:val="both"/>
        <w:rPr>
          <w:sz w:val="22"/>
          <w:szCs w:val="22"/>
        </w:rPr>
      </w:pPr>
      <w:r w:rsidRPr="00135A00">
        <w:rPr>
          <w:i/>
          <w:sz w:val="22"/>
          <w:szCs w:val="22"/>
        </w:rPr>
        <w:t xml:space="preserve">Asymmetric information </w:t>
      </w:r>
      <w:r w:rsidRPr="00135A00">
        <w:rPr>
          <w:sz w:val="22"/>
          <w:szCs w:val="22"/>
        </w:rPr>
        <w:t>merupakan situasi yang muncul disaat satu pihak tidak mempunyai pengetahuan tentang pihak lain yang terlibat dalam transaksi sehingga tidak munkin untuk membuat keputusan yang tepat</w:t>
      </w:r>
      <w:r w:rsidRPr="00135A00">
        <w:rPr>
          <w:i/>
          <w:sz w:val="22"/>
          <w:szCs w:val="22"/>
        </w:rPr>
        <w:t xml:space="preserve">Asymmetric information </w:t>
      </w:r>
      <w:r w:rsidRPr="00135A00">
        <w:rPr>
          <w:sz w:val="22"/>
          <w:szCs w:val="22"/>
        </w:rPr>
        <w:t xml:space="preserve">menciptakan ketidakseimbangan kekuatan dalam bertransaksi yang dapat menyebabkan terjadinya transaksi </w:t>
      </w:r>
      <w:r w:rsidRPr="00135A00">
        <w:rPr>
          <w:sz w:val="22"/>
          <w:szCs w:val="22"/>
        </w:rPr>
        <w:lastRenderedPageBreak/>
        <w:t>bermasalah bahkan menimbulkan kegagalan pasar dalan kasus terburuk</w:t>
      </w:r>
    </w:p>
    <w:p w:rsidR="00CF464D" w:rsidRPr="001163A9" w:rsidRDefault="00352400" w:rsidP="006B508C">
      <w:pPr>
        <w:pStyle w:val="BodyText"/>
        <w:widowControl w:val="0"/>
        <w:tabs>
          <w:tab w:val="left" w:pos="3551"/>
          <w:tab w:val="left" w:pos="9270"/>
        </w:tabs>
        <w:autoSpaceDE w:val="0"/>
        <w:autoSpaceDN w:val="0"/>
        <w:spacing w:before="178" w:after="0"/>
        <w:ind w:right="180"/>
        <w:jc w:val="both"/>
        <w:rPr>
          <w:b/>
          <w:sz w:val="22"/>
          <w:szCs w:val="22"/>
        </w:rPr>
      </w:pPr>
      <w:r>
        <w:rPr>
          <w:sz w:val="22"/>
          <w:szCs w:val="22"/>
        </w:rPr>
        <w:t>1.</w:t>
      </w:r>
      <w:r w:rsidRPr="001163A9">
        <w:rPr>
          <w:sz w:val="22"/>
          <w:szCs w:val="22"/>
        </w:rPr>
        <w:t xml:space="preserve">4 </w:t>
      </w:r>
      <w:r w:rsidR="00CF464D" w:rsidRPr="001163A9">
        <w:rPr>
          <w:b/>
          <w:sz w:val="22"/>
          <w:szCs w:val="22"/>
        </w:rPr>
        <w:t>Signaling and Screening Theory</w:t>
      </w:r>
    </w:p>
    <w:p w:rsidR="005C5A22" w:rsidRPr="001163A9" w:rsidRDefault="00CF464D" w:rsidP="006B508C">
      <w:pPr>
        <w:pStyle w:val="BodyText"/>
        <w:widowControl w:val="0"/>
        <w:tabs>
          <w:tab w:val="left" w:pos="3551"/>
          <w:tab w:val="left" w:pos="9270"/>
        </w:tabs>
        <w:autoSpaceDE w:val="0"/>
        <w:autoSpaceDN w:val="0"/>
        <w:spacing w:before="178" w:after="0"/>
        <w:ind w:right="180" w:firstLine="540"/>
        <w:jc w:val="both"/>
        <w:rPr>
          <w:sz w:val="22"/>
          <w:szCs w:val="22"/>
        </w:rPr>
      </w:pPr>
      <w:r w:rsidRPr="001163A9">
        <w:rPr>
          <w:i/>
          <w:sz w:val="22"/>
          <w:szCs w:val="22"/>
        </w:rPr>
        <w:t>Signaling</w:t>
      </w:r>
      <w:r w:rsidRPr="001163A9">
        <w:rPr>
          <w:i/>
          <w:spacing w:val="-21"/>
          <w:sz w:val="22"/>
          <w:szCs w:val="22"/>
        </w:rPr>
        <w:t xml:space="preserve"> </w:t>
      </w:r>
      <w:r w:rsidRPr="001163A9">
        <w:rPr>
          <w:sz w:val="22"/>
          <w:szCs w:val="22"/>
        </w:rPr>
        <w:t>terjadi</w:t>
      </w:r>
      <w:r w:rsidRPr="001163A9">
        <w:rPr>
          <w:spacing w:val="-30"/>
          <w:sz w:val="22"/>
          <w:szCs w:val="22"/>
        </w:rPr>
        <w:t xml:space="preserve"> </w:t>
      </w:r>
      <w:r w:rsidRPr="001163A9">
        <w:rPr>
          <w:spacing w:val="-3"/>
          <w:sz w:val="22"/>
          <w:szCs w:val="22"/>
        </w:rPr>
        <w:t>ketika</w:t>
      </w:r>
      <w:r w:rsidRPr="001163A9">
        <w:rPr>
          <w:spacing w:val="-30"/>
          <w:sz w:val="22"/>
          <w:szCs w:val="22"/>
        </w:rPr>
        <w:t xml:space="preserve"> </w:t>
      </w:r>
      <w:r w:rsidRPr="001163A9">
        <w:rPr>
          <w:sz w:val="22"/>
          <w:szCs w:val="22"/>
        </w:rPr>
        <w:t>salah</w:t>
      </w:r>
      <w:r w:rsidRPr="001163A9">
        <w:rPr>
          <w:spacing w:val="-30"/>
          <w:sz w:val="22"/>
          <w:szCs w:val="22"/>
        </w:rPr>
        <w:t xml:space="preserve"> </w:t>
      </w:r>
      <w:r w:rsidRPr="001163A9">
        <w:rPr>
          <w:sz w:val="22"/>
          <w:szCs w:val="22"/>
        </w:rPr>
        <w:t>satu</w:t>
      </w:r>
      <w:r w:rsidRPr="001163A9">
        <w:rPr>
          <w:spacing w:val="-31"/>
          <w:sz w:val="22"/>
          <w:szCs w:val="22"/>
        </w:rPr>
        <w:t xml:space="preserve"> </w:t>
      </w:r>
      <w:r w:rsidRPr="001163A9">
        <w:rPr>
          <w:sz w:val="22"/>
          <w:szCs w:val="22"/>
        </w:rPr>
        <w:t>pihak</w:t>
      </w:r>
      <w:r w:rsidRPr="001163A9">
        <w:rPr>
          <w:spacing w:val="-30"/>
          <w:sz w:val="22"/>
          <w:szCs w:val="22"/>
        </w:rPr>
        <w:t xml:space="preserve"> </w:t>
      </w:r>
      <w:r w:rsidRPr="001163A9">
        <w:rPr>
          <w:sz w:val="22"/>
          <w:szCs w:val="22"/>
        </w:rPr>
        <w:t>memberitahu</w:t>
      </w:r>
      <w:r w:rsidRPr="001163A9">
        <w:rPr>
          <w:spacing w:val="-31"/>
          <w:sz w:val="22"/>
          <w:szCs w:val="22"/>
        </w:rPr>
        <w:t xml:space="preserve"> </w:t>
      </w:r>
      <w:r w:rsidRPr="001163A9">
        <w:rPr>
          <w:sz w:val="22"/>
          <w:szCs w:val="22"/>
        </w:rPr>
        <w:t>tentang</w:t>
      </w:r>
      <w:r w:rsidRPr="001163A9">
        <w:rPr>
          <w:spacing w:val="-30"/>
          <w:sz w:val="22"/>
          <w:szCs w:val="22"/>
        </w:rPr>
        <w:t xml:space="preserve"> </w:t>
      </w:r>
      <w:r w:rsidRPr="001163A9">
        <w:rPr>
          <w:sz w:val="22"/>
          <w:szCs w:val="22"/>
        </w:rPr>
        <w:t>informasi</w:t>
      </w:r>
      <w:r w:rsidRPr="001163A9">
        <w:rPr>
          <w:spacing w:val="-31"/>
          <w:sz w:val="22"/>
          <w:szCs w:val="22"/>
        </w:rPr>
        <w:t xml:space="preserve"> </w:t>
      </w:r>
      <w:r w:rsidRPr="001163A9">
        <w:rPr>
          <w:sz w:val="22"/>
          <w:szCs w:val="22"/>
        </w:rPr>
        <w:t>pribadi</w:t>
      </w:r>
      <w:r w:rsidRPr="001163A9">
        <w:rPr>
          <w:spacing w:val="-30"/>
          <w:sz w:val="22"/>
          <w:szCs w:val="22"/>
        </w:rPr>
        <w:t xml:space="preserve"> </w:t>
      </w:r>
      <w:r w:rsidRPr="001163A9">
        <w:rPr>
          <w:sz w:val="22"/>
          <w:szCs w:val="22"/>
        </w:rPr>
        <w:t>melalui</w:t>
      </w:r>
      <w:r w:rsidRPr="001163A9">
        <w:rPr>
          <w:spacing w:val="-30"/>
          <w:sz w:val="22"/>
          <w:szCs w:val="22"/>
        </w:rPr>
        <w:t xml:space="preserve"> </w:t>
      </w:r>
      <w:r w:rsidRPr="001163A9">
        <w:rPr>
          <w:sz w:val="22"/>
          <w:szCs w:val="22"/>
        </w:rPr>
        <w:t xml:space="preserve">tingkah laku pihak tersebut sebelum persetujuan diresmikan. </w:t>
      </w:r>
      <w:r w:rsidRPr="001163A9">
        <w:rPr>
          <w:i/>
          <w:sz w:val="22"/>
          <w:szCs w:val="22"/>
        </w:rPr>
        <w:t xml:space="preserve">Stiglitz </w:t>
      </w:r>
      <w:r w:rsidRPr="001163A9">
        <w:rPr>
          <w:sz w:val="22"/>
          <w:szCs w:val="22"/>
        </w:rPr>
        <w:t xml:space="preserve">(1976) merintis teori </w:t>
      </w:r>
      <w:r w:rsidRPr="001163A9">
        <w:rPr>
          <w:i/>
          <w:sz w:val="22"/>
          <w:szCs w:val="22"/>
        </w:rPr>
        <w:t xml:space="preserve">screening </w:t>
      </w:r>
      <w:r w:rsidRPr="001163A9">
        <w:rPr>
          <w:sz w:val="22"/>
          <w:szCs w:val="22"/>
        </w:rPr>
        <w:t xml:space="preserve">untuk membantu pihak yang kekurangan informasi dapat mempengaruhi pihak lain untuk mengungkapkan informasi tersebut. Pihak yang kekurangan informasi dapat menyediakan pilihan yang disediakan tergantug pada informasi pribadi yag dimiliki oleh pihak lainnya. </w:t>
      </w:r>
    </w:p>
    <w:p w:rsidR="00CF464D" w:rsidRPr="001163A9" w:rsidRDefault="00CF464D" w:rsidP="006B508C">
      <w:pPr>
        <w:pStyle w:val="BodyText"/>
        <w:widowControl w:val="0"/>
        <w:tabs>
          <w:tab w:val="left" w:pos="3551"/>
          <w:tab w:val="left" w:pos="9270"/>
        </w:tabs>
        <w:autoSpaceDE w:val="0"/>
        <w:autoSpaceDN w:val="0"/>
        <w:spacing w:before="178" w:after="0"/>
        <w:ind w:right="180" w:firstLine="540"/>
        <w:jc w:val="both"/>
        <w:rPr>
          <w:sz w:val="22"/>
          <w:szCs w:val="22"/>
        </w:rPr>
      </w:pPr>
      <w:r w:rsidRPr="001163A9">
        <w:rPr>
          <w:i/>
          <w:sz w:val="22"/>
          <w:szCs w:val="22"/>
        </w:rPr>
        <w:t>Akerlof (</w:t>
      </w:r>
      <w:r w:rsidRPr="001163A9">
        <w:rPr>
          <w:sz w:val="22"/>
          <w:szCs w:val="22"/>
        </w:rPr>
        <w:t xml:space="preserve">1970) menjelaskan dalam pasar seperti tersebut nilai rata-rata dari komoditas cenderung turun bahkan bagi  mereka yang berkualitas sangat baik. Penjual yang tidak bermoral dapat menipu pembelisehingga sebagain besar orang tidak bersedia mengambil risiko dan menghindari jenis membelian tertentu atau tidak akan menghabiskan banyak untuk item tertentu. </w:t>
      </w:r>
      <w:r w:rsidRPr="001163A9">
        <w:rPr>
          <w:i/>
          <w:sz w:val="22"/>
          <w:szCs w:val="22"/>
        </w:rPr>
        <w:t xml:space="preserve"> </w:t>
      </w:r>
      <w:r w:rsidRPr="001163A9">
        <w:rPr>
          <w:spacing w:val="-17"/>
          <w:sz w:val="22"/>
          <w:szCs w:val="22"/>
        </w:rPr>
        <w:t xml:space="preserve"> </w:t>
      </w:r>
      <w:r w:rsidRPr="001163A9">
        <w:rPr>
          <w:sz w:val="22"/>
          <w:szCs w:val="22"/>
        </w:rPr>
        <w:t>Hal</w:t>
      </w:r>
      <w:r w:rsidRPr="001163A9">
        <w:rPr>
          <w:spacing w:val="-16"/>
          <w:sz w:val="22"/>
          <w:szCs w:val="22"/>
        </w:rPr>
        <w:t xml:space="preserve"> </w:t>
      </w:r>
      <w:r w:rsidRPr="001163A9">
        <w:rPr>
          <w:sz w:val="22"/>
          <w:szCs w:val="22"/>
        </w:rPr>
        <w:t>ini</w:t>
      </w:r>
      <w:r w:rsidRPr="001163A9">
        <w:rPr>
          <w:spacing w:val="-16"/>
          <w:sz w:val="22"/>
          <w:szCs w:val="22"/>
        </w:rPr>
        <w:t xml:space="preserve"> </w:t>
      </w:r>
      <w:r w:rsidRPr="001163A9">
        <w:rPr>
          <w:sz w:val="22"/>
          <w:szCs w:val="22"/>
        </w:rPr>
        <w:t>dapat</w:t>
      </w:r>
      <w:r w:rsidRPr="001163A9">
        <w:rPr>
          <w:spacing w:val="-16"/>
          <w:sz w:val="22"/>
          <w:szCs w:val="22"/>
        </w:rPr>
        <w:t xml:space="preserve"> </w:t>
      </w:r>
      <w:r w:rsidRPr="001163A9">
        <w:rPr>
          <w:sz w:val="22"/>
          <w:szCs w:val="22"/>
        </w:rPr>
        <w:t>membuat</w:t>
      </w:r>
      <w:r w:rsidRPr="001163A9">
        <w:rPr>
          <w:spacing w:val="-17"/>
          <w:sz w:val="22"/>
          <w:szCs w:val="22"/>
        </w:rPr>
        <w:t xml:space="preserve"> </w:t>
      </w:r>
      <w:r w:rsidRPr="001163A9">
        <w:rPr>
          <w:sz w:val="22"/>
          <w:szCs w:val="22"/>
        </w:rPr>
        <w:t>pasar</w:t>
      </w:r>
      <w:r w:rsidRPr="001163A9">
        <w:rPr>
          <w:spacing w:val="-16"/>
          <w:sz w:val="22"/>
          <w:szCs w:val="22"/>
        </w:rPr>
        <w:t xml:space="preserve"> </w:t>
      </w:r>
      <w:r w:rsidRPr="001163A9">
        <w:rPr>
          <w:sz w:val="22"/>
          <w:szCs w:val="22"/>
        </w:rPr>
        <w:t>yang</w:t>
      </w:r>
      <w:r w:rsidRPr="001163A9">
        <w:rPr>
          <w:spacing w:val="-16"/>
          <w:sz w:val="22"/>
          <w:szCs w:val="22"/>
        </w:rPr>
        <w:t xml:space="preserve"> </w:t>
      </w:r>
      <w:r w:rsidRPr="001163A9">
        <w:rPr>
          <w:sz w:val="22"/>
          <w:szCs w:val="22"/>
        </w:rPr>
        <w:t>ada</w:t>
      </w:r>
      <w:r w:rsidRPr="001163A9">
        <w:rPr>
          <w:spacing w:val="-16"/>
          <w:sz w:val="22"/>
          <w:szCs w:val="22"/>
        </w:rPr>
        <w:t xml:space="preserve"> </w:t>
      </w:r>
      <w:r w:rsidRPr="001163A9">
        <w:rPr>
          <w:sz w:val="22"/>
          <w:szCs w:val="22"/>
        </w:rPr>
        <w:t>menjadi</w:t>
      </w:r>
      <w:r w:rsidRPr="001163A9">
        <w:rPr>
          <w:spacing w:val="-17"/>
          <w:sz w:val="22"/>
          <w:szCs w:val="22"/>
        </w:rPr>
        <w:t xml:space="preserve"> </w:t>
      </w:r>
      <w:r w:rsidRPr="001163A9">
        <w:rPr>
          <w:sz w:val="22"/>
          <w:szCs w:val="22"/>
        </w:rPr>
        <w:t>punah.</w:t>
      </w:r>
    </w:p>
    <w:p w:rsidR="005C5A22" w:rsidRDefault="005C5A22" w:rsidP="005C5A22">
      <w:pPr>
        <w:pStyle w:val="BodyText"/>
        <w:widowControl w:val="0"/>
        <w:tabs>
          <w:tab w:val="left" w:pos="3551"/>
          <w:tab w:val="left" w:pos="9270"/>
        </w:tabs>
        <w:autoSpaceDE w:val="0"/>
        <w:autoSpaceDN w:val="0"/>
        <w:spacing w:before="178" w:after="0"/>
        <w:ind w:right="180"/>
        <w:jc w:val="both"/>
        <w:rPr>
          <w:b/>
        </w:rPr>
      </w:pPr>
      <w:r>
        <w:t xml:space="preserve">1.5 </w:t>
      </w:r>
      <w:r w:rsidR="00C36410" w:rsidRPr="002647C3">
        <w:rPr>
          <w:b/>
        </w:rPr>
        <w:t>Teori Agensi</w:t>
      </w:r>
    </w:p>
    <w:p w:rsidR="009648DA" w:rsidRPr="009648DA" w:rsidRDefault="00C36410" w:rsidP="00C36410">
      <w:pPr>
        <w:pStyle w:val="BodyText"/>
        <w:tabs>
          <w:tab w:val="left" w:pos="720"/>
          <w:tab w:val="left" w:pos="4410"/>
          <w:tab w:val="left" w:pos="9270"/>
        </w:tabs>
        <w:spacing w:before="194"/>
        <w:ind w:right="41"/>
        <w:jc w:val="both"/>
        <w:rPr>
          <w:sz w:val="22"/>
          <w:szCs w:val="22"/>
        </w:rPr>
      </w:pPr>
      <w:r>
        <w:tab/>
      </w:r>
      <w:r w:rsidRPr="009648DA">
        <w:rPr>
          <w:sz w:val="22"/>
          <w:szCs w:val="22"/>
        </w:rPr>
        <w:t>Teori</w:t>
      </w:r>
      <w:r w:rsidRPr="009648DA">
        <w:rPr>
          <w:spacing w:val="-31"/>
          <w:sz w:val="22"/>
          <w:szCs w:val="22"/>
        </w:rPr>
        <w:t xml:space="preserve"> </w:t>
      </w:r>
      <w:r w:rsidRPr="009648DA">
        <w:rPr>
          <w:i/>
          <w:sz w:val="22"/>
          <w:szCs w:val="22"/>
        </w:rPr>
        <w:t>agency</w:t>
      </w:r>
      <w:r w:rsidRPr="009648DA">
        <w:rPr>
          <w:i/>
          <w:spacing w:val="-21"/>
          <w:sz w:val="22"/>
          <w:szCs w:val="22"/>
        </w:rPr>
        <w:t xml:space="preserve"> </w:t>
      </w:r>
      <w:r w:rsidRPr="009648DA">
        <w:rPr>
          <w:spacing w:val="-32"/>
          <w:sz w:val="22"/>
          <w:szCs w:val="22"/>
        </w:rPr>
        <w:t xml:space="preserve"> </w:t>
      </w:r>
      <w:r w:rsidRPr="009648DA">
        <w:rPr>
          <w:sz w:val="22"/>
          <w:szCs w:val="22"/>
        </w:rPr>
        <w:t>dilatarbelakangi</w:t>
      </w:r>
      <w:r w:rsidRPr="009648DA">
        <w:rPr>
          <w:spacing w:val="-31"/>
          <w:sz w:val="22"/>
          <w:szCs w:val="22"/>
        </w:rPr>
        <w:t xml:space="preserve"> </w:t>
      </w:r>
      <w:r w:rsidRPr="009648DA">
        <w:rPr>
          <w:sz w:val="22"/>
          <w:szCs w:val="22"/>
        </w:rPr>
        <w:t xml:space="preserve">oleh  </w:t>
      </w:r>
      <w:r w:rsidRPr="009648DA">
        <w:rPr>
          <w:spacing w:val="-32"/>
          <w:sz w:val="22"/>
          <w:szCs w:val="22"/>
        </w:rPr>
        <w:t xml:space="preserve"> </w:t>
      </w:r>
      <w:r w:rsidRPr="009648DA">
        <w:rPr>
          <w:i/>
          <w:sz w:val="22"/>
          <w:szCs w:val="22"/>
        </w:rPr>
        <w:t>mazhab</w:t>
      </w:r>
      <w:r w:rsidRPr="009648DA">
        <w:rPr>
          <w:i/>
          <w:spacing w:val="-21"/>
          <w:sz w:val="22"/>
          <w:szCs w:val="22"/>
        </w:rPr>
        <w:t xml:space="preserve"> </w:t>
      </w:r>
      <w:r w:rsidRPr="009648DA">
        <w:rPr>
          <w:sz w:val="22"/>
          <w:szCs w:val="22"/>
        </w:rPr>
        <w:t>neoklasik</w:t>
      </w:r>
      <w:r w:rsidRPr="009648DA">
        <w:rPr>
          <w:spacing w:val="-32"/>
          <w:sz w:val="22"/>
          <w:szCs w:val="22"/>
        </w:rPr>
        <w:t xml:space="preserve"> </w:t>
      </w:r>
      <w:r w:rsidRPr="009648DA">
        <w:rPr>
          <w:sz w:val="22"/>
          <w:szCs w:val="22"/>
        </w:rPr>
        <w:t>dari</w:t>
      </w:r>
      <w:r w:rsidRPr="009648DA">
        <w:rPr>
          <w:spacing w:val="-31"/>
          <w:sz w:val="22"/>
          <w:szCs w:val="22"/>
        </w:rPr>
        <w:t xml:space="preserve"> </w:t>
      </w:r>
      <w:r w:rsidRPr="009648DA">
        <w:rPr>
          <w:sz w:val="22"/>
          <w:szCs w:val="22"/>
        </w:rPr>
        <w:t>Adam</w:t>
      </w:r>
      <w:r w:rsidRPr="009648DA">
        <w:rPr>
          <w:spacing w:val="-32"/>
          <w:sz w:val="22"/>
          <w:szCs w:val="22"/>
        </w:rPr>
        <w:t xml:space="preserve"> </w:t>
      </w:r>
      <w:r w:rsidRPr="009648DA">
        <w:rPr>
          <w:sz w:val="22"/>
          <w:szCs w:val="22"/>
        </w:rPr>
        <w:t>Smith.</w:t>
      </w:r>
      <w:r w:rsidRPr="009648DA">
        <w:rPr>
          <w:spacing w:val="-31"/>
          <w:sz w:val="22"/>
          <w:szCs w:val="22"/>
        </w:rPr>
        <w:t xml:space="preserve"> </w:t>
      </w:r>
      <w:r w:rsidRPr="009648DA">
        <w:rPr>
          <w:sz w:val="22"/>
          <w:szCs w:val="22"/>
        </w:rPr>
        <w:t xml:space="preserve"> Smith (1776) mengatakan bahwa “manager perusahaan yang bukan pemilik sepenuhnya perusahaan tidak dapat diharapkan berkinerja sama baik seperti pemilik lainnya”. Kinerjadari seorang manager perusahaan perlu diawasi karena pada dasarnya sifat manusia yang tidak optimal dalam mengelola sesuatu yang bukan miliknya dapat membuat kerugian tertentu untuk pemilik perusahaan. </w:t>
      </w:r>
    </w:p>
    <w:p w:rsidR="00C36410" w:rsidRPr="009648DA" w:rsidRDefault="009648DA" w:rsidP="00C36410">
      <w:pPr>
        <w:pStyle w:val="BodyText"/>
        <w:tabs>
          <w:tab w:val="left" w:pos="720"/>
          <w:tab w:val="left" w:pos="4410"/>
          <w:tab w:val="left" w:pos="9270"/>
        </w:tabs>
        <w:spacing w:before="194"/>
        <w:ind w:right="41"/>
        <w:jc w:val="both"/>
        <w:rPr>
          <w:sz w:val="22"/>
          <w:szCs w:val="22"/>
        </w:rPr>
      </w:pPr>
      <w:r w:rsidRPr="009648DA">
        <w:rPr>
          <w:sz w:val="22"/>
          <w:szCs w:val="22"/>
        </w:rPr>
        <w:tab/>
        <w:t>A</w:t>
      </w:r>
      <w:r w:rsidR="00C36410" w:rsidRPr="009648DA">
        <w:rPr>
          <w:sz w:val="22"/>
          <w:szCs w:val="22"/>
        </w:rPr>
        <w:t xml:space="preserve">danya suatu permasalahan antara pemilik perusahaan (investor) dengan manager perusahaan maka pada tahun 1973 </w:t>
      </w:r>
      <w:r w:rsidR="00C36410" w:rsidRPr="009648DA">
        <w:rPr>
          <w:i/>
          <w:sz w:val="22"/>
          <w:szCs w:val="22"/>
        </w:rPr>
        <w:t>Spense</w:t>
      </w:r>
      <w:r w:rsidR="00C36410" w:rsidRPr="009648DA">
        <w:rPr>
          <w:sz w:val="22"/>
          <w:szCs w:val="22"/>
        </w:rPr>
        <w:t xml:space="preserve"> dan </w:t>
      </w:r>
      <w:r w:rsidR="00C36410" w:rsidRPr="009648DA">
        <w:rPr>
          <w:i/>
          <w:sz w:val="22"/>
          <w:szCs w:val="22"/>
        </w:rPr>
        <w:t xml:space="preserve">Zeckhauser </w:t>
      </w:r>
      <w:r w:rsidR="00C36410" w:rsidRPr="009648DA">
        <w:rPr>
          <w:sz w:val="22"/>
          <w:szCs w:val="22"/>
        </w:rPr>
        <w:t>(1971) serta</w:t>
      </w:r>
      <w:r w:rsidR="00C36410" w:rsidRPr="009648DA">
        <w:rPr>
          <w:i/>
          <w:sz w:val="22"/>
          <w:szCs w:val="22"/>
        </w:rPr>
        <w:t xml:space="preserve"> Ross</w:t>
      </w:r>
      <w:r w:rsidR="00C36410" w:rsidRPr="009648DA">
        <w:rPr>
          <w:sz w:val="22"/>
          <w:szCs w:val="22"/>
        </w:rPr>
        <w:t xml:space="preserve"> (1973) mengemukakan mengenai </w:t>
      </w:r>
      <w:r w:rsidR="00C36410" w:rsidRPr="009648DA">
        <w:rPr>
          <w:i/>
          <w:sz w:val="22"/>
          <w:szCs w:val="22"/>
        </w:rPr>
        <w:t>agency problem</w:t>
      </w:r>
      <w:r w:rsidR="00C36410" w:rsidRPr="009648DA">
        <w:rPr>
          <w:sz w:val="22"/>
          <w:szCs w:val="22"/>
        </w:rPr>
        <w:t xml:space="preserve">. Teori keagenan  bermula dari adanya dilema tentang </w:t>
      </w:r>
      <w:r w:rsidR="00C36410" w:rsidRPr="009648DA">
        <w:rPr>
          <w:i/>
          <w:sz w:val="22"/>
          <w:szCs w:val="22"/>
        </w:rPr>
        <w:t>incomplete information</w:t>
      </w:r>
      <w:r w:rsidR="00C36410" w:rsidRPr="009648DA">
        <w:rPr>
          <w:sz w:val="22"/>
          <w:szCs w:val="22"/>
        </w:rPr>
        <w:t xml:space="preserve"> dalam kontrak industri asuransi. </w:t>
      </w:r>
    </w:p>
    <w:p w:rsidR="006C17C1" w:rsidRPr="002647C3" w:rsidRDefault="00205AFE" w:rsidP="006C17C1">
      <w:pPr>
        <w:pStyle w:val="BodyText"/>
        <w:tabs>
          <w:tab w:val="left" w:pos="3551"/>
          <w:tab w:val="left" w:pos="9270"/>
        </w:tabs>
        <w:ind w:right="180"/>
        <w:jc w:val="both"/>
        <w:rPr>
          <w:b/>
        </w:rPr>
      </w:pPr>
      <w:r>
        <w:rPr>
          <w:sz w:val="22"/>
          <w:szCs w:val="22"/>
        </w:rPr>
        <w:t xml:space="preserve">1.6 </w:t>
      </w:r>
      <w:r w:rsidR="006C17C1" w:rsidRPr="002647C3">
        <w:rPr>
          <w:b/>
        </w:rPr>
        <w:t>Teori Kredibilitas</w:t>
      </w:r>
    </w:p>
    <w:p w:rsidR="00205AFE" w:rsidRDefault="006C17C1" w:rsidP="006C17C1">
      <w:pPr>
        <w:pStyle w:val="BodyText"/>
        <w:tabs>
          <w:tab w:val="left" w:pos="720"/>
          <w:tab w:val="left" w:pos="4410"/>
          <w:tab w:val="left" w:pos="9270"/>
        </w:tabs>
        <w:spacing w:before="194"/>
        <w:ind w:right="41"/>
        <w:jc w:val="both"/>
        <w:rPr>
          <w:sz w:val="22"/>
          <w:szCs w:val="22"/>
        </w:rPr>
      </w:pPr>
      <w:r>
        <w:tab/>
      </w:r>
      <w:r w:rsidRPr="006C17C1">
        <w:rPr>
          <w:sz w:val="22"/>
          <w:szCs w:val="22"/>
        </w:rPr>
        <w:t xml:space="preserve">Teori kredibilitas pertama kali dikembangkan oleh </w:t>
      </w:r>
      <w:r w:rsidRPr="006C17C1">
        <w:rPr>
          <w:i/>
          <w:sz w:val="22"/>
          <w:szCs w:val="22"/>
        </w:rPr>
        <w:t>Mowbray</w:t>
      </w:r>
      <w:r w:rsidRPr="006C17C1">
        <w:rPr>
          <w:sz w:val="22"/>
          <w:szCs w:val="22"/>
        </w:rPr>
        <w:t xml:space="preserve"> pada tahun 1914. </w:t>
      </w:r>
      <w:r w:rsidRPr="006C17C1">
        <w:rPr>
          <w:sz w:val="22"/>
          <w:szCs w:val="22"/>
        </w:rPr>
        <w:lastRenderedPageBreak/>
        <w:t>Pada tahun 1932 Perrymen mengembangkan fluktuasi terbatas kedalam masalah teori kredibilitas parsial. Teori kredibilitas merupakan sebuah teori dalam dunia perasuransian yang  berfungsi untuk mengestimasi nilai premi bersih dari pemegang polis. Estimasi tersebut dilakukan dengan cara mengevaluasi, menggabungkan dan melakukan perhitungan pada data pengalaman klaim yang telah terjadi dimasa lalu. Nilai estimsai yang didapatkan melalui teknik analisis model disebut sebagai taksiran kredibilitas</w:t>
      </w:r>
    </w:p>
    <w:p w:rsidR="00A501C2" w:rsidRPr="00A501C2" w:rsidRDefault="00A501C2" w:rsidP="006C17C1">
      <w:pPr>
        <w:pStyle w:val="BodyText"/>
        <w:tabs>
          <w:tab w:val="left" w:pos="720"/>
          <w:tab w:val="left" w:pos="4410"/>
          <w:tab w:val="left" w:pos="9270"/>
        </w:tabs>
        <w:spacing w:before="194"/>
        <w:ind w:right="41"/>
        <w:jc w:val="both"/>
        <w:rPr>
          <w:b/>
          <w:sz w:val="22"/>
          <w:szCs w:val="22"/>
        </w:rPr>
      </w:pPr>
      <w:r w:rsidRPr="00A501C2">
        <w:rPr>
          <w:b/>
          <w:sz w:val="22"/>
          <w:szCs w:val="22"/>
        </w:rPr>
        <w:t>1.7 Solvabilitas</w:t>
      </w:r>
    </w:p>
    <w:p w:rsidR="009648DA" w:rsidRDefault="00A501C2" w:rsidP="005E6230">
      <w:pPr>
        <w:pStyle w:val="BodyText"/>
        <w:tabs>
          <w:tab w:val="left" w:pos="720"/>
          <w:tab w:val="left" w:pos="9270"/>
        </w:tabs>
        <w:ind w:right="41"/>
        <w:jc w:val="both"/>
        <w:rPr>
          <w:sz w:val="22"/>
          <w:szCs w:val="22"/>
        </w:rPr>
      </w:pPr>
      <w:r w:rsidRPr="002647C3">
        <w:tab/>
      </w:r>
      <w:r w:rsidRPr="00A501C2">
        <w:rPr>
          <w:sz w:val="22"/>
          <w:szCs w:val="22"/>
        </w:rPr>
        <w:t xml:space="preserve">Solvabilitas adalah kemampuan perusahaan untuk memenuhi utang jangka panjang dan kewajiban keuangan. Hal ini sangat penting untuk tetap dalam bisnis karena menunjukkan bahwa perusahaan mampu melanjutkan operasi di masa depan. Indikator kesehatan keuangan perusahaan asuransi mengacu pada tingkat solvabilitas, rasio kecukupan investasi, rasio liquiditas, rasio pengembangan hasil investasi dengan pendapatan premi neto serta </w:t>
      </w:r>
      <w:r w:rsidRPr="00A501C2">
        <w:rPr>
          <w:spacing w:val="-3"/>
          <w:sz w:val="22"/>
          <w:szCs w:val="22"/>
        </w:rPr>
        <w:t xml:space="preserve">rasio </w:t>
      </w:r>
      <w:r w:rsidRPr="00A501C2">
        <w:rPr>
          <w:sz w:val="22"/>
          <w:szCs w:val="22"/>
        </w:rPr>
        <w:t>beban.</w:t>
      </w:r>
    </w:p>
    <w:p w:rsidR="00A501C2" w:rsidRPr="00A501C2" w:rsidRDefault="009648DA" w:rsidP="005E6230">
      <w:pPr>
        <w:pStyle w:val="BodyText"/>
        <w:tabs>
          <w:tab w:val="left" w:pos="720"/>
          <w:tab w:val="left" w:pos="9270"/>
        </w:tabs>
        <w:ind w:right="41"/>
        <w:jc w:val="both"/>
        <w:rPr>
          <w:sz w:val="22"/>
          <w:szCs w:val="22"/>
        </w:rPr>
      </w:pPr>
      <w:r>
        <w:rPr>
          <w:sz w:val="22"/>
          <w:szCs w:val="22"/>
        </w:rPr>
        <w:tab/>
      </w:r>
      <w:r w:rsidR="00A501C2" w:rsidRPr="00A501C2">
        <w:rPr>
          <w:sz w:val="22"/>
          <w:szCs w:val="22"/>
        </w:rPr>
        <w:t>Sesuai</w:t>
      </w:r>
      <w:r w:rsidR="00A501C2" w:rsidRPr="00A501C2">
        <w:rPr>
          <w:spacing w:val="-24"/>
          <w:sz w:val="22"/>
          <w:szCs w:val="22"/>
        </w:rPr>
        <w:t xml:space="preserve"> </w:t>
      </w:r>
      <w:r w:rsidR="00A501C2" w:rsidRPr="00A501C2">
        <w:rPr>
          <w:sz w:val="22"/>
          <w:szCs w:val="22"/>
        </w:rPr>
        <w:t>dengan</w:t>
      </w:r>
      <w:r w:rsidR="00A501C2" w:rsidRPr="00A501C2">
        <w:rPr>
          <w:spacing w:val="-18"/>
          <w:sz w:val="22"/>
          <w:szCs w:val="22"/>
        </w:rPr>
        <w:t xml:space="preserve"> </w:t>
      </w:r>
      <w:r w:rsidR="00A501C2" w:rsidRPr="00A501C2">
        <w:rPr>
          <w:sz w:val="22"/>
          <w:szCs w:val="22"/>
        </w:rPr>
        <w:t>ketentuan</w:t>
      </w:r>
      <w:r w:rsidR="00A501C2" w:rsidRPr="00A501C2">
        <w:rPr>
          <w:spacing w:val="-19"/>
          <w:sz w:val="22"/>
          <w:szCs w:val="22"/>
        </w:rPr>
        <w:t xml:space="preserve"> </w:t>
      </w:r>
      <w:r w:rsidR="00A501C2" w:rsidRPr="00A501C2">
        <w:rPr>
          <w:sz w:val="22"/>
          <w:szCs w:val="22"/>
        </w:rPr>
        <w:t>Pasal</w:t>
      </w:r>
      <w:r w:rsidR="00A501C2" w:rsidRPr="00A501C2">
        <w:rPr>
          <w:spacing w:val="-18"/>
          <w:sz w:val="22"/>
          <w:szCs w:val="22"/>
        </w:rPr>
        <w:t xml:space="preserve"> </w:t>
      </w:r>
      <w:r w:rsidR="00A501C2" w:rsidRPr="00A501C2">
        <w:rPr>
          <w:sz w:val="22"/>
          <w:szCs w:val="22"/>
        </w:rPr>
        <w:t>3</w:t>
      </w:r>
      <w:r w:rsidR="00A501C2" w:rsidRPr="00A501C2">
        <w:rPr>
          <w:spacing w:val="-14"/>
          <w:sz w:val="22"/>
          <w:szCs w:val="22"/>
        </w:rPr>
        <w:t xml:space="preserve"> </w:t>
      </w:r>
      <w:r w:rsidR="00A501C2" w:rsidRPr="00A501C2">
        <w:rPr>
          <w:sz w:val="22"/>
          <w:szCs w:val="22"/>
        </w:rPr>
        <w:t>ayat</w:t>
      </w:r>
      <w:r w:rsidR="00A501C2" w:rsidRPr="00A501C2">
        <w:rPr>
          <w:spacing w:val="-8"/>
          <w:sz w:val="22"/>
          <w:szCs w:val="22"/>
        </w:rPr>
        <w:t xml:space="preserve"> </w:t>
      </w:r>
      <w:r w:rsidR="00A501C2" w:rsidRPr="00A501C2">
        <w:rPr>
          <w:sz w:val="22"/>
          <w:szCs w:val="22"/>
        </w:rPr>
        <w:t>(1),ayat</w:t>
      </w:r>
      <w:r w:rsidR="00A501C2" w:rsidRPr="00A501C2">
        <w:rPr>
          <w:spacing w:val="-9"/>
          <w:sz w:val="22"/>
          <w:szCs w:val="22"/>
        </w:rPr>
        <w:t xml:space="preserve"> </w:t>
      </w:r>
      <w:r w:rsidR="00A501C2" w:rsidRPr="00A501C2">
        <w:rPr>
          <w:sz w:val="22"/>
          <w:szCs w:val="22"/>
        </w:rPr>
        <w:t>(2),</w:t>
      </w:r>
      <w:r w:rsidR="00A501C2" w:rsidRPr="00A501C2">
        <w:rPr>
          <w:spacing w:val="-12"/>
          <w:sz w:val="22"/>
          <w:szCs w:val="22"/>
        </w:rPr>
        <w:t xml:space="preserve"> </w:t>
      </w:r>
      <w:r w:rsidR="00A501C2" w:rsidRPr="00A501C2">
        <w:rPr>
          <w:sz w:val="22"/>
          <w:szCs w:val="22"/>
        </w:rPr>
        <w:t>dan</w:t>
      </w:r>
      <w:r w:rsidR="00A501C2" w:rsidRPr="00A501C2">
        <w:rPr>
          <w:spacing w:val="-18"/>
          <w:sz w:val="22"/>
          <w:szCs w:val="22"/>
        </w:rPr>
        <w:t xml:space="preserve"> </w:t>
      </w:r>
      <w:r w:rsidR="00A501C2" w:rsidRPr="00A501C2">
        <w:rPr>
          <w:sz w:val="22"/>
          <w:szCs w:val="22"/>
        </w:rPr>
        <w:t>(3)</w:t>
      </w:r>
      <w:r w:rsidR="00A501C2" w:rsidRPr="00A501C2">
        <w:rPr>
          <w:spacing w:val="-13"/>
          <w:sz w:val="22"/>
          <w:szCs w:val="22"/>
        </w:rPr>
        <w:t xml:space="preserve"> </w:t>
      </w:r>
      <w:r w:rsidR="00A501C2" w:rsidRPr="00A501C2">
        <w:rPr>
          <w:sz w:val="22"/>
          <w:szCs w:val="22"/>
        </w:rPr>
        <w:t>Peraturan</w:t>
      </w:r>
      <w:r w:rsidR="00A501C2" w:rsidRPr="00A501C2">
        <w:rPr>
          <w:spacing w:val="-18"/>
          <w:sz w:val="22"/>
          <w:szCs w:val="22"/>
        </w:rPr>
        <w:t xml:space="preserve"> </w:t>
      </w:r>
      <w:r w:rsidR="00A501C2" w:rsidRPr="00A501C2">
        <w:rPr>
          <w:sz w:val="22"/>
          <w:szCs w:val="22"/>
        </w:rPr>
        <w:t>Otoritas</w:t>
      </w:r>
      <w:r w:rsidR="00A501C2" w:rsidRPr="00A501C2">
        <w:rPr>
          <w:spacing w:val="-17"/>
          <w:sz w:val="22"/>
          <w:szCs w:val="22"/>
        </w:rPr>
        <w:t xml:space="preserve"> </w:t>
      </w:r>
      <w:r w:rsidR="00A501C2" w:rsidRPr="00A501C2">
        <w:rPr>
          <w:sz w:val="22"/>
          <w:szCs w:val="22"/>
        </w:rPr>
        <w:t xml:space="preserve">Jasa Keuangan nomor 71/POJK.05/2016 tengtang kesehatan keuangan perusahaan asuransi </w:t>
      </w:r>
      <w:r w:rsidR="00A501C2" w:rsidRPr="00A501C2">
        <w:rPr>
          <w:spacing w:val="2"/>
          <w:sz w:val="22"/>
          <w:szCs w:val="22"/>
        </w:rPr>
        <w:t xml:space="preserve">dan </w:t>
      </w:r>
      <w:r w:rsidR="00A501C2" w:rsidRPr="00A501C2">
        <w:rPr>
          <w:sz w:val="22"/>
          <w:szCs w:val="22"/>
        </w:rPr>
        <w:t>Perusahaan Reasuransi, rasio pencapaian tingkat solvabilitas sekurang-kurangnya adalah 100% dengan target internal paling rendah 120% dari</w:t>
      </w:r>
      <w:r w:rsidR="00A501C2" w:rsidRPr="00A501C2">
        <w:rPr>
          <w:spacing w:val="-7"/>
          <w:sz w:val="22"/>
          <w:szCs w:val="22"/>
        </w:rPr>
        <w:t xml:space="preserve"> </w:t>
      </w:r>
      <w:r w:rsidR="00A501C2" w:rsidRPr="00A501C2">
        <w:rPr>
          <w:sz w:val="22"/>
          <w:szCs w:val="22"/>
        </w:rPr>
        <w:t>MMBR.</w:t>
      </w:r>
    </w:p>
    <w:p w:rsidR="00A501C2" w:rsidRDefault="00A501C2" w:rsidP="00A501C2">
      <w:pPr>
        <w:pStyle w:val="BodyText"/>
        <w:tabs>
          <w:tab w:val="left" w:pos="720"/>
          <w:tab w:val="left" w:pos="4410"/>
          <w:tab w:val="left" w:pos="9270"/>
        </w:tabs>
        <w:spacing w:before="194"/>
        <w:ind w:right="41"/>
        <w:jc w:val="both"/>
        <w:rPr>
          <w:sz w:val="22"/>
          <w:szCs w:val="22"/>
        </w:rPr>
      </w:pPr>
      <w:r w:rsidRPr="00A501C2">
        <w:rPr>
          <w:sz w:val="22"/>
          <w:szCs w:val="22"/>
        </w:rPr>
        <w:tab/>
        <w:t>Risk Based Capital menurut Peraturan Pemerintah (PP) Nomor 63 Tahun 2004 menyatakan bahwa:“ Rasio kesehatan Risk Based Capital adalah suatu ukuran yang menginformasikan tingkat keamanan financial atau kesehatan suatu perusahaan asuransi yang harus dipenuhi oleh perusahaan asuransi kerugian sebesar 120%.</w:t>
      </w:r>
    </w:p>
    <w:p w:rsidR="00014C6E" w:rsidRPr="001163A9" w:rsidRDefault="00014C6E" w:rsidP="001163A9">
      <w:pPr>
        <w:pStyle w:val="BodyText"/>
        <w:tabs>
          <w:tab w:val="left" w:pos="720"/>
          <w:tab w:val="left" w:pos="4410"/>
          <w:tab w:val="left" w:pos="9270"/>
        </w:tabs>
        <w:spacing w:before="194"/>
        <w:ind w:right="41"/>
        <w:jc w:val="both"/>
        <w:rPr>
          <w:b/>
          <w:sz w:val="22"/>
          <w:szCs w:val="22"/>
        </w:rPr>
      </w:pPr>
      <w:r w:rsidRPr="001163A9">
        <w:rPr>
          <w:b/>
          <w:sz w:val="22"/>
          <w:szCs w:val="22"/>
        </w:rPr>
        <w:t>1.8 Komplain</w:t>
      </w:r>
    </w:p>
    <w:p w:rsidR="00014C6E" w:rsidRDefault="002B62F1" w:rsidP="001163A9">
      <w:pPr>
        <w:pStyle w:val="BodyText"/>
        <w:tabs>
          <w:tab w:val="left" w:pos="720"/>
          <w:tab w:val="left" w:pos="4410"/>
          <w:tab w:val="left" w:pos="9270"/>
        </w:tabs>
        <w:spacing w:before="194"/>
        <w:ind w:right="41"/>
        <w:jc w:val="both"/>
      </w:pPr>
      <w:r>
        <w:tab/>
        <w:t>K</w:t>
      </w:r>
      <w:r w:rsidRPr="002647C3">
        <w:t>omplain sangat erat kaita</w:t>
      </w:r>
      <w:r w:rsidR="0053347D">
        <w:t>nnya dengan dampak negatif</w:t>
      </w:r>
      <w:r>
        <w:t xml:space="preserve"> </w:t>
      </w:r>
      <w:r w:rsidRPr="002647C3">
        <w:t xml:space="preserve"> penilaian konsumen terhadap</w:t>
      </w:r>
      <w:r w:rsidRPr="002647C3">
        <w:rPr>
          <w:spacing w:val="-13"/>
        </w:rPr>
        <w:t xml:space="preserve"> </w:t>
      </w:r>
      <w:r w:rsidRPr="002647C3">
        <w:t>barang</w:t>
      </w:r>
      <w:r w:rsidRPr="002647C3">
        <w:rPr>
          <w:spacing w:val="-12"/>
        </w:rPr>
        <w:t xml:space="preserve"> </w:t>
      </w:r>
      <w:r w:rsidRPr="002647C3">
        <w:t>atau</w:t>
      </w:r>
      <w:r w:rsidRPr="002647C3">
        <w:rPr>
          <w:spacing w:val="-13"/>
        </w:rPr>
        <w:t xml:space="preserve"> </w:t>
      </w:r>
      <w:r w:rsidRPr="002647C3">
        <w:rPr>
          <w:spacing w:val="-4"/>
        </w:rPr>
        <w:t>jasa</w:t>
      </w:r>
      <w:r w:rsidRPr="002647C3">
        <w:rPr>
          <w:spacing w:val="-9"/>
        </w:rPr>
        <w:t xml:space="preserve"> </w:t>
      </w:r>
      <w:r w:rsidRPr="002647C3">
        <w:t>yang</w:t>
      </w:r>
      <w:r w:rsidRPr="002647C3">
        <w:rPr>
          <w:spacing w:val="-12"/>
        </w:rPr>
        <w:t xml:space="preserve"> </w:t>
      </w:r>
      <w:r w:rsidRPr="002647C3">
        <w:t>dibeli.</w:t>
      </w:r>
      <w:r w:rsidRPr="002647C3">
        <w:rPr>
          <w:spacing w:val="-11"/>
        </w:rPr>
        <w:t xml:space="preserve"> </w:t>
      </w:r>
      <w:r>
        <w:t>K</w:t>
      </w:r>
      <w:r w:rsidRPr="002647C3">
        <w:t>omplain</w:t>
      </w:r>
      <w:r w:rsidRPr="002647C3">
        <w:rPr>
          <w:spacing w:val="-12"/>
        </w:rPr>
        <w:t xml:space="preserve"> </w:t>
      </w:r>
      <w:r w:rsidRPr="002647C3">
        <w:t>juga</w:t>
      </w:r>
      <w:r w:rsidRPr="002647C3">
        <w:rPr>
          <w:spacing w:val="-14"/>
        </w:rPr>
        <w:t xml:space="preserve"> </w:t>
      </w:r>
      <w:r w:rsidRPr="002647C3">
        <w:t>dapat</w:t>
      </w:r>
      <w:r w:rsidRPr="002647C3">
        <w:rPr>
          <w:spacing w:val="-11"/>
        </w:rPr>
        <w:t xml:space="preserve"> </w:t>
      </w:r>
      <w:r w:rsidRPr="002647C3">
        <w:t>menjadi</w:t>
      </w:r>
      <w:r w:rsidRPr="002647C3">
        <w:rPr>
          <w:spacing w:val="-21"/>
        </w:rPr>
        <w:t xml:space="preserve"> </w:t>
      </w:r>
      <w:r w:rsidRPr="002647C3">
        <w:t>sebuah</w:t>
      </w:r>
      <w:r w:rsidRPr="002647C3">
        <w:rPr>
          <w:spacing w:val="-16"/>
        </w:rPr>
        <w:t xml:space="preserve"> </w:t>
      </w:r>
      <w:r w:rsidRPr="002647C3">
        <w:t xml:space="preserve">peluang penting bagi perusahaan untuk mengetahui reaksi konsumen </w:t>
      </w:r>
      <w:r w:rsidR="00AA4D45">
        <w:t xml:space="preserve">atas </w:t>
      </w:r>
      <w:r w:rsidR="00875FCD">
        <w:t>s</w:t>
      </w:r>
      <w:r w:rsidRPr="002647C3">
        <w:t>uatu</w:t>
      </w:r>
      <w:r w:rsidRPr="002647C3">
        <w:rPr>
          <w:spacing w:val="-37"/>
        </w:rPr>
        <w:t xml:space="preserve"> </w:t>
      </w:r>
      <w:r w:rsidRPr="002647C3">
        <w:t xml:space="preserve">pelayanan perusahan (kim at </w:t>
      </w:r>
      <w:r w:rsidRPr="002647C3">
        <w:rPr>
          <w:spacing w:val="-4"/>
        </w:rPr>
        <w:t>al,</w:t>
      </w:r>
      <w:r w:rsidRPr="002647C3">
        <w:rPr>
          <w:spacing w:val="52"/>
        </w:rPr>
        <w:t xml:space="preserve"> </w:t>
      </w:r>
      <w:r w:rsidRPr="002647C3">
        <w:t>2003).</w:t>
      </w:r>
    </w:p>
    <w:p w:rsidR="006459CF" w:rsidRDefault="006459CF" w:rsidP="00C36410">
      <w:pPr>
        <w:pStyle w:val="Heading1"/>
        <w:numPr>
          <w:ilvl w:val="0"/>
          <w:numId w:val="6"/>
        </w:numPr>
        <w:suppressAutoHyphens/>
        <w:spacing w:after="60"/>
        <w:ind w:left="360"/>
        <w:rPr>
          <w:i w:val="0"/>
          <w:sz w:val="22"/>
          <w:szCs w:val="22"/>
        </w:rPr>
      </w:pPr>
      <w:r w:rsidRPr="00C36410">
        <w:rPr>
          <w:i w:val="0"/>
          <w:sz w:val="22"/>
          <w:szCs w:val="22"/>
        </w:rPr>
        <w:lastRenderedPageBreak/>
        <w:t>METODE PENELITIAN</w:t>
      </w:r>
    </w:p>
    <w:p w:rsidR="00497D82" w:rsidRPr="00497D82" w:rsidRDefault="00497D82" w:rsidP="00497D82">
      <w:pPr>
        <w:rPr>
          <w:b/>
        </w:rPr>
      </w:pPr>
      <w:r w:rsidRPr="00497D82">
        <w:rPr>
          <w:b/>
        </w:rPr>
        <w:t>Jenis Penelitian</w:t>
      </w:r>
    </w:p>
    <w:p w:rsidR="00C624B4" w:rsidRDefault="00C251AE" w:rsidP="00C624B4">
      <w:pPr>
        <w:tabs>
          <w:tab w:val="left" w:pos="720"/>
          <w:tab w:val="left" w:pos="1170"/>
          <w:tab w:val="left" w:pos="9270"/>
        </w:tabs>
        <w:ind w:right="180" w:firstLine="630"/>
        <w:jc w:val="both"/>
        <w:rPr>
          <w:sz w:val="22"/>
          <w:szCs w:val="22"/>
        </w:rPr>
      </w:pPr>
      <w:r w:rsidRPr="00C36410">
        <w:rPr>
          <w:sz w:val="22"/>
          <w:szCs w:val="22"/>
        </w:rPr>
        <w:t>Penelitian yang dilakukan menggunakan metode penelitian kualitatif</w:t>
      </w:r>
      <w:r w:rsidRPr="00C624B4">
        <w:rPr>
          <w:sz w:val="22"/>
          <w:szCs w:val="22"/>
        </w:rPr>
        <w:t xml:space="preserve">. </w:t>
      </w:r>
      <w:r w:rsidR="00C624B4" w:rsidRPr="00C624B4">
        <w:rPr>
          <w:sz w:val="22"/>
          <w:szCs w:val="22"/>
        </w:rPr>
        <w:t>Creswell (2009) menyatakan penelitian kualitatif sebagai proses eksplorasi dan memahami makna perilaku individu dan kelompok dengan menggambarkan masalah kemanusiaan atau sosial. Prosedur yang digunakan yaitu membuat pertanyaan penelitian, mengumpulkan data dan partisipan, analisis data secara induktif, membangun data secara parsial, memberikan intepretasi terhadap suatu data serta membuat laporan dalam struktur fleksibel.</w:t>
      </w:r>
    </w:p>
    <w:p w:rsidR="00D94DCD" w:rsidRPr="00D94DCD" w:rsidRDefault="00D94DCD" w:rsidP="00D94DCD">
      <w:pPr>
        <w:tabs>
          <w:tab w:val="left" w:pos="630"/>
          <w:tab w:val="left" w:pos="990"/>
          <w:tab w:val="left" w:pos="9270"/>
        </w:tabs>
        <w:ind w:right="180"/>
        <w:jc w:val="both"/>
        <w:rPr>
          <w:sz w:val="22"/>
          <w:szCs w:val="22"/>
        </w:rPr>
      </w:pPr>
      <w:r>
        <w:rPr>
          <w:sz w:val="22"/>
          <w:szCs w:val="22"/>
        </w:rPr>
        <w:tab/>
      </w:r>
      <w:r w:rsidRPr="00D94DCD">
        <w:rPr>
          <w:sz w:val="22"/>
          <w:szCs w:val="22"/>
        </w:rPr>
        <w:t>Cresswell (2015) studi kasus merupakan suatu jenis desain dalam penelitian kualitatif yang mengeksplorasi kehidupan nyata</w:t>
      </w:r>
      <w:r w:rsidRPr="00D94DCD">
        <w:rPr>
          <w:i/>
          <w:sz w:val="22"/>
          <w:szCs w:val="22"/>
        </w:rPr>
        <w:t>,</w:t>
      </w:r>
      <w:r w:rsidRPr="00D94DCD">
        <w:rPr>
          <w:sz w:val="22"/>
          <w:szCs w:val="22"/>
        </w:rPr>
        <w:t xml:space="preserve">sistem terbatas kontemporer (kasus) melalui pengumpulan data secara  detail dan mendalam dengan melibatkan berbagai sumber informasi dan melaporkan deskripsi kasus dan studi kasus. </w:t>
      </w:r>
    </w:p>
    <w:p w:rsidR="00C251AE" w:rsidRDefault="00C251AE" w:rsidP="00F20DAC">
      <w:pPr>
        <w:spacing w:after="240"/>
        <w:ind w:firstLine="630"/>
        <w:jc w:val="both"/>
        <w:rPr>
          <w:sz w:val="22"/>
          <w:szCs w:val="22"/>
        </w:rPr>
      </w:pPr>
      <w:r w:rsidRPr="00C36410">
        <w:rPr>
          <w:sz w:val="22"/>
          <w:szCs w:val="22"/>
        </w:rPr>
        <w:t>Peneliti melakukan penelitian dengan cara penelitian lapangan untuk memahami dan mempelajari situasi mendalam mencakup keseluruhan yang terjadi di lapangan. Peneliti mengamati, mencatat, bertanya, menggali sumber yang erat hubungannya dengan peristiwa yang terjadi saat itu, kemudian disusun untuk untuk mengamati yang pada dasarnya semua itu tidak  terlepas dari konteks lingkungan dimana penelitian tersebut berlangsung.</w:t>
      </w:r>
      <w:r w:rsidR="00E15F24" w:rsidRPr="00C36410">
        <w:rPr>
          <w:sz w:val="22"/>
          <w:szCs w:val="22"/>
        </w:rPr>
        <w:t xml:space="preserve"> </w:t>
      </w:r>
      <w:r w:rsidR="00C918FB" w:rsidRPr="00C36410">
        <w:rPr>
          <w:sz w:val="22"/>
          <w:szCs w:val="22"/>
        </w:rPr>
        <w:t>Teknik pengumpulan data menggunakan observasi, wawancara, dok</w:t>
      </w:r>
      <w:r w:rsidR="00F20DAC">
        <w:rPr>
          <w:sz w:val="22"/>
          <w:szCs w:val="22"/>
        </w:rPr>
        <w:t xml:space="preserve">umentasi dan trianggulasi. </w:t>
      </w:r>
    </w:p>
    <w:p w:rsidR="003A73C8" w:rsidRDefault="00497D82" w:rsidP="003A73C8">
      <w:pPr>
        <w:spacing w:after="240"/>
        <w:jc w:val="both"/>
        <w:rPr>
          <w:b/>
          <w:sz w:val="22"/>
          <w:szCs w:val="22"/>
        </w:rPr>
      </w:pPr>
      <w:r w:rsidRPr="00497D82">
        <w:rPr>
          <w:b/>
          <w:sz w:val="22"/>
          <w:szCs w:val="22"/>
        </w:rPr>
        <w:t>Sumber Data</w:t>
      </w:r>
      <w:r w:rsidR="003A73C8" w:rsidRPr="00497D82">
        <w:rPr>
          <w:b/>
          <w:sz w:val="22"/>
          <w:szCs w:val="22"/>
        </w:rPr>
        <w:t xml:space="preserve"> </w:t>
      </w:r>
    </w:p>
    <w:p w:rsidR="00E00B31" w:rsidRPr="00E00B31" w:rsidRDefault="006662BD" w:rsidP="00E00B31">
      <w:pPr>
        <w:spacing w:after="240"/>
        <w:ind w:firstLine="360"/>
        <w:jc w:val="both"/>
        <w:rPr>
          <w:sz w:val="22"/>
          <w:szCs w:val="22"/>
        </w:rPr>
      </w:pPr>
      <w:r w:rsidRPr="006662BD">
        <w:rPr>
          <w:sz w:val="22"/>
          <w:szCs w:val="22"/>
        </w:rPr>
        <w:t>Jenis data yang digunakan adalah data kualitatif berupa kata kata dan tindakan. Sumber data yag digunakan adalah data primer yaitu sumber data yang langsung memberikan data kepada pegumpul data serta data seku</w:t>
      </w:r>
      <w:r w:rsidR="00E00B31">
        <w:rPr>
          <w:sz w:val="22"/>
          <w:szCs w:val="22"/>
        </w:rPr>
        <w:t>n</w:t>
      </w:r>
      <w:r w:rsidRPr="006662BD">
        <w:rPr>
          <w:sz w:val="22"/>
          <w:szCs w:val="22"/>
        </w:rPr>
        <w:t>der yag merupakan sumber data yag diperoleh peneliti secara tidak langsung melalui media perantara.</w:t>
      </w:r>
    </w:p>
    <w:p w:rsidR="00D73172" w:rsidRPr="006662BD" w:rsidRDefault="00D73172" w:rsidP="006662BD">
      <w:pPr>
        <w:pStyle w:val="Heading1"/>
        <w:numPr>
          <w:ilvl w:val="0"/>
          <w:numId w:val="6"/>
        </w:numPr>
        <w:suppressAutoHyphens/>
        <w:spacing w:after="60"/>
        <w:ind w:left="360"/>
        <w:rPr>
          <w:i w:val="0"/>
          <w:sz w:val="22"/>
          <w:szCs w:val="22"/>
        </w:rPr>
      </w:pPr>
      <w:r w:rsidRPr="006662BD">
        <w:rPr>
          <w:i w:val="0"/>
          <w:sz w:val="22"/>
          <w:szCs w:val="22"/>
        </w:rPr>
        <w:t>HASIL DAN PEMBAHASAN</w:t>
      </w:r>
    </w:p>
    <w:p w:rsidR="005B5ACE" w:rsidRPr="005B5ACE" w:rsidRDefault="005B5ACE" w:rsidP="006662BD">
      <w:pPr>
        <w:spacing w:after="240"/>
        <w:jc w:val="both"/>
        <w:rPr>
          <w:b/>
          <w:sz w:val="22"/>
          <w:szCs w:val="22"/>
        </w:rPr>
      </w:pPr>
      <w:r w:rsidRPr="005B5ACE">
        <w:rPr>
          <w:b/>
          <w:sz w:val="22"/>
          <w:szCs w:val="22"/>
        </w:rPr>
        <w:t>Strategi Handling Complain</w:t>
      </w:r>
    </w:p>
    <w:p w:rsidR="008D6C4E" w:rsidRDefault="005F5C77" w:rsidP="006662BD">
      <w:pPr>
        <w:ind w:firstLine="540"/>
        <w:jc w:val="both"/>
        <w:rPr>
          <w:bCs/>
          <w:sz w:val="22"/>
          <w:szCs w:val="22"/>
        </w:rPr>
      </w:pPr>
      <w:r w:rsidRPr="006662BD">
        <w:rPr>
          <w:bCs/>
          <w:sz w:val="22"/>
          <w:szCs w:val="22"/>
        </w:rPr>
        <w:t>S</w:t>
      </w:r>
      <w:r w:rsidR="008D6C4E" w:rsidRPr="006662BD">
        <w:rPr>
          <w:bCs/>
          <w:sz w:val="22"/>
          <w:szCs w:val="22"/>
        </w:rPr>
        <w:t xml:space="preserve">etiap langkah dan prosedur yang dilakukan oleh FA dalam penanganan </w:t>
      </w:r>
      <w:r w:rsidR="008D6C4E" w:rsidRPr="006662BD">
        <w:rPr>
          <w:bCs/>
          <w:i/>
          <w:sz w:val="22"/>
          <w:szCs w:val="22"/>
        </w:rPr>
        <w:t>handling complain</w:t>
      </w:r>
      <w:r w:rsidR="008D6C4E" w:rsidRPr="006662BD">
        <w:rPr>
          <w:bCs/>
          <w:sz w:val="22"/>
          <w:szCs w:val="22"/>
        </w:rPr>
        <w:t xml:space="preserve"> harus sesuai dengan ketentuan internal perusahaan. Strategi </w:t>
      </w:r>
      <w:r w:rsidR="008D6C4E" w:rsidRPr="006662BD">
        <w:rPr>
          <w:bCs/>
          <w:i/>
          <w:sz w:val="22"/>
          <w:szCs w:val="22"/>
        </w:rPr>
        <w:t>handling complain</w:t>
      </w:r>
      <w:r w:rsidR="008D6C4E" w:rsidRPr="006662BD">
        <w:rPr>
          <w:bCs/>
          <w:sz w:val="22"/>
          <w:szCs w:val="22"/>
        </w:rPr>
        <w:t xml:space="preserve"> perusahan</w:t>
      </w:r>
      <w:r w:rsidR="00600F93" w:rsidRPr="006662BD">
        <w:rPr>
          <w:bCs/>
          <w:sz w:val="22"/>
          <w:szCs w:val="22"/>
        </w:rPr>
        <w:t xml:space="preserve"> dilakukan </w:t>
      </w:r>
      <w:r w:rsidR="008D6C4E" w:rsidRPr="006662BD">
        <w:rPr>
          <w:bCs/>
          <w:sz w:val="22"/>
          <w:szCs w:val="22"/>
        </w:rPr>
        <w:t xml:space="preserve">  dengan me</w:t>
      </w:r>
      <w:r w:rsidR="00600F93" w:rsidRPr="006662BD">
        <w:rPr>
          <w:bCs/>
          <w:sz w:val="22"/>
          <w:szCs w:val="22"/>
        </w:rPr>
        <w:t>nerapkan</w:t>
      </w:r>
      <w:r w:rsidR="008D6C4E" w:rsidRPr="006662BD">
        <w:rPr>
          <w:bCs/>
          <w:sz w:val="22"/>
          <w:szCs w:val="22"/>
        </w:rPr>
        <w:t xml:space="preserve"> EDS </w:t>
      </w:r>
      <w:r w:rsidR="008D6C4E" w:rsidRPr="006662BD">
        <w:rPr>
          <w:bCs/>
          <w:i/>
          <w:sz w:val="22"/>
          <w:szCs w:val="22"/>
        </w:rPr>
        <w:t xml:space="preserve">(Early </w:t>
      </w:r>
      <w:r w:rsidR="008D6C4E" w:rsidRPr="006662BD">
        <w:rPr>
          <w:bCs/>
          <w:i/>
          <w:sz w:val="22"/>
          <w:szCs w:val="22"/>
        </w:rPr>
        <w:lastRenderedPageBreak/>
        <w:t>Detection Fraud System)</w:t>
      </w:r>
      <w:r w:rsidR="008D6C4E" w:rsidRPr="006662BD">
        <w:rPr>
          <w:bCs/>
          <w:sz w:val="22"/>
          <w:szCs w:val="22"/>
        </w:rPr>
        <w:t xml:space="preserve"> sebagai bagian dari kerangka kerja pengendalian fraud. Deteksi ini merupakan deteksi awal suatu indikasi fraud yang dapat merugikan perusahaan. Laporan deteksi dini dapat berasal dari unit-unit  yang berada pada departemen operasional  perusahaan </w:t>
      </w:r>
      <w:r w:rsidR="008D6C4E" w:rsidRPr="006662BD">
        <w:rPr>
          <w:bCs/>
          <w:i/>
          <w:sz w:val="22"/>
          <w:szCs w:val="22"/>
        </w:rPr>
        <w:t>(Welcome call, underwriting, Claim, Policy Owner service</w:t>
      </w:r>
      <w:r w:rsidR="008D6C4E" w:rsidRPr="006662BD">
        <w:rPr>
          <w:bCs/>
          <w:sz w:val="22"/>
          <w:szCs w:val="22"/>
        </w:rPr>
        <w:t xml:space="preserve"> dan sebagainya)</w:t>
      </w:r>
      <w:r w:rsidR="00822821" w:rsidRPr="006662BD">
        <w:rPr>
          <w:bCs/>
          <w:sz w:val="22"/>
          <w:szCs w:val="22"/>
        </w:rPr>
        <w:t>.</w:t>
      </w:r>
    </w:p>
    <w:p w:rsidR="00DC7E45" w:rsidRDefault="00907D47" w:rsidP="00907D47">
      <w:pPr>
        <w:jc w:val="both"/>
        <w:rPr>
          <w:bCs/>
          <w:sz w:val="22"/>
          <w:szCs w:val="22"/>
        </w:rPr>
      </w:pPr>
      <w:r>
        <w:rPr>
          <w:bCs/>
          <w:sz w:val="22"/>
          <w:szCs w:val="22"/>
        </w:rPr>
        <w:tab/>
      </w:r>
      <w:r w:rsidRPr="00907D47">
        <w:rPr>
          <w:bCs/>
          <w:sz w:val="22"/>
          <w:szCs w:val="22"/>
        </w:rPr>
        <w:t xml:space="preserve">Pada tahapan awal proses penjualan produk asuransi, perusahaan sudah menerapkan </w:t>
      </w:r>
      <w:r w:rsidRPr="00907D47">
        <w:rPr>
          <w:bCs/>
          <w:i/>
          <w:sz w:val="22"/>
          <w:szCs w:val="22"/>
        </w:rPr>
        <w:t>EDS.</w:t>
      </w:r>
      <w:r w:rsidRPr="00907D47">
        <w:rPr>
          <w:bCs/>
          <w:sz w:val="22"/>
          <w:szCs w:val="22"/>
        </w:rPr>
        <w:t xml:space="preserve"> Tahap pertama,  FA melakukan submit SPAJ melalui </w:t>
      </w:r>
      <w:r w:rsidRPr="00907D47">
        <w:rPr>
          <w:bCs/>
          <w:i/>
          <w:sz w:val="22"/>
          <w:szCs w:val="22"/>
        </w:rPr>
        <w:t>smart system</w:t>
      </w:r>
      <w:r w:rsidRPr="00907D47">
        <w:rPr>
          <w:bCs/>
          <w:sz w:val="22"/>
          <w:szCs w:val="22"/>
        </w:rPr>
        <w:t xml:space="preserve"> atau </w:t>
      </w:r>
      <w:r w:rsidRPr="00907D47">
        <w:rPr>
          <w:bCs/>
          <w:i/>
          <w:sz w:val="22"/>
          <w:szCs w:val="22"/>
        </w:rPr>
        <w:t>amost</w:t>
      </w:r>
      <w:r w:rsidRPr="00907D47">
        <w:rPr>
          <w:bCs/>
          <w:sz w:val="22"/>
          <w:szCs w:val="22"/>
        </w:rPr>
        <w:t xml:space="preserve">,  </w:t>
      </w:r>
      <w:r w:rsidRPr="00907D47">
        <w:rPr>
          <w:bCs/>
          <w:i/>
          <w:sz w:val="22"/>
          <w:szCs w:val="22"/>
        </w:rPr>
        <w:t xml:space="preserve">underwriter </w:t>
      </w:r>
      <w:r w:rsidRPr="00907D47">
        <w:rPr>
          <w:bCs/>
          <w:sz w:val="22"/>
          <w:szCs w:val="22"/>
        </w:rPr>
        <w:t xml:space="preserve"> akan melakukan proses </w:t>
      </w:r>
      <w:r w:rsidRPr="00907D47">
        <w:rPr>
          <w:bCs/>
          <w:i/>
          <w:sz w:val="22"/>
          <w:szCs w:val="22"/>
        </w:rPr>
        <w:t xml:space="preserve">underlying </w:t>
      </w:r>
      <w:r w:rsidRPr="00907D47">
        <w:rPr>
          <w:bCs/>
          <w:sz w:val="22"/>
          <w:szCs w:val="22"/>
        </w:rPr>
        <w:t>yaitu  analisa risiko nasabah, analisa kemampuan finansial serta  kesesuain antara profil nasabah dengan rekomendasi produk termasuk berbagai berkas yang sudah ditandatangani nasabah. Keputusan underwriting tergantung kepada penilaian underwriter terhadap faktor-faktor yang mempengaruhi pertanggungan.</w:t>
      </w:r>
      <w:r w:rsidRPr="00907D47">
        <w:rPr>
          <w:bCs/>
          <w:sz w:val="22"/>
          <w:szCs w:val="22"/>
        </w:rPr>
        <w:t xml:space="preserve"> </w:t>
      </w:r>
    </w:p>
    <w:p w:rsidR="0081329F" w:rsidRDefault="00907D47" w:rsidP="003709B3">
      <w:pPr>
        <w:ind w:firstLine="540"/>
        <w:jc w:val="both"/>
        <w:rPr>
          <w:bCs/>
          <w:sz w:val="22"/>
          <w:szCs w:val="22"/>
        </w:rPr>
      </w:pPr>
      <w:r w:rsidRPr="00907D47">
        <w:rPr>
          <w:bCs/>
          <w:sz w:val="22"/>
          <w:szCs w:val="22"/>
        </w:rPr>
        <w:t xml:space="preserve">Tahapan kedua, setalah polis </w:t>
      </w:r>
      <w:r w:rsidRPr="00907D47">
        <w:rPr>
          <w:bCs/>
          <w:i/>
          <w:sz w:val="22"/>
          <w:szCs w:val="22"/>
        </w:rPr>
        <w:t>isssued</w:t>
      </w:r>
      <w:r w:rsidRPr="00907D47">
        <w:rPr>
          <w:bCs/>
          <w:sz w:val="22"/>
          <w:szCs w:val="22"/>
        </w:rPr>
        <w:t xml:space="preserve"> (disetujui) perusahaan akan melakukan </w:t>
      </w:r>
      <w:r w:rsidRPr="00907D47">
        <w:rPr>
          <w:bCs/>
          <w:i/>
          <w:sz w:val="22"/>
          <w:szCs w:val="22"/>
        </w:rPr>
        <w:t>welcome call</w:t>
      </w:r>
      <w:r w:rsidRPr="00907D47">
        <w:rPr>
          <w:bCs/>
          <w:sz w:val="22"/>
          <w:szCs w:val="22"/>
        </w:rPr>
        <w:t xml:space="preserve"> sebagai salah satu bentuk </w:t>
      </w:r>
      <w:r w:rsidRPr="00907D47">
        <w:rPr>
          <w:bCs/>
          <w:i/>
          <w:sz w:val="22"/>
          <w:szCs w:val="22"/>
        </w:rPr>
        <w:t>EDS</w:t>
      </w:r>
      <w:r w:rsidRPr="00907D47">
        <w:rPr>
          <w:bCs/>
          <w:sz w:val="22"/>
          <w:szCs w:val="22"/>
        </w:rPr>
        <w:t xml:space="preserve"> atas polis yang sudah dibeli oleh nasabah. Proses </w:t>
      </w:r>
      <w:r w:rsidRPr="00907D47">
        <w:rPr>
          <w:bCs/>
          <w:i/>
          <w:sz w:val="22"/>
          <w:szCs w:val="22"/>
        </w:rPr>
        <w:t>welcome call</w:t>
      </w:r>
      <w:r w:rsidRPr="00907D47">
        <w:rPr>
          <w:bCs/>
          <w:sz w:val="22"/>
          <w:szCs w:val="22"/>
        </w:rPr>
        <w:t xml:space="preserve"> merupakan mekanisme konfirmasi antara perusahaan dengan nasabah atas penjualan yang dilakukan oleh FA sudah benar dan sesuai dengan fitur benefit produk yang dibeli oleh nasabah</w:t>
      </w:r>
      <w:r w:rsidR="00E0510F">
        <w:rPr>
          <w:bCs/>
          <w:sz w:val="22"/>
          <w:szCs w:val="22"/>
        </w:rPr>
        <w:t>.</w:t>
      </w:r>
    </w:p>
    <w:p w:rsidR="00836607" w:rsidRDefault="007D3A7D" w:rsidP="003709B3">
      <w:pPr>
        <w:ind w:firstLine="540"/>
        <w:jc w:val="both"/>
        <w:rPr>
          <w:bCs/>
          <w:sz w:val="22"/>
          <w:szCs w:val="22"/>
        </w:rPr>
      </w:pPr>
      <w:r w:rsidRPr="003B5B76">
        <w:rPr>
          <w:bCs/>
          <w:sz w:val="22"/>
          <w:szCs w:val="22"/>
        </w:rPr>
        <w:t xml:space="preserve">Penanganan keluhan/komplain nasabah </w:t>
      </w:r>
      <w:r w:rsidRPr="003B5B76">
        <w:rPr>
          <w:bCs/>
          <w:i/>
          <w:sz w:val="22"/>
          <w:szCs w:val="22"/>
        </w:rPr>
        <w:t>aftersales</w:t>
      </w:r>
      <w:r w:rsidRPr="003B5B76">
        <w:rPr>
          <w:bCs/>
          <w:sz w:val="22"/>
          <w:szCs w:val="22"/>
        </w:rPr>
        <w:t xml:space="preserve"> Axa Mandiri dapat dilakukan melalui dua channel yaitu </w:t>
      </w:r>
      <w:r w:rsidRPr="003B5B76">
        <w:rPr>
          <w:bCs/>
          <w:i/>
          <w:sz w:val="22"/>
          <w:szCs w:val="22"/>
        </w:rPr>
        <w:t xml:space="preserve"> telemarketing </w:t>
      </w:r>
      <w:r w:rsidRPr="003B5B76">
        <w:rPr>
          <w:bCs/>
          <w:sz w:val="22"/>
          <w:szCs w:val="22"/>
        </w:rPr>
        <w:t>dimana nasabah dapat menyampaikan keluhan ke nomor CCC Axa Mandiri di nomor telepon  1500803 atau datang langsung ke Cabang Bank Mandiri terdekat. Nasabah yang datang ke kantor cabang terdekat akan dilayani dengan baik oleh FA yang bertugas.</w:t>
      </w:r>
      <w:r w:rsidRPr="003B5B76">
        <w:rPr>
          <w:bCs/>
          <w:sz w:val="22"/>
          <w:szCs w:val="22"/>
        </w:rPr>
        <w:t xml:space="preserve"> </w:t>
      </w:r>
    </w:p>
    <w:p w:rsidR="00E0510F" w:rsidRPr="003B5B76" w:rsidRDefault="007D3A7D" w:rsidP="00836607">
      <w:pPr>
        <w:ind w:firstLine="720"/>
        <w:jc w:val="both"/>
        <w:rPr>
          <w:bCs/>
          <w:sz w:val="22"/>
          <w:szCs w:val="22"/>
        </w:rPr>
      </w:pPr>
      <w:r w:rsidRPr="003B5B76">
        <w:rPr>
          <w:bCs/>
          <w:sz w:val="22"/>
          <w:szCs w:val="22"/>
        </w:rPr>
        <w:t>Surpiko (2011) menjelasakan bahwa penyebab komplain atau keluhan diantaranya adalah penyesalan tidak tahunya akan informasi tentang asuransi, ketidakpuasan layanan atau produk yang tidak sesuai dengan kebutuhan, kesenjangan antara manfaat dan biaya komplain seta ketidakpuasan karena menyamakan asuransi dengan tabungan</w:t>
      </w:r>
      <w:r w:rsidRPr="003B5B76">
        <w:rPr>
          <w:bCs/>
          <w:sz w:val="22"/>
          <w:szCs w:val="22"/>
        </w:rPr>
        <w:t>.</w:t>
      </w:r>
    </w:p>
    <w:p w:rsidR="007D3A7D" w:rsidRDefault="007D3A7D" w:rsidP="00775E6D">
      <w:pPr>
        <w:ind w:firstLine="360"/>
        <w:jc w:val="both"/>
        <w:rPr>
          <w:bCs/>
          <w:sz w:val="22"/>
          <w:szCs w:val="22"/>
        </w:rPr>
      </w:pPr>
      <w:r w:rsidRPr="003B5B76">
        <w:rPr>
          <w:bCs/>
          <w:sz w:val="22"/>
          <w:szCs w:val="22"/>
        </w:rPr>
        <w:t xml:space="preserve">Teori </w:t>
      </w:r>
      <w:r w:rsidRPr="003B5B76">
        <w:rPr>
          <w:bCs/>
          <w:i/>
          <w:sz w:val="22"/>
          <w:szCs w:val="22"/>
        </w:rPr>
        <w:t xml:space="preserve">Asimetric Information </w:t>
      </w:r>
      <w:r w:rsidRPr="003B5B76">
        <w:rPr>
          <w:bCs/>
          <w:sz w:val="22"/>
          <w:szCs w:val="22"/>
        </w:rPr>
        <w:t>menekankan bahwa pihak yang memiliki informasi lebih banyak akan diuntungkan dibeberapa kondisi. Teori tersebut menjelaskan bahwa didunia asuransi minimnya informasi yang dimiliki oleh calon nasabah dan atau nasabah akan memberikan dampak yang tidak cukup baik dikemudian hari</w:t>
      </w:r>
      <w:r w:rsidRPr="003B5B76">
        <w:rPr>
          <w:bCs/>
          <w:sz w:val="22"/>
          <w:szCs w:val="22"/>
        </w:rPr>
        <w:t xml:space="preserve">. </w:t>
      </w:r>
      <w:r w:rsidRPr="003B5B76">
        <w:rPr>
          <w:bCs/>
          <w:i/>
          <w:sz w:val="22"/>
          <w:szCs w:val="22"/>
        </w:rPr>
        <w:t xml:space="preserve">Asimetric Information </w:t>
      </w:r>
      <w:r w:rsidRPr="003B5B76">
        <w:rPr>
          <w:bCs/>
          <w:sz w:val="22"/>
          <w:szCs w:val="22"/>
        </w:rPr>
        <w:t>dapat terjadi pada FA, berupa rasa  ketidakjujuran nasabah (</w:t>
      </w:r>
      <w:r w:rsidRPr="003B5B76">
        <w:rPr>
          <w:bCs/>
          <w:i/>
          <w:sz w:val="22"/>
          <w:szCs w:val="22"/>
        </w:rPr>
        <w:t xml:space="preserve">moral </w:t>
      </w:r>
      <w:r w:rsidRPr="003B5B76">
        <w:rPr>
          <w:bCs/>
          <w:i/>
          <w:sz w:val="22"/>
          <w:szCs w:val="22"/>
        </w:rPr>
        <w:lastRenderedPageBreak/>
        <w:t>hazard</w:t>
      </w:r>
      <w:r w:rsidRPr="003B5B76">
        <w:rPr>
          <w:bCs/>
          <w:sz w:val="22"/>
          <w:szCs w:val="22"/>
        </w:rPr>
        <w:t>) berkenaan dengan informasi dirinya atau tertanggung. Histori nasabah dan atau calon nasabah berkenaan dengan kesehatan, jenis hobi ekstream yang sering dilakukan, jenis pekerjaan, sakit yang diderita serta kondisi keuangan merupakan hal yang sangat penting untuk diungkapkan</w:t>
      </w:r>
      <w:r w:rsidR="00775E6D">
        <w:rPr>
          <w:bCs/>
          <w:sz w:val="22"/>
          <w:szCs w:val="22"/>
        </w:rPr>
        <w:t>.</w:t>
      </w:r>
    </w:p>
    <w:p w:rsidR="00775E6D" w:rsidRDefault="00775E6D" w:rsidP="00775E6D">
      <w:pPr>
        <w:ind w:firstLine="360"/>
        <w:jc w:val="both"/>
        <w:rPr>
          <w:bCs/>
          <w:sz w:val="22"/>
          <w:szCs w:val="22"/>
        </w:rPr>
      </w:pPr>
      <w:r>
        <w:rPr>
          <w:bCs/>
          <w:sz w:val="22"/>
          <w:szCs w:val="22"/>
        </w:rPr>
        <w:t xml:space="preserve">Keluhan yang disebabkan oleh turunnya  nilai investasi PAYDI menjadi topic utama dalam penelitian tersebut. Hal tersebut disebabkan oleh adanya berbagai faktor  yang menjadi penyebab utama. PAYDI merupakan produk asuransi paling laris di masayarakat. PAYDI memiliki dua instrument utama yaitu investaasi  serta proteksi. Dua hal tersebut melekan pada produk PAYDI serta memerlukan biaya dalam pemeliharaannya. </w:t>
      </w:r>
      <w:r w:rsidR="003B2B20">
        <w:rPr>
          <w:bCs/>
          <w:sz w:val="22"/>
          <w:szCs w:val="22"/>
        </w:rPr>
        <w:t>Biaya-biaya yang timbul dari produk PAYDI PT Axa Mandiri yaitu :</w:t>
      </w:r>
    </w:p>
    <w:p w:rsidR="003B2B20" w:rsidRPr="00332581" w:rsidRDefault="00332581" w:rsidP="00332581">
      <w:pPr>
        <w:pStyle w:val="ListParagraph"/>
        <w:numPr>
          <w:ilvl w:val="0"/>
          <w:numId w:val="10"/>
        </w:numPr>
        <w:jc w:val="both"/>
        <w:rPr>
          <w:sz w:val="22"/>
          <w:szCs w:val="22"/>
        </w:rPr>
      </w:pPr>
      <w:r w:rsidRPr="00332581">
        <w:rPr>
          <w:bCs/>
          <w:sz w:val="22"/>
          <w:szCs w:val="22"/>
        </w:rPr>
        <w:t xml:space="preserve">Biaya Akuisisi ( </w:t>
      </w:r>
      <w:r w:rsidRPr="00332581">
        <w:rPr>
          <w:bCs/>
          <w:i/>
          <w:sz w:val="22"/>
          <w:szCs w:val="22"/>
        </w:rPr>
        <w:t>Premium Acquisition Charge</w:t>
      </w:r>
    </w:p>
    <w:p w:rsidR="00332581" w:rsidRPr="00332581" w:rsidRDefault="00332581" w:rsidP="00332581">
      <w:pPr>
        <w:pStyle w:val="ListParagraph"/>
        <w:widowControl w:val="0"/>
        <w:numPr>
          <w:ilvl w:val="0"/>
          <w:numId w:val="10"/>
        </w:numPr>
        <w:tabs>
          <w:tab w:val="left" w:pos="990"/>
        </w:tabs>
        <w:autoSpaceDE w:val="0"/>
        <w:autoSpaceDN w:val="0"/>
        <w:contextualSpacing w:val="0"/>
        <w:jc w:val="both"/>
        <w:rPr>
          <w:bCs/>
          <w:i/>
          <w:sz w:val="22"/>
          <w:szCs w:val="22"/>
        </w:rPr>
      </w:pPr>
      <w:r w:rsidRPr="00332581">
        <w:rPr>
          <w:bCs/>
          <w:sz w:val="22"/>
          <w:szCs w:val="22"/>
        </w:rPr>
        <w:t xml:space="preserve">Biaya pertanggungan ( </w:t>
      </w:r>
      <w:r w:rsidRPr="00332581">
        <w:rPr>
          <w:bCs/>
          <w:i/>
          <w:sz w:val="22"/>
          <w:szCs w:val="22"/>
        </w:rPr>
        <w:t>Cost of Insurance)</w:t>
      </w:r>
    </w:p>
    <w:p w:rsidR="00332581" w:rsidRDefault="00332581" w:rsidP="00332581">
      <w:pPr>
        <w:pStyle w:val="ListParagraph"/>
        <w:widowControl w:val="0"/>
        <w:numPr>
          <w:ilvl w:val="0"/>
          <w:numId w:val="10"/>
        </w:numPr>
        <w:tabs>
          <w:tab w:val="left" w:pos="990"/>
        </w:tabs>
        <w:autoSpaceDE w:val="0"/>
        <w:autoSpaceDN w:val="0"/>
        <w:contextualSpacing w:val="0"/>
        <w:jc w:val="both"/>
        <w:rPr>
          <w:bCs/>
          <w:i/>
          <w:sz w:val="22"/>
          <w:szCs w:val="22"/>
        </w:rPr>
      </w:pPr>
      <w:r w:rsidRPr="00332581">
        <w:rPr>
          <w:bCs/>
          <w:sz w:val="22"/>
          <w:szCs w:val="22"/>
        </w:rPr>
        <w:t>Biaya Administrasi (</w:t>
      </w:r>
      <w:r>
        <w:rPr>
          <w:bCs/>
          <w:i/>
          <w:sz w:val="22"/>
          <w:szCs w:val="22"/>
        </w:rPr>
        <w:t xml:space="preserve">Cost </w:t>
      </w:r>
      <w:r w:rsidRPr="00332581">
        <w:rPr>
          <w:bCs/>
          <w:i/>
          <w:sz w:val="22"/>
          <w:szCs w:val="22"/>
        </w:rPr>
        <w:t>of Administration)</w:t>
      </w:r>
    </w:p>
    <w:p w:rsidR="00332581" w:rsidRPr="00332581" w:rsidRDefault="00332581" w:rsidP="00332581">
      <w:pPr>
        <w:pStyle w:val="ListParagraph"/>
        <w:widowControl w:val="0"/>
        <w:numPr>
          <w:ilvl w:val="0"/>
          <w:numId w:val="10"/>
        </w:numPr>
        <w:tabs>
          <w:tab w:val="left" w:pos="990"/>
        </w:tabs>
        <w:autoSpaceDE w:val="0"/>
        <w:autoSpaceDN w:val="0"/>
        <w:contextualSpacing w:val="0"/>
        <w:jc w:val="both"/>
        <w:rPr>
          <w:bCs/>
          <w:i/>
          <w:sz w:val="22"/>
          <w:szCs w:val="22"/>
        </w:rPr>
      </w:pPr>
      <w:r w:rsidRPr="00332581">
        <w:rPr>
          <w:bCs/>
          <w:sz w:val="22"/>
          <w:szCs w:val="22"/>
        </w:rPr>
        <w:t>Biaya Asuransi Tambahan (</w:t>
      </w:r>
      <w:r w:rsidRPr="00332581">
        <w:rPr>
          <w:bCs/>
          <w:i/>
          <w:sz w:val="22"/>
          <w:szCs w:val="22"/>
        </w:rPr>
        <w:t>Cost of Raiders</w:t>
      </w:r>
      <w:r w:rsidRPr="00332581">
        <w:rPr>
          <w:bCs/>
          <w:sz w:val="22"/>
          <w:szCs w:val="22"/>
        </w:rPr>
        <w:t>)</w:t>
      </w:r>
    </w:p>
    <w:p w:rsidR="00332581" w:rsidRPr="00332581" w:rsidRDefault="00332581" w:rsidP="00332581">
      <w:pPr>
        <w:pStyle w:val="ListParagraph"/>
        <w:widowControl w:val="0"/>
        <w:numPr>
          <w:ilvl w:val="0"/>
          <w:numId w:val="10"/>
        </w:numPr>
        <w:tabs>
          <w:tab w:val="left" w:pos="990"/>
        </w:tabs>
        <w:autoSpaceDE w:val="0"/>
        <w:autoSpaceDN w:val="0"/>
        <w:contextualSpacing w:val="0"/>
        <w:jc w:val="both"/>
        <w:rPr>
          <w:bCs/>
          <w:sz w:val="22"/>
          <w:szCs w:val="22"/>
        </w:rPr>
      </w:pPr>
      <w:r w:rsidRPr="00332581">
        <w:rPr>
          <w:bCs/>
          <w:sz w:val="22"/>
          <w:szCs w:val="22"/>
        </w:rPr>
        <w:t>Biaya Selisih Jual Beli (</w:t>
      </w:r>
      <w:r w:rsidRPr="00332581">
        <w:rPr>
          <w:bCs/>
          <w:i/>
          <w:sz w:val="22"/>
          <w:szCs w:val="22"/>
        </w:rPr>
        <w:t>Bid Offer Spread</w:t>
      </w:r>
      <w:r w:rsidRPr="00332581">
        <w:rPr>
          <w:bCs/>
          <w:sz w:val="22"/>
          <w:szCs w:val="22"/>
        </w:rPr>
        <w:t>)</w:t>
      </w:r>
    </w:p>
    <w:p w:rsidR="00332581" w:rsidRPr="00FE4D8A" w:rsidRDefault="00332581" w:rsidP="00332581">
      <w:pPr>
        <w:pStyle w:val="ListParagraph"/>
        <w:widowControl w:val="0"/>
        <w:numPr>
          <w:ilvl w:val="0"/>
          <w:numId w:val="10"/>
        </w:numPr>
        <w:tabs>
          <w:tab w:val="left" w:pos="990"/>
        </w:tabs>
        <w:autoSpaceDE w:val="0"/>
        <w:autoSpaceDN w:val="0"/>
        <w:contextualSpacing w:val="0"/>
        <w:jc w:val="both"/>
        <w:rPr>
          <w:bCs/>
          <w:i/>
          <w:sz w:val="22"/>
          <w:szCs w:val="22"/>
        </w:rPr>
      </w:pPr>
      <w:r w:rsidRPr="00332581">
        <w:rPr>
          <w:bCs/>
          <w:sz w:val="22"/>
          <w:szCs w:val="22"/>
        </w:rPr>
        <w:t>Biaya Pengolahan Aset per Tahun.</w:t>
      </w:r>
    </w:p>
    <w:p w:rsidR="00FE4D8A" w:rsidRPr="00F056E1" w:rsidRDefault="00FE4D8A" w:rsidP="00F056E1">
      <w:pPr>
        <w:pStyle w:val="ListParagraph"/>
        <w:widowControl w:val="0"/>
        <w:numPr>
          <w:ilvl w:val="0"/>
          <w:numId w:val="10"/>
        </w:numPr>
        <w:tabs>
          <w:tab w:val="left" w:pos="990"/>
        </w:tabs>
        <w:autoSpaceDE w:val="0"/>
        <w:autoSpaceDN w:val="0"/>
        <w:contextualSpacing w:val="0"/>
        <w:jc w:val="both"/>
        <w:rPr>
          <w:bCs/>
          <w:sz w:val="22"/>
          <w:szCs w:val="22"/>
        </w:rPr>
      </w:pPr>
      <w:r w:rsidRPr="00F056E1">
        <w:rPr>
          <w:bCs/>
          <w:sz w:val="22"/>
          <w:szCs w:val="22"/>
        </w:rPr>
        <w:t>Biaya Top Up sebesar 2,5% dari penambahan top up berkala/Top Up tunggal.</w:t>
      </w:r>
    </w:p>
    <w:p w:rsidR="00FE4D8A" w:rsidRDefault="00F056E1" w:rsidP="00F056E1">
      <w:pPr>
        <w:pStyle w:val="ListParagraph"/>
        <w:widowControl w:val="0"/>
        <w:numPr>
          <w:ilvl w:val="0"/>
          <w:numId w:val="10"/>
        </w:numPr>
        <w:tabs>
          <w:tab w:val="left" w:pos="990"/>
        </w:tabs>
        <w:autoSpaceDE w:val="0"/>
        <w:autoSpaceDN w:val="0"/>
        <w:contextualSpacing w:val="0"/>
        <w:jc w:val="both"/>
        <w:rPr>
          <w:bCs/>
          <w:sz w:val="22"/>
          <w:szCs w:val="22"/>
        </w:rPr>
      </w:pPr>
      <w:r>
        <w:rPr>
          <w:bCs/>
          <w:sz w:val="22"/>
          <w:szCs w:val="22"/>
        </w:rPr>
        <w:t xml:space="preserve">Biaya Cuti Premi. </w:t>
      </w:r>
    </w:p>
    <w:p w:rsidR="007409D2" w:rsidRDefault="007409D2" w:rsidP="007409D2">
      <w:pPr>
        <w:pStyle w:val="ListParagraph"/>
        <w:widowControl w:val="0"/>
        <w:numPr>
          <w:ilvl w:val="0"/>
          <w:numId w:val="10"/>
        </w:numPr>
        <w:tabs>
          <w:tab w:val="left" w:pos="990"/>
        </w:tabs>
        <w:autoSpaceDE w:val="0"/>
        <w:autoSpaceDN w:val="0"/>
        <w:contextualSpacing w:val="0"/>
        <w:jc w:val="both"/>
        <w:rPr>
          <w:bCs/>
          <w:sz w:val="22"/>
          <w:szCs w:val="22"/>
        </w:rPr>
      </w:pPr>
      <w:r w:rsidRPr="007409D2">
        <w:rPr>
          <w:bCs/>
          <w:sz w:val="22"/>
          <w:szCs w:val="22"/>
        </w:rPr>
        <w:t>Biaya Penarikan Dana sebagian Unit/Biaya Penutupan Polis</w:t>
      </w:r>
    </w:p>
    <w:p w:rsidR="00E23C83" w:rsidRDefault="00E23C83" w:rsidP="00E23C83">
      <w:pPr>
        <w:widowControl w:val="0"/>
        <w:tabs>
          <w:tab w:val="left" w:pos="540"/>
        </w:tabs>
        <w:autoSpaceDE w:val="0"/>
        <w:autoSpaceDN w:val="0"/>
        <w:jc w:val="both"/>
        <w:rPr>
          <w:bCs/>
          <w:sz w:val="22"/>
          <w:szCs w:val="22"/>
        </w:rPr>
      </w:pPr>
      <w:r>
        <w:rPr>
          <w:bCs/>
          <w:szCs w:val="24"/>
        </w:rPr>
        <w:tab/>
      </w:r>
      <w:r w:rsidRPr="008E1C9E">
        <w:rPr>
          <w:bCs/>
          <w:sz w:val="22"/>
          <w:szCs w:val="22"/>
        </w:rPr>
        <w:t>Komposisi biaya yang melekat pada asuransi  unit link akan mengurangi saldo investasi yang dimiliki oleh nasabah. Naik turunya  saldo investasi  pada asuransi unit link  berpotensi menimbulkan  pertanyaan-pertanyaan pemicu keluhan dari nasabah. peran FA sebagai tenaga pemasar harus mampu menjelaskan berbagai unsur tersebut dan menekankan bahwa produk yang akan dibeli oleh nasabah merupakan produk asuransi unit link dan bukan produk investasi berjangka.</w:t>
      </w:r>
    </w:p>
    <w:p w:rsidR="00521195" w:rsidRPr="003D34E4" w:rsidRDefault="00521195" w:rsidP="003D34E4">
      <w:pPr>
        <w:widowControl w:val="0"/>
        <w:tabs>
          <w:tab w:val="left" w:pos="540"/>
        </w:tabs>
        <w:autoSpaceDE w:val="0"/>
        <w:autoSpaceDN w:val="0"/>
        <w:jc w:val="both"/>
        <w:rPr>
          <w:bCs/>
          <w:sz w:val="22"/>
          <w:szCs w:val="22"/>
        </w:rPr>
      </w:pPr>
      <w:r>
        <w:rPr>
          <w:bCs/>
          <w:sz w:val="22"/>
          <w:szCs w:val="22"/>
        </w:rPr>
        <w:tab/>
      </w:r>
      <w:r w:rsidR="0043252C" w:rsidRPr="0043252C">
        <w:rPr>
          <w:bCs/>
          <w:sz w:val="22"/>
          <w:szCs w:val="22"/>
        </w:rPr>
        <w:t xml:space="preserve">Keluhan kedua yang sering muncul yaitu keluhan berkenaan dengan klaim rawat inap, rawat jalan,  klaim tutup usia serta lamanya proses penarikan dana sebagian. Permasalahan tersebut disebabkan oleh beberapa faktor yaitu adanya dokumen administrasi yang tidak lengkap atau sesuai dengan permintaan kantor pusat, perbedaan data serta pengiriman dokumen dari kurir dan ekspedisi yang lama. Proses yang dibutuhkan oleh </w:t>
      </w:r>
      <w:r w:rsidR="0043252C" w:rsidRPr="0043252C">
        <w:rPr>
          <w:bCs/>
          <w:sz w:val="22"/>
          <w:szCs w:val="22"/>
        </w:rPr>
        <w:lastRenderedPageBreak/>
        <w:t xml:space="preserve">perusahaan dalam memproses setiap pengajuan </w:t>
      </w:r>
      <w:r w:rsidR="0043252C" w:rsidRPr="0043252C">
        <w:rPr>
          <w:bCs/>
          <w:i/>
          <w:sz w:val="22"/>
          <w:szCs w:val="22"/>
        </w:rPr>
        <w:t>aftersales</w:t>
      </w:r>
      <w:r w:rsidR="0043252C" w:rsidRPr="0043252C">
        <w:rPr>
          <w:bCs/>
          <w:sz w:val="22"/>
          <w:szCs w:val="22"/>
        </w:rPr>
        <w:t xml:space="preserve"> membutuhkan waktu kurang lebih 14 hari. Waktu tersebut  dapat lebih lama jika dalam dokumen pengajuan terdapat ketidaksesuain antara dokumen dengan polis yang ada, sehingga nasabah akan membutuhkan waktu yang lebih </w:t>
      </w:r>
      <w:r w:rsidR="0043252C" w:rsidRPr="003D34E4">
        <w:rPr>
          <w:bCs/>
          <w:sz w:val="22"/>
          <w:szCs w:val="22"/>
        </w:rPr>
        <w:t>lama lagi untuk melengkapinya.</w:t>
      </w:r>
    </w:p>
    <w:p w:rsidR="003709B3" w:rsidRDefault="0043252C" w:rsidP="003D34E4">
      <w:pPr>
        <w:widowControl w:val="0"/>
        <w:tabs>
          <w:tab w:val="left" w:pos="540"/>
        </w:tabs>
        <w:autoSpaceDE w:val="0"/>
        <w:autoSpaceDN w:val="0"/>
        <w:jc w:val="both"/>
        <w:rPr>
          <w:bCs/>
          <w:sz w:val="22"/>
          <w:szCs w:val="22"/>
        </w:rPr>
      </w:pPr>
      <w:r w:rsidRPr="003D34E4">
        <w:rPr>
          <w:bCs/>
          <w:sz w:val="22"/>
          <w:szCs w:val="22"/>
        </w:rPr>
        <w:tab/>
      </w:r>
      <w:r w:rsidR="00F66BF8" w:rsidRPr="003D34E4">
        <w:rPr>
          <w:bCs/>
          <w:sz w:val="22"/>
          <w:szCs w:val="22"/>
        </w:rPr>
        <w:t xml:space="preserve">Penanganan keluhan yang terjadi antara satu nasabah dengan nasabah lainnya memiliki cara penanganan yang berbeda-beda. Hal tersebut terjadi karena karakter serta bobot dari keluhan berbeda. Seperti keluhan berkenaan dengan PAYDI akan berbeda penanganan dengan keluhan yang berkaitan erat dengan klaim. Keluhan berkaitan dengan PAYDI maka FA ditekankan untukmenjelaskan detail  produk serta berbagai biaya yang melekat pada produk tersebut. </w:t>
      </w:r>
    </w:p>
    <w:p w:rsidR="0043252C" w:rsidRPr="003D34E4" w:rsidRDefault="003709B3" w:rsidP="003D34E4">
      <w:pPr>
        <w:widowControl w:val="0"/>
        <w:tabs>
          <w:tab w:val="left" w:pos="540"/>
        </w:tabs>
        <w:autoSpaceDE w:val="0"/>
        <w:autoSpaceDN w:val="0"/>
        <w:jc w:val="both"/>
        <w:rPr>
          <w:bCs/>
          <w:sz w:val="22"/>
          <w:szCs w:val="22"/>
        </w:rPr>
      </w:pPr>
      <w:r>
        <w:rPr>
          <w:bCs/>
          <w:sz w:val="22"/>
          <w:szCs w:val="22"/>
        </w:rPr>
        <w:tab/>
      </w:r>
      <w:r w:rsidR="00F66BF8" w:rsidRPr="003D34E4">
        <w:rPr>
          <w:bCs/>
          <w:sz w:val="22"/>
          <w:szCs w:val="22"/>
        </w:rPr>
        <w:t>Keluhan yang berkaitan dengan klaim  maka FA harus lebih aktif untuk memberikan alternatif solusi agar nasabah lebih memahami proses klaim tersebut. Keaktifan FA dalam memberikan alternatif solusi akan memberikan dampak yang positif  bagi nasabah. Nasabah akan sangat terbantu dan meminimasir adanya keluhan atau gesekan dikemudian hari.</w:t>
      </w:r>
    </w:p>
    <w:p w:rsidR="003709B3" w:rsidRDefault="00F66BF8" w:rsidP="003D34E4">
      <w:pPr>
        <w:tabs>
          <w:tab w:val="left" w:pos="720"/>
        </w:tabs>
        <w:jc w:val="both"/>
        <w:rPr>
          <w:bCs/>
          <w:sz w:val="22"/>
          <w:szCs w:val="22"/>
        </w:rPr>
      </w:pPr>
      <w:r w:rsidRPr="003D34E4">
        <w:rPr>
          <w:bCs/>
          <w:sz w:val="22"/>
          <w:szCs w:val="22"/>
        </w:rPr>
        <w:tab/>
      </w:r>
      <w:r w:rsidRPr="003D34E4">
        <w:rPr>
          <w:bCs/>
          <w:sz w:val="22"/>
          <w:szCs w:val="22"/>
        </w:rPr>
        <w:t xml:space="preserve">Pada beberapa kasus </w:t>
      </w:r>
      <w:r w:rsidRPr="003D34E4">
        <w:rPr>
          <w:bCs/>
          <w:i/>
          <w:sz w:val="22"/>
          <w:szCs w:val="22"/>
        </w:rPr>
        <w:t xml:space="preserve">hanlding complain </w:t>
      </w:r>
      <w:r w:rsidRPr="003D34E4">
        <w:rPr>
          <w:bCs/>
          <w:sz w:val="22"/>
          <w:szCs w:val="22"/>
        </w:rPr>
        <w:t xml:space="preserve">yang tidak dapat diatasi oleh FA maka FA akan melibatkan peran serta </w:t>
      </w:r>
      <w:r w:rsidRPr="003D34E4">
        <w:rPr>
          <w:bCs/>
          <w:i/>
          <w:sz w:val="22"/>
          <w:szCs w:val="22"/>
        </w:rPr>
        <w:t xml:space="preserve">Area Sales Manager </w:t>
      </w:r>
      <w:r w:rsidRPr="003D34E4">
        <w:rPr>
          <w:bCs/>
          <w:sz w:val="22"/>
          <w:szCs w:val="22"/>
        </w:rPr>
        <w:t>untuk membantu memberikan solusi atas keluhan nasabah. Peran serta ASM dalam penanganan komplain memberikan angin segar bagi FA dalam membagi stress atas keluhan tersebut. Dukungan dari ASM memberikan energi positif untuk FA dalam membangun kepercayaan diri untuk lebih produktif dalam menjual produk asuransi.</w:t>
      </w:r>
    </w:p>
    <w:p w:rsidR="00F66BF8" w:rsidRPr="003D34E4" w:rsidRDefault="003709B3" w:rsidP="003709B3">
      <w:pPr>
        <w:tabs>
          <w:tab w:val="left" w:pos="720"/>
        </w:tabs>
        <w:jc w:val="both"/>
        <w:rPr>
          <w:bCs/>
          <w:i/>
          <w:sz w:val="22"/>
          <w:szCs w:val="22"/>
        </w:rPr>
      </w:pPr>
      <w:r>
        <w:rPr>
          <w:bCs/>
          <w:sz w:val="22"/>
          <w:szCs w:val="22"/>
        </w:rPr>
        <w:tab/>
      </w:r>
      <w:r w:rsidR="00F66BF8" w:rsidRPr="003D34E4">
        <w:rPr>
          <w:bCs/>
          <w:sz w:val="22"/>
          <w:szCs w:val="22"/>
        </w:rPr>
        <w:t>Dukungan ASM serta departemen CMU terhadap FA yang mengalami hard complain dari nasabah pernah dialami oleh Ibu Ninik Indawati. Beliau berada dalam tekanan yang luar biasa diakhir tahun 2020 dimana nasabah beliau melaporkan kasus asuransinya kepada Polda Jawa Timur. Berdasarkan SOP atas penjualan asuransi yang sudah sesuai prosedur serta tidak menyalahi atauran hukum maka Departemen CMU mendukung FA secara m</w:t>
      </w:r>
      <w:r w:rsidR="00B06BA7" w:rsidRPr="003D34E4">
        <w:rPr>
          <w:bCs/>
          <w:sz w:val="22"/>
          <w:szCs w:val="22"/>
        </w:rPr>
        <w:t>a</w:t>
      </w:r>
      <w:r w:rsidR="00F66BF8" w:rsidRPr="003D34E4">
        <w:rPr>
          <w:bCs/>
          <w:sz w:val="22"/>
          <w:szCs w:val="22"/>
        </w:rPr>
        <w:t xml:space="preserve">ksimal dan memberikan bantuan pengacara untuk menyelesaikan masalah tersebut.  </w:t>
      </w:r>
    </w:p>
    <w:p w:rsidR="00601CB8" w:rsidRPr="003D34E4" w:rsidRDefault="00601CB8" w:rsidP="003D34E4">
      <w:pPr>
        <w:tabs>
          <w:tab w:val="left" w:pos="720"/>
        </w:tabs>
        <w:jc w:val="both"/>
        <w:rPr>
          <w:sz w:val="22"/>
          <w:szCs w:val="22"/>
        </w:rPr>
      </w:pPr>
      <w:r w:rsidRPr="003D34E4">
        <w:rPr>
          <w:bCs/>
          <w:sz w:val="22"/>
          <w:szCs w:val="22"/>
        </w:rPr>
        <w:tab/>
      </w:r>
      <w:r w:rsidRPr="003D34E4">
        <w:rPr>
          <w:bCs/>
          <w:sz w:val="22"/>
          <w:szCs w:val="22"/>
        </w:rPr>
        <w:t xml:space="preserve">Strategi </w:t>
      </w:r>
      <w:r w:rsidRPr="003D34E4">
        <w:rPr>
          <w:bCs/>
          <w:i/>
          <w:sz w:val="22"/>
          <w:szCs w:val="22"/>
        </w:rPr>
        <w:t>handling complain</w:t>
      </w:r>
      <w:r w:rsidRPr="003D34E4">
        <w:rPr>
          <w:bCs/>
          <w:sz w:val="22"/>
          <w:szCs w:val="22"/>
        </w:rPr>
        <w:t xml:space="preserve"> yang dilaksanakan oleh PT Axa Mandiri Finansial Services sudah memberikan perlindungan hukum terhadap FA serta nasabah. Pelatihan serta penilaian  yang dilakukan oleh perusahaan menjadi signal bahwa perusahaan memiliki </w:t>
      </w:r>
      <w:r w:rsidRPr="003D34E4">
        <w:rPr>
          <w:bCs/>
          <w:sz w:val="22"/>
          <w:szCs w:val="22"/>
        </w:rPr>
        <w:lastRenderedPageBreak/>
        <w:t xml:space="preserve">internal control yang baik bagi FA dan nasabah. Kedepannya, FA dan nasabah harus lebih berhati-hati dan semaksimal munkin meminimalisir adanya </w:t>
      </w:r>
      <w:r w:rsidRPr="003D34E4">
        <w:rPr>
          <w:i/>
          <w:sz w:val="22"/>
          <w:szCs w:val="22"/>
        </w:rPr>
        <w:t xml:space="preserve">Asymmetric information </w:t>
      </w:r>
      <w:r w:rsidRPr="003D34E4">
        <w:rPr>
          <w:sz w:val="22"/>
          <w:szCs w:val="22"/>
        </w:rPr>
        <w:t xml:space="preserve">diantara keduanya. Menyadari peranan FA sebagai agen penjual asuransi serta nasabah sebagai konsumen produk asuransi harus memiliki rasa kejujuran satu sama lain guna keberlansungan transaksi asuransi dikemudian hari tanpa adanya perselelisihan diantara kedua belah pihak. </w:t>
      </w:r>
    </w:p>
    <w:p w:rsidR="00A01B38" w:rsidRPr="003D34E4" w:rsidRDefault="00A01B38" w:rsidP="003D34E4">
      <w:pPr>
        <w:tabs>
          <w:tab w:val="left" w:pos="720"/>
        </w:tabs>
        <w:jc w:val="both"/>
        <w:rPr>
          <w:sz w:val="22"/>
          <w:szCs w:val="22"/>
        </w:rPr>
      </w:pPr>
    </w:p>
    <w:p w:rsidR="00AF5E55" w:rsidRPr="003D34E4" w:rsidRDefault="00A01B38" w:rsidP="003D34E4">
      <w:pPr>
        <w:widowControl w:val="0"/>
        <w:tabs>
          <w:tab w:val="left" w:pos="540"/>
        </w:tabs>
        <w:autoSpaceDE w:val="0"/>
        <w:autoSpaceDN w:val="0"/>
        <w:jc w:val="both"/>
        <w:rPr>
          <w:b/>
          <w:bCs/>
          <w:sz w:val="22"/>
          <w:szCs w:val="22"/>
        </w:rPr>
      </w:pPr>
      <w:r w:rsidRPr="003D34E4">
        <w:rPr>
          <w:b/>
          <w:bCs/>
          <w:sz w:val="22"/>
          <w:szCs w:val="22"/>
        </w:rPr>
        <w:t>Pengaruh Komplain atas Kinerja</w:t>
      </w:r>
    </w:p>
    <w:p w:rsidR="0029028B" w:rsidRDefault="004424A7" w:rsidP="00726CFC">
      <w:pPr>
        <w:pStyle w:val="ListParagraph"/>
        <w:widowControl w:val="0"/>
        <w:tabs>
          <w:tab w:val="left" w:pos="990"/>
        </w:tabs>
        <w:autoSpaceDE w:val="0"/>
        <w:autoSpaceDN w:val="0"/>
        <w:ind w:left="0" w:firstLine="720"/>
        <w:contextualSpacing w:val="0"/>
        <w:jc w:val="both"/>
        <w:rPr>
          <w:sz w:val="22"/>
          <w:szCs w:val="22"/>
        </w:rPr>
      </w:pPr>
      <w:r w:rsidRPr="003D34E4">
        <w:rPr>
          <w:sz w:val="22"/>
          <w:szCs w:val="22"/>
        </w:rPr>
        <w:t>Penanganan keluhan nasabah memiliki pengaru positif dan signifikan terhadap kinerja karyawan, Makmun (2019). Sebagaimana yang dijelaskan oleh Pajaman J simanjuntak (2005) bahwasannya kinerja karyawan dipengaruhi oleh beberapa faktor, yaitu kemampuan dan keterampilan, dukungan organisasi, sarana dan prasarana, kenyamanan lingkungan kerja serta dukungan managemen.</w:t>
      </w:r>
    </w:p>
    <w:p w:rsidR="00EA5456" w:rsidRPr="00D02CBF" w:rsidRDefault="00EA5456" w:rsidP="00D02CBF">
      <w:pPr>
        <w:pStyle w:val="ListParagraph"/>
        <w:widowControl w:val="0"/>
        <w:tabs>
          <w:tab w:val="left" w:pos="990"/>
        </w:tabs>
        <w:autoSpaceDE w:val="0"/>
        <w:autoSpaceDN w:val="0"/>
        <w:ind w:left="0" w:firstLine="720"/>
        <w:contextualSpacing w:val="0"/>
        <w:jc w:val="both"/>
        <w:rPr>
          <w:sz w:val="22"/>
          <w:szCs w:val="22"/>
        </w:rPr>
      </w:pPr>
      <w:r w:rsidRPr="00D02CBF">
        <w:rPr>
          <w:sz w:val="22"/>
          <w:szCs w:val="22"/>
        </w:rPr>
        <w:t>Penelitian yang dilakukan oleh Sri Khairiah dan Nasir A Shabri tahun 2019 menyimpulkan managamen komplain serta beban kerja memiliki pengaruh positif terhadap kinerja karyawan</w:t>
      </w:r>
      <w:r w:rsidR="00D02CBF" w:rsidRPr="00D02CBF">
        <w:rPr>
          <w:sz w:val="22"/>
          <w:szCs w:val="22"/>
        </w:rPr>
        <w:t xml:space="preserve">. </w:t>
      </w:r>
    </w:p>
    <w:p w:rsidR="003F20C2" w:rsidRDefault="003D34E4" w:rsidP="004F4DA4">
      <w:pPr>
        <w:ind w:firstLine="720"/>
        <w:jc w:val="both"/>
        <w:rPr>
          <w:bCs/>
          <w:sz w:val="22"/>
          <w:szCs w:val="22"/>
        </w:rPr>
      </w:pPr>
      <w:r w:rsidRPr="003D34E4">
        <w:rPr>
          <w:sz w:val="22"/>
          <w:szCs w:val="22"/>
        </w:rPr>
        <w:t>Keluhan yang  terjadi di Jember 2 memberikan dampak terhadap FA dimana terbentuknya lingkungan kerja yang tidak kondusif. Hal tersebut secara langsung dan tidak langsung memberikan dampak terhadap</w:t>
      </w:r>
      <w:r>
        <w:rPr>
          <w:szCs w:val="24"/>
        </w:rPr>
        <w:t xml:space="preserve"> </w:t>
      </w:r>
      <w:r w:rsidR="00183BB7">
        <w:rPr>
          <w:sz w:val="22"/>
          <w:szCs w:val="22"/>
        </w:rPr>
        <w:t>menu</w:t>
      </w:r>
      <w:r w:rsidRPr="00183BB7">
        <w:rPr>
          <w:sz w:val="22"/>
          <w:szCs w:val="22"/>
        </w:rPr>
        <w:t>runnya semangat untuk menjual produk serta fokus FA yang  terbagi untuk penanganan keluhan nasabah cukup besar.</w:t>
      </w:r>
      <w:r w:rsidRPr="00183BB7">
        <w:rPr>
          <w:bCs/>
          <w:sz w:val="22"/>
          <w:szCs w:val="22"/>
        </w:rPr>
        <w:t xml:space="preserve"> </w:t>
      </w:r>
      <w:r w:rsidRPr="003D34E4">
        <w:rPr>
          <w:bCs/>
          <w:sz w:val="22"/>
          <w:szCs w:val="22"/>
        </w:rPr>
        <w:t xml:space="preserve">FA mengalami  kesulitan dalam hal meyakinkan nasabah </w:t>
      </w:r>
      <w:r w:rsidR="004F4DA4">
        <w:rPr>
          <w:bCs/>
          <w:sz w:val="22"/>
          <w:szCs w:val="22"/>
        </w:rPr>
        <w:t xml:space="preserve">untuk membeli produk asuransi disituasi seperti tersebut. </w:t>
      </w:r>
      <w:r w:rsidRPr="003D34E4">
        <w:rPr>
          <w:bCs/>
          <w:sz w:val="22"/>
          <w:szCs w:val="22"/>
        </w:rPr>
        <w:t xml:space="preserve"> </w:t>
      </w:r>
    </w:p>
    <w:p w:rsidR="003D34E4" w:rsidRDefault="003F20C2" w:rsidP="003D34E4">
      <w:pPr>
        <w:ind w:firstLine="720"/>
        <w:jc w:val="both"/>
        <w:rPr>
          <w:bCs/>
          <w:sz w:val="22"/>
          <w:szCs w:val="22"/>
        </w:rPr>
      </w:pPr>
      <w:r>
        <w:rPr>
          <w:bCs/>
          <w:sz w:val="22"/>
          <w:szCs w:val="22"/>
        </w:rPr>
        <w:t xml:space="preserve">Dampak terjadinya penurunan unit </w:t>
      </w:r>
      <w:r w:rsidR="00772CE7">
        <w:rPr>
          <w:bCs/>
          <w:sz w:val="22"/>
          <w:szCs w:val="22"/>
        </w:rPr>
        <w:t>yaitu s</w:t>
      </w:r>
      <w:r>
        <w:rPr>
          <w:bCs/>
          <w:sz w:val="22"/>
          <w:szCs w:val="22"/>
        </w:rPr>
        <w:t xml:space="preserve"> s</w:t>
      </w:r>
      <w:r w:rsidR="003D34E4" w:rsidRPr="003D34E4">
        <w:rPr>
          <w:bCs/>
          <w:sz w:val="22"/>
          <w:szCs w:val="22"/>
        </w:rPr>
        <w:t>ebagian besar nasabah m</w:t>
      </w:r>
      <w:r>
        <w:rPr>
          <w:bCs/>
          <w:sz w:val="22"/>
          <w:szCs w:val="22"/>
        </w:rPr>
        <w:t>emilih menutup polis asuransi dan se</w:t>
      </w:r>
      <w:r w:rsidR="003D34E4" w:rsidRPr="003D34E4">
        <w:rPr>
          <w:bCs/>
          <w:sz w:val="22"/>
          <w:szCs w:val="22"/>
        </w:rPr>
        <w:t xml:space="preserve">ebagian yang lain memilih menunggu hingga pandemi mereda dan harga unit kembali naik. Di era pandemi covid-19 ada dua kondisi yang berbanding terbalik, sebagian kecil nasabah yang melakukan pembukaan polis mengalami kenaikan untuk saldo investasi.  Hal tersebut dapat dijelaskan bahwasannya harga unit sangat turun sehingga keputusan untuk membeli asuransi sangat tepat karena nasabah mendapatkan harga unit yang sangat murah. Jika diakumulasikan maka polis nasabah selama kurang lebih 3 sampai dengan 4x pembayaran mengalami kenaikan. Hal tersebut dialami oleh </w:t>
      </w:r>
      <w:r w:rsidR="003D34E4" w:rsidRPr="003D34E4">
        <w:rPr>
          <w:bCs/>
          <w:sz w:val="22"/>
          <w:szCs w:val="22"/>
        </w:rPr>
        <w:lastRenderedPageBreak/>
        <w:t>salah satu nasabah PT Axa Mandiri yaitu Bapak Suhardi dengn nomor polis 517-1898892.</w:t>
      </w:r>
    </w:p>
    <w:p w:rsidR="000D4095" w:rsidRPr="000D4095" w:rsidRDefault="000D4095" w:rsidP="00772CE7">
      <w:pPr>
        <w:ind w:firstLine="720"/>
        <w:jc w:val="both"/>
        <w:rPr>
          <w:bCs/>
          <w:sz w:val="22"/>
          <w:szCs w:val="22"/>
        </w:rPr>
      </w:pPr>
      <w:r w:rsidRPr="00772CE7">
        <w:rPr>
          <w:bCs/>
          <w:sz w:val="22"/>
          <w:szCs w:val="22"/>
        </w:rPr>
        <w:t>Berdasarkan data internal perusahaan pada tahun 2020 terdapat  834 polis terkonfimasi fraud yang melibatkan 439 FA. 61% (269) FA aktif  dan 39% (170) FA tidak aktif . kontribusi kasus miss selling berada pada 38% (103 FA) serta 57% (152 FA) terindikasi melakukan manipulasi data nasabah, tidak bertemu nasabah serta pelayanan yang kurang baik.</w:t>
      </w:r>
      <w:r w:rsidRPr="00772CE7">
        <w:rPr>
          <w:bCs/>
          <w:sz w:val="22"/>
          <w:szCs w:val="22"/>
        </w:rPr>
        <w:t xml:space="preserve"> </w:t>
      </w:r>
      <w:r w:rsidR="00607923">
        <w:rPr>
          <w:bCs/>
          <w:sz w:val="22"/>
          <w:szCs w:val="22"/>
        </w:rPr>
        <w:t xml:space="preserve">Temuan tersebut </w:t>
      </w:r>
      <w:r w:rsidRPr="00772CE7">
        <w:rPr>
          <w:bCs/>
          <w:sz w:val="22"/>
          <w:szCs w:val="22"/>
        </w:rPr>
        <w:t>memiliki dampak yang buruk bagi FA. Perusahaan akan memberikan sanksi kepada tenaga pemasar aktif atau melakukan langkah hukum bagi tenaga pemasar  tidak aktif jika diketahui adanya indikasi fraud pada keluhan yang nasabah sampaikan</w:t>
      </w:r>
      <w:r w:rsidRPr="000D4095">
        <w:rPr>
          <w:bCs/>
          <w:sz w:val="22"/>
          <w:szCs w:val="22"/>
        </w:rPr>
        <w:t xml:space="preserve">. </w:t>
      </w:r>
    </w:p>
    <w:p w:rsidR="003F20C2" w:rsidRDefault="000D4095" w:rsidP="000D4095">
      <w:pPr>
        <w:ind w:firstLine="720"/>
        <w:jc w:val="both"/>
        <w:rPr>
          <w:bCs/>
          <w:sz w:val="22"/>
          <w:szCs w:val="22"/>
        </w:rPr>
      </w:pPr>
      <w:r w:rsidRPr="000D4095">
        <w:rPr>
          <w:bCs/>
          <w:sz w:val="22"/>
          <w:szCs w:val="22"/>
        </w:rPr>
        <w:t>Produk yang  memiliki tingkat keluhan tertinggi yaitu produk unit link bersifat simpanan seperti dana pensiun serta dana pendidikan. Penjelasan berkenaan dengan turunnya harga unit dapat dijelaskan dalam tabel market yang dikeluarkan oleh perusahaan</w:t>
      </w:r>
      <w:r w:rsidR="00726CFC">
        <w:rPr>
          <w:bCs/>
          <w:sz w:val="22"/>
          <w:szCs w:val="22"/>
        </w:rPr>
        <w:t xml:space="preserve"> (table 2).</w:t>
      </w:r>
    </w:p>
    <w:p w:rsidR="001B1F4A" w:rsidRPr="00D02CBF" w:rsidRDefault="00726CFC" w:rsidP="001B1F4A">
      <w:pPr>
        <w:pStyle w:val="ListParagraph"/>
        <w:widowControl w:val="0"/>
        <w:tabs>
          <w:tab w:val="left" w:pos="990"/>
        </w:tabs>
        <w:autoSpaceDE w:val="0"/>
        <w:autoSpaceDN w:val="0"/>
        <w:ind w:left="0" w:firstLine="720"/>
        <w:contextualSpacing w:val="0"/>
        <w:jc w:val="both"/>
        <w:rPr>
          <w:sz w:val="22"/>
          <w:szCs w:val="22"/>
        </w:rPr>
      </w:pPr>
      <w:r w:rsidRPr="001B1F4A">
        <w:rPr>
          <w:sz w:val="22"/>
          <w:szCs w:val="22"/>
        </w:rPr>
        <w:t xml:space="preserve">Penanganan keluhan yang baik dan benar memberikan dampak positif bagi spikis FA dan nasabah. Nasabah akan berempati kepada FA tersebut dan tidak akan melakukan </w:t>
      </w:r>
      <w:r w:rsidRPr="001B1F4A">
        <w:rPr>
          <w:i/>
          <w:sz w:val="22"/>
          <w:szCs w:val="22"/>
        </w:rPr>
        <w:t xml:space="preserve">hard complaint. </w:t>
      </w:r>
      <w:r w:rsidRPr="001B1F4A">
        <w:rPr>
          <w:sz w:val="22"/>
          <w:szCs w:val="22"/>
        </w:rPr>
        <w:t xml:space="preserve">FA diuntungkan daam posisi tersebut karena sudah dapat meredakan emosi nasabah namun disisi lain nasabah akan mempertimbangkan kembali untuk membeli produk yang sama atau setidaknya nasabah akan membaca polis lain dengan saksama. </w:t>
      </w:r>
      <w:r w:rsidR="001B1F4A" w:rsidRPr="00D02CBF">
        <w:rPr>
          <w:bCs/>
          <w:sz w:val="22"/>
          <w:szCs w:val="22"/>
        </w:rPr>
        <w:t>Surpiko Hapsoro Darpito (2011) menyebutkan dalam penelitiannya bahwasannya niat komplain berpengaruh terhadap niat beli ulang. Nasabah yang melakukan komplain lebih memilih untuk menutup atau  tidak akan membeli lagi produk yang sama untuk kedua kalinya.</w:t>
      </w:r>
    </w:p>
    <w:p w:rsidR="004910A4" w:rsidRDefault="004910A4" w:rsidP="000D4095">
      <w:pPr>
        <w:ind w:firstLine="720"/>
        <w:jc w:val="both"/>
        <w:rPr>
          <w:sz w:val="22"/>
          <w:szCs w:val="22"/>
        </w:rPr>
      </w:pPr>
      <w:r>
        <w:rPr>
          <w:sz w:val="22"/>
          <w:szCs w:val="22"/>
        </w:rPr>
        <w:t>Penurunan kinerja FA terlihat dalam table pecapaian FA pada tahu 2020 hingga 2021</w:t>
      </w:r>
      <w:r w:rsidR="00A92E86">
        <w:rPr>
          <w:sz w:val="22"/>
          <w:szCs w:val="22"/>
        </w:rPr>
        <w:t xml:space="preserve"> (table 4). </w:t>
      </w:r>
      <w:r>
        <w:rPr>
          <w:sz w:val="22"/>
          <w:szCs w:val="22"/>
        </w:rPr>
        <w:t xml:space="preserve">Hal tersebut tidak hanya disebabkan oleh adanya complain nasabah namun penyebab lain yang ditemukan oleh peneliti yaitu adanya kenaikan premi serta program nasional yang mengarahkan FA untuk beralih menjual produk </w:t>
      </w:r>
      <w:r w:rsidRPr="004910A4">
        <w:rPr>
          <w:i/>
          <w:sz w:val="22"/>
          <w:szCs w:val="22"/>
        </w:rPr>
        <w:t>saving</w:t>
      </w:r>
      <w:r>
        <w:rPr>
          <w:sz w:val="22"/>
          <w:szCs w:val="22"/>
        </w:rPr>
        <w:t xml:space="preserve">/PAYDI menjadi produk P N H </w:t>
      </w:r>
      <w:r>
        <w:rPr>
          <w:i/>
          <w:sz w:val="22"/>
          <w:szCs w:val="22"/>
        </w:rPr>
        <w:t>( Protection and Health)</w:t>
      </w:r>
      <w:r>
        <w:rPr>
          <w:sz w:val="22"/>
          <w:szCs w:val="22"/>
        </w:rPr>
        <w:t xml:space="preserve">. </w:t>
      </w:r>
    </w:p>
    <w:p w:rsidR="00A857BE" w:rsidRDefault="00A857BE" w:rsidP="00A857BE">
      <w:pPr>
        <w:jc w:val="both"/>
        <w:rPr>
          <w:sz w:val="22"/>
          <w:szCs w:val="22"/>
        </w:rPr>
      </w:pPr>
    </w:p>
    <w:p w:rsidR="00A857BE" w:rsidRPr="00EA5456" w:rsidRDefault="00B7634F" w:rsidP="00A857BE">
      <w:pPr>
        <w:jc w:val="both"/>
        <w:rPr>
          <w:b/>
          <w:bCs/>
          <w:sz w:val="22"/>
          <w:szCs w:val="22"/>
        </w:rPr>
      </w:pPr>
      <w:r w:rsidRPr="00EA5456">
        <w:rPr>
          <w:b/>
          <w:sz w:val="22"/>
          <w:szCs w:val="22"/>
        </w:rPr>
        <w:t xml:space="preserve">Peranan RBC </w:t>
      </w:r>
    </w:p>
    <w:p w:rsidR="00AB23DC" w:rsidRPr="00ED392C" w:rsidRDefault="00AB23DC" w:rsidP="00E760E8">
      <w:pPr>
        <w:ind w:firstLine="540"/>
        <w:jc w:val="both"/>
        <w:rPr>
          <w:bCs/>
          <w:sz w:val="22"/>
          <w:szCs w:val="22"/>
        </w:rPr>
      </w:pPr>
      <w:r w:rsidRPr="00ED392C">
        <w:rPr>
          <w:bCs/>
          <w:sz w:val="22"/>
          <w:szCs w:val="22"/>
        </w:rPr>
        <w:t xml:space="preserve">Kinerja keuangan menurut Irfan Fahmi dalam bukunya merupakan  suatu analisis yang digunakan oleh suatu perusahaan untuk mengukur sejauh mana suatu perusahaan telah melaksanakan </w:t>
      </w:r>
      <w:r w:rsidRPr="00ED392C">
        <w:rPr>
          <w:bCs/>
          <w:sz w:val="22"/>
          <w:szCs w:val="22"/>
        </w:rPr>
        <w:lastRenderedPageBreak/>
        <w:t>dengan menggunakan aturan-aturan pelaksanaan keuangan yang berlaku. Penilaian kinerja setiap perusahaan berbeda-beda</w:t>
      </w:r>
      <w:r w:rsidR="002C46A1" w:rsidRPr="00ED392C">
        <w:rPr>
          <w:bCs/>
          <w:sz w:val="22"/>
          <w:szCs w:val="22"/>
        </w:rPr>
        <w:t xml:space="preserve">. </w:t>
      </w:r>
    </w:p>
    <w:p w:rsidR="004E6724" w:rsidRDefault="004E6724" w:rsidP="00ED392C">
      <w:pPr>
        <w:pStyle w:val="ListParagraph"/>
        <w:ind w:left="0" w:firstLine="900"/>
        <w:jc w:val="both"/>
        <w:rPr>
          <w:bCs/>
          <w:sz w:val="22"/>
          <w:szCs w:val="22"/>
        </w:rPr>
      </w:pPr>
      <w:r w:rsidRPr="00ED392C">
        <w:rPr>
          <w:bCs/>
          <w:sz w:val="22"/>
          <w:szCs w:val="22"/>
        </w:rPr>
        <w:t>Rasio keuangan sangat berguna untuk analisa kondisi keuangan perusahaan. Bagi investor jangka pendek dan menengah rasio keuangan digunakan untuk mengukur kemampuan perusahaan untuk membayar deviden. Secara jangka panjang rasio keuangan digunakan sebagai acuan dalam menganalisis kondisi kinerja suatu perusahaan dalam jangka panjang, misalkan selama 12 tahun kemudian diprediksi selama 10 sampai dengan 12 tahun ke depan</w:t>
      </w:r>
      <w:r w:rsidR="00E25111">
        <w:rPr>
          <w:bCs/>
          <w:sz w:val="22"/>
          <w:szCs w:val="22"/>
        </w:rPr>
        <w:t>.</w:t>
      </w:r>
      <w:r w:rsidRPr="00ED392C">
        <w:rPr>
          <w:bCs/>
          <w:sz w:val="22"/>
          <w:szCs w:val="22"/>
        </w:rPr>
        <w:t xml:space="preserve"> </w:t>
      </w:r>
    </w:p>
    <w:p w:rsidR="000C668F" w:rsidRPr="00765C4D" w:rsidRDefault="000C668F" w:rsidP="00765C4D">
      <w:pPr>
        <w:ind w:firstLine="720"/>
        <w:jc w:val="both"/>
        <w:rPr>
          <w:sz w:val="22"/>
          <w:szCs w:val="22"/>
        </w:rPr>
      </w:pPr>
      <w:r w:rsidRPr="00765C4D">
        <w:rPr>
          <w:bCs/>
          <w:sz w:val="22"/>
          <w:szCs w:val="22"/>
        </w:rPr>
        <w:t xml:space="preserve">PT Axa Mandiri sudah memenuhi kewajibannya untuk melaporkan hasil dari kinerja  keuangan dalam bentuk rasio keuangan. </w:t>
      </w:r>
      <w:r w:rsidRPr="00765C4D">
        <w:rPr>
          <w:sz w:val="22"/>
          <w:szCs w:val="22"/>
        </w:rPr>
        <w:t>Kemampuan AXA Mandiri untuk memenuhi seluruh kewajiban tercermin dari Risk Based Capital (RBC), rasio lancar, rasio utang terhadap aset dan rasio utang terhadap ekuitas</w:t>
      </w:r>
      <w:r w:rsidR="00073F6D" w:rsidRPr="00765C4D">
        <w:rPr>
          <w:sz w:val="22"/>
          <w:szCs w:val="22"/>
        </w:rPr>
        <w:t xml:space="preserve"> </w:t>
      </w:r>
    </w:p>
    <w:p w:rsidR="00073F6D" w:rsidRPr="00073F6D" w:rsidRDefault="00073F6D" w:rsidP="00073F6D">
      <w:pPr>
        <w:spacing w:line="360" w:lineRule="auto"/>
        <w:jc w:val="center"/>
        <w:rPr>
          <w:b/>
          <w:bCs/>
          <w:szCs w:val="24"/>
        </w:rPr>
      </w:pPr>
      <w:r w:rsidRPr="00073F6D">
        <w:rPr>
          <w:b/>
          <w:szCs w:val="24"/>
        </w:rPr>
        <w:t>Table Rasio Keuangan</w:t>
      </w:r>
    </w:p>
    <w:tbl>
      <w:tblPr>
        <w:tblStyle w:val="TableGrid"/>
        <w:tblW w:w="4410" w:type="dxa"/>
        <w:tblInd w:w="108" w:type="dxa"/>
        <w:tblLayout w:type="fixed"/>
        <w:tblLook w:val="04A0" w:firstRow="1" w:lastRow="0" w:firstColumn="1" w:lastColumn="0" w:noHBand="0" w:noVBand="1"/>
      </w:tblPr>
      <w:tblGrid>
        <w:gridCol w:w="1980"/>
        <w:gridCol w:w="1260"/>
        <w:gridCol w:w="1170"/>
      </w:tblGrid>
      <w:tr w:rsidR="00AC487E" w:rsidRPr="00073F6D" w:rsidTr="00DC68CB">
        <w:trPr>
          <w:trHeight w:val="417"/>
        </w:trPr>
        <w:tc>
          <w:tcPr>
            <w:tcW w:w="1980" w:type="dxa"/>
          </w:tcPr>
          <w:p w:rsidR="00AC487E" w:rsidRPr="00DC68CB" w:rsidRDefault="00AC487E" w:rsidP="00DC68CB">
            <w:pPr>
              <w:jc w:val="center"/>
              <w:rPr>
                <w:rFonts w:ascii="Times New Roman" w:hAnsi="Times New Roman"/>
                <w:b/>
                <w:bCs/>
                <w:sz w:val="22"/>
                <w:szCs w:val="22"/>
              </w:rPr>
            </w:pPr>
            <w:r w:rsidRPr="00DC68CB">
              <w:rPr>
                <w:rFonts w:ascii="Times New Roman" w:hAnsi="Times New Roman"/>
                <w:b/>
                <w:bCs/>
                <w:sz w:val="22"/>
                <w:szCs w:val="22"/>
              </w:rPr>
              <w:t>Uraian</w:t>
            </w:r>
          </w:p>
        </w:tc>
        <w:tc>
          <w:tcPr>
            <w:tcW w:w="1260" w:type="dxa"/>
          </w:tcPr>
          <w:p w:rsidR="00AC487E" w:rsidRPr="00DC68CB" w:rsidRDefault="00AC487E" w:rsidP="00DC68CB">
            <w:pPr>
              <w:jc w:val="center"/>
              <w:rPr>
                <w:rFonts w:ascii="Times New Roman" w:hAnsi="Times New Roman"/>
                <w:b/>
                <w:bCs/>
                <w:sz w:val="22"/>
                <w:szCs w:val="22"/>
              </w:rPr>
            </w:pPr>
            <w:r w:rsidRPr="00DC68CB">
              <w:rPr>
                <w:rFonts w:ascii="Times New Roman" w:hAnsi="Times New Roman"/>
                <w:b/>
                <w:bCs/>
                <w:sz w:val="22"/>
                <w:szCs w:val="22"/>
              </w:rPr>
              <w:t>2020</w:t>
            </w:r>
          </w:p>
        </w:tc>
        <w:tc>
          <w:tcPr>
            <w:tcW w:w="1170" w:type="dxa"/>
          </w:tcPr>
          <w:p w:rsidR="00AC487E" w:rsidRPr="00DC68CB" w:rsidRDefault="00AC487E" w:rsidP="00DC68CB">
            <w:pPr>
              <w:jc w:val="center"/>
              <w:rPr>
                <w:rFonts w:ascii="Times New Roman" w:hAnsi="Times New Roman"/>
                <w:b/>
                <w:bCs/>
                <w:sz w:val="22"/>
                <w:szCs w:val="22"/>
              </w:rPr>
            </w:pPr>
            <w:r w:rsidRPr="00DC68CB">
              <w:rPr>
                <w:rFonts w:ascii="Times New Roman" w:hAnsi="Times New Roman"/>
                <w:b/>
                <w:bCs/>
                <w:sz w:val="22"/>
                <w:szCs w:val="22"/>
              </w:rPr>
              <w:t>2019</w:t>
            </w:r>
          </w:p>
        </w:tc>
      </w:tr>
      <w:tr w:rsidR="00AC487E" w:rsidRPr="00073F6D" w:rsidTr="00DC68CB">
        <w:trPr>
          <w:trHeight w:val="751"/>
        </w:trPr>
        <w:tc>
          <w:tcPr>
            <w:tcW w:w="1980" w:type="dxa"/>
          </w:tcPr>
          <w:p w:rsidR="00AC487E" w:rsidRPr="00DC68CB" w:rsidRDefault="00AC487E" w:rsidP="00DC68CB">
            <w:pPr>
              <w:jc w:val="both"/>
              <w:rPr>
                <w:rFonts w:ascii="Times New Roman" w:hAnsi="Times New Roman"/>
                <w:bCs/>
                <w:sz w:val="22"/>
                <w:szCs w:val="22"/>
              </w:rPr>
            </w:pPr>
            <w:r w:rsidRPr="00DC68CB">
              <w:rPr>
                <w:rFonts w:ascii="Times New Roman" w:hAnsi="Times New Roman"/>
                <w:bCs/>
                <w:sz w:val="22"/>
                <w:szCs w:val="22"/>
              </w:rPr>
              <w:t>Risk Based Capital</w:t>
            </w:r>
          </w:p>
        </w:tc>
        <w:tc>
          <w:tcPr>
            <w:tcW w:w="1260" w:type="dxa"/>
          </w:tcPr>
          <w:p w:rsidR="00AC487E" w:rsidRPr="00DC68CB" w:rsidRDefault="00AC487E" w:rsidP="00DC68CB">
            <w:pPr>
              <w:jc w:val="both"/>
              <w:rPr>
                <w:rFonts w:ascii="Times New Roman" w:hAnsi="Times New Roman"/>
                <w:bCs/>
                <w:sz w:val="22"/>
                <w:szCs w:val="22"/>
              </w:rPr>
            </w:pPr>
            <w:r w:rsidRPr="00DC68CB">
              <w:rPr>
                <w:rFonts w:ascii="Times New Roman" w:hAnsi="Times New Roman"/>
                <w:bCs/>
                <w:sz w:val="22"/>
                <w:szCs w:val="22"/>
              </w:rPr>
              <w:t>536,49%</w:t>
            </w:r>
          </w:p>
        </w:tc>
        <w:tc>
          <w:tcPr>
            <w:tcW w:w="1170" w:type="dxa"/>
          </w:tcPr>
          <w:p w:rsidR="00AC487E" w:rsidRPr="00DC68CB" w:rsidRDefault="00AC487E" w:rsidP="00DC68CB">
            <w:pPr>
              <w:jc w:val="both"/>
              <w:rPr>
                <w:rFonts w:ascii="Times New Roman" w:hAnsi="Times New Roman"/>
                <w:bCs/>
                <w:sz w:val="22"/>
                <w:szCs w:val="22"/>
              </w:rPr>
            </w:pPr>
            <w:r w:rsidRPr="00DC68CB">
              <w:rPr>
                <w:rFonts w:ascii="Times New Roman" w:hAnsi="Times New Roman"/>
                <w:bCs/>
                <w:sz w:val="22"/>
                <w:szCs w:val="22"/>
              </w:rPr>
              <w:t>591,16%</w:t>
            </w:r>
          </w:p>
        </w:tc>
      </w:tr>
      <w:tr w:rsidR="00AC487E" w:rsidRPr="00073F6D" w:rsidTr="00DC68CB">
        <w:trPr>
          <w:trHeight w:val="376"/>
        </w:trPr>
        <w:tc>
          <w:tcPr>
            <w:tcW w:w="1980" w:type="dxa"/>
          </w:tcPr>
          <w:p w:rsidR="00AC487E" w:rsidRPr="00DC68CB" w:rsidRDefault="00AC487E" w:rsidP="00DC68CB">
            <w:pPr>
              <w:jc w:val="both"/>
              <w:rPr>
                <w:rFonts w:ascii="Times New Roman" w:hAnsi="Times New Roman"/>
                <w:bCs/>
                <w:sz w:val="22"/>
                <w:szCs w:val="22"/>
              </w:rPr>
            </w:pPr>
            <w:r w:rsidRPr="00DC68CB">
              <w:rPr>
                <w:rFonts w:ascii="Times New Roman" w:hAnsi="Times New Roman"/>
                <w:bCs/>
                <w:sz w:val="22"/>
                <w:szCs w:val="22"/>
              </w:rPr>
              <w:t>Rasio Lancar</w:t>
            </w:r>
          </w:p>
        </w:tc>
        <w:tc>
          <w:tcPr>
            <w:tcW w:w="1260" w:type="dxa"/>
          </w:tcPr>
          <w:p w:rsidR="00AC487E" w:rsidRPr="00DC68CB" w:rsidRDefault="00AC487E" w:rsidP="00DC68CB">
            <w:pPr>
              <w:jc w:val="both"/>
              <w:rPr>
                <w:rFonts w:ascii="Times New Roman" w:hAnsi="Times New Roman"/>
                <w:bCs/>
                <w:sz w:val="22"/>
                <w:szCs w:val="22"/>
              </w:rPr>
            </w:pPr>
            <w:r w:rsidRPr="00DC68CB">
              <w:rPr>
                <w:rFonts w:ascii="Times New Roman" w:hAnsi="Times New Roman"/>
                <w:bCs/>
                <w:sz w:val="22"/>
                <w:szCs w:val="22"/>
              </w:rPr>
              <w:t>124,10%</w:t>
            </w:r>
          </w:p>
        </w:tc>
        <w:tc>
          <w:tcPr>
            <w:tcW w:w="1170" w:type="dxa"/>
          </w:tcPr>
          <w:p w:rsidR="00AC487E" w:rsidRPr="00DC68CB" w:rsidRDefault="00AC487E" w:rsidP="00DC68CB">
            <w:pPr>
              <w:jc w:val="both"/>
              <w:rPr>
                <w:rFonts w:ascii="Times New Roman" w:hAnsi="Times New Roman"/>
                <w:bCs/>
                <w:sz w:val="22"/>
                <w:szCs w:val="22"/>
              </w:rPr>
            </w:pPr>
            <w:r w:rsidRPr="00DC68CB">
              <w:rPr>
                <w:rFonts w:ascii="Times New Roman" w:hAnsi="Times New Roman"/>
                <w:bCs/>
                <w:sz w:val="22"/>
                <w:szCs w:val="22"/>
              </w:rPr>
              <w:t>126,30%</w:t>
            </w:r>
          </w:p>
        </w:tc>
      </w:tr>
      <w:tr w:rsidR="00AC487E" w:rsidRPr="00073F6D" w:rsidTr="00DC68CB">
        <w:trPr>
          <w:trHeight w:val="751"/>
        </w:trPr>
        <w:tc>
          <w:tcPr>
            <w:tcW w:w="1980" w:type="dxa"/>
          </w:tcPr>
          <w:p w:rsidR="00AC487E" w:rsidRPr="00DC68CB" w:rsidRDefault="00AC487E" w:rsidP="00DC68CB">
            <w:pPr>
              <w:jc w:val="both"/>
              <w:rPr>
                <w:rFonts w:ascii="Times New Roman" w:hAnsi="Times New Roman"/>
                <w:bCs/>
                <w:sz w:val="22"/>
                <w:szCs w:val="22"/>
              </w:rPr>
            </w:pPr>
            <w:r w:rsidRPr="00DC68CB">
              <w:rPr>
                <w:rFonts w:ascii="Times New Roman" w:hAnsi="Times New Roman"/>
                <w:bCs/>
                <w:sz w:val="22"/>
                <w:szCs w:val="22"/>
              </w:rPr>
              <w:t>Rasio Utang terhadap Asset</w:t>
            </w:r>
          </w:p>
        </w:tc>
        <w:tc>
          <w:tcPr>
            <w:tcW w:w="1260" w:type="dxa"/>
          </w:tcPr>
          <w:p w:rsidR="00AC487E" w:rsidRPr="00DC68CB" w:rsidRDefault="00AC487E" w:rsidP="00DC68CB">
            <w:pPr>
              <w:jc w:val="both"/>
              <w:rPr>
                <w:rFonts w:ascii="Times New Roman" w:hAnsi="Times New Roman"/>
                <w:bCs/>
                <w:sz w:val="22"/>
                <w:szCs w:val="22"/>
              </w:rPr>
            </w:pPr>
            <w:r w:rsidRPr="00DC68CB">
              <w:rPr>
                <w:rFonts w:ascii="Times New Roman" w:hAnsi="Times New Roman"/>
                <w:bCs/>
                <w:sz w:val="22"/>
                <w:szCs w:val="22"/>
              </w:rPr>
              <w:t>91,92%</w:t>
            </w:r>
          </w:p>
        </w:tc>
        <w:tc>
          <w:tcPr>
            <w:tcW w:w="1170" w:type="dxa"/>
          </w:tcPr>
          <w:p w:rsidR="00AC487E" w:rsidRPr="00DC68CB" w:rsidRDefault="00AC487E" w:rsidP="00DC68CB">
            <w:pPr>
              <w:jc w:val="both"/>
              <w:rPr>
                <w:rFonts w:ascii="Times New Roman" w:hAnsi="Times New Roman"/>
                <w:bCs/>
                <w:sz w:val="22"/>
                <w:szCs w:val="22"/>
              </w:rPr>
            </w:pPr>
            <w:r w:rsidRPr="00DC68CB">
              <w:rPr>
                <w:rFonts w:ascii="Times New Roman" w:hAnsi="Times New Roman"/>
                <w:bCs/>
                <w:sz w:val="22"/>
                <w:szCs w:val="22"/>
              </w:rPr>
              <w:t>91,01%</w:t>
            </w:r>
          </w:p>
        </w:tc>
      </w:tr>
      <w:tr w:rsidR="00AC487E" w:rsidRPr="00073F6D" w:rsidTr="00DC68CB">
        <w:trPr>
          <w:trHeight w:val="638"/>
        </w:trPr>
        <w:tc>
          <w:tcPr>
            <w:tcW w:w="1980" w:type="dxa"/>
          </w:tcPr>
          <w:p w:rsidR="00AC487E" w:rsidRPr="00DC68CB" w:rsidRDefault="00AC487E" w:rsidP="00DC68CB">
            <w:pPr>
              <w:jc w:val="both"/>
              <w:rPr>
                <w:rFonts w:ascii="Times New Roman" w:hAnsi="Times New Roman"/>
                <w:bCs/>
                <w:sz w:val="22"/>
                <w:szCs w:val="22"/>
              </w:rPr>
            </w:pPr>
            <w:r w:rsidRPr="00DC68CB">
              <w:rPr>
                <w:rFonts w:ascii="Times New Roman" w:hAnsi="Times New Roman"/>
                <w:bCs/>
                <w:sz w:val="22"/>
                <w:szCs w:val="22"/>
              </w:rPr>
              <w:t>Rasio Utang terhadap Ekuitas</w:t>
            </w:r>
          </w:p>
        </w:tc>
        <w:tc>
          <w:tcPr>
            <w:tcW w:w="1260" w:type="dxa"/>
          </w:tcPr>
          <w:p w:rsidR="00AC487E" w:rsidRPr="00DC68CB" w:rsidRDefault="00AC487E" w:rsidP="00DC68CB">
            <w:pPr>
              <w:jc w:val="both"/>
              <w:rPr>
                <w:rFonts w:ascii="Times New Roman" w:hAnsi="Times New Roman"/>
                <w:bCs/>
                <w:sz w:val="22"/>
                <w:szCs w:val="22"/>
              </w:rPr>
            </w:pPr>
            <w:r w:rsidRPr="00DC68CB">
              <w:rPr>
                <w:rFonts w:ascii="Times New Roman" w:hAnsi="Times New Roman"/>
                <w:bCs/>
                <w:sz w:val="22"/>
                <w:szCs w:val="22"/>
              </w:rPr>
              <w:t>1.153,89%</w:t>
            </w:r>
          </w:p>
        </w:tc>
        <w:tc>
          <w:tcPr>
            <w:tcW w:w="1170" w:type="dxa"/>
          </w:tcPr>
          <w:p w:rsidR="00AC487E" w:rsidRPr="00DC68CB" w:rsidRDefault="00AC487E" w:rsidP="00DC68CB">
            <w:pPr>
              <w:jc w:val="both"/>
              <w:rPr>
                <w:rFonts w:ascii="Times New Roman" w:hAnsi="Times New Roman"/>
                <w:bCs/>
                <w:sz w:val="22"/>
                <w:szCs w:val="22"/>
              </w:rPr>
            </w:pPr>
            <w:r w:rsidRPr="00DC68CB">
              <w:rPr>
                <w:rFonts w:ascii="Times New Roman" w:hAnsi="Times New Roman"/>
                <w:bCs/>
                <w:sz w:val="22"/>
                <w:szCs w:val="22"/>
              </w:rPr>
              <w:t>1.026,04%</w:t>
            </w:r>
          </w:p>
        </w:tc>
      </w:tr>
    </w:tbl>
    <w:p w:rsidR="003555F1" w:rsidRDefault="006045DB" w:rsidP="000C668F">
      <w:pPr>
        <w:jc w:val="both"/>
        <w:rPr>
          <w:bCs/>
          <w:sz w:val="22"/>
          <w:szCs w:val="22"/>
        </w:rPr>
      </w:pPr>
      <w:r>
        <w:rPr>
          <w:bCs/>
          <w:sz w:val="22"/>
          <w:szCs w:val="22"/>
        </w:rPr>
        <w:tab/>
      </w:r>
    </w:p>
    <w:p w:rsidR="00694776" w:rsidRPr="0068648F" w:rsidRDefault="00694776" w:rsidP="0068648F">
      <w:pPr>
        <w:ind w:firstLine="720"/>
        <w:jc w:val="both"/>
        <w:rPr>
          <w:sz w:val="22"/>
          <w:szCs w:val="22"/>
        </w:rPr>
      </w:pPr>
      <w:r w:rsidRPr="0068648F">
        <w:rPr>
          <w:sz w:val="22"/>
          <w:szCs w:val="22"/>
        </w:rPr>
        <w:t xml:space="preserve">RBC Axa Mandiri tahun 2020 adalah sebesar 536,49% menurun 54,67% dibandingan tahun 2019 sebesar 591,16%, RBC AXA Mandiri berada di atas ketetapan batas minimum yang ditentukan oleh regulator yaitu 120%. Nasabah dapat menggunakan informasi tersebut untuk menentukan apakah perusahaan layak untuk melindungi kondisi keuangan keluarga ketika terjadi risiko sakit, cacat, kecelakaan hingga risiko terburuk yaitu tutup usia. Perusahaan dapat mempertahankan kinerja yang baik dari tahun ke tahun. Hal tersebut merupakan kesuksesan perusahaan dalam menjaga stabilitas perusahaan serta tetap berkomitmen untuk menjadi mitra yang bersinergi dengan kebutuhan nasabah. Pencapaian kinerja tersebut diharapkan dapat meningkatkan kepercayaan nasabah untuk terus menjadi mitra perusahaan dalam bersuransi. </w:t>
      </w:r>
    </w:p>
    <w:p w:rsidR="00694776" w:rsidRPr="0068648F" w:rsidRDefault="00694776" w:rsidP="00E760E8">
      <w:pPr>
        <w:ind w:firstLine="540"/>
        <w:jc w:val="both"/>
        <w:rPr>
          <w:sz w:val="22"/>
          <w:szCs w:val="22"/>
        </w:rPr>
      </w:pPr>
      <w:r w:rsidRPr="0068648F">
        <w:rPr>
          <w:sz w:val="22"/>
          <w:szCs w:val="22"/>
        </w:rPr>
        <w:lastRenderedPageBreak/>
        <w:t>Rasio likuiditas  mengukur kemampuan perusahaan memenuhi kewajiban jangka pendeknya secara tepat waktu. Rasio lancar merupakan salah satu rasio likuiditas.  Rasio lancar Axa Mandiri tahun 2020 adalah sebesar 124,10% menurun 2,20% dibandingkan tahun 2019 sebesar 126,30%. 124,10% berarti bahwa setiap utang lancar sebesar Rp 1,00 harus dijamin dengan aktiva lancar sebesar Rp. 124,10. Hal ini terutama adanya penerapan PSAK 73 di mana aset dibayar dimuka dengan PSAK 73 dikategorikan sebagai aset tetap A</w:t>
      </w:r>
      <w:r w:rsidR="00A75411">
        <w:rPr>
          <w:sz w:val="22"/>
          <w:szCs w:val="22"/>
        </w:rPr>
        <w:t>xa</w:t>
      </w:r>
      <w:r w:rsidRPr="0068648F">
        <w:rPr>
          <w:sz w:val="22"/>
          <w:szCs w:val="22"/>
        </w:rPr>
        <w:t xml:space="preserve"> Mandiri. </w:t>
      </w:r>
    </w:p>
    <w:p w:rsidR="00694776" w:rsidRPr="0068648F" w:rsidRDefault="00694776" w:rsidP="00313F1E">
      <w:pPr>
        <w:ind w:firstLine="360"/>
        <w:jc w:val="both"/>
        <w:rPr>
          <w:sz w:val="22"/>
          <w:szCs w:val="22"/>
        </w:rPr>
      </w:pPr>
      <w:r w:rsidRPr="0068648F">
        <w:rPr>
          <w:sz w:val="22"/>
          <w:szCs w:val="22"/>
        </w:rPr>
        <w:t xml:space="preserve">Rasio Leverage mengukur seberapa besar perusahaan dibiayai dengan utang. Penggunaan hutang yang terlalu tinggi tidak baik untuk perusahaan karena akan masuk dalam kategori </w:t>
      </w:r>
      <w:r w:rsidRPr="0068648F">
        <w:rPr>
          <w:i/>
          <w:sz w:val="22"/>
          <w:szCs w:val="22"/>
        </w:rPr>
        <w:t xml:space="preserve">extreme leverage </w:t>
      </w:r>
      <w:r w:rsidRPr="0068648F">
        <w:rPr>
          <w:sz w:val="22"/>
          <w:szCs w:val="22"/>
        </w:rPr>
        <w:t xml:space="preserve">yaitu suatu kondisi perusahaan terjebak dalam tingkat hutang yang tinggi dan sulit untuk melepaskan beban utang tersebut.  Rasio leverage pada umumnya ada lima yaitu salah satunya rasio utang terhadap aset serta rasio utang terhadap ekuitas. . Rasio utang terhadap aset AXA Mandiri tahun 2020 adalah sebesar 91,92% meningkat 0,90% dibandingkan dengan tahun 2019 sebesar 91,01%. </w:t>
      </w:r>
    </w:p>
    <w:p w:rsidR="00486E96" w:rsidRDefault="00694776" w:rsidP="00313F1E">
      <w:pPr>
        <w:ind w:firstLine="360"/>
        <w:jc w:val="both"/>
        <w:rPr>
          <w:sz w:val="22"/>
          <w:szCs w:val="22"/>
        </w:rPr>
      </w:pPr>
      <w:r w:rsidRPr="0068648F">
        <w:rPr>
          <w:sz w:val="22"/>
          <w:szCs w:val="22"/>
        </w:rPr>
        <w:t>Rasio utang terhadap ekuitas AXA Mandiri tahun 2020 adalah sebesar 1.153,89% meningkat 127,85% dibandingkan tahun 2019 sebesar 1.026,04%. Hal ini terutama dikarenakan jumlah ekuitas pada tahun 2020 meningkat dari Rp2.905.341 juta menjadi Rp2.991.652 juta atau naik 2,97%.  Semakin rendah rasio utang terhadap aset dan rasio utang terhadap ekuitas maka semakin baik baik bagi kreditur karena aman bagi kreditur saat likuidasi.</w:t>
      </w:r>
    </w:p>
    <w:p w:rsidR="002B21EB" w:rsidRDefault="00602827" w:rsidP="002B21EB">
      <w:pPr>
        <w:ind w:firstLine="360"/>
        <w:jc w:val="both"/>
        <w:rPr>
          <w:sz w:val="22"/>
          <w:szCs w:val="22"/>
        </w:rPr>
      </w:pPr>
      <w:r w:rsidRPr="00602827">
        <w:rPr>
          <w:sz w:val="22"/>
          <w:szCs w:val="22"/>
        </w:rPr>
        <w:t xml:space="preserve">Letje (2000) berpendapat bahwa ukuran kinerja finansial bukan merupakan aktivitas untuk mencapai kelangsungan hidup perusahaan yang lebih kompetitif. Kinerja finansial merupakan hasil keputusan masa lalu dimana memiliki keterbatasan pengguna yang berorientasi pada masa yang akan datang. Menjual produk asuransi merupakan salah satu bisnis kepercayaan serta kedekatan. Tidak semua FA menggunakan ukuran kinerja finansial untuk meyakinkan nasabahnya. Karakter serta kemampuan finansial nasabah adalah faktor dominan FA menggunakan media berupa ukuran kinerja finansial untuk meyakinkan </w:t>
      </w:r>
      <w:r w:rsidRPr="002B21EB">
        <w:rPr>
          <w:sz w:val="22"/>
          <w:szCs w:val="22"/>
        </w:rPr>
        <w:t xml:space="preserve">nasabahnya. </w:t>
      </w:r>
    </w:p>
    <w:p w:rsidR="004E6724" w:rsidRDefault="002B21EB" w:rsidP="002B21EB">
      <w:pPr>
        <w:ind w:firstLine="360"/>
        <w:jc w:val="both"/>
        <w:rPr>
          <w:bCs/>
          <w:sz w:val="22"/>
          <w:szCs w:val="22"/>
        </w:rPr>
      </w:pPr>
      <w:r w:rsidRPr="002B21EB">
        <w:rPr>
          <w:bCs/>
          <w:sz w:val="22"/>
          <w:szCs w:val="22"/>
        </w:rPr>
        <w:t xml:space="preserve">RBC digunakan oleh FA untuk menjelaskan kondisi perusahaan terutama di masa pandemi covid-19. Rumor dimedia massa berkenaan dengan kebangkrutan dan ketidak mampuan </w:t>
      </w:r>
      <w:r w:rsidRPr="002B21EB">
        <w:rPr>
          <w:bCs/>
          <w:sz w:val="22"/>
          <w:szCs w:val="22"/>
        </w:rPr>
        <w:lastRenderedPageBreak/>
        <w:t>membayar klaim dapa</w:t>
      </w:r>
      <w:r>
        <w:rPr>
          <w:bCs/>
          <w:sz w:val="22"/>
          <w:szCs w:val="22"/>
        </w:rPr>
        <w:t>t</w:t>
      </w:r>
      <w:r w:rsidRPr="002B21EB">
        <w:rPr>
          <w:bCs/>
          <w:sz w:val="22"/>
          <w:szCs w:val="22"/>
        </w:rPr>
        <w:t xml:space="preserve"> disanggah dengan rasio tersebut. FA akan lebih percaya diri untuk meyakinka nasa</w:t>
      </w:r>
      <w:r>
        <w:rPr>
          <w:bCs/>
          <w:sz w:val="22"/>
          <w:szCs w:val="22"/>
        </w:rPr>
        <w:t xml:space="preserve">bah dan calon nasabahnya bahwa perusahaan dalam kondisi baik dan sehat. Nasabah dapat melihat langsung rasio tersebut di laporan keuangan tahunan yang dilaporkan setiap tahunnya oleh PT Axa Mandiri Finansial Services melalui webnya di ww.axa-mandiri.co.id. </w:t>
      </w:r>
    </w:p>
    <w:p w:rsidR="00713E40" w:rsidRDefault="00713E40" w:rsidP="00713E40">
      <w:pPr>
        <w:jc w:val="both"/>
        <w:rPr>
          <w:bCs/>
          <w:sz w:val="22"/>
          <w:szCs w:val="22"/>
        </w:rPr>
      </w:pPr>
    </w:p>
    <w:p w:rsidR="00713E40" w:rsidRDefault="00713E40" w:rsidP="00713E40">
      <w:pPr>
        <w:jc w:val="both"/>
        <w:rPr>
          <w:b/>
          <w:bCs/>
          <w:sz w:val="22"/>
          <w:szCs w:val="22"/>
        </w:rPr>
      </w:pPr>
      <w:r w:rsidRPr="00713E40">
        <w:rPr>
          <w:b/>
          <w:bCs/>
          <w:sz w:val="22"/>
          <w:szCs w:val="22"/>
        </w:rPr>
        <w:t>Fraud</w:t>
      </w:r>
    </w:p>
    <w:p w:rsidR="00372731" w:rsidRPr="00541D91" w:rsidRDefault="00372731" w:rsidP="00541D91">
      <w:pPr>
        <w:ind w:firstLine="720"/>
        <w:jc w:val="both"/>
        <w:rPr>
          <w:sz w:val="22"/>
          <w:szCs w:val="22"/>
        </w:rPr>
      </w:pPr>
      <w:r w:rsidRPr="00541D91">
        <w:rPr>
          <w:sz w:val="22"/>
          <w:szCs w:val="22"/>
        </w:rPr>
        <w:t xml:space="preserve">Tugas FA adalah patuh terhadap kebijakan Axa Mandiri. </w:t>
      </w:r>
      <w:r w:rsidRPr="00541D91">
        <w:rPr>
          <w:i/>
          <w:sz w:val="22"/>
          <w:szCs w:val="22"/>
        </w:rPr>
        <w:t>Know Fraud, No Fraud</w:t>
      </w:r>
      <w:r w:rsidRPr="00541D91">
        <w:rPr>
          <w:sz w:val="22"/>
          <w:szCs w:val="22"/>
        </w:rPr>
        <w:t xml:space="preserve"> merupakan sebuah jargo yang digaungkan untuk meminimalisir adanya indikasi-indikasi fraud yang dapat terjadi di perusahaan manapun. Fraud merupakan perilaku disengaja atau kelalain yang dilakukan oleh individu atau kelompok yang berniat untuk merugikan Axa Mandiri atau mitra kerjanya dan / atau untuk memperoleh keuntungan bagi si pelaku. </w:t>
      </w:r>
    </w:p>
    <w:p w:rsidR="00372731" w:rsidRPr="00541D91" w:rsidRDefault="00372731" w:rsidP="004C3063">
      <w:pPr>
        <w:ind w:firstLine="720"/>
        <w:jc w:val="both"/>
        <w:rPr>
          <w:sz w:val="22"/>
          <w:szCs w:val="22"/>
        </w:rPr>
      </w:pPr>
      <w:r w:rsidRPr="00541D91">
        <w:rPr>
          <w:sz w:val="22"/>
          <w:szCs w:val="22"/>
        </w:rPr>
        <w:t>Ada tiga elemen yang saling berkaitan untuk menjelaskan mengapa seseorang dapat melakukan tindakan fraud, tiga elemen tersebut adalah rasionalisasi, tekanan serta kesempatan. Rasionalisasi merupakan justifikasi diri sendiri untuk  melakukan hal yang kita ketahui sebenarnya salah, rasionalisasi mendorong pembenaran tindakan fraud. Tekanan merupakan suatu ukuran yang terdiri dari besarya gaya yang bekerja pada suatu benda. Tekanan dapat disebabkan oleh tekanan ekonomi, gaya hidup  serta pekerjaan.</w:t>
      </w:r>
    </w:p>
    <w:p w:rsidR="00AF4874" w:rsidRDefault="00372731" w:rsidP="004C3063">
      <w:pPr>
        <w:ind w:firstLine="720"/>
        <w:jc w:val="both"/>
        <w:rPr>
          <w:sz w:val="22"/>
          <w:szCs w:val="22"/>
        </w:rPr>
      </w:pPr>
      <w:r w:rsidRPr="00541D91">
        <w:rPr>
          <w:sz w:val="22"/>
          <w:szCs w:val="22"/>
        </w:rPr>
        <w:t xml:space="preserve">Indikasi fraud dapat terdeteksi sejak awal proses penjualan produk. Namun dibeberapa kasus sebelum adanya </w:t>
      </w:r>
      <w:r w:rsidRPr="00541D91">
        <w:rPr>
          <w:i/>
          <w:sz w:val="22"/>
          <w:szCs w:val="22"/>
        </w:rPr>
        <w:t>EDS</w:t>
      </w:r>
      <w:r w:rsidRPr="00541D91">
        <w:rPr>
          <w:sz w:val="22"/>
          <w:szCs w:val="22"/>
        </w:rPr>
        <w:t xml:space="preserve"> fraud terdeteksi dari adanya keluhan yang disampaikan oleh nasabah melalui FA yang bertugas di kantor Bank Mandiri atau nasabah mengirimkan email keluhan ke kantor pusat. </w:t>
      </w:r>
    </w:p>
    <w:p w:rsidR="00372731" w:rsidRPr="00541D91" w:rsidRDefault="00372731" w:rsidP="00AF4874">
      <w:pPr>
        <w:ind w:firstLine="360"/>
        <w:jc w:val="both"/>
        <w:rPr>
          <w:sz w:val="22"/>
          <w:szCs w:val="22"/>
        </w:rPr>
      </w:pPr>
      <w:r w:rsidRPr="00541D91">
        <w:rPr>
          <w:sz w:val="22"/>
          <w:szCs w:val="22"/>
        </w:rPr>
        <w:t xml:space="preserve">Hasil investigasi pada tahun 2020 penyebab fraud yang paling banyak yaitu dari  faktor  manipulasi data  nasabah, tidak bertemu dengan nasabah, bad service dan lainnya  sebesar 57%  sedangkan </w:t>
      </w:r>
      <w:r w:rsidRPr="00541D91">
        <w:rPr>
          <w:i/>
          <w:sz w:val="22"/>
          <w:szCs w:val="22"/>
        </w:rPr>
        <w:t>miss selling</w:t>
      </w:r>
      <w:r w:rsidRPr="00541D91">
        <w:rPr>
          <w:sz w:val="22"/>
          <w:szCs w:val="22"/>
        </w:rPr>
        <w:t xml:space="preserve"> menempati urutan kedua yaitu diangka 38%.</w:t>
      </w:r>
    </w:p>
    <w:p w:rsidR="00541D91" w:rsidRDefault="00541D91" w:rsidP="00AF4874">
      <w:pPr>
        <w:ind w:firstLine="360"/>
        <w:jc w:val="both"/>
        <w:rPr>
          <w:sz w:val="22"/>
          <w:szCs w:val="22"/>
        </w:rPr>
      </w:pPr>
      <w:r w:rsidRPr="00541D91">
        <w:rPr>
          <w:sz w:val="22"/>
          <w:szCs w:val="22"/>
        </w:rPr>
        <w:t xml:space="preserve">Pada kasus keluhan nasabah yang berkaitan dengan adanya </w:t>
      </w:r>
      <w:r w:rsidRPr="00541D91">
        <w:rPr>
          <w:i/>
          <w:sz w:val="22"/>
          <w:szCs w:val="22"/>
        </w:rPr>
        <w:t xml:space="preserve">miss selling </w:t>
      </w:r>
      <w:r w:rsidRPr="00541D91">
        <w:rPr>
          <w:sz w:val="22"/>
          <w:szCs w:val="22"/>
        </w:rPr>
        <w:t xml:space="preserve">banyak ditemukan penekanan FA terhadap ilustrasi perkembangan hasil investasi. Ilustrasi dijadikan sebagai acuan pengembangan dana nasabah, sehingga nasabah berpatokan pada tabel tersebut. Ilustrasi hasil investasi berisi perkiraan perkembangan hasil investasi unit link. Perusahaan tidak menjamin </w:t>
      </w:r>
      <w:r w:rsidRPr="00541D91">
        <w:rPr>
          <w:sz w:val="22"/>
          <w:szCs w:val="22"/>
        </w:rPr>
        <w:lastRenderedPageBreak/>
        <w:t xml:space="preserve">hasil ilustrasi tersebut karena hanya sebuah gambaran.. </w:t>
      </w:r>
      <w:r w:rsidR="0050020D">
        <w:rPr>
          <w:sz w:val="22"/>
          <w:szCs w:val="22"/>
        </w:rPr>
        <w:t>S</w:t>
      </w:r>
      <w:r w:rsidRPr="00541D91">
        <w:rPr>
          <w:sz w:val="22"/>
          <w:szCs w:val="22"/>
        </w:rPr>
        <w:t>ikap kehati-hatian nasabah untuk membaca ilustrasi serta polis asuransi harus lebih ditingkatkan untuk menghindari pembelian produk yang tidak sesuai dengan kebutuhan dan tujuan finansial keluarga</w:t>
      </w:r>
      <w:r w:rsidR="00C93A94">
        <w:rPr>
          <w:sz w:val="22"/>
          <w:szCs w:val="22"/>
        </w:rPr>
        <w:t>.</w:t>
      </w:r>
    </w:p>
    <w:p w:rsidR="00C93A94" w:rsidRDefault="00D918BC" w:rsidP="00D918BC">
      <w:pPr>
        <w:ind w:firstLine="360"/>
        <w:jc w:val="both"/>
        <w:rPr>
          <w:sz w:val="22"/>
          <w:szCs w:val="22"/>
        </w:rPr>
      </w:pPr>
      <w:r w:rsidRPr="00D918BC">
        <w:rPr>
          <w:sz w:val="22"/>
          <w:szCs w:val="22"/>
        </w:rPr>
        <w:t>Cara meyakinkan nasabah yang dilakukan oleh FA berbeda-beda. Nasabah dengan gaya konservatif cukup diyakinkan dengan memberikan pengertian bahwasannya produk asuransi merupakan produk perlindungan jiwa ketika terjadi risiko sehingga tidak mengganggu keuangan keluarga</w:t>
      </w:r>
      <w:r w:rsidRPr="00D918BC">
        <w:rPr>
          <w:sz w:val="22"/>
          <w:szCs w:val="22"/>
        </w:rPr>
        <w:t xml:space="preserve">. Nasabah dijelasakan berkenaan dengan mekanisme pengalihan risiko dari tertanggung terhadap penanggung. </w:t>
      </w:r>
    </w:p>
    <w:p w:rsidR="002D5C14" w:rsidRDefault="002D5C14" w:rsidP="00D900BD">
      <w:pPr>
        <w:ind w:firstLine="540"/>
        <w:jc w:val="both"/>
        <w:rPr>
          <w:sz w:val="22"/>
          <w:szCs w:val="22"/>
        </w:rPr>
      </w:pPr>
      <w:r w:rsidRPr="002D5C14">
        <w:rPr>
          <w:sz w:val="22"/>
          <w:szCs w:val="22"/>
        </w:rPr>
        <w:t xml:space="preserve">Nasabah dan calon nasabah dengan gaya moderat merupakan nasabah yang paling banyak ditemui. Nasabah moderat memiliki ciri tidak terlalu menyukai resiko  terlalu tinggi dan keuntungan terlalu tinggi. Nasabah dan calon nasabah moderat lebih menyukai produk asuransi unit link yang berimbang antara proteksi dan investasi. Kelemahan dari nasabah dan calon nasabah  moderat  yaitu memilih instrumen investasi seperti reksadana, obligasi dan sukuk atau ori sehingga keuntungan yang akan mereka dapat tidak terlalu tinggi dibandingkan dengan laju inflasi yang  terjadi. Nasabah dan calon nasabah kriteria moderat tidak berani mengambil resiko untuk mengalokasikan dananya kepada asuransi jiwa murni. </w:t>
      </w:r>
    </w:p>
    <w:p w:rsidR="00EC7EFD" w:rsidRDefault="00534804" w:rsidP="00534804">
      <w:pPr>
        <w:ind w:firstLine="540"/>
        <w:jc w:val="both"/>
        <w:rPr>
          <w:sz w:val="22"/>
          <w:szCs w:val="22"/>
        </w:rPr>
      </w:pPr>
      <w:r w:rsidRPr="00534804">
        <w:rPr>
          <w:sz w:val="22"/>
          <w:szCs w:val="22"/>
        </w:rPr>
        <w:t>Nasabah dan atau  calon nasabah dengan kriteria agresif paling di cari oleh FA. Agresif sangat berkaitan dengan nasabah dan calon nasabah yang tidak terlalu berorientasi kepada hasil investasi produk unit link. Nasabah dan calon nasabah kriteria agresif lebih mudah untuk diajak berdiskusi perencaan keuangan jangka panjang dengan melibatkan asuransi jiwa murni sebagai salah satu bentuk proteksi keuangan keluarga</w:t>
      </w:r>
      <w:r>
        <w:rPr>
          <w:sz w:val="22"/>
          <w:szCs w:val="22"/>
        </w:rPr>
        <w:t xml:space="preserve">. </w:t>
      </w:r>
    </w:p>
    <w:p w:rsidR="00205A70" w:rsidRPr="00205A70" w:rsidRDefault="00BC6D61" w:rsidP="00205A70">
      <w:pPr>
        <w:ind w:firstLine="540"/>
        <w:jc w:val="both"/>
        <w:rPr>
          <w:szCs w:val="24"/>
        </w:rPr>
      </w:pPr>
      <w:r w:rsidRPr="00BC6D61">
        <w:rPr>
          <w:szCs w:val="24"/>
        </w:rPr>
        <w:t xml:space="preserve">Ketiga kriteria nasabah dan calon nasabah tersebut merupakan salah satu pertimbangan FA untuk merekomendasikan produk yang sesuai. Kesesuaian produk dengan kriteria nasabah akan membantu FA untuk memetakan pasar yang akan ia raih. FA akan lebih mudah untuk menata risiko keluhan dikemudian hari. FA juga akan dipermudah dengan jaringan yang telah melekat kepada nasabah  dan calon nasabah untuk memasarka produk yang serupa. </w:t>
      </w:r>
    </w:p>
    <w:p w:rsidR="0080329A" w:rsidRPr="00BC6D61" w:rsidRDefault="0080329A" w:rsidP="0080329A">
      <w:pPr>
        <w:pStyle w:val="Heading1"/>
        <w:numPr>
          <w:ilvl w:val="0"/>
          <w:numId w:val="6"/>
        </w:numPr>
        <w:suppressAutoHyphens/>
        <w:spacing w:after="60"/>
        <w:ind w:left="360"/>
        <w:rPr>
          <w:i w:val="0"/>
          <w:sz w:val="24"/>
          <w:szCs w:val="24"/>
        </w:rPr>
      </w:pPr>
      <w:r w:rsidRPr="00BC6D61">
        <w:rPr>
          <w:i w:val="0"/>
          <w:sz w:val="24"/>
          <w:szCs w:val="24"/>
          <w:lang w:val="id-ID"/>
        </w:rPr>
        <w:lastRenderedPageBreak/>
        <w:t>KE</w:t>
      </w:r>
      <w:r w:rsidRPr="00BC6D61">
        <w:rPr>
          <w:i w:val="0"/>
          <w:sz w:val="24"/>
          <w:szCs w:val="24"/>
        </w:rPr>
        <w:t>SIMPULAN</w:t>
      </w:r>
    </w:p>
    <w:p w:rsidR="0080329A" w:rsidRPr="008B6871" w:rsidRDefault="0080329A" w:rsidP="008B6871">
      <w:pPr>
        <w:pStyle w:val="ListParagraph"/>
        <w:widowControl w:val="0"/>
        <w:autoSpaceDE w:val="0"/>
        <w:autoSpaceDN w:val="0"/>
        <w:ind w:left="0" w:firstLine="360"/>
        <w:jc w:val="both"/>
        <w:rPr>
          <w:sz w:val="22"/>
          <w:szCs w:val="22"/>
        </w:rPr>
      </w:pPr>
      <w:r w:rsidRPr="008B6871">
        <w:rPr>
          <w:sz w:val="22"/>
          <w:szCs w:val="22"/>
        </w:rPr>
        <w:t xml:space="preserve">Strategi </w:t>
      </w:r>
      <w:r w:rsidRPr="008B6871">
        <w:rPr>
          <w:i/>
          <w:sz w:val="22"/>
          <w:szCs w:val="22"/>
        </w:rPr>
        <w:t>hand</w:t>
      </w:r>
      <w:r w:rsidR="008B6871" w:rsidRPr="008B6871">
        <w:rPr>
          <w:i/>
          <w:sz w:val="22"/>
          <w:szCs w:val="22"/>
        </w:rPr>
        <w:t>l</w:t>
      </w:r>
      <w:r w:rsidRPr="008B6871">
        <w:rPr>
          <w:i/>
          <w:sz w:val="22"/>
          <w:szCs w:val="22"/>
        </w:rPr>
        <w:t>ing comp</w:t>
      </w:r>
      <w:r w:rsidR="008B6871" w:rsidRPr="008B6871">
        <w:rPr>
          <w:i/>
          <w:sz w:val="22"/>
          <w:szCs w:val="22"/>
        </w:rPr>
        <w:t>laint</w:t>
      </w:r>
      <w:r w:rsidR="008B6871">
        <w:rPr>
          <w:sz w:val="22"/>
          <w:szCs w:val="22"/>
        </w:rPr>
        <w:t xml:space="preserve"> </w:t>
      </w:r>
      <w:r w:rsidRPr="008B6871">
        <w:rPr>
          <w:sz w:val="22"/>
          <w:szCs w:val="22"/>
        </w:rPr>
        <w:t xml:space="preserve">yang dilakukan oleh FA dan ASM Jember area sudah sesuai dengan kebijakan internal perusahaan. </w:t>
      </w:r>
      <w:r w:rsidRPr="008B6871">
        <w:rPr>
          <w:bCs/>
          <w:sz w:val="22"/>
          <w:szCs w:val="22"/>
        </w:rPr>
        <w:t xml:space="preserve">Strategi </w:t>
      </w:r>
      <w:r w:rsidRPr="008B6871">
        <w:rPr>
          <w:bCs/>
          <w:i/>
          <w:sz w:val="22"/>
          <w:szCs w:val="22"/>
        </w:rPr>
        <w:t>handling complain</w:t>
      </w:r>
      <w:r w:rsidRPr="008B6871">
        <w:rPr>
          <w:bCs/>
          <w:sz w:val="22"/>
          <w:szCs w:val="22"/>
        </w:rPr>
        <w:t xml:space="preserve"> dilakukan  perusahan  dengan menerapkan  EDS </w:t>
      </w:r>
      <w:r w:rsidRPr="008B6871">
        <w:rPr>
          <w:bCs/>
          <w:i/>
          <w:sz w:val="22"/>
          <w:szCs w:val="22"/>
        </w:rPr>
        <w:t>(Early Detection Fraud System)</w:t>
      </w:r>
      <w:r w:rsidRPr="008B6871">
        <w:rPr>
          <w:bCs/>
          <w:sz w:val="22"/>
          <w:szCs w:val="22"/>
        </w:rPr>
        <w:t xml:space="preserve"> </w:t>
      </w:r>
      <w:r w:rsidR="00492662">
        <w:rPr>
          <w:bCs/>
          <w:sz w:val="22"/>
          <w:szCs w:val="22"/>
        </w:rPr>
        <w:t xml:space="preserve">. </w:t>
      </w:r>
      <w:r w:rsidRPr="008B6871">
        <w:rPr>
          <w:bCs/>
          <w:sz w:val="22"/>
          <w:szCs w:val="22"/>
        </w:rPr>
        <w:t xml:space="preserve">Deteksi ini merupakan deteksi awal suatu indikasi fraud yang dapat merugikan perusahaan. Laporan deteksi dini dapat berasal dari unit-unit  yang berada pada departemen operatin </w:t>
      </w:r>
      <w:r w:rsidRPr="008B6871">
        <w:rPr>
          <w:bCs/>
          <w:i/>
          <w:sz w:val="22"/>
          <w:szCs w:val="22"/>
        </w:rPr>
        <w:t>perusahaan (Welcome call, underwriting, Claim, Policy Owner service</w:t>
      </w:r>
      <w:r w:rsidRPr="008B6871">
        <w:rPr>
          <w:bCs/>
          <w:sz w:val="22"/>
          <w:szCs w:val="22"/>
        </w:rPr>
        <w:t xml:space="preserve"> dan sebagainya) maupun dari departemen lainnya yang  berkaitan dengan penjualan. </w:t>
      </w:r>
    </w:p>
    <w:p w:rsidR="0080329A" w:rsidRPr="00492662" w:rsidRDefault="0080329A" w:rsidP="00492662">
      <w:pPr>
        <w:widowControl w:val="0"/>
        <w:autoSpaceDE w:val="0"/>
        <w:autoSpaceDN w:val="0"/>
        <w:ind w:firstLine="360"/>
        <w:jc w:val="both"/>
        <w:rPr>
          <w:sz w:val="22"/>
          <w:szCs w:val="22"/>
        </w:rPr>
      </w:pPr>
      <w:r w:rsidRPr="00492662">
        <w:rPr>
          <w:sz w:val="22"/>
          <w:szCs w:val="22"/>
        </w:rPr>
        <w:t xml:space="preserve">Komplain memiliki dampak  terhadap minat beli nasabah atau niat pembelian ulang dari nasabah dan calon nasabah sehingga hal tersebut berpengaruh terhadap kinerja FA dalam hal penjualan produk asuransi. Faktor dominan terjadi menurunnya kinerja penjualan produk asuransi adalah kenaikan premi yang cukup signifikan dari premi 500.000 bulanan menjadi 670.000 per bulan. </w:t>
      </w:r>
      <w:r w:rsidR="00155A6B">
        <w:rPr>
          <w:sz w:val="22"/>
          <w:szCs w:val="22"/>
        </w:rPr>
        <w:t xml:space="preserve">Perusahaan perlu mempertimbangkan kenaikan premi sebagai salah satu kebijaka yang kurang tepat di Jember Area. </w:t>
      </w:r>
    </w:p>
    <w:p w:rsidR="0080329A" w:rsidRPr="00D46E9C" w:rsidRDefault="0080329A" w:rsidP="00D46E9C">
      <w:pPr>
        <w:widowControl w:val="0"/>
        <w:autoSpaceDE w:val="0"/>
        <w:autoSpaceDN w:val="0"/>
        <w:ind w:firstLine="360"/>
        <w:jc w:val="both"/>
        <w:rPr>
          <w:sz w:val="22"/>
          <w:szCs w:val="22"/>
        </w:rPr>
      </w:pPr>
      <w:r w:rsidRPr="00D46E9C">
        <w:rPr>
          <w:sz w:val="22"/>
          <w:szCs w:val="22"/>
        </w:rPr>
        <w:t xml:space="preserve">Rasio solvabilitas merupakan salah satu indikator keuangan yang dipakai oleh perusahaan asuransi untuk mengukur kemampuan perusahaan dalam membayar operasional dan klaim ketika terjadi tidak adanya premi masuk dalam satu tahun pembukuan. Selama lima tahun yaitu 3 tahun sebelum covid dan 2 tahun pasca covid 19 tingkat rasio solvabilitas perusahaan stabil dan baik.  Masyarakat  awam asuransi serta awam pemahaman berkenaan dengan rasio keuangan memiliki tingkat kepercayaan yang fluktuatif sehingga hal tersebut menjadi tugas dari FA untuk mejelaskan kondisi  keuangan perusahaan berdasarkan laporan keuangan yang diterbitkan. kebutuhan mereka  sehingga tidak mudah terprofokasi  adanya komplain di medi sosial. </w:t>
      </w:r>
    </w:p>
    <w:p w:rsidR="0080329A" w:rsidRPr="00856B8D" w:rsidRDefault="0080329A" w:rsidP="00856B8D">
      <w:pPr>
        <w:widowControl w:val="0"/>
        <w:autoSpaceDE w:val="0"/>
        <w:autoSpaceDN w:val="0"/>
        <w:ind w:firstLine="360"/>
        <w:jc w:val="both"/>
        <w:rPr>
          <w:sz w:val="22"/>
          <w:szCs w:val="22"/>
        </w:rPr>
      </w:pPr>
      <w:r w:rsidRPr="00856B8D">
        <w:rPr>
          <w:sz w:val="22"/>
          <w:szCs w:val="22"/>
        </w:rPr>
        <w:t xml:space="preserve">Pada tahun 2020 ditemukan 834 polis terindikasi fraud dari laporan keluhan nasabah. Indikasi fraud menjadi salah satu faktor penyebab nasabah melakukan komplain/keluhan. </w:t>
      </w:r>
    </w:p>
    <w:p w:rsidR="0080329A" w:rsidRPr="004E1C7E" w:rsidRDefault="0080329A" w:rsidP="00856B8D">
      <w:pPr>
        <w:pStyle w:val="ListParagraph"/>
        <w:ind w:left="0" w:firstLine="360"/>
        <w:jc w:val="both"/>
        <w:rPr>
          <w:sz w:val="22"/>
          <w:szCs w:val="22"/>
        </w:rPr>
      </w:pPr>
      <w:r w:rsidRPr="004E1C7E">
        <w:rPr>
          <w:sz w:val="22"/>
          <w:szCs w:val="22"/>
        </w:rPr>
        <w:t>Hal-hal  berkenaan dengan fraud menjadi fokus merusahaan untuk memastikan bahwa FA melakukan penjualan dengan baik dan benar. Segala tindakan yang berhubungan dengan fraud akan mendapatkan sanksi tegas dari perusahaan. pada tahun 2020 hingga 2021 di  Jember area terdapat 1 FA yang diterminasi karena indikasi</w:t>
      </w:r>
      <w:r w:rsidRPr="004E1C7E">
        <w:rPr>
          <w:i/>
          <w:sz w:val="22"/>
          <w:szCs w:val="22"/>
        </w:rPr>
        <w:t xml:space="preserve"> </w:t>
      </w:r>
      <w:r w:rsidRPr="004E1C7E">
        <w:rPr>
          <w:i/>
          <w:sz w:val="22"/>
          <w:szCs w:val="22"/>
        </w:rPr>
        <w:lastRenderedPageBreak/>
        <w:t xml:space="preserve">forgery </w:t>
      </w:r>
      <w:r w:rsidRPr="004E1C7E">
        <w:rPr>
          <w:sz w:val="22"/>
          <w:szCs w:val="22"/>
        </w:rPr>
        <w:t xml:space="preserve">serta 2 FA yang diberikan surat peringatan. Hal tersebut menjadi bukti bahwa P T Axa Mandiri akan memberikan sanksi  yang tegas kepada FA yang melanggar peraturan perusahaan. </w:t>
      </w:r>
    </w:p>
    <w:p w:rsidR="00055628" w:rsidRPr="00BC6D61" w:rsidRDefault="00D270CF" w:rsidP="0080329A">
      <w:pPr>
        <w:widowControl w:val="0"/>
        <w:tabs>
          <w:tab w:val="left" w:pos="990"/>
        </w:tabs>
        <w:autoSpaceDE w:val="0"/>
        <w:autoSpaceDN w:val="0"/>
        <w:jc w:val="both"/>
        <w:rPr>
          <w:bCs/>
          <w:szCs w:val="24"/>
        </w:rPr>
      </w:pPr>
      <w:r w:rsidRPr="00BC6D61">
        <w:rPr>
          <w:bCs/>
          <w:szCs w:val="24"/>
        </w:rPr>
        <w:tab/>
      </w:r>
    </w:p>
    <w:p w:rsidR="00F22146" w:rsidRDefault="00F22146" w:rsidP="00BC6D61">
      <w:pPr>
        <w:pStyle w:val="Heading1"/>
        <w:numPr>
          <w:ilvl w:val="0"/>
          <w:numId w:val="6"/>
        </w:numPr>
        <w:suppressAutoHyphens/>
        <w:spacing w:after="60"/>
        <w:ind w:left="360"/>
        <w:rPr>
          <w:i w:val="0"/>
          <w:sz w:val="24"/>
          <w:szCs w:val="24"/>
        </w:rPr>
      </w:pPr>
      <w:r w:rsidRPr="00BC6D61">
        <w:rPr>
          <w:i w:val="0"/>
          <w:sz w:val="24"/>
          <w:szCs w:val="24"/>
        </w:rPr>
        <w:t>UCAPAN</w:t>
      </w:r>
      <w:r w:rsidRPr="00BC6D61">
        <w:rPr>
          <w:i w:val="0"/>
          <w:sz w:val="24"/>
          <w:szCs w:val="24"/>
          <w:lang w:val="id-ID"/>
        </w:rPr>
        <w:t xml:space="preserve"> TERIMA KASIH</w:t>
      </w:r>
    </w:p>
    <w:p w:rsidR="00662D77" w:rsidRDefault="00662D77" w:rsidP="00ED21E5">
      <w:pPr>
        <w:ind w:firstLine="360"/>
        <w:jc w:val="both"/>
        <w:rPr>
          <w:sz w:val="22"/>
          <w:szCs w:val="22"/>
        </w:rPr>
      </w:pPr>
      <w:r w:rsidRPr="00BD63D6">
        <w:rPr>
          <w:sz w:val="22"/>
          <w:szCs w:val="22"/>
        </w:rPr>
        <w:t xml:space="preserve">Penulis berterimaksih kepada </w:t>
      </w:r>
      <w:r w:rsidR="00BD63D6" w:rsidRPr="00BD63D6">
        <w:rPr>
          <w:sz w:val="22"/>
          <w:szCs w:val="22"/>
        </w:rPr>
        <w:t xml:space="preserve">Ibu Dr. Siti Maria Wardayanti, M.si, Ak , Bapak Dr. Alwan Sri Kustono, M.si, Ak sebagai dosen pembimbing  </w:t>
      </w:r>
      <w:r w:rsidR="00BD63D6" w:rsidRPr="00BD63D6">
        <w:rPr>
          <w:sz w:val="22"/>
          <w:szCs w:val="22"/>
          <w:lang w:val="id-ID"/>
        </w:rPr>
        <w:t xml:space="preserve">yang telah membimbing dalam pelaksanaan penelitian serta mengarahkannya sehingga penelitian ini bisa selesai dengan </w:t>
      </w:r>
      <w:r w:rsidR="00BD63D6">
        <w:rPr>
          <w:sz w:val="22"/>
          <w:szCs w:val="22"/>
          <w:lang w:val="id-ID"/>
        </w:rPr>
        <w:t>lancer</w:t>
      </w:r>
      <w:r w:rsidR="00BD63D6">
        <w:rPr>
          <w:sz w:val="22"/>
          <w:szCs w:val="22"/>
        </w:rPr>
        <w:t xml:space="preserve">. Penulis juga berterimaksih kepada  Ibu Vika Adriana serta FA PT Axa Mandiri Finansial Services Jember 2 yang telah membantu dalam proses penelitian dan penyempurnaak tesis tersebut. </w:t>
      </w:r>
      <w:r w:rsidR="00ED21E5" w:rsidRPr="0098284C">
        <w:rPr>
          <w:sz w:val="22"/>
          <w:szCs w:val="22"/>
          <w:lang w:val="id-ID"/>
        </w:rPr>
        <w:t>Selain itu penulis juga berterima kasih kepada pihak Jurnal Akuntansi dan Pajak (JAP) yang telah bersedia dalam menerbitkan artikel penulis sehingga bisa menjadi ilmu tambahan bagi penulis dalam kedepannya.</w:t>
      </w:r>
    </w:p>
    <w:p w:rsidR="00BF7868" w:rsidRPr="00BF7868" w:rsidRDefault="00BF7868" w:rsidP="00ED21E5">
      <w:pPr>
        <w:ind w:firstLine="360"/>
        <w:jc w:val="both"/>
        <w:rPr>
          <w:sz w:val="22"/>
          <w:szCs w:val="22"/>
        </w:rPr>
      </w:pPr>
    </w:p>
    <w:p w:rsidR="00D73172" w:rsidRPr="00BC6D61" w:rsidRDefault="00D73172" w:rsidP="00BC6D61">
      <w:pPr>
        <w:pStyle w:val="Heading1"/>
        <w:numPr>
          <w:ilvl w:val="0"/>
          <w:numId w:val="6"/>
        </w:numPr>
        <w:suppressAutoHyphens/>
        <w:spacing w:after="60"/>
        <w:ind w:left="360"/>
        <w:rPr>
          <w:i w:val="0"/>
          <w:sz w:val="24"/>
          <w:szCs w:val="24"/>
        </w:rPr>
      </w:pPr>
      <w:r w:rsidRPr="00BC6D61">
        <w:rPr>
          <w:i w:val="0"/>
          <w:sz w:val="24"/>
          <w:szCs w:val="24"/>
          <w:lang w:val="id-ID"/>
        </w:rPr>
        <w:t>REFERENSI</w:t>
      </w:r>
    </w:p>
    <w:p w:rsidR="00523B59" w:rsidRPr="000C70E5" w:rsidRDefault="00523B59" w:rsidP="004F783E">
      <w:pPr>
        <w:pStyle w:val="BodyText"/>
        <w:tabs>
          <w:tab w:val="left" w:pos="810"/>
          <w:tab w:val="left" w:pos="3551"/>
          <w:tab w:val="left" w:pos="9270"/>
        </w:tabs>
        <w:ind w:left="360" w:right="180" w:hanging="360"/>
        <w:jc w:val="both"/>
        <w:rPr>
          <w:sz w:val="22"/>
          <w:szCs w:val="22"/>
        </w:rPr>
      </w:pPr>
      <w:r w:rsidRPr="00523B59">
        <w:rPr>
          <w:sz w:val="22"/>
          <w:szCs w:val="22"/>
        </w:rPr>
        <w:t xml:space="preserve">Burhan Bungin. 2020. </w:t>
      </w:r>
      <w:r w:rsidRPr="00523B59">
        <w:rPr>
          <w:i/>
          <w:sz w:val="22"/>
          <w:szCs w:val="22"/>
        </w:rPr>
        <w:t>Post Qualitative Sosial Reseach Methods</w:t>
      </w:r>
      <w:r w:rsidRPr="00523B59">
        <w:rPr>
          <w:sz w:val="22"/>
          <w:szCs w:val="22"/>
        </w:rPr>
        <w:t>. Jakarta:Kencana</w:t>
      </w:r>
    </w:p>
    <w:p w:rsidR="00523B59" w:rsidRPr="000C70E5" w:rsidRDefault="00523B59" w:rsidP="004F783E">
      <w:pPr>
        <w:pStyle w:val="BodyText"/>
        <w:tabs>
          <w:tab w:val="left" w:pos="180"/>
          <w:tab w:val="left" w:pos="9270"/>
        </w:tabs>
        <w:ind w:left="360" w:right="180" w:hanging="360"/>
        <w:jc w:val="both"/>
        <w:rPr>
          <w:sz w:val="22"/>
          <w:szCs w:val="22"/>
        </w:rPr>
      </w:pPr>
      <w:r w:rsidRPr="00523B59">
        <w:rPr>
          <w:sz w:val="22"/>
          <w:szCs w:val="22"/>
        </w:rPr>
        <w:t xml:space="preserve">Cresswell John W. 2015. </w:t>
      </w:r>
      <w:r w:rsidRPr="00523B59">
        <w:rPr>
          <w:i/>
          <w:sz w:val="22"/>
          <w:szCs w:val="22"/>
        </w:rPr>
        <w:t>Penelitian Kualitatif dan Desain Riset</w:t>
      </w:r>
      <w:r w:rsidRPr="00523B59">
        <w:rPr>
          <w:sz w:val="22"/>
          <w:szCs w:val="22"/>
        </w:rPr>
        <w:t>. Yogajakarta:Pustaka Pelajar</w:t>
      </w:r>
    </w:p>
    <w:p w:rsidR="00523B59" w:rsidRPr="00523B59" w:rsidRDefault="00523B59" w:rsidP="004F783E">
      <w:pPr>
        <w:pStyle w:val="BodyText"/>
        <w:tabs>
          <w:tab w:val="left" w:pos="3551"/>
          <w:tab w:val="left" w:pos="9270"/>
        </w:tabs>
        <w:spacing w:before="90"/>
        <w:ind w:left="360" w:right="180" w:hanging="360"/>
        <w:jc w:val="both"/>
        <w:rPr>
          <w:sz w:val="22"/>
          <w:szCs w:val="22"/>
        </w:rPr>
      </w:pPr>
      <w:r w:rsidRPr="00523B59">
        <w:rPr>
          <w:sz w:val="22"/>
          <w:szCs w:val="22"/>
        </w:rPr>
        <w:t xml:space="preserve">Haryanto. 2020. Dampak Covid 19 terhadap pergerakan nilai tukar rupiah dan ideks harga saham gabungan (IHSG). </w:t>
      </w:r>
      <w:r w:rsidRPr="00523B59">
        <w:rPr>
          <w:i/>
          <w:sz w:val="22"/>
          <w:szCs w:val="22"/>
        </w:rPr>
        <w:t>The Idonesia Journal of Development Planning</w:t>
      </w:r>
      <w:r w:rsidRPr="00523B59">
        <w:rPr>
          <w:sz w:val="22"/>
          <w:szCs w:val="22"/>
        </w:rPr>
        <w:t>. 4(2):151-165.</w:t>
      </w:r>
    </w:p>
    <w:p w:rsidR="00523B59" w:rsidRPr="000C70E5" w:rsidRDefault="00523B59" w:rsidP="004F783E">
      <w:pPr>
        <w:pStyle w:val="BodyText"/>
        <w:tabs>
          <w:tab w:val="left" w:pos="3551"/>
          <w:tab w:val="left" w:pos="9270"/>
        </w:tabs>
        <w:spacing w:before="90"/>
        <w:ind w:left="360" w:right="180" w:hanging="360"/>
        <w:jc w:val="both"/>
        <w:rPr>
          <w:sz w:val="22"/>
          <w:szCs w:val="22"/>
        </w:rPr>
      </w:pPr>
      <w:r w:rsidRPr="00523B59">
        <w:rPr>
          <w:sz w:val="22"/>
          <w:szCs w:val="22"/>
        </w:rPr>
        <w:t>Irham Fahmi.2017.Analisis Kinerja Keuangan.Bandung: Alfabeta.</w:t>
      </w:r>
    </w:p>
    <w:p w:rsidR="00523B59" w:rsidRPr="00832863" w:rsidRDefault="00523B59" w:rsidP="00832863">
      <w:pPr>
        <w:tabs>
          <w:tab w:val="left" w:pos="3551"/>
          <w:tab w:val="left" w:pos="9270"/>
        </w:tabs>
        <w:spacing w:before="1"/>
        <w:ind w:left="360" w:right="180" w:hanging="360"/>
        <w:jc w:val="both"/>
        <w:rPr>
          <w:sz w:val="22"/>
          <w:szCs w:val="22"/>
        </w:rPr>
      </w:pPr>
      <w:r w:rsidRPr="00832863">
        <w:rPr>
          <w:sz w:val="22"/>
          <w:szCs w:val="22"/>
        </w:rPr>
        <w:t xml:space="preserve">Kasmir.2017. </w:t>
      </w:r>
      <w:r w:rsidRPr="00832863">
        <w:rPr>
          <w:i/>
          <w:sz w:val="22"/>
          <w:szCs w:val="22"/>
        </w:rPr>
        <w:t>Pengantar Manajemen Keuangan Edisi Kedua</w:t>
      </w:r>
      <w:r w:rsidRPr="00832863">
        <w:rPr>
          <w:sz w:val="22"/>
          <w:szCs w:val="22"/>
        </w:rPr>
        <w:t>. Jakarta: Kencana</w:t>
      </w:r>
    </w:p>
    <w:p w:rsidR="00523B59" w:rsidRPr="000C70E5" w:rsidRDefault="00523B59" w:rsidP="008712B2">
      <w:pPr>
        <w:pStyle w:val="BodyText"/>
        <w:tabs>
          <w:tab w:val="left" w:pos="3551"/>
          <w:tab w:val="left" w:pos="9270"/>
        </w:tabs>
        <w:spacing w:before="240"/>
        <w:ind w:left="360" w:right="180" w:hanging="360"/>
        <w:jc w:val="both"/>
        <w:rPr>
          <w:sz w:val="22"/>
          <w:szCs w:val="22"/>
        </w:rPr>
      </w:pPr>
      <w:r w:rsidRPr="00523B59">
        <w:rPr>
          <w:sz w:val="22"/>
          <w:szCs w:val="22"/>
        </w:rPr>
        <w:t xml:space="preserve">Letje Nazarudin.2000. Pengukuran Kinerja Non Finansial. </w:t>
      </w:r>
      <w:r w:rsidRPr="00523B59">
        <w:rPr>
          <w:i/>
          <w:sz w:val="22"/>
          <w:szCs w:val="22"/>
        </w:rPr>
        <w:t>Jurnal Akuntansi dan investasi</w:t>
      </w:r>
      <w:r w:rsidRPr="00523B59">
        <w:rPr>
          <w:sz w:val="22"/>
          <w:szCs w:val="22"/>
        </w:rPr>
        <w:t>. Vol 1(1): 32- 40</w:t>
      </w:r>
    </w:p>
    <w:p w:rsidR="00523B59" w:rsidRPr="000C70E5" w:rsidRDefault="00523B59" w:rsidP="00944068">
      <w:pPr>
        <w:pStyle w:val="BodyText"/>
        <w:tabs>
          <w:tab w:val="left" w:pos="3551"/>
          <w:tab w:val="left" w:pos="9270"/>
        </w:tabs>
        <w:ind w:left="360" w:right="180" w:hanging="360"/>
        <w:jc w:val="both"/>
        <w:rPr>
          <w:sz w:val="22"/>
          <w:szCs w:val="22"/>
        </w:rPr>
      </w:pPr>
      <w:r w:rsidRPr="00523B59">
        <w:rPr>
          <w:sz w:val="22"/>
          <w:szCs w:val="22"/>
        </w:rPr>
        <w:t>Liling Listyawati dan Anik Nurpuspitasari. 2020. Pengaruh Penanganan Komplain terhadap Kepuasan Tertanggung pada PT Asuransi  Multi Artha Guna Tbk Surabaya</w:t>
      </w:r>
      <w:r w:rsidRPr="00523B59">
        <w:rPr>
          <w:i/>
          <w:sz w:val="22"/>
          <w:szCs w:val="22"/>
        </w:rPr>
        <w:t>. Jurnal Ilmiah Administrasi Dan Bisnis</w:t>
      </w:r>
      <w:r w:rsidRPr="00523B59">
        <w:rPr>
          <w:sz w:val="22"/>
          <w:szCs w:val="22"/>
        </w:rPr>
        <w:t>. Vol 4 No 2.</w:t>
      </w:r>
    </w:p>
    <w:p w:rsidR="00523B59" w:rsidRPr="000C70E5" w:rsidRDefault="00523B59" w:rsidP="00944068">
      <w:pPr>
        <w:pStyle w:val="BodyText"/>
        <w:tabs>
          <w:tab w:val="left" w:pos="3551"/>
          <w:tab w:val="left" w:pos="9270"/>
        </w:tabs>
        <w:ind w:left="540" w:right="180" w:hanging="540"/>
        <w:jc w:val="both"/>
        <w:rPr>
          <w:sz w:val="22"/>
          <w:szCs w:val="22"/>
        </w:rPr>
      </w:pPr>
      <w:r w:rsidRPr="00523B59">
        <w:rPr>
          <w:sz w:val="22"/>
          <w:szCs w:val="22"/>
        </w:rPr>
        <w:lastRenderedPageBreak/>
        <w:t xml:space="preserve">Melati, Riska, Sudarwanto dan Arafiyah R. (2013). Estimasi Premi Menggunakan Model Kredibilitas Hachemeister. </w:t>
      </w:r>
    </w:p>
    <w:p w:rsidR="00523B59" w:rsidRPr="000C70E5" w:rsidRDefault="00523B59" w:rsidP="00944068">
      <w:pPr>
        <w:pStyle w:val="BodyText"/>
        <w:tabs>
          <w:tab w:val="left" w:pos="3551"/>
          <w:tab w:val="left" w:pos="9270"/>
        </w:tabs>
        <w:ind w:left="540" w:right="180" w:hanging="540"/>
        <w:jc w:val="both"/>
        <w:rPr>
          <w:sz w:val="22"/>
          <w:szCs w:val="22"/>
        </w:rPr>
      </w:pPr>
      <w:r w:rsidRPr="00523B59">
        <w:rPr>
          <w:sz w:val="22"/>
          <w:szCs w:val="22"/>
        </w:rPr>
        <w:t>Mishkin  Frederic S. 2008</w:t>
      </w:r>
      <w:r w:rsidRPr="00523B59">
        <w:rPr>
          <w:i/>
          <w:sz w:val="22"/>
          <w:szCs w:val="22"/>
        </w:rPr>
        <w:t xml:space="preserve">. </w:t>
      </w:r>
      <w:r w:rsidRPr="00523B59">
        <w:rPr>
          <w:sz w:val="22"/>
          <w:szCs w:val="22"/>
        </w:rPr>
        <w:t>Ekonomi, Uang, Perbankan dan Pasar Keuangan Buku 1</w:t>
      </w:r>
      <w:r w:rsidRPr="00523B59">
        <w:rPr>
          <w:i/>
          <w:sz w:val="22"/>
          <w:szCs w:val="22"/>
        </w:rPr>
        <w:t xml:space="preserve"> Terjemahan Lana Soelistianingsih  Dan Beta Yulianita G</w:t>
      </w:r>
      <w:r w:rsidRPr="00523B59">
        <w:rPr>
          <w:sz w:val="22"/>
          <w:szCs w:val="22"/>
        </w:rPr>
        <w:t>. Jakarta : Salemba Empat</w:t>
      </w:r>
    </w:p>
    <w:p w:rsidR="00523B59" w:rsidRPr="000C70E5" w:rsidRDefault="00523B59" w:rsidP="00944068">
      <w:pPr>
        <w:pStyle w:val="BodyText"/>
        <w:tabs>
          <w:tab w:val="left" w:pos="3551"/>
          <w:tab w:val="left" w:pos="9270"/>
        </w:tabs>
        <w:ind w:left="540" w:right="180" w:hanging="540"/>
        <w:jc w:val="both"/>
        <w:rPr>
          <w:sz w:val="22"/>
          <w:szCs w:val="22"/>
        </w:rPr>
      </w:pPr>
      <w:r w:rsidRPr="00523B59">
        <w:rPr>
          <w:sz w:val="22"/>
          <w:szCs w:val="22"/>
        </w:rPr>
        <w:t>Naron, H.S. 2008. Introduction To Insurance. Phnompenh: The Asean Development Bank.</w:t>
      </w:r>
    </w:p>
    <w:p w:rsidR="00523B59" w:rsidRPr="000C70E5" w:rsidRDefault="00523B59" w:rsidP="00944068">
      <w:pPr>
        <w:pStyle w:val="BodyText"/>
        <w:tabs>
          <w:tab w:val="left" w:pos="3551"/>
          <w:tab w:val="left" w:pos="9270"/>
        </w:tabs>
        <w:ind w:left="540" w:right="180" w:hanging="540"/>
        <w:jc w:val="both"/>
        <w:rPr>
          <w:sz w:val="22"/>
          <w:szCs w:val="22"/>
        </w:rPr>
      </w:pPr>
      <w:r w:rsidRPr="00523B59">
        <w:rPr>
          <w:sz w:val="22"/>
          <w:szCs w:val="22"/>
        </w:rPr>
        <w:t xml:space="preserve">Nurul Aisyah Rachawati.,Lindawati Gani dan Hilda Rossieta. 2016. Loyalitas nasabah dan Kinerja Perbankan di Idonesia. </w:t>
      </w:r>
      <w:r w:rsidRPr="00523B59">
        <w:rPr>
          <w:i/>
          <w:sz w:val="22"/>
          <w:szCs w:val="22"/>
        </w:rPr>
        <w:t>Jurnal Keuangan dan Perbankan</w:t>
      </w:r>
      <w:r w:rsidRPr="00523B59">
        <w:rPr>
          <w:sz w:val="22"/>
          <w:szCs w:val="22"/>
        </w:rPr>
        <w:t>. 21(1):144-156.</w:t>
      </w:r>
    </w:p>
    <w:p w:rsidR="00523B59" w:rsidRPr="000C70E5" w:rsidRDefault="00523B59" w:rsidP="00944068">
      <w:pPr>
        <w:pStyle w:val="BodyText"/>
        <w:tabs>
          <w:tab w:val="left" w:pos="3551"/>
          <w:tab w:val="left" w:pos="9270"/>
        </w:tabs>
        <w:ind w:left="540" w:right="180" w:hanging="540"/>
        <w:jc w:val="both"/>
        <w:rPr>
          <w:sz w:val="22"/>
          <w:szCs w:val="22"/>
        </w:rPr>
      </w:pPr>
      <w:r w:rsidRPr="00523B59">
        <w:rPr>
          <w:sz w:val="22"/>
          <w:szCs w:val="22"/>
        </w:rPr>
        <w:t xml:space="preserve">Payaman J Simanjuntak. 2005. </w:t>
      </w:r>
      <w:r w:rsidRPr="00523B59">
        <w:rPr>
          <w:i/>
          <w:sz w:val="22"/>
          <w:szCs w:val="22"/>
        </w:rPr>
        <w:t>Manajemen</w:t>
      </w:r>
      <w:r w:rsidRPr="00523B59">
        <w:rPr>
          <w:sz w:val="22"/>
          <w:szCs w:val="22"/>
        </w:rPr>
        <w:t xml:space="preserve"> </w:t>
      </w:r>
      <w:r w:rsidRPr="00523B59">
        <w:rPr>
          <w:i/>
          <w:sz w:val="22"/>
          <w:szCs w:val="22"/>
        </w:rPr>
        <w:t>dan Evaluasi Kinerja</w:t>
      </w:r>
      <w:r w:rsidRPr="00523B59">
        <w:rPr>
          <w:sz w:val="22"/>
          <w:szCs w:val="22"/>
        </w:rPr>
        <w:t>. Jakarta : Salemba Empat</w:t>
      </w:r>
    </w:p>
    <w:p w:rsidR="00523B59" w:rsidRPr="000C70E5" w:rsidRDefault="00523B59" w:rsidP="00944068">
      <w:pPr>
        <w:pStyle w:val="BodyText"/>
        <w:tabs>
          <w:tab w:val="left" w:pos="3551"/>
          <w:tab w:val="left" w:pos="9270"/>
        </w:tabs>
        <w:ind w:left="540" w:right="180" w:hanging="540"/>
        <w:jc w:val="both"/>
        <w:rPr>
          <w:sz w:val="22"/>
          <w:szCs w:val="22"/>
        </w:rPr>
      </w:pPr>
      <w:r w:rsidRPr="00523B59">
        <w:rPr>
          <w:sz w:val="22"/>
          <w:szCs w:val="22"/>
        </w:rPr>
        <w:t>Richard</w:t>
      </w:r>
      <w:r w:rsidRPr="00523B59">
        <w:rPr>
          <w:spacing w:val="-11"/>
          <w:sz w:val="22"/>
          <w:szCs w:val="22"/>
        </w:rPr>
        <w:t xml:space="preserve"> </w:t>
      </w:r>
      <w:r w:rsidRPr="00523B59">
        <w:rPr>
          <w:sz w:val="22"/>
          <w:szCs w:val="22"/>
        </w:rPr>
        <w:t>A dan  Adi</w:t>
      </w:r>
      <w:r w:rsidRPr="00523B59">
        <w:rPr>
          <w:spacing w:val="-14"/>
          <w:sz w:val="22"/>
          <w:szCs w:val="22"/>
        </w:rPr>
        <w:t xml:space="preserve"> </w:t>
      </w:r>
      <w:r w:rsidRPr="00523B59">
        <w:rPr>
          <w:spacing w:val="-3"/>
          <w:sz w:val="22"/>
          <w:szCs w:val="22"/>
        </w:rPr>
        <w:t>W.</w:t>
      </w:r>
      <w:r w:rsidRPr="00523B59">
        <w:rPr>
          <w:spacing w:val="-6"/>
          <w:sz w:val="22"/>
          <w:szCs w:val="22"/>
        </w:rPr>
        <w:t xml:space="preserve"> </w:t>
      </w:r>
      <w:r w:rsidRPr="00523B59">
        <w:rPr>
          <w:sz w:val="22"/>
          <w:szCs w:val="22"/>
        </w:rPr>
        <w:t>2017.</w:t>
      </w:r>
      <w:r w:rsidRPr="00523B59">
        <w:rPr>
          <w:spacing w:val="-7"/>
          <w:sz w:val="22"/>
          <w:szCs w:val="22"/>
        </w:rPr>
        <w:t xml:space="preserve"> </w:t>
      </w:r>
      <w:r w:rsidRPr="00523B59">
        <w:rPr>
          <w:sz w:val="22"/>
          <w:szCs w:val="22"/>
        </w:rPr>
        <w:t>Pendapatan</w:t>
      </w:r>
      <w:r w:rsidRPr="00523B59">
        <w:rPr>
          <w:spacing w:val="-14"/>
          <w:sz w:val="22"/>
          <w:szCs w:val="22"/>
        </w:rPr>
        <w:t xml:space="preserve"> </w:t>
      </w:r>
      <w:r w:rsidRPr="00523B59">
        <w:rPr>
          <w:spacing w:val="-3"/>
          <w:sz w:val="22"/>
          <w:szCs w:val="22"/>
        </w:rPr>
        <w:t>Premi,</w:t>
      </w:r>
      <w:r w:rsidRPr="00523B59">
        <w:rPr>
          <w:spacing w:val="-9"/>
          <w:sz w:val="22"/>
          <w:szCs w:val="22"/>
        </w:rPr>
        <w:t xml:space="preserve"> </w:t>
      </w:r>
      <w:r w:rsidRPr="00523B59">
        <w:rPr>
          <w:sz w:val="22"/>
          <w:szCs w:val="22"/>
        </w:rPr>
        <w:t>Rasio Hasil</w:t>
      </w:r>
      <w:r w:rsidRPr="00523B59">
        <w:rPr>
          <w:spacing w:val="-19"/>
          <w:sz w:val="22"/>
          <w:szCs w:val="22"/>
        </w:rPr>
        <w:t xml:space="preserve"> </w:t>
      </w:r>
      <w:r w:rsidRPr="00523B59">
        <w:rPr>
          <w:sz w:val="22"/>
          <w:szCs w:val="22"/>
        </w:rPr>
        <w:t>Investasi,</w:t>
      </w:r>
      <w:r w:rsidRPr="00523B59">
        <w:rPr>
          <w:spacing w:val="-8"/>
          <w:sz w:val="22"/>
          <w:szCs w:val="22"/>
        </w:rPr>
        <w:t xml:space="preserve"> </w:t>
      </w:r>
      <w:r w:rsidRPr="00523B59">
        <w:rPr>
          <w:sz w:val="22"/>
          <w:szCs w:val="22"/>
        </w:rPr>
        <w:t>Laba,</w:t>
      </w:r>
      <w:r w:rsidRPr="00523B59">
        <w:rPr>
          <w:spacing w:val="-9"/>
          <w:sz w:val="22"/>
          <w:szCs w:val="22"/>
        </w:rPr>
        <w:t xml:space="preserve"> </w:t>
      </w:r>
      <w:r w:rsidRPr="00523B59">
        <w:rPr>
          <w:sz w:val="22"/>
          <w:szCs w:val="22"/>
        </w:rPr>
        <w:t>Klaim</w:t>
      </w:r>
      <w:r w:rsidRPr="00523B59">
        <w:rPr>
          <w:spacing w:val="-18"/>
          <w:sz w:val="22"/>
          <w:szCs w:val="22"/>
        </w:rPr>
        <w:t xml:space="preserve"> </w:t>
      </w:r>
      <w:r w:rsidRPr="00523B59">
        <w:rPr>
          <w:sz w:val="22"/>
          <w:szCs w:val="22"/>
        </w:rPr>
        <w:t>dan</w:t>
      </w:r>
      <w:r w:rsidRPr="00523B59">
        <w:rPr>
          <w:spacing w:val="-14"/>
          <w:sz w:val="22"/>
          <w:szCs w:val="22"/>
        </w:rPr>
        <w:t xml:space="preserve"> </w:t>
      </w:r>
      <w:r w:rsidRPr="00523B59">
        <w:rPr>
          <w:sz w:val="22"/>
          <w:szCs w:val="22"/>
        </w:rPr>
        <w:t>Risk</w:t>
      </w:r>
      <w:r w:rsidRPr="00523B59">
        <w:rPr>
          <w:spacing w:val="-10"/>
          <w:sz w:val="22"/>
          <w:szCs w:val="22"/>
        </w:rPr>
        <w:t xml:space="preserve"> </w:t>
      </w:r>
      <w:r w:rsidRPr="00523B59">
        <w:rPr>
          <w:sz w:val="22"/>
          <w:szCs w:val="22"/>
        </w:rPr>
        <w:t xml:space="preserve">Based Capital Perusahaan Asuransi Kerugian di Indonesia. </w:t>
      </w:r>
      <w:r w:rsidRPr="00523B59">
        <w:rPr>
          <w:i/>
          <w:sz w:val="22"/>
          <w:szCs w:val="22"/>
        </w:rPr>
        <w:t xml:space="preserve">Jurnal Riset Akuntansi dan Perpajakan. </w:t>
      </w:r>
      <w:r w:rsidRPr="00523B59">
        <w:rPr>
          <w:sz w:val="22"/>
          <w:szCs w:val="22"/>
        </w:rPr>
        <w:t>4(1):87-101.</w:t>
      </w:r>
    </w:p>
    <w:p w:rsidR="00523B59" w:rsidRPr="000C70E5" w:rsidRDefault="00523B59" w:rsidP="00944068">
      <w:pPr>
        <w:pStyle w:val="BodyText"/>
        <w:tabs>
          <w:tab w:val="left" w:pos="3551"/>
          <w:tab w:val="left" w:pos="9270"/>
        </w:tabs>
        <w:ind w:left="540" w:right="180" w:hanging="540"/>
        <w:jc w:val="both"/>
        <w:rPr>
          <w:sz w:val="22"/>
          <w:szCs w:val="22"/>
        </w:rPr>
      </w:pPr>
      <w:r w:rsidRPr="00523B59">
        <w:rPr>
          <w:sz w:val="22"/>
          <w:szCs w:val="22"/>
        </w:rPr>
        <w:t xml:space="preserve">Sugiono. 2018. </w:t>
      </w:r>
      <w:r w:rsidRPr="00523B59">
        <w:rPr>
          <w:i/>
          <w:sz w:val="22"/>
          <w:szCs w:val="22"/>
        </w:rPr>
        <w:t>Metode Penelitian Kualitatif</w:t>
      </w:r>
      <w:r w:rsidRPr="00523B59">
        <w:rPr>
          <w:sz w:val="22"/>
          <w:szCs w:val="22"/>
        </w:rPr>
        <w:t>. Bandung:Alfabeta</w:t>
      </w:r>
    </w:p>
    <w:p w:rsidR="00523B59" w:rsidRPr="000C70E5" w:rsidRDefault="00523B59" w:rsidP="00944068">
      <w:pPr>
        <w:pStyle w:val="BodyText"/>
        <w:tabs>
          <w:tab w:val="left" w:pos="3551"/>
          <w:tab w:val="left" w:pos="9270"/>
        </w:tabs>
        <w:ind w:left="540" w:right="180" w:hanging="540"/>
        <w:jc w:val="both"/>
        <w:rPr>
          <w:sz w:val="22"/>
          <w:szCs w:val="22"/>
        </w:rPr>
      </w:pPr>
      <w:r w:rsidRPr="00523B59">
        <w:rPr>
          <w:sz w:val="22"/>
          <w:szCs w:val="22"/>
        </w:rPr>
        <w:t xml:space="preserve">Sri Khairiah dan  Nasir A  shabri. 2019. Pegaruh menegemen Komplain dan beban Kerja Terhadap Stess dan Dampakya pada Kinerja Pegawai Dinas Perhubungan Aceh barat. </w:t>
      </w:r>
      <w:r w:rsidRPr="00523B59">
        <w:rPr>
          <w:i/>
          <w:sz w:val="22"/>
          <w:szCs w:val="22"/>
        </w:rPr>
        <w:t>Bidayah</w:t>
      </w:r>
      <w:r w:rsidRPr="00523B59">
        <w:rPr>
          <w:sz w:val="22"/>
          <w:szCs w:val="22"/>
        </w:rPr>
        <w:t xml:space="preserve"> . Volume 10 no 2</w:t>
      </w:r>
    </w:p>
    <w:p w:rsidR="00523B59" w:rsidRPr="000C70E5" w:rsidRDefault="00523B59" w:rsidP="00944068">
      <w:pPr>
        <w:pStyle w:val="BodyText"/>
        <w:tabs>
          <w:tab w:val="left" w:pos="810"/>
          <w:tab w:val="left" w:pos="3551"/>
          <w:tab w:val="left" w:pos="9270"/>
        </w:tabs>
        <w:ind w:left="540" w:right="180" w:hanging="540"/>
        <w:jc w:val="both"/>
        <w:rPr>
          <w:sz w:val="22"/>
          <w:szCs w:val="22"/>
        </w:rPr>
      </w:pPr>
      <w:r w:rsidRPr="00523B59">
        <w:rPr>
          <w:sz w:val="22"/>
          <w:szCs w:val="22"/>
        </w:rPr>
        <w:t xml:space="preserve">Sumartono dan Karni Aprilani Harianto. 2018. Kinerja Keuangan Perusahaan Asuransi di Indonesia   dan Faktor- Faktor yang Mempengaruhinya. </w:t>
      </w:r>
      <w:r w:rsidRPr="00523B59">
        <w:rPr>
          <w:i/>
          <w:sz w:val="22"/>
          <w:szCs w:val="22"/>
        </w:rPr>
        <w:t xml:space="preserve">Future Jurnal Manageme dan Akuntansi. </w:t>
      </w:r>
      <w:r w:rsidRPr="00523B59">
        <w:rPr>
          <w:sz w:val="22"/>
          <w:szCs w:val="22"/>
        </w:rPr>
        <w:t xml:space="preserve">Vol. 6 (1): 1- 14. </w:t>
      </w:r>
    </w:p>
    <w:p w:rsidR="00523B59" w:rsidRPr="000C70E5" w:rsidRDefault="00523B59" w:rsidP="00944068">
      <w:pPr>
        <w:pStyle w:val="BodyText"/>
        <w:tabs>
          <w:tab w:val="left" w:pos="3551"/>
          <w:tab w:val="left" w:pos="9270"/>
        </w:tabs>
        <w:ind w:left="540" w:right="180" w:hanging="540"/>
        <w:jc w:val="both"/>
        <w:rPr>
          <w:sz w:val="22"/>
          <w:szCs w:val="22"/>
        </w:rPr>
      </w:pPr>
      <w:r w:rsidRPr="00523B59">
        <w:rPr>
          <w:sz w:val="22"/>
          <w:szCs w:val="22"/>
        </w:rPr>
        <w:t xml:space="preserve">Surpiko Hapsoro Darpito. 2011. Analisis Pengaruh Penyesalan, Nilai Komplain, </w:t>
      </w:r>
      <w:r w:rsidRPr="00523B59">
        <w:rPr>
          <w:sz w:val="22"/>
          <w:szCs w:val="22"/>
        </w:rPr>
        <w:lastRenderedPageBreak/>
        <w:t>dan Kepuasan terhadap</w:t>
      </w:r>
      <w:r w:rsidRPr="00523B59">
        <w:rPr>
          <w:spacing w:val="-13"/>
          <w:sz w:val="22"/>
          <w:szCs w:val="22"/>
        </w:rPr>
        <w:t xml:space="preserve"> </w:t>
      </w:r>
      <w:r w:rsidRPr="00523B59">
        <w:rPr>
          <w:sz w:val="22"/>
          <w:szCs w:val="22"/>
        </w:rPr>
        <w:t>Niat</w:t>
      </w:r>
      <w:r w:rsidRPr="00523B59">
        <w:rPr>
          <w:spacing w:val="-8"/>
          <w:sz w:val="22"/>
          <w:szCs w:val="22"/>
        </w:rPr>
        <w:t xml:space="preserve"> </w:t>
      </w:r>
      <w:r w:rsidRPr="00523B59">
        <w:rPr>
          <w:sz w:val="22"/>
          <w:szCs w:val="22"/>
        </w:rPr>
        <w:t>Pembelian</w:t>
      </w:r>
      <w:r w:rsidRPr="00523B59">
        <w:rPr>
          <w:spacing w:val="-16"/>
          <w:sz w:val="22"/>
          <w:szCs w:val="22"/>
        </w:rPr>
        <w:t xml:space="preserve"> </w:t>
      </w:r>
      <w:r w:rsidRPr="00523B59">
        <w:rPr>
          <w:sz w:val="22"/>
          <w:szCs w:val="22"/>
        </w:rPr>
        <w:t>Ulang</w:t>
      </w:r>
      <w:r w:rsidRPr="00523B59">
        <w:rPr>
          <w:spacing w:val="-12"/>
          <w:sz w:val="22"/>
          <w:szCs w:val="22"/>
        </w:rPr>
        <w:t xml:space="preserve"> </w:t>
      </w:r>
      <w:r w:rsidRPr="00523B59">
        <w:rPr>
          <w:sz w:val="22"/>
          <w:szCs w:val="22"/>
        </w:rPr>
        <w:t>dengan</w:t>
      </w:r>
      <w:r w:rsidRPr="00523B59">
        <w:rPr>
          <w:spacing w:val="-16"/>
          <w:sz w:val="22"/>
          <w:szCs w:val="22"/>
        </w:rPr>
        <w:t xml:space="preserve"> </w:t>
      </w:r>
      <w:r w:rsidRPr="00523B59">
        <w:rPr>
          <w:sz w:val="22"/>
          <w:szCs w:val="22"/>
        </w:rPr>
        <w:t>Niat</w:t>
      </w:r>
      <w:r w:rsidRPr="00523B59">
        <w:rPr>
          <w:spacing w:val="-8"/>
          <w:sz w:val="22"/>
          <w:szCs w:val="22"/>
        </w:rPr>
        <w:t xml:space="preserve"> </w:t>
      </w:r>
      <w:r w:rsidRPr="00523B59">
        <w:rPr>
          <w:sz w:val="22"/>
          <w:szCs w:val="22"/>
        </w:rPr>
        <w:t>Menyampaikan</w:t>
      </w:r>
      <w:r w:rsidRPr="00523B59">
        <w:rPr>
          <w:spacing w:val="-12"/>
          <w:sz w:val="22"/>
          <w:szCs w:val="22"/>
        </w:rPr>
        <w:t xml:space="preserve"> </w:t>
      </w:r>
      <w:r w:rsidRPr="00523B59">
        <w:rPr>
          <w:sz w:val="22"/>
          <w:szCs w:val="22"/>
        </w:rPr>
        <w:t>Komplain</w:t>
      </w:r>
      <w:r w:rsidRPr="00523B59">
        <w:rPr>
          <w:spacing w:val="-8"/>
          <w:sz w:val="22"/>
          <w:szCs w:val="22"/>
        </w:rPr>
        <w:t xml:space="preserve"> </w:t>
      </w:r>
      <w:r w:rsidRPr="00523B59">
        <w:rPr>
          <w:sz w:val="22"/>
          <w:szCs w:val="22"/>
        </w:rPr>
        <w:t>sebagai</w:t>
      </w:r>
      <w:r w:rsidRPr="00523B59">
        <w:rPr>
          <w:spacing w:val="-16"/>
          <w:sz w:val="22"/>
          <w:szCs w:val="22"/>
        </w:rPr>
        <w:t xml:space="preserve"> </w:t>
      </w:r>
      <w:r w:rsidRPr="00523B59">
        <w:rPr>
          <w:sz w:val="22"/>
          <w:szCs w:val="22"/>
        </w:rPr>
        <w:t>Intervening Variabel. Jogyakarta: UPN Veteran.</w:t>
      </w:r>
    </w:p>
    <w:p w:rsidR="00523B59" w:rsidRPr="000C70E5" w:rsidRDefault="00523B59" w:rsidP="00944068">
      <w:pPr>
        <w:pStyle w:val="BodyText"/>
        <w:tabs>
          <w:tab w:val="left" w:pos="3551"/>
          <w:tab w:val="left" w:pos="9270"/>
        </w:tabs>
        <w:ind w:left="360" w:right="180" w:hanging="360"/>
        <w:jc w:val="both"/>
        <w:rPr>
          <w:sz w:val="22"/>
          <w:szCs w:val="22"/>
        </w:rPr>
      </w:pPr>
      <w:r w:rsidRPr="00523B59">
        <w:rPr>
          <w:sz w:val="22"/>
          <w:szCs w:val="22"/>
        </w:rPr>
        <w:t xml:space="preserve">Wahjono Sentot Imam. 2010. </w:t>
      </w:r>
      <w:r w:rsidRPr="00523B59">
        <w:rPr>
          <w:i/>
          <w:sz w:val="22"/>
          <w:szCs w:val="22"/>
        </w:rPr>
        <w:t>Managemen Pemasaran Bank</w:t>
      </w:r>
      <w:r w:rsidRPr="00523B59">
        <w:rPr>
          <w:sz w:val="22"/>
          <w:szCs w:val="22"/>
        </w:rPr>
        <w:t>. Yogjakarta : Graha Ilmu</w:t>
      </w:r>
    </w:p>
    <w:p w:rsidR="00523B59" w:rsidRPr="000C70E5" w:rsidRDefault="00523B59" w:rsidP="00944068">
      <w:pPr>
        <w:pStyle w:val="BodyText"/>
        <w:tabs>
          <w:tab w:val="left" w:pos="3551"/>
          <w:tab w:val="left" w:pos="9270"/>
        </w:tabs>
        <w:ind w:left="360" w:right="180" w:hanging="360"/>
        <w:jc w:val="both"/>
        <w:rPr>
          <w:sz w:val="22"/>
          <w:szCs w:val="22"/>
        </w:rPr>
      </w:pPr>
      <w:r w:rsidRPr="00523B59">
        <w:rPr>
          <w:sz w:val="22"/>
          <w:szCs w:val="22"/>
        </w:rPr>
        <w:t xml:space="preserve">Warsidi dan Bambang Agus Pramuka. 2000. Evaluasi Kegunaan Rasio Keuangan dalam Memprediksi Perubahan Laba di Masa yang Akan Datang: Suatu studi empiris pada perusaaan yang terdaftar di BEJ.  </w:t>
      </w:r>
      <w:r w:rsidRPr="00523B59">
        <w:rPr>
          <w:i/>
          <w:sz w:val="22"/>
          <w:szCs w:val="22"/>
        </w:rPr>
        <w:t>Jurnal Akuntansi Managemen dan Ekonomi</w:t>
      </w:r>
      <w:r w:rsidRPr="00523B59">
        <w:rPr>
          <w:sz w:val="22"/>
          <w:szCs w:val="22"/>
        </w:rPr>
        <w:t>. Vol 2</w:t>
      </w:r>
      <w:r w:rsidR="00944068">
        <w:rPr>
          <w:sz w:val="22"/>
          <w:szCs w:val="22"/>
        </w:rPr>
        <w:t xml:space="preserve"> </w:t>
      </w:r>
      <w:r w:rsidRPr="00523B59">
        <w:rPr>
          <w:sz w:val="22"/>
          <w:szCs w:val="22"/>
        </w:rPr>
        <w:t xml:space="preserve">no 1. </w:t>
      </w:r>
    </w:p>
    <w:p w:rsidR="00523B59" w:rsidRPr="00523B59" w:rsidRDefault="00523B59" w:rsidP="00944068">
      <w:pPr>
        <w:pStyle w:val="BodyText"/>
        <w:tabs>
          <w:tab w:val="left" w:pos="967"/>
          <w:tab w:val="left" w:pos="2166"/>
          <w:tab w:val="left" w:pos="3082"/>
          <w:tab w:val="left" w:pos="3551"/>
          <w:tab w:val="left" w:pos="4161"/>
          <w:tab w:val="left" w:pos="5640"/>
          <w:tab w:val="left" w:pos="6867"/>
          <w:tab w:val="left" w:pos="7433"/>
          <w:tab w:val="left" w:pos="8455"/>
          <w:tab w:val="left" w:pos="9270"/>
        </w:tabs>
        <w:spacing w:before="165"/>
        <w:ind w:left="360" w:right="180" w:hanging="360"/>
        <w:jc w:val="both"/>
        <w:rPr>
          <w:spacing w:val="-3"/>
          <w:sz w:val="22"/>
          <w:szCs w:val="22"/>
        </w:rPr>
      </w:pPr>
      <w:r w:rsidRPr="00523B59">
        <w:rPr>
          <w:sz w:val="22"/>
          <w:szCs w:val="22"/>
        </w:rPr>
        <w:t xml:space="preserve">Edy Tuhiran. 2020. Inovasi Perusahaan Asuransi di tengah </w:t>
      </w:r>
      <w:r w:rsidRPr="00523B59">
        <w:rPr>
          <w:spacing w:val="-3"/>
          <w:sz w:val="22"/>
          <w:szCs w:val="22"/>
        </w:rPr>
        <w:t xml:space="preserve">Pandemi. </w:t>
      </w:r>
      <w:r w:rsidRPr="00523B59">
        <w:rPr>
          <w:sz w:val="22"/>
          <w:szCs w:val="22"/>
          <w:u w:val="single"/>
        </w:rPr>
        <w:t>Https://mediaindonesia.com/read/detail/325348-inovasi-perusahaan-asuransi-di-tengah</w:t>
      </w:r>
      <w:r w:rsidRPr="00523B59">
        <w:rPr>
          <w:sz w:val="22"/>
          <w:szCs w:val="22"/>
        </w:rPr>
        <w:t xml:space="preserve"> </w:t>
      </w:r>
      <w:r w:rsidRPr="00523B59">
        <w:rPr>
          <w:sz w:val="22"/>
          <w:szCs w:val="22"/>
          <w:u w:val="single"/>
        </w:rPr>
        <w:t>pandemi</w:t>
      </w:r>
      <w:r w:rsidRPr="00523B59">
        <w:rPr>
          <w:sz w:val="22"/>
          <w:szCs w:val="22"/>
        </w:rPr>
        <w:t>. (4</w:t>
      </w:r>
      <w:r w:rsidRPr="00523B59">
        <w:rPr>
          <w:spacing w:val="5"/>
          <w:sz w:val="22"/>
          <w:szCs w:val="22"/>
        </w:rPr>
        <w:t xml:space="preserve"> </w:t>
      </w:r>
      <w:r w:rsidRPr="00523B59">
        <w:rPr>
          <w:spacing w:val="-3"/>
          <w:sz w:val="22"/>
          <w:szCs w:val="22"/>
        </w:rPr>
        <w:t>Juli)</w:t>
      </w:r>
    </w:p>
    <w:p w:rsidR="00523B59" w:rsidRPr="000C70E5" w:rsidRDefault="00523B59" w:rsidP="00944068">
      <w:pPr>
        <w:pStyle w:val="BodyText"/>
        <w:tabs>
          <w:tab w:val="left" w:pos="3551"/>
          <w:tab w:val="left" w:pos="9270"/>
        </w:tabs>
        <w:spacing w:before="165"/>
        <w:ind w:left="360" w:right="180" w:hanging="360"/>
        <w:jc w:val="both"/>
        <w:rPr>
          <w:sz w:val="22"/>
          <w:szCs w:val="22"/>
        </w:rPr>
      </w:pPr>
      <w:hyperlink r:id="rId11">
        <w:r w:rsidRPr="00523B59">
          <w:rPr>
            <w:sz w:val="22"/>
            <w:szCs w:val="22"/>
            <w:u w:val="single"/>
          </w:rPr>
          <w:t>Https://www.kemkes.go.id/folder/view/full-content/structure-faq.html</w:t>
        </w:r>
      </w:hyperlink>
    </w:p>
    <w:p w:rsidR="00523B59" w:rsidRPr="000C70E5" w:rsidRDefault="00523B59" w:rsidP="00944068">
      <w:pPr>
        <w:pStyle w:val="BodyText"/>
        <w:tabs>
          <w:tab w:val="left" w:pos="3551"/>
          <w:tab w:val="left" w:pos="9270"/>
        </w:tabs>
        <w:spacing w:before="90"/>
        <w:ind w:left="360" w:right="180" w:hanging="360"/>
        <w:jc w:val="both"/>
        <w:rPr>
          <w:sz w:val="22"/>
          <w:szCs w:val="22"/>
        </w:rPr>
      </w:pPr>
      <w:hyperlink r:id="rId12">
        <w:r w:rsidRPr="00523B59">
          <w:rPr>
            <w:sz w:val="22"/>
            <w:szCs w:val="22"/>
            <w:u w:val="single"/>
          </w:rPr>
          <w:t>Https://axa-mandiri.co.id/home</w:t>
        </w:r>
      </w:hyperlink>
      <w:r w:rsidRPr="00523B59">
        <w:rPr>
          <w:sz w:val="22"/>
          <w:szCs w:val="22"/>
        </w:rPr>
        <w:t xml:space="preserve"> </w:t>
      </w:r>
      <w:hyperlink r:id="rId13">
        <w:r w:rsidRPr="00523B59">
          <w:rPr>
            <w:sz w:val="22"/>
            <w:szCs w:val="22"/>
            <w:u w:val="single"/>
          </w:rPr>
          <w:t>https://ekon.go.id/info-sektoral/17/covid-19</w:t>
        </w:r>
      </w:hyperlink>
    </w:p>
    <w:p w:rsidR="00523B59" w:rsidRPr="000C70E5" w:rsidRDefault="00523B59" w:rsidP="00944068">
      <w:pPr>
        <w:pStyle w:val="BodyText"/>
        <w:tabs>
          <w:tab w:val="left" w:pos="3551"/>
          <w:tab w:val="left" w:pos="9270"/>
        </w:tabs>
        <w:spacing w:before="90"/>
        <w:ind w:left="360" w:right="180" w:hanging="360"/>
        <w:jc w:val="both"/>
        <w:rPr>
          <w:sz w:val="22"/>
          <w:szCs w:val="22"/>
        </w:rPr>
      </w:pPr>
      <w:r w:rsidRPr="00523B59">
        <w:rPr>
          <w:sz w:val="22"/>
          <w:szCs w:val="22"/>
        </w:rPr>
        <w:t>Kapler. 2020. 2 Sisi Dampak Pandemi terhadap Industri Asuransi</w:t>
      </w:r>
      <w:hyperlink r:id="rId14">
        <w:r w:rsidRPr="00523B59">
          <w:rPr>
            <w:sz w:val="22"/>
            <w:szCs w:val="22"/>
          </w:rPr>
          <w:t xml:space="preserve"> https://finansial.bisnis.com/read/20200807/215/1276365/2</w:t>
        </w:r>
        <w:r w:rsidRPr="00523B59">
          <w:rPr>
            <w:spacing w:val="-14"/>
            <w:sz w:val="22"/>
            <w:szCs w:val="22"/>
          </w:rPr>
          <w:t xml:space="preserve"> </w:t>
        </w:r>
        <w:r w:rsidRPr="00523B59">
          <w:rPr>
            <w:sz w:val="22"/>
            <w:szCs w:val="22"/>
          </w:rPr>
          <w:t>sisi</w:t>
        </w:r>
        <w:r w:rsidRPr="00523B59">
          <w:rPr>
            <w:spacing w:val="-18"/>
            <w:sz w:val="22"/>
            <w:szCs w:val="22"/>
          </w:rPr>
          <w:t xml:space="preserve"> </w:t>
        </w:r>
        <w:r w:rsidRPr="00523B59">
          <w:rPr>
            <w:sz w:val="22"/>
            <w:szCs w:val="22"/>
          </w:rPr>
          <w:t>dampak</w:t>
        </w:r>
        <w:r w:rsidRPr="00523B59">
          <w:rPr>
            <w:spacing w:val="-14"/>
            <w:sz w:val="22"/>
            <w:szCs w:val="22"/>
          </w:rPr>
          <w:t xml:space="preserve"> </w:t>
        </w:r>
        <w:r w:rsidRPr="00523B59">
          <w:rPr>
            <w:sz w:val="22"/>
            <w:szCs w:val="22"/>
          </w:rPr>
          <w:t>pandemi</w:t>
        </w:r>
        <w:r w:rsidRPr="00523B59">
          <w:rPr>
            <w:spacing w:val="-18"/>
            <w:sz w:val="22"/>
            <w:szCs w:val="22"/>
          </w:rPr>
          <w:t xml:space="preserve"> </w:t>
        </w:r>
        <w:r w:rsidRPr="00523B59">
          <w:rPr>
            <w:sz w:val="22"/>
            <w:szCs w:val="22"/>
          </w:rPr>
          <w:t>terhadap</w:t>
        </w:r>
      </w:hyperlink>
      <w:r w:rsidRPr="00523B59">
        <w:rPr>
          <w:sz w:val="22"/>
          <w:szCs w:val="22"/>
        </w:rPr>
        <w:t>industri- asuransi. (7</w:t>
      </w:r>
      <w:r w:rsidRPr="00523B59">
        <w:rPr>
          <w:spacing w:val="5"/>
          <w:sz w:val="22"/>
          <w:szCs w:val="22"/>
        </w:rPr>
        <w:t xml:space="preserve"> </w:t>
      </w:r>
      <w:r w:rsidRPr="00523B59">
        <w:rPr>
          <w:sz w:val="22"/>
          <w:szCs w:val="22"/>
        </w:rPr>
        <w:t>Agustus)</w:t>
      </w:r>
    </w:p>
    <w:p w:rsidR="00523B59" w:rsidRPr="000C70E5" w:rsidRDefault="00523B59" w:rsidP="00905A4D">
      <w:pPr>
        <w:pStyle w:val="BodyText"/>
        <w:tabs>
          <w:tab w:val="left" w:pos="3551"/>
          <w:tab w:val="left" w:pos="9270"/>
        </w:tabs>
        <w:ind w:left="360" w:right="180" w:hanging="360"/>
        <w:jc w:val="both"/>
        <w:rPr>
          <w:sz w:val="22"/>
          <w:szCs w:val="22"/>
        </w:rPr>
      </w:pPr>
      <w:r w:rsidRPr="00523B59">
        <w:rPr>
          <w:sz w:val="22"/>
          <w:szCs w:val="22"/>
        </w:rPr>
        <w:t xml:space="preserve">Raditya Wardana. 2021. Rasio Solvabilitas: Pengertian, Rumus, dan Perhitungannya. </w:t>
      </w:r>
      <w:hyperlink r:id="rId15">
        <w:r w:rsidRPr="00523B59">
          <w:rPr>
            <w:sz w:val="22"/>
            <w:szCs w:val="22"/>
            <w:u w:val="single"/>
          </w:rPr>
          <w:t>Https://lifepal.co.id/media/rasio-solvabilitas</w:t>
        </w:r>
        <w:r w:rsidRPr="00523B59">
          <w:rPr>
            <w:sz w:val="22"/>
            <w:szCs w:val="22"/>
          </w:rPr>
          <w:t xml:space="preserve">. </w:t>
        </w:r>
      </w:hyperlink>
      <w:r w:rsidRPr="00523B59">
        <w:rPr>
          <w:sz w:val="22"/>
          <w:szCs w:val="22"/>
        </w:rPr>
        <w:t>(25 Juni)</w:t>
      </w:r>
    </w:p>
    <w:p w:rsidR="00523B59" w:rsidRPr="002647C3" w:rsidRDefault="00523B59" w:rsidP="005A6D30">
      <w:pPr>
        <w:pStyle w:val="BodyText"/>
        <w:tabs>
          <w:tab w:val="left" w:pos="3551"/>
          <w:tab w:val="left" w:pos="9270"/>
        </w:tabs>
        <w:spacing w:before="90"/>
        <w:ind w:left="360" w:right="180" w:hanging="360"/>
        <w:jc w:val="both"/>
      </w:pPr>
      <w:r w:rsidRPr="00523B59">
        <w:rPr>
          <w:sz w:val="22"/>
          <w:szCs w:val="22"/>
        </w:rPr>
        <w:t xml:space="preserve">Rudy. 2020. Cegah Komplain, Begini Cara AXA Mandiri Monitoring Penjualan. </w:t>
      </w:r>
      <w:hyperlink r:id="rId16">
        <w:r w:rsidRPr="00523B59">
          <w:rPr>
            <w:sz w:val="22"/>
            <w:szCs w:val="22"/>
            <w:u w:val="single"/>
          </w:rPr>
          <w:t>Https://investor.id/finance/cegah-komplain-begini-cara-axa-mandiri-monitoring-penjualan</w:t>
        </w:r>
        <w:r w:rsidRPr="00523B59">
          <w:rPr>
            <w:sz w:val="22"/>
            <w:szCs w:val="22"/>
          </w:rPr>
          <w:t>.</w:t>
        </w:r>
      </w:hyperlink>
      <w:r w:rsidRPr="00523B59">
        <w:rPr>
          <w:sz w:val="22"/>
          <w:szCs w:val="22"/>
        </w:rPr>
        <w:t xml:space="preserve"> (6 </w:t>
      </w:r>
      <w:r w:rsidRPr="002647C3">
        <w:t>Januari).</w:t>
      </w:r>
    </w:p>
    <w:p w:rsidR="00523B59" w:rsidRPr="002647C3" w:rsidRDefault="00523B59" w:rsidP="00523B59">
      <w:pPr>
        <w:pStyle w:val="BodyText"/>
        <w:tabs>
          <w:tab w:val="left" w:pos="3551"/>
          <w:tab w:val="left" w:pos="9270"/>
        </w:tabs>
        <w:spacing w:before="90"/>
        <w:ind w:left="360" w:right="180"/>
        <w:jc w:val="both"/>
      </w:pPr>
    </w:p>
    <w:p w:rsidR="00FB47D1" w:rsidRPr="00BC6D61" w:rsidRDefault="00FB47D1" w:rsidP="00523B59">
      <w:pPr>
        <w:pStyle w:val="Heading1"/>
        <w:numPr>
          <w:ilvl w:val="0"/>
          <w:numId w:val="15"/>
        </w:numPr>
        <w:suppressAutoHyphens/>
        <w:spacing w:after="60"/>
        <w:ind w:left="360"/>
        <w:rPr>
          <w:i w:val="0"/>
          <w:sz w:val="24"/>
          <w:szCs w:val="24"/>
          <w:lang w:val="id-ID"/>
        </w:rPr>
        <w:sectPr w:rsidR="00FB47D1" w:rsidRPr="00BC6D61" w:rsidSect="00376D1D">
          <w:type w:val="continuous"/>
          <w:pgSz w:w="11909" w:h="16834" w:code="9"/>
          <w:pgMar w:top="1701" w:right="1134" w:bottom="1701" w:left="1418" w:header="1060" w:footer="1242" w:gutter="0"/>
          <w:cols w:num="2" w:space="454"/>
          <w:docGrid w:linePitch="360"/>
        </w:sectPr>
      </w:pPr>
    </w:p>
    <w:p w:rsidR="00FB47D1" w:rsidRPr="00F66BF8" w:rsidRDefault="00FB47D1" w:rsidP="00FB47D1">
      <w:pPr>
        <w:pStyle w:val="Heading1"/>
        <w:suppressAutoHyphens/>
        <w:spacing w:after="60"/>
        <w:ind w:left="360"/>
        <w:rPr>
          <w:b w:val="0"/>
          <w:sz w:val="22"/>
          <w:szCs w:val="22"/>
          <w:lang w:val="id-ID"/>
        </w:rPr>
      </w:pPr>
    </w:p>
    <w:p w:rsidR="0071645E" w:rsidRDefault="0071645E">
      <w:pPr>
        <w:spacing w:line="360" w:lineRule="auto"/>
        <w:rPr>
          <w:b/>
          <w:sz w:val="22"/>
          <w:szCs w:val="22"/>
          <w:lang w:val="id-ID"/>
        </w:rPr>
      </w:pPr>
      <w:r>
        <w:rPr>
          <w:i/>
          <w:sz w:val="22"/>
          <w:szCs w:val="22"/>
          <w:lang w:val="id-ID"/>
        </w:rPr>
        <w:br w:type="page"/>
      </w:r>
    </w:p>
    <w:p w:rsidR="00F41C66" w:rsidRPr="00F66BF8" w:rsidRDefault="00AD6B26" w:rsidP="00523B59">
      <w:pPr>
        <w:pStyle w:val="Heading1"/>
        <w:numPr>
          <w:ilvl w:val="0"/>
          <w:numId w:val="15"/>
        </w:numPr>
        <w:suppressAutoHyphens/>
        <w:spacing w:after="60"/>
        <w:ind w:left="360"/>
        <w:rPr>
          <w:b w:val="0"/>
          <w:sz w:val="22"/>
          <w:szCs w:val="22"/>
          <w:lang w:val="id-ID"/>
        </w:rPr>
      </w:pPr>
      <w:r w:rsidRPr="00F66BF8">
        <w:rPr>
          <w:i w:val="0"/>
          <w:sz w:val="22"/>
          <w:szCs w:val="22"/>
          <w:lang w:val="id-ID"/>
        </w:rPr>
        <w:lastRenderedPageBreak/>
        <w:t>Lampiran</w:t>
      </w:r>
      <w:r w:rsidR="00716D42" w:rsidRPr="00F66BF8">
        <w:rPr>
          <w:sz w:val="22"/>
          <w:szCs w:val="22"/>
          <w:lang w:val="id-ID"/>
        </w:rPr>
        <w:t xml:space="preserve"> </w:t>
      </w:r>
    </w:p>
    <w:p w:rsidR="0035557B" w:rsidRPr="00F66BF8" w:rsidRDefault="0078735F" w:rsidP="000A0B8B">
      <w:pPr>
        <w:spacing w:after="120"/>
        <w:jc w:val="center"/>
        <w:rPr>
          <w:b/>
          <w:sz w:val="22"/>
          <w:szCs w:val="22"/>
        </w:rPr>
      </w:pPr>
      <w:r w:rsidRPr="00F66BF8">
        <w:rPr>
          <w:b/>
          <w:sz w:val="22"/>
          <w:szCs w:val="22"/>
        </w:rPr>
        <w:t xml:space="preserve">Tabel 1 </w:t>
      </w:r>
    </w:p>
    <w:p w:rsidR="00F41C66" w:rsidRPr="000A0B8B" w:rsidRDefault="0078735F" w:rsidP="000A0B8B">
      <w:pPr>
        <w:spacing w:after="120"/>
        <w:jc w:val="center"/>
        <w:rPr>
          <w:b/>
          <w:sz w:val="22"/>
          <w:szCs w:val="22"/>
        </w:rPr>
      </w:pPr>
      <w:r w:rsidRPr="000A0B8B">
        <w:rPr>
          <w:b/>
          <w:sz w:val="22"/>
          <w:szCs w:val="22"/>
        </w:rPr>
        <w:t>Biaya Pengolahan Aset per Tahun</w:t>
      </w:r>
    </w:p>
    <w:tbl>
      <w:tblPr>
        <w:tblStyle w:val="TableGrid"/>
        <w:tblW w:w="0" w:type="auto"/>
        <w:tblInd w:w="108" w:type="dxa"/>
        <w:tblLook w:val="04A0" w:firstRow="1" w:lastRow="0" w:firstColumn="1" w:lastColumn="0" w:noHBand="0" w:noVBand="1"/>
      </w:tblPr>
      <w:tblGrid>
        <w:gridCol w:w="2418"/>
        <w:gridCol w:w="1255"/>
        <w:gridCol w:w="1873"/>
        <w:gridCol w:w="1610"/>
        <w:gridCol w:w="1459"/>
      </w:tblGrid>
      <w:tr w:rsidR="0078735F" w:rsidRPr="008921E1" w:rsidTr="002A2DE8">
        <w:trPr>
          <w:trHeight w:val="620"/>
        </w:trPr>
        <w:tc>
          <w:tcPr>
            <w:tcW w:w="2687" w:type="dxa"/>
            <w:vMerge w:val="restart"/>
          </w:tcPr>
          <w:p w:rsidR="0078735F" w:rsidRPr="008921E1" w:rsidRDefault="0078735F" w:rsidP="002A2DE8">
            <w:pPr>
              <w:tabs>
                <w:tab w:val="left" w:pos="990"/>
              </w:tabs>
              <w:spacing w:line="360" w:lineRule="auto"/>
              <w:jc w:val="center"/>
              <w:rPr>
                <w:rFonts w:ascii="Times New Roman" w:hAnsi="Times New Roman"/>
                <w:bCs/>
                <w:sz w:val="22"/>
                <w:szCs w:val="22"/>
              </w:rPr>
            </w:pPr>
            <w:r w:rsidRPr="008921E1">
              <w:rPr>
                <w:rFonts w:ascii="Times New Roman" w:hAnsi="Times New Roman"/>
                <w:bCs/>
                <w:sz w:val="22"/>
                <w:szCs w:val="22"/>
              </w:rPr>
              <w:t>Pilihan Jenis Investasi</w:t>
            </w:r>
          </w:p>
        </w:tc>
        <w:tc>
          <w:tcPr>
            <w:tcW w:w="3390" w:type="dxa"/>
            <w:gridSpan w:val="2"/>
          </w:tcPr>
          <w:p w:rsidR="0078735F" w:rsidRPr="008921E1" w:rsidRDefault="0078735F" w:rsidP="002A2DE8">
            <w:pPr>
              <w:tabs>
                <w:tab w:val="left" w:pos="990"/>
              </w:tabs>
              <w:spacing w:line="360" w:lineRule="auto"/>
              <w:jc w:val="center"/>
              <w:rPr>
                <w:rFonts w:ascii="Times New Roman" w:hAnsi="Times New Roman"/>
                <w:bCs/>
                <w:sz w:val="22"/>
                <w:szCs w:val="22"/>
              </w:rPr>
            </w:pPr>
            <w:r w:rsidRPr="008921E1">
              <w:rPr>
                <w:rFonts w:ascii="Times New Roman" w:hAnsi="Times New Roman"/>
                <w:bCs/>
                <w:sz w:val="22"/>
                <w:szCs w:val="22"/>
              </w:rPr>
              <w:t>Rata-rata Kinerja Investasi per tahun</w:t>
            </w:r>
          </w:p>
        </w:tc>
        <w:tc>
          <w:tcPr>
            <w:tcW w:w="1695" w:type="dxa"/>
            <w:vMerge w:val="restart"/>
          </w:tcPr>
          <w:p w:rsidR="0078735F" w:rsidRPr="008921E1" w:rsidRDefault="0078735F" w:rsidP="002A2DE8">
            <w:pPr>
              <w:tabs>
                <w:tab w:val="left" w:pos="990"/>
              </w:tabs>
              <w:spacing w:line="360" w:lineRule="auto"/>
              <w:jc w:val="center"/>
              <w:rPr>
                <w:rFonts w:ascii="Times New Roman" w:hAnsi="Times New Roman"/>
                <w:bCs/>
                <w:sz w:val="22"/>
                <w:szCs w:val="22"/>
              </w:rPr>
            </w:pPr>
            <w:r w:rsidRPr="008921E1">
              <w:rPr>
                <w:rFonts w:ascii="Times New Roman" w:hAnsi="Times New Roman"/>
                <w:bCs/>
                <w:sz w:val="22"/>
                <w:szCs w:val="22"/>
              </w:rPr>
              <w:t>Biaya Pengolahan aset per tahun</w:t>
            </w:r>
          </w:p>
        </w:tc>
        <w:tc>
          <w:tcPr>
            <w:tcW w:w="1588" w:type="dxa"/>
            <w:vMerge w:val="restart"/>
          </w:tcPr>
          <w:p w:rsidR="0078735F" w:rsidRPr="008921E1" w:rsidRDefault="0078735F" w:rsidP="002A2DE8">
            <w:pPr>
              <w:tabs>
                <w:tab w:val="left" w:pos="990"/>
              </w:tabs>
              <w:spacing w:line="360" w:lineRule="auto"/>
              <w:jc w:val="center"/>
              <w:rPr>
                <w:rFonts w:ascii="Times New Roman" w:hAnsi="Times New Roman"/>
                <w:bCs/>
                <w:sz w:val="22"/>
                <w:szCs w:val="22"/>
              </w:rPr>
            </w:pPr>
            <w:r w:rsidRPr="008921E1">
              <w:rPr>
                <w:rFonts w:ascii="Times New Roman" w:hAnsi="Times New Roman"/>
                <w:bCs/>
                <w:sz w:val="22"/>
                <w:szCs w:val="22"/>
              </w:rPr>
              <w:t>Tingkat Resiko</w:t>
            </w:r>
          </w:p>
        </w:tc>
      </w:tr>
      <w:tr w:rsidR="0078735F" w:rsidRPr="008921E1" w:rsidTr="002A2DE8">
        <w:tc>
          <w:tcPr>
            <w:tcW w:w="2687" w:type="dxa"/>
            <w:vMerge/>
          </w:tcPr>
          <w:p w:rsidR="0078735F" w:rsidRPr="008921E1" w:rsidRDefault="0078735F" w:rsidP="002A2DE8">
            <w:pPr>
              <w:tabs>
                <w:tab w:val="left" w:pos="990"/>
              </w:tabs>
              <w:spacing w:line="360" w:lineRule="auto"/>
              <w:jc w:val="both"/>
              <w:rPr>
                <w:rFonts w:ascii="Times New Roman" w:hAnsi="Times New Roman"/>
                <w:bCs/>
                <w:sz w:val="22"/>
                <w:szCs w:val="22"/>
              </w:rPr>
            </w:pPr>
          </w:p>
        </w:tc>
        <w:tc>
          <w:tcPr>
            <w:tcW w:w="1363" w:type="dxa"/>
          </w:tcPr>
          <w:p w:rsidR="0078735F" w:rsidRPr="008921E1" w:rsidRDefault="0078735F" w:rsidP="002A2DE8">
            <w:pPr>
              <w:tabs>
                <w:tab w:val="left" w:pos="990"/>
              </w:tabs>
              <w:spacing w:line="360" w:lineRule="auto"/>
              <w:jc w:val="both"/>
              <w:rPr>
                <w:rFonts w:ascii="Times New Roman" w:hAnsi="Times New Roman"/>
                <w:bCs/>
                <w:sz w:val="22"/>
                <w:szCs w:val="22"/>
              </w:rPr>
            </w:pPr>
            <w:r w:rsidRPr="008921E1">
              <w:rPr>
                <w:rFonts w:ascii="Times New Roman" w:hAnsi="Times New Roman"/>
                <w:bCs/>
                <w:sz w:val="22"/>
                <w:szCs w:val="22"/>
              </w:rPr>
              <w:t>2013-2018</w:t>
            </w:r>
          </w:p>
        </w:tc>
        <w:tc>
          <w:tcPr>
            <w:tcW w:w="2027" w:type="dxa"/>
          </w:tcPr>
          <w:p w:rsidR="0078735F" w:rsidRPr="008921E1" w:rsidRDefault="0078735F" w:rsidP="002A2DE8">
            <w:pPr>
              <w:tabs>
                <w:tab w:val="left" w:pos="990"/>
              </w:tabs>
              <w:spacing w:line="360" w:lineRule="auto"/>
              <w:jc w:val="both"/>
              <w:rPr>
                <w:rFonts w:ascii="Times New Roman" w:hAnsi="Times New Roman"/>
                <w:bCs/>
                <w:sz w:val="22"/>
                <w:szCs w:val="22"/>
              </w:rPr>
            </w:pPr>
            <w:r w:rsidRPr="008921E1">
              <w:rPr>
                <w:rFonts w:ascii="Times New Roman" w:hAnsi="Times New Roman"/>
                <w:bCs/>
                <w:sz w:val="22"/>
                <w:szCs w:val="22"/>
              </w:rPr>
              <w:t>Sejak Peluncuran</w:t>
            </w:r>
          </w:p>
        </w:tc>
        <w:tc>
          <w:tcPr>
            <w:tcW w:w="1695" w:type="dxa"/>
            <w:vMerge/>
          </w:tcPr>
          <w:p w:rsidR="0078735F" w:rsidRPr="008921E1" w:rsidRDefault="0078735F" w:rsidP="002A2DE8">
            <w:pPr>
              <w:tabs>
                <w:tab w:val="left" w:pos="990"/>
              </w:tabs>
              <w:spacing w:line="360" w:lineRule="auto"/>
              <w:jc w:val="both"/>
              <w:rPr>
                <w:rFonts w:ascii="Times New Roman" w:hAnsi="Times New Roman"/>
                <w:bCs/>
                <w:sz w:val="22"/>
                <w:szCs w:val="22"/>
              </w:rPr>
            </w:pPr>
          </w:p>
        </w:tc>
        <w:tc>
          <w:tcPr>
            <w:tcW w:w="1588" w:type="dxa"/>
            <w:vMerge/>
          </w:tcPr>
          <w:p w:rsidR="0078735F" w:rsidRPr="008921E1" w:rsidRDefault="0078735F" w:rsidP="002A2DE8">
            <w:pPr>
              <w:tabs>
                <w:tab w:val="left" w:pos="990"/>
              </w:tabs>
              <w:spacing w:line="360" w:lineRule="auto"/>
              <w:jc w:val="both"/>
              <w:rPr>
                <w:rFonts w:ascii="Times New Roman" w:hAnsi="Times New Roman"/>
                <w:bCs/>
                <w:sz w:val="22"/>
                <w:szCs w:val="22"/>
              </w:rPr>
            </w:pPr>
          </w:p>
        </w:tc>
      </w:tr>
      <w:tr w:rsidR="0078735F" w:rsidRPr="008921E1" w:rsidTr="002A2DE8">
        <w:tc>
          <w:tcPr>
            <w:tcW w:w="2687" w:type="dxa"/>
          </w:tcPr>
          <w:p w:rsidR="0078735F" w:rsidRPr="008921E1" w:rsidRDefault="0078735F" w:rsidP="002A2DE8">
            <w:pPr>
              <w:tabs>
                <w:tab w:val="left" w:pos="990"/>
              </w:tabs>
              <w:spacing w:line="360" w:lineRule="auto"/>
              <w:jc w:val="center"/>
              <w:rPr>
                <w:rFonts w:ascii="Times New Roman" w:hAnsi="Times New Roman"/>
                <w:bCs/>
                <w:sz w:val="22"/>
                <w:szCs w:val="22"/>
              </w:rPr>
            </w:pPr>
            <w:r w:rsidRPr="008921E1">
              <w:rPr>
                <w:rFonts w:ascii="Times New Roman" w:hAnsi="Times New Roman"/>
                <w:bCs/>
                <w:sz w:val="22"/>
                <w:szCs w:val="22"/>
              </w:rPr>
              <w:t>Mandiri Equity Money Rupiah</w:t>
            </w:r>
          </w:p>
          <w:p w:rsidR="0078735F" w:rsidRPr="008921E1" w:rsidRDefault="0078735F" w:rsidP="002A2DE8">
            <w:pPr>
              <w:tabs>
                <w:tab w:val="left" w:pos="990"/>
              </w:tabs>
              <w:spacing w:line="360" w:lineRule="auto"/>
              <w:jc w:val="center"/>
              <w:rPr>
                <w:rFonts w:ascii="Times New Roman" w:hAnsi="Times New Roman"/>
                <w:bCs/>
                <w:sz w:val="22"/>
                <w:szCs w:val="22"/>
              </w:rPr>
            </w:pPr>
            <w:r w:rsidRPr="008921E1">
              <w:rPr>
                <w:rFonts w:ascii="Times New Roman" w:hAnsi="Times New Roman"/>
                <w:bCs/>
                <w:sz w:val="22"/>
                <w:szCs w:val="22"/>
              </w:rPr>
              <w:t>0%-20% pasar uang</w:t>
            </w:r>
          </w:p>
          <w:p w:rsidR="0078735F" w:rsidRPr="008921E1" w:rsidRDefault="0078735F" w:rsidP="002A2DE8">
            <w:pPr>
              <w:tabs>
                <w:tab w:val="left" w:pos="990"/>
              </w:tabs>
              <w:spacing w:line="360" w:lineRule="auto"/>
              <w:jc w:val="center"/>
              <w:rPr>
                <w:rFonts w:ascii="Times New Roman" w:hAnsi="Times New Roman"/>
                <w:bCs/>
                <w:sz w:val="22"/>
                <w:szCs w:val="22"/>
              </w:rPr>
            </w:pPr>
            <w:r w:rsidRPr="008921E1">
              <w:rPr>
                <w:rFonts w:ascii="Times New Roman" w:hAnsi="Times New Roman"/>
                <w:bCs/>
                <w:sz w:val="22"/>
                <w:szCs w:val="22"/>
              </w:rPr>
              <w:t>80%-100% saham</w:t>
            </w:r>
          </w:p>
        </w:tc>
        <w:tc>
          <w:tcPr>
            <w:tcW w:w="1363" w:type="dxa"/>
          </w:tcPr>
          <w:p w:rsidR="0078735F" w:rsidRPr="008921E1" w:rsidRDefault="0078735F" w:rsidP="002A2DE8">
            <w:pPr>
              <w:tabs>
                <w:tab w:val="left" w:pos="990"/>
              </w:tabs>
              <w:spacing w:line="360" w:lineRule="auto"/>
              <w:jc w:val="center"/>
              <w:rPr>
                <w:rFonts w:ascii="Times New Roman" w:hAnsi="Times New Roman"/>
                <w:bCs/>
                <w:sz w:val="22"/>
                <w:szCs w:val="22"/>
                <w:vertAlign w:val="superscript"/>
              </w:rPr>
            </w:pPr>
            <w:r w:rsidRPr="008921E1">
              <w:rPr>
                <w:rFonts w:ascii="Times New Roman" w:hAnsi="Times New Roman"/>
                <w:bCs/>
                <w:sz w:val="22"/>
                <w:szCs w:val="22"/>
              </w:rPr>
              <w:t>N.A</w:t>
            </w:r>
            <w:r w:rsidRPr="008921E1">
              <w:rPr>
                <w:rFonts w:ascii="Times New Roman" w:hAnsi="Times New Roman"/>
                <w:bCs/>
                <w:sz w:val="22"/>
                <w:szCs w:val="22"/>
                <w:vertAlign w:val="superscript"/>
              </w:rPr>
              <w:t>5</w:t>
            </w:r>
          </w:p>
        </w:tc>
        <w:tc>
          <w:tcPr>
            <w:tcW w:w="2027" w:type="dxa"/>
          </w:tcPr>
          <w:p w:rsidR="0078735F" w:rsidRPr="008921E1" w:rsidRDefault="0078735F" w:rsidP="002A2DE8">
            <w:pPr>
              <w:tabs>
                <w:tab w:val="left" w:pos="990"/>
              </w:tabs>
              <w:spacing w:line="360" w:lineRule="auto"/>
              <w:jc w:val="center"/>
              <w:rPr>
                <w:rFonts w:ascii="Times New Roman" w:hAnsi="Times New Roman"/>
                <w:bCs/>
                <w:sz w:val="22"/>
                <w:szCs w:val="22"/>
                <w:vertAlign w:val="superscript"/>
              </w:rPr>
            </w:pPr>
            <w:r w:rsidRPr="008921E1">
              <w:rPr>
                <w:rFonts w:ascii="Times New Roman" w:hAnsi="Times New Roman"/>
                <w:bCs/>
                <w:sz w:val="22"/>
                <w:szCs w:val="22"/>
              </w:rPr>
              <w:t>N.A</w:t>
            </w:r>
            <w:r w:rsidRPr="008921E1">
              <w:rPr>
                <w:rFonts w:ascii="Times New Roman" w:hAnsi="Times New Roman"/>
                <w:bCs/>
                <w:sz w:val="22"/>
                <w:szCs w:val="22"/>
                <w:vertAlign w:val="superscript"/>
              </w:rPr>
              <w:t>5</w:t>
            </w:r>
          </w:p>
        </w:tc>
        <w:tc>
          <w:tcPr>
            <w:tcW w:w="1695" w:type="dxa"/>
          </w:tcPr>
          <w:p w:rsidR="0078735F" w:rsidRPr="008921E1" w:rsidRDefault="0078735F" w:rsidP="002A2DE8">
            <w:pPr>
              <w:tabs>
                <w:tab w:val="left" w:pos="990"/>
              </w:tabs>
              <w:spacing w:line="360" w:lineRule="auto"/>
              <w:jc w:val="center"/>
              <w:rPr>
                <w:rFonts w:ascii="Times New Roman" w:hAnsi="Times New Roman"/>
                <w:bCs/>
                <w:sz w:val="22"/>
                <w:szCs w:val="22"/>
              </w:rPr>
            </w:pPr>
            <w:r w:rsidRPr="008921E1">
              <w:rPr>
                <w:rFonts w:ascii="Times New Roman" w:hAnsi="Times New Roman"/>
                <w:bCs/>
                <w:sz w:val="22"/>
                <w:szCs w:val="22"/>
              </w:rPr>
              <w:t>Maksimal 2,51%</w:t>
            </w:r>
          </w:p>
        </w:tc>
        <w:tc>
          <w:tcPr>
            <w:tcW w:w="1588" w:type="dxa"/>
          </w:tcPr>
          <w:p w:rsidR="0078735F" w:rsidRPr="008921E1" w:rsidRDefault="0078735F" w:rsidP="002A2DE8">
            <w:pPr>
              <w:tabs>
                <w:tab w:val="left" w:pos="990"/>
              </w:tabs>
              <w:spacing w:line="360" w:lineRule="auto"/>
              <w:jc w:val="center"/>
              <w:rPr>
                <w:rFonts w:ascii="Times New Roman" w:hAnsi="Times New Roman"/>
                <w:bCs/>
                <w:sz w:val="22"/>
                <w:szCs w:val="22"/>
              </w:rPr>
            </w:pPr>
            <w:r w:rsidRPr="008921E1">
              <w:rPr>
                <w:rFonts w:ascii="Times New Roman" w:hAnsi="Times New Roman"/>
                <w:bCs/>
                <w:sz w:val="22"/>
                <w:szCs w:val="22"/>
              </w:rPr>
              <w:t>Tinggi</w:t>
            </w:r>
          </w:p>
        </w:tc>
      </w:tr>
      <w:tr w:rsidR="0078735F" w:rsidRPr="008921E1" w:rsidTr="002A2DE8">
        <w:tc>
          <w:tcPr>
            <w:tcW w:w="2687" w:type="dxa"/>
          </w:tcPr>
          <w:p w:rsidR="0078735F" w:rsidRPr="008921E1" w:rsidRDefault="0078735F" w:rsidP="002A2DE8">
            <w:pPr>
              <w:tabs>
                <w:tab w:val="left" w:pos="990"/>
              </w:tabs>
              <w:spacing w:line="360" w:lineRule="auto"/>
              <w:jc w:val="center"/>
              <w:rPr>
                <w:rFonts w:ascii="Times New Roman" w:hAnsi="Times New Roman"/>
                <w:bCs/>
                <w:sz w:val="22"/>
                <w:szCs w:val="22"/>
              </w:rPr>
            </w:pPr>
            <w:r w:rsidRPr="008921E1">
              <w:rPr>
                <w:rFonts w:ascii="Times New Roman" w:hAnsi="Times New Roman"/>
                <w:bCs/>
                <w:sz w:val="22"/>
                <w:szCs w:val="22"/>
              </w:rPr>
              <w:t>Dynamic Money Rupiah</w:t>
            </w:r>
          </w:p>
          <w:p w:rsidR="0078735F" w:rsidRPr="008921E1" w:rsidRDefault="0078735F" w:rsidP="002A2DE8">
            <w:pPr>
              <w:tabs>
                <w:tab w:val="left" w:pos="990"/>
              </w:tabs>
              <w:spacing w:line="360" w:lineRule="auto"/>
              <w:jc w:val="center"/>
              <w:rPr>
                <w:rFonts w:ascii="Times New Roman" w:hAnsi="Times New Roman"/>
                <w:bCs/>
                <w:sz w:val="22"/>
                <w:szCs w:val="22"/>
              </w:rPr>
            </w:pPr>
            <w:r w:rsidRPr="008921E1">
              <w:rPr>
                <w:rFonts w:ascii="Times New Roman" w:hAnsi="Times New Roman"/>
                <w:bCs/>
                <w:sz w:val="22"/>
                <w:szCs w:val="22"/>
              </w:rPr>
              <w:t>0%-20% pasar uang</w:t>
            </w:r>
          </w:p>
          <w:p w:rsidR="0078735F" w:rsidRPr="008921E1" w:rsidRDefault="0078735F" w:rsidP="002A2DE8">
            <w:pPr>
              <w:tabs>
                <w:tab w:val="left" w:pos="990"/>
              </w:tabs>
              <w:spacing w:line="360" w:lineRule="auto"/>
              <w:jc w:val="center"/>
              <w:rPr>
                <w:rFonts w:ascii="Times New Roman" w:hAnsi="Times New Roman"/>
                <w:bCs/>
                <w:sz w:val="22"/>
                <w:szCs w:val="22"/>
              </w:rPr>
            </w:pPr>
            <w:r w:rsidRPr="008921E1">
              <w:rPr>
                <w:rFonts w:ascii="Times New Roman" w:hAnsi="Times New Roman"/>
                <w:bCs/>
                <w:sz w:val="22"/>
                <w:szCs w:val="22"/>
              </w:rPr>
              <w:t>80%-100% saham</w:t>
            </w:r>
          </w:p>
        </w:tc>
        <w:tc>
          <w:tcPr>
            <w:tcW w:w="1363" w:type="dxa"/>
          </w:tcPr>
          <w:p w:rsidR="0078735F" w:rsidRPr="008921E1" w:rsidRDefault="0078735F" w:rsidP="002A2DE8">
            <w:pPr>
              <w:tabs>
                <w:tab w:val="left" w:pos="990"/>
              </w:tabs>
              <w:spacing w:line="360" w:lineRule="auto"/>
              <w:jc w:val="center"/>
              <w:rPr>
                <w:rFonts w:ascii="Times New Roman" w:hAnsi="Times New Roman"/>
                <w:bCs/>
                <w:sz w:val="22"/>
                <w:szCs w:val="22"/>
              </w:rPr>
            </w:pPr>
            <w:r w:rsidRPr="008921E1">
              <w:rPr>
                <w:rFonts w:ascii="Times New Roman" w:hAnsi="Times New Roman"/>
                <w:bCs/>
                <w:sz w:val="22"/>
                <w:szCs w:val="22"/>
              </w:rPr>
              <w:t>6,48%</w:t>
            </w:r>
          </w:p>
        </w:tc>
        <w:tc>
          <w:tcPr>
            <w:tcW w:w="2027" w:type="dxa"/>
          </w:tcPr>
          <w:p w:rsidR="0078735F" w:rsidRPr="008921E1" w:rsidRDefault="0078735F" w:rsidP="002A2DE8">
            <w:pPr>
              <w:tabs>
                <w:tab w:val="left" w:pos="990"/>
              </w:tabs>
              <w:spacing w:line="360" w:lineRule="auto"/>
              <w:jc w:val="center"/>
              <w:rPr>
                <w:rFonts w:ascii="Times New Roman" w:hAnsi="Times New Roman"/>
                <w:bCs/>
                <w:sz w:val="22"/>
                <w:szCs w:val="22"/>
              </w:rPr>
            </w:pPr>
            <w:r w:rsidRPr="008921E1">
              <w:rPr>
                <w:rFonts w:ascii="Times New Roman" w:hAnsi="Times New Roman"/>
                <w:bCs/>
                <w:sz w:val="22"/>
                <w:szCs w:val="22"/>
              </w:rPr>
              <w:t>16,40%</w:t>
            </w:r>
          </w:p>
        </w:tc>
        <w:tc>
          <w:tcPr>
            <w:tcW w:w="1695" w:type="dxa"/>
          </w:tcPr>
          <w:p w:rsidR="0078735F" w:rsidRPr="008921E1" w:rsidRDefault="0078735F" w:rsidP="002A2DE8">
            <w:pPr>
              <w:tabs>
                <w:tab w:val="left" w:pos="990"/>
              </w:tabs>
              <w:spacing w:line="360" w:lineRule="auto"/>
              <w:jc w:val="center"/>
              <w:rPr>
                <w:rFonts w:ascii="Times New Roman" w:hAnsi="Times New Roman"/>
                <w:bCs/>
                <w:sz w:val="22"/>
                <w:szCs w:val="22"/>
              </w:rPr>
            </w:pPr>
            <w:r w:rsidRPr="008921E1">
              <w:rPr>
                <w:rFonts w:ascii="Times New Roman" w:hAnsi="Times New Roman"/>
                <w:bCs/>
                <w:sz w:val="22"/>
                <w:szCs w:val="22"/>
              </w:rPr>
              <w:t>Maksimal 2,51%</w:t>
            </w:r>
          </w:p>
        </w:tc>
        <w:tc>
          <w:tcPr>
            <w:tcW w:w="1588" w:type="dxa"/>
          </w:tcPr>
          <w:p w:rsidR="0078735F" w:rsidRPr="008921E1" w:rsidRDefault="0078735F" w:rsidP="002A2DE8">
            <w:pPr>
              <w:tabs>
                <w:tab w:val="left" w:pos="990"/>
              </w:tabs>
              <w:spacing w:line="360" w:lineRule="auto"/>
              <w:jc w:val="center"/>
              <w:rPr>
                <w:rFonts w:ascii="Times New Roman" w:hAnsi="Times New Roman"/>
                <w:bCs/>
                <w:sz w:val="22"/>
                <w:szCs w:val="22"/>
              </w:rPr>
            </w:pPr>
            <w:r w:rsidRPr="008921E1">
              <w:rPr>
                <w:rFonts w:ascii="Times New Roman" w:hAnsi="Times New Roman"/>
                <w:bCs/>
                <w:sz w:val="22"/>
                <w:szCs w:val="22"/>
              </w:rPr>
              <w:t>Tinggi</w:t>
            </w:r>
          </w:p>
        </w:tc>
      </w:tr>
      <w:tr w:rsidR="0078735F" w:rsidRPr="008921E1" w:rsidTr="002A2DE8">
        <w:tc>
          <w:tcPr>
            <w:tcW w:w="2687" w:type="dxa"/>
          </w:tcPr>
          <w:p w:rsidR="0078735F" w:rsidRPr="008921E1" w:rsidRDefault="0078735F" w:rsidP="002A2DE8">
            <w:pPr>
              <w:tabs>
                <w:tab w:val="left" w:pos="990"/>
              </w:tabs>
              <w:spacing w:line="360" w:lineRule="auto"/>
              <w:jc w:val="center"/>
              <w:rPr>
                <w:rFonts w:ascii="Times New Roman" w:hAnsi="Times New Roman"/>
                <w:bCs/>
                <w:sz w:val="22"/>
                <w:szCs w:val="22"/>
              </w:rPr>
            </w:pPr>
            <w:r w:rsidRPr="008921E1">
              <w:rPr>
                <w:rFonts w:ascii="Times New Roman" w:hAnsi="Times New Roman"/>
                <w:bCs/>
                <w:sz w:val="22"/>
                <w:szCs w:val="22"/>
              </w:rPr>
              <w:t>Prime Equity Rupiah</w:t>
            </w:r>
          </w:p>
          <w:p w:rsidR="0078735F" w:rsidRPr="008921E1" w:rsidRDefault="0078735F" w:rsidP="002A2DE8">
            <w:pPr>
              <w:tabs>
                <w:tab w:val="left" w:pos="990"/>
              </w:tabs>
              <w:spacing w:line="360" w:lineRule="auto"/>
              <w:jc w:val="center"/>
              <w:rPr>
                <w:rFonts w:ascii="Times New Roman" w:hAnsi="Times New Roman"/>
                <w:bCs/>
                <w:sz w:val="22"/>
                <w:szCs w:val="22"/>
              </w:rPr>
            </w:pPr>
            <w:r w:rsidRPr="008921E1">
              <w:rPr>
                <w:rFonts w:ascii="Times New Roman" w:hAnsi="Times New Roman"/>
                <w:bCs/>
                <w:sz w:val="22"/>
                <w:szCs w:val="22"/>
              </w:rPr>
              <w:t>0%-20% pasar uang</w:t>
            </w:r>
          </w:p>
          <w:p w:rsidR="0078735F" w:rsidRPr="008921E1" w:rsidRDefault="0078735F" w:rsidP="002A2DE8">
            <w:pPr>
              <w:tabs>
                <w:tab w:val="left" w:pos="990"/>
              </w:tabs>
              <w:spacing w:line="360" w:lineRule="auto"/>
              <w:jc w:val="center"/>
              <w:rPr>
                <w:rFonts w:ascii="Times New Roman" w:hAnsi="Times New Roman"/>
                <w:bCs/>
                <w:sz w:val="22"/>
                <w:szCs w:val="22"/>
              </w:rPr>
            </w:pPr>
            <w:r w:rsidRPr="008921E1">
              <w:rPr>
                <w:rFonts w:ascii="Times New Roman" w:hAnsi="Times New Roman"/>
                <w:bCs/>
                <w:sz w:val="22"/>
                <w:szCs w:val="22"/>
              </w:rPr>
              <w:t>80%-100% saham</w:t>
            </w:r>
          </w:p>
        </w:tc>
        <w:tc>
          <w:tcPr>
            <w:tcW w:w="1363" w:type="dxa"/>
          </w:tcPr>
          <w:p w:rsidR="0078735F" w:rsidRPr="008921E1" w:rsidRDefault="0078735F" w:rsidP="002A2DE8">
            <w:pPr>
              <w:tabs>
                <w:tab w:val="left" w:pos="990"/>
              </w:tabs>
              <w:spacing w:line="360" w:lineRule="auto"/>
              <w:jc w:val="center"/>
              <w:rPr>
                <w:rFonts w:ascii="Times New Roman" w:hAnsi="Times New Roman"/>
                <w:bCs/>
                <w:sz w:val="22"/>
                <w:szCs w:val="22"/>
                <w:vertAlign w:val="superscript"/>
              </w:rPr>
            </w:pPr>
            <w:r w:rsidRPr="008921E1">
              <w:rPr>
                <w:rFonts w:ascii="Times New Roman" w:hAnsi="Times New Roman"/>
                <w:bCs/>
                <w:sz w:val="22"/>
                <w:szCs w:val="22"/>
              </w:rPr>
              <w:t>N.A</w:t>
            </w:r>
            <w:r w:rsidRPr="008921E1">
              <w:rPr>
                <w:rFonts w:ascii="Times New Roman" w:hAnsi="Times New Roman"/>
                <w:bCs/>
                <w:sz w:val="22"/>
                <w:szCs w:val="22"/>
                <w:vertAlign w:val="superscript"/>
              </w:rPr>
              <w:t>5</w:t>
            </w:r>
          </w:p>
        </w:tc>
        <w:tc>
          <w:tcPr>
            <w:tcW w:w="2027" w:type="dxa"/>
          </w:tcPr>
          <w:p w:rsidR="0078735F" w:rsidRPr="008921E1" w:rsidRDefault="0078735F" w:rsidP="002A2DE8">
            <w:pPr>
              <w:tabs>
                <w:tab w:val="left" w:pos="990"/>
              </w:tabs>
              <w:spacing w:line="360" w:lineRule="auto"/>
              <w:jc w:val="center"/>
              <w:rPr>
                <w:rFonts w:ascii="Times New Roman" w:hAnsi="Times New Roman"/>
                <w:bCs/>
                <w:sz w:val="22"/>
                <w:szCs w:val="22"/>
              </w:rPr>
            </w:pPr>
            <w:r w:rsidRPr="008921E1">
              <w:rPr>
                <w:rFonts w:ascii="Times New Roman" w:hAnsi="Times New Roman"/>
                <w:bCs/>
                <w:sz w:val="22"/>
                <w:szCs w:val="22"/>
              </w:rPr>
              <w:t>1,88%</w:t>
            </w:r>
          </w:p>
        </w:tc>
        <w:tc>
          <w:tcPr>
            <w:tcW w:w="1695" w:type="dxa"/>
          </w:tcPr>
          <w:p w:rsidR="0078735F" w:rsidRPr="008921E1" w:rsidRDefault="0078735F" w:rsidP="002A2DE8">
            <w:pPr>
              <w:tabs>
                <w:tab w:val="left" w:pos="990"/>
              </w:tabs>
              <w:spacing w:line="360" w:lineRule="auto"/>
              <w:jc w:val="center"/>
              <w:rPr>
                <w:rFonts w:ascii="Times New Roman" w:hAnsi="Times New Roman"/>
                <w:bCs/>
                <w:sz w:val="22"/>
                <w:szCs w:val="22"/>
              </w:rPr>
            </w:pPr>
            <w:r w:rsidRPr="008921E1">
              <w:rPr>
                <w:rFonts w:ascii="Times New Roman" w:hAnsi="Times New Roman"/>
                <w:bCs/>
                <w:sz w:val="22"/>
                <w:szCs w:val="22"/>
              </w:rPr>
              <w:t>Maksimal 2,51%</w:t>
            </w:r>
          </w:p>
        </w:tc>
        <w:tc>
          <w:tcPr>
            <w:tcW w:w="1588" w:type="dxa"/>
          </w:tcPr>
          <w:p w:rsidR="0078735F" w:rsidRPr="008921E1" w:rsidRDefault="0078735F" w:rsidP="002A2DE8">
            <w:pPr>
              <w:tabs>
                <w:tab w:val="left" w:pos="990"/>
              </w:tabs>
              <w:spacing w:line="360" w:lineRule="auto"/>
              <w:jc w:val="center"/>
              <w:rPr>
                <w:rFonts w:ascii="Times New Roman" w:hAnsi="Times New Roman"/>
                <w:bCs/>
                <w:sz w:val="22"/>
                <w:szCs w:val="22"/>
              </w:rPr>
            </w:pPr>
            <w:r w:rsidRPr="008921E1">
              <w:rPr>
                <w:rFonts w:ascii="Times New Roman" w:hAnsi="Times New Roman"/>
                <w:bCs/>
                <w:sz w:val="22"/>
                <w:szCs w:val="22"/>
              </w:rPr>
              <w:t>Tinggi</w:t>
            </w:r>
          </w:p>
        </w:tc>
      </w:tr>
      <w:tr w:rsidR="0078735F" w:rsidRPr="008921E1" w:rsidTr="002A2DE8">
        <w:tc>
          <w:tcPr>
            <w:tcW w:w="2687" w:type="dxa"/>
          </w:tcPr>
          <w:p w:rsidR="0078735F" w:rsidRPr="008921E1" w:rsidRDefault="0078735F" w:rsidP="002A2DE8">
            <w:pPr>
              <w:tabs>
                <w:tab w:val="left" w:pos="990"/>
              </w:tabs>
              <w:spacing w:line="360" w:lineRule="auto"/>
              <w:jc w:val="center"/>
              <w:rPr>
                <w:rFonts w:ascii="Times New Roman" w:hAnsi="Times New Roman"/>
                <w:bCs/>
                <w:sz w:val="22"/>
                <w:szCs w:val="22"/>
              </w:rPr>
            </w:pPr>
            <w:r w:rsidRPr="008921E1">
              <w:rPr>
                <w:rFonts w:ascii="Times New Roman" w:hAnsi="Times New Roman"/>
                <w:bCs/>
                <w:sz w:val="22"/>
                <w:szCs w:val="22"/>
              </w:rPr>
              <w:t>Progressive Money Rupiah</w:t>
            </w:r>
          </w:p>
          <w:p w:rsidR="0078735F" w:rsidRPr="008921E1" w:rsidRDefault="0078735F" w:rsidP="002A2DE8">
            <w:pPr>
              <w:tabs>
                <w:tab w:val="left" w:pos="990"/>
              </w:tabs>
              <w:spacing w:line="360" w:lineRule="auto"/>
              <w:jc w:val="center"/>
              <w:rPr>
                <w:rFonts w:ascii="Times New Roman" w:hAnsi="Times New Roman"/>
                <w:bCs/>
                <w:sz w:val="22"/>
                <w:szCs w:val="22"/>
              </w:rPr>
            </w:pPr>
            <w:r w:rsidRPr="008921E1">
              <w:rPr>
                <w:rFonts w:ascii="Times New Roman" w:hAnsi="Times New Roman"/>
                <w:bCs/>
                <w:sz w:val="22"/>
                <w:szCs w:val="22"/>
              </w:rPr>
              <w:t>0%-20% pasar uang</w:t>
            </w:r>
          </w:p>
          <w:p w:rsidR="0078735F" w:rsidRPr="008921E1" w:rsidRDefault="0078735F" w:rsidP="002A2DE8">
            <w:pPr>
              <w:tabs>
                <w:tab w:val="left" w:pos="990"/>
              </w:tabs>
              <w:spacing w:line="360" w:lineRule="auto"/>
              <w:jc w:val="center"/>
              <w:rPr>
                <w:rFonts w:ascii="Times New Roman" w:hAnsi="Times New Roman"/>
                <w:bCs/>
                <w:sz w:val="22"/>
                <w:szCs w:val="22"/>
              </w:rPr>
            </w:pPr>
            <w:r w:rsidRPr="008921E1">
              <w:rPr>
                <w:rFonts w:ascii="Times New Roman" w:hAnsi="Times New Roman"/>
                <w:bCs/>
                <w:sz w:val="22"/>
                <w:szCs w:val="22"/>
              </w:rPr>
              <w:t>40%-60% Obligasi</w:t>
            </w:r>
          </w:p>
          <w:p w:rsidR="0078735F" w:rsidRPr="008921E1" w:rsidRDefault="0078735F" w:rsidP="002A2DE8">
            <w:pPr>
              <w:tabs>
                <w:tab w:val="left" w:pos="990"/>
              </w:tabs>
              <w:spacing w:line="360" w:lineRule="auto"/>
              <w:jc w:val="center"/>
              <w:rPr>
                <w:rFonts w:ascii="Times New Roman" w:hAnsi="Times New Roman"/>
                <w:bCs/>
                <w:sz w:val="22"/>
                <w:szCs w:val="22"/>
              </w:rPr>
            </w:pPr>
            <w:r w:rsidRPr="008921E1">
              <w:rPr>
                <w:rFonts w:ascii="Times New Roman" w:hAnsi="Times New Roman"/>
                <w:bCs/>
                <w:sz w:val="22"/>
                <w:szCs w:val="22"/>
              </w:rPr>
              <w:t>40%-60% saham</w:t>
            </w:r>
          </w:p>
        </w:tc>
        <w:tc>
          <w:tcPr>
            <w:tcW w:w="1363" w:type="dxa"/>
          </w:tcPr>
          <w:p w:rsidR="0078735F" w:rsidRPr="008921E1" w:rsidRDefault="0078735F" w:rsidP="002A2DE8">
            <w:pPr>
              <w:tabs>
                <w:tab w:val="left" w:pos="990"/>
              </w:tabs>
              <w:spacing w:line="360" w:lineRule="auto"/>
              <w:jc w:val="center"/>
              <w:rPr>
                <w:rFonts w:ascii="Times New Roman" w:hAnsi="Times New Roman"/>
                <w:bCs/>
                <w:sz w:val="22"/>
                <w:szCs w:val="22"/>
              </w:rPr>
            </w:pPr>
            <w:r w:rsidRPr="008921E1">
              <w:rPr>
                <w:rFonts w:ascii="Times New Roman" w:hAnsi="Times New Roman"/>
                <w:bCs/>
                <w:sz w:val="22"/>
                <w:szCs w:val="22"/>
              </w:rPr>
              <w:t>6,38%</w:t>
            </w:r>
          </w:p>
        </w:tc>
        <w:tc>
          <w:tcPr>
            <w:tcW w:w="2027" w:type="dxa"/>
          </w:tcPr>
          <w:p w:rsidR="0078735F" w:rsidRPr="008921E1" w:rsidRDefault="0078735F" w:rsidP="002A2DE8">
            <w:pPr>
              <w:tabs>
                <w:tab w:val="left" w:pos="990"/>
              </w:tabs>
              <w:spacing w:line="360" w:lineRule="auto"/>
              <w:jc w:val="center"/>
              <w:rPr>
                <w:rFonts w:ascii="Times New Roman" w:hAnsi="Times New Roman"/>
                <w:bCs/>
                <w:sz w:val="22"/>
                <w:szCs w:val="22"/>
              </w:rPr>
            </w:pPr>
            <w:r w:rsidRPr="008921E1">
              <w:rPr>
                <w:rFonts w:ascii="Times New Roman" w:hAnsi="Times New Roman"/>
                <w:bCs/>
                <w:sz w:val="22"/>
                <w:szCs w:val="22"/>
              </w:rPr>
              <w:t>12,73%</w:t>
            </w:r>
          </w:p>
        </w:tc>
        <w:tc>
          <w:tcPr>
            <w:tcW w:w="1695" w:type="dxa"/>
          </w:tcPr>
          <w:p w:rsidR="0078735F" w:rsidRPr="008921E1" w:rsidRDefault="0078735F" w:rsidP="002A2DE8">
            <w:pPr>
              <w:tabs>
                <w:tab w:val="left" w:pos="990"/>
              </w:tabs>
              <w:spacing w:line="360" w:lineRule="auto"/>
              <w:jc w:val="center"/>
              <w:rPr>
                <w:rFonts w:ascii="Times New Roman" w:hAnsi="Times New Roman"/>
                <w:bCs/>
                <w:sz w:val="22"/>
                <w:szCs w:val="22"/>
              </w:rPr>
            </w:pPr>
            <w:r w:rsidRPr="008921E1">
              <w:rPr>
                <w:rFonts w:ascii="Times New Roman" w:hAnsi="Times New Roman"/>
                <w:bCs/>
                <w:sz w:val="22"/>
                <w:szCs w:val="22"/>
              </w:rPr>
              <w:t>Maksimal 2,51%</w:t>
            </w:r>
          </w:p>
        </w:tc>
        <w:tc>
          <w:tcPr>
            <w:tcW w:w="1588" w:type="dxa"/>
          </w:tcPr>
          <w:p w:rsidR="0078735F" w:rsidRPr="008921E1" w:rsidRDefault="0078735F" w:rsidP="002A2DE8">
            <w:pPr>
              <w:tabs>
                <w:tab w:val="left" w:pos="990"/>
              </w:tabs>
              <w:spacing w:line="360" w:lineRule="auto"/>
              <w:jc w:val="center"/>
              <w:rPr>
                <w:rFonts w:ascii="Times New Roman" w:hAnsi="Times New Roman"/>
                <w:bCs/>
                <w:sz w:val="22"/>
                <w:szCs w:val="22"/>
              </w:rPr>
            </w:pPr>
            <w:r w:rsidRPr="008921E1">
              <w:rPr>
                <w:rFonts w:ascii="Times New Roman" w:hAnsi="Times New Roman"/>
                <w:bCs/>
                <w:sz w:val="22"/>
                <w:szCs w:val="22"/>
              </w:rPr>
              <w:t>Sedang</w:t>
            </w:r>
          </w:p>
        </w:tc>
      </w:tr>
      <w:tr w:rsidR="0078735F" w:rsidRPr="008921E1" w:rsidTr="002A2DE8">
        <w:tc>
          <w:tcPr>
            <w:tcW w:w="2687" w:type="dxa"/>
          </w:tcPr>
          <w:p w:rsidR="0078735F" w:rsidRPr="008921E1" w:rsidRDefault="0078735F" w:rsidP="002A2DE8">
            <w:pPr>
              <w:tabs>
                <w:tab w:val="left" w:pos="990"/>
              </w:tabs>
              <w:spacing w:line="360" w:lineRule="auto"/>
              <w:jc w:val="center"/>
              <w:rPr>
                <w:rFonts w:ascii="Times New Roman" w:hAnsi="Times New Roman"/>
                <w:bCs/>
                <w:sz w:val="22"/>
                <w:szCs w:val="22"/>
              </w:rPr>
            </w:pPr>
            <w:r w:rsidRPr="008921E1">
              <w:rPr>
                <w:rFonts w:ascii="Times New Roman" w:hAnsi="Times New Roman"/>
                <w:bCs/>
                <w:sz w:val="22"/>
                <w:szCs w:val="22"/>
              </w:rPr>
              <w:t>Active Money Rupiah</w:t>
            </w:r>
          </w:p>
          <w:p w:rsidR="0078735F" w:rsidRPr="008921E1" w:rsidRDefault="0078735F" w:rsidP="002A2DE8">
            <w:pPr>
              <w:tabs>
                <w:tab w:val="left" w:pos="990"/>
              </w:tabs>
              <w:spacing w:line="360" w:lineRule="auto"/>
              <w:jc w:val="center"/>
              <w:rPr>
                <w:rFonts w:ascii="Times New Roman" w:hAnsi="Times New Roman"/>
                <w:bCs/>
                <w:sz w:val="22"/>
                <w:szCs w:val="22"/>
              </w:rPr>
            </w:pPr>
            <w:r w:rsidRPr="008921E1">
              <w:rPr>
                <w:rFonts w:ascii="Times New Roman" w:hAnsi="Times New Roman"/>
                <w:bCs/>
                <w:sz w:val="22"/>
                <w:szCs w:val="22"/>
              </w:rPr>
              <w:t>0%-20% pasar uang</w:t>
            </w:r>
          </w:p>
          <w:p w:rsidR="0078735F" w:rsidRPr="008921E1" w:rsidRDefault="0078735F" w:rsidP="002A2DE8">
            <w:pPr>
              <w:tabs>
                <w:tab w:val="left" w:pos="990"/>
              </w:tabs>
              <w:spacing w:line="360" w:lineRule="auto"/>
              <w:jc w:val="center"/>
              <w:rPr>
                <w:rFonts w:ascii="Times New Roman" w:hAnsi="Times New Roman"/>
                <w:bCs/>
                <w:sz w:val="22"/>
                <w:szCs w:val="22"/>
              </w:rPr>
            </w:pPr>
            <w:r w:rsidRPr="008921E1">
              <w:rPr>
                <w:rFonts w:ascii="Times New Roman" w:hAnsi="Times New Roman"/>
                <w:bCs/>
                <w:sz w:val="22"/>
                <w:szCs w:val="22"/>
              </w:rPr>
              <w:t>40%-60% Obligasi</w:t>
            </w:r>
          </w:p>
          <w:p w:rsidR="0078735F" w:rsidRPr="008921E1" w:rsidRDefault="0078735F" w:rsidP="002A2DE8">
            <w:pPr>
              <w:tabs>
                <w:tab w:val="left" w:pos="990"/>
              </w:tabs>
              <w:spacing w:line="360" w:lineRule="auto"/>
              <w:jc w:val="center"/>
              <w:rPr>
                <w:rFonts w:ascii="Times New Roman" w:hAnsi="Times New Roman"/>
                <w:bCs/>
                <w:sz w:val="22"/>
                <w:szCs w:val="22"/>
              </w:rPr>
            </w:pPr>
            <w:r w:rsidRPr="008921E1">
              <w:rPr>
                <w:rFonts w:ascii="Times New Roman" w:hAnsi="Times New Roman"/>
                <w:bCs/>
                <w:sz w:val="22"/>
                <w:szCs w:val="22"/>
              </w:rPr>
              <w:t>40%-60% saham</w:t>
            </w:r>
          </w:p>
        </w:tc>
        <w:tc>
          <w:tcPr>
            <w:tcW w:w="1363" w:type="dxa"/>
          </w:tcPr>
          <w:p w:rsidR="0078735F" w:rsidRPr="008921E1" w:rsidRDefault="0078735F" w:rsidP="002A2DE8">
            <w:pPr>
              <w:tabs>
                <w:tab w:val="left" w:pos="990"/>
              </w:tabs>
              <w:spacing w:line="360" w:lineRule="auto"/>
              <w:jc w:val="center"/>
              <w:rPr>
                <w:rFonts w:ascii="Times New Roman" w:hAnsi="Times New Roman"/>
                <w:bCs/>
                <w:sz w:val="22"/>
                <w:szCs w:val="22"/>
              </w:rPr>
            </w:pPr>
            <w:r w:rsidRPr="008921E1">
              <w:rPr>
                <w:rFonts w:ascii="Times New Roman" w:hAnsi="Times New Roman"/>
                <w:bCs/>
                <w:sz w:val="22"/>
                <w:szCs w:val="22"/>
              </w:rPr>
              <w:t>5,22%</w:t>
            </w:r>
          </w:p>
        </w:tc>
        <w:tc>
          <w:tcPr>
            <w:tcW w:w="2027" w:type="dxa"/>
          </w:tcPr>
          <w:p w:rsidR="0078735F" w:rsidRPr="008921E1" w:rsidRDefault="0078735F" w:rsidP="002A2DE8">
            <w:pPr>
              <w:tabs>
                <w:tab w:val="left" w:pos="990"/>
              </w:tabs>
              <w:spacing w:line="360" w:lineRule="auto"/>
              <w:jc w:val="center"/>
              <w:rPr>
                <w:rFonts w:ascii="Times New Roman" w:hAnsi="Times New Roman"/>
                <w:bCs/>
                <w:sz w:val="22"/>
                <w:szCs w:val="22"/>
              </w:rPr>
            </w:pPr>
            <w:r w:rsidRPr="008921E1">
              <w:rPr>
                <w:rFonts w:ascii="Times New Roman" w:hAnsi="Times New Roman"/>
                <w:bCs/>
                <w:sz w:val="22"/>
                <w:szCs w:val="22"/>
              </w:rPr>
              <w:t>5,14%</w:t>
            </w:r>
          </w:p>
        </w:tc>
        <w:tc>
          <w:tcPr>
            <w:tcW w:w="1695" w:type="dxa"/>
          </w:tcPr>
          <w:p w:rsidR="0078735F" w:rsidRPr="008921E1" w:rsidRDefault="0078735F" w:rsidP="002A2DE8">
            <w:pPr>
              <w:tabs>
                <w:tab w:val="left" w:pos="990"/>
              </w:tabs>
              <w:spacing w:line="360" w:lineRule="auto"/>
              <w:jc w:val="center"/>
              <w:rPr>
                <w:rFonts w:ascii="Times New Roman" w:hAnsi="Times New Roman"/>
                <w:bCs/>
                <w:sz w:val="22"/>
                <w:szCs w:val="22"/>
              </w:rPr>
            </w:pPr>
            <w:r w:rsidRPr="008921E1">
              <w:rPr>
                <w:rFonts w:ascii="Times New Roman" w:hAnsi="Times New Roman"/>
                <w:bCs/>
                <w:sz w:val="22"/>
                <w:szCs w:val="22"/>
              </w:rPr>
              <w:t>Maksimal 3,01%</w:t>
            </w:r>
          </w:p>
        </w:tc>
        <w:tc>
          <w:tcPr>
            <w:tcW w:w="1588" w:type="dxa"/>
          </w:tcPr>
          <w:p w:rsidR="0078735F" w:rsidRPr="008921E1" w:rsidRDefault="0078735F" w:rsidP="002A2DE8">
            <w:pPr>
              <w:tabs>
                <w:tab w:val="left" w:pos="990"/>
              </w:tabs>
              <w:spacing w:line="360" w:lineRule="auto"/>
              <w:jc w:val="center"/>
              <w:rPr>
                <w:rFonts w:ascii="Times New Roman" w:hAnsi="Times New Roman"/>
                <w:bCs/>
                <w:sz w:val="22"/>
                <w:szCs w:val="22"/>
              </w:rPr>
            </w:pPr>
            <w:r w:rsidRPr="008921E1">
              <w:rPr>
                <w:rFonts w:ascii="Times New Roman" w:hAnsi="Times New Roman"/>
                <w:bCs/>
                <w:sz w:val="22"/>
                <w:szCs w:val="22"/>
              </w:rPr>
              <w:t>Sedang</w:t>
            </w:r>
          </w:p>
        </w:tc>
      </w:tr>
      <w:tr w:rsidR="0078735F" w:rsidRPr="008921E1" w:rsidTr="002A2DE8">
        <w:tc>
          <w:tcPr>
            <w:tcW w:w="2687" w:type="dxa"/>
          </w:tcPr>
          <w:p w:rsidR="0078735F" w:rsidRPr="008921E1" w:rsidRDefault="0078735F" w:rsidP="002A2DE8">
            <w:pPr>
              <w:tabs>
                <w:tab w:val="left" w:pos="990"/>
              </w:tabs>
              <w:spacing w:line="360" w:lineRule="auto"/>
              <w:jc w:val="center"/>
              <w:rPr>
                <w:rFonts w:ascii="Times New Roman" w:hAnsi="Times New Roman"/>
                <w:bCs/>
                <w:sz w:val="22"/>
                <w:szCs w:val="22"/>
              </w:rPr>
            </w:pPr>
            <w:r w:rsidRPr="008921E1">
              <w:rPr>
                <w:rFonts w:ascii="Times New Roman" w:hAnsi="Times New Roman"/>
                <w:bCs/>
                <w:sz w:val="22"/>
                <w:szCs w:val="22"/>
              </w:rPr>
              <w:t>Secure Money Rupiah</w:t>
            </w:r>
          </w:p>
          <w:p w:rsidR="0078735F" w:rsidRPr="008921E1" w:rsidRDefault="0078735F" w:rsidP="002A2DE8">
            <w:pPr>
              <w:tabs>
                <w:tab w:val="left" w:pos="990"/>
              </w:tabs>
              <w:spacing w:line="360" w:lineRule="auto"/>
              <w:jc w:val="center"/>
              <w:rPr>
                <w:rFonts w:ascii="Times New Roman" w:hAnsi="Times New Roman"/>
                <w:bCs/>
                <w:sz w:val="22"/>
                <w:szCs w:val="22"/>
              </w:rPr>
            </w:pPr>
            <w:r w:rsidRPr="008921E1">
              <w:rPr>
                <w:rFonts w:ascii="Times New Roman" w:hAnsi="Times New Roman"/>
                <w:bCs/>
                <w:sz w:val="22"/>
                <w:szCs w:val="22"/>
              </w:rPr>
              <w:t>0%-20% pasar uang</w:t>
            </w:r>
          </w:p>
          <w:p w:rsidR="0078735F" w:rsidRPr="008921E1" w:rsidRDefault="0078735F" w:rsidP="002A2DE8">
            <w:pPr>
              <w:tabs>
                <w:tab w:val="left" w:pos="990"/>
              </w:tabs>
              <w:spacing w:line="360" w:lineRule="auto"/>
              <w:jc w:val="center"/>
              <w:rPr>
                <w:rFonts w:ascii="Times New Roman" w:hAnsi="Times New Roman"/>
                <w:bCs/>
                <w:sz w:val="22"/>
                <w:szCs w:val="22"/>
              </w:rPr>
            </w:pPr>
            <w:r w:rsidRPr="008921E1">
              <w:rPr>
                <w:rFonts w:ascii="Times New Roman" w:hAnsi="Times New Roman"/>
                <w:bCs/>
                <w:sz w:val="22"/>
                <w:szCs w:val="22"/>
              </w:rPr>
              <w:t>80%-100% Obligasi</w:t>
            </w:r>
          </w:p>
        </w:tc>
        <w:tc>
          <w:tcPr>
            <w:tcW w:w="1363" w:type="dxa"/>
          </w:tcPr>
          <w:p w:rsidR="0078735F" w:rsidRPr="008921E1" w:rsidRDefault="0078735F" w:rsidP="002A2DE8">
            <w:pPr>
              <w:tabs>
                <w:tab w:val="left" w:pos="990"/>
              </w:tabs>
              <w:spacing w:line="360" w:lineRule="auto"/>
              <w:jc w:val="center"/>
              <w:rPr>
                <w:rFonts w:ascii="Times New Roman" w:hAnsi="Times New Roman"/>
                <w:bCs/>
                <w:sz w:val="22"/>
                <w:szCs w:val="22"/>
              </w:rPr>
            </w:pPr>
            <w:r w:rsidRPr="008921E1">
              <w:rPr>
                <w:rFonts w:ascii="Times New Roman" w:hAnsi="Times New Roman"/>
                <w:bCs/>
                <w:sz w:val="22"/>
                <w:szCs w:val="22"/>
              </w:rPr>
              <w:t>5,90%</w:t>
            </w:r>
          </w:p>
        </w:tc>
        <w:tc>
          <w:tcPr>
            <w:tcW w:w="2027" w:type="dxa"/>
          </w:tcPr>
          <w:p w:rsidR="0078735F" w:rsidRPr="008921E1" w:rsidRDefault="0078735F" w:rsidP="002A2DE8">
            <w:pPr>
              <w:tabs>
                <w:tab w:val="left" w:pos="990"/>
              </w:tabs>
              <w:spacing w:line="360" w:lineRule="auto"/>
              <w:jc w:val="center"/>
              <w:rPr>
                <w:rFonts w:ascii="Times New Roman" w:hAnsi="Times New Roman"/>
                <w:bCs/>
                <w:sz w:val="22"/>
                <w:szCs w:val="22"/>
              </w:rPr>
            </w:pPr>
            <w:r w:rsidRPr="008921E1">
              <w:rPr>
                <w:rFonts w:ascii="Times New Roman" w:hAnsi="Times New Roman"/>
                <w:bCs/>
                <w:sz w:val="22"/>
                <w:szCs w:val="22"/>
              </w:rPr>
              <w:t>7,33%</w:t>
            </w:r>
          </w:p>
        </w:tc>
        <w:tc>
          <w:tcPr>
            <w:tcW w:w="1695" w:type="dxa"/>
          </w:tcPr>
          <w:p w:rsidR="0078735F" w:rsidRPr="008921E1" w:rsidRDefault="0078735F" w:rsidP="002A2DE8">
            <w:pPr>
              <w:tabs>
                <w:tab w:val="left" w:pos="990"/>
              </w:tabs>
              <w:spacing w:line="360" w:lineRule="auto"/>
              <w:jc w:val="center"/>
              <w:rPr>
                <w:rFonts w:ascii="Times New Roman" w:hAnsi="Times New Roman"/>
                <w:bCs/>
                <w:sz w:val="22"/>
                <w:szCs w:val="22"/>
              </w:rPr>
            </w:pPr>
            <w:r w:rsidRPr="008921E1">
              <w:rPr>
                <w:rFonts w:ascii="Times New Roman" w:hAnsi="Times New Roman"/>
                <w:bCs/>
                <w:sz w:val="22"/>
                <w:szCs w:val="22"/>
              </w:rPr>
              <w:t>Maksimal 2,06%</w:t>
            </w:r>
          </w:p>
        </w:tc>
        <w:tc>
          <w:tcPr>
            <w:tcW w:w="1588" w:type="dxa"/>
          </w:tcPr>
          <w:p w:rsidR="0078735F" w:rsidRPr="008921E1" w:rsidRDefault="0078735F" w:rsidP="002A2DE8">
            <w:pPr>
              <w:tabs>
                <w:tab w:val="left" w:pos="990"/>
              </w:tabs>
              <w:spacing w:line="360" w:lineRule="auto"/>
              <w:jc w:val="center"/>
              <w:rPr>
                <w:rFonts w:ascii="Times New Roman" w:hAnsi="Times New Roman"/>
                <w:bCs/>
                <w:sz w:val="22"/>
                <w:szCs w:val="22"/>
              </w:rPr>
            </w:pPr>
            <w:r w:rsidRPr="008921E1">
              <w:rPr>
                <w:rFonts w:ascii="Times New Roman" w:hAnsi="Times New Roman"/>
                <w:bCs/>
                <w:sz w:val="22"/>
                <w:szCs w:val="22"/>
              </w:rPr>
              <w:t>Sedang</w:t>
            </w:r>
          </w:p>
        </w:tc>
      </w:tr>
      <w:tr w:rsidR="0078735F" w:rsidRPr="008921E1" w:rsidTr="002A2DE8">
        <w:tc>
          <w:tcPr>
            <w:tcW w:w="2687" w:type="dxa"/>
          </w:tcPr>
          <w:p w:rsidR="0078735F" w:rsidRPr="008921E1" w:rsidRDefault="0078735F" w:rsidP="002A2DE8">
            <w:pPr>
              <w:tabs>
                <w:tab w:val="left" w:pos="990"/>
              </w:tabs>
              <w:spacing w:line="360" w:lineRule="auto"/>
              <w:jc w:val="center"/>
              <w:rPr>
                <w:rFonts w:ascii="Times New Roman" w:hAnsi="Times New Roman"/>
                <w:bCs/>
                <w:sz w:val="22"/>
                <w:szCs w:val="22"/>
              </w:rPr>
            </w:pPr>
            <w:r w:rsidRPr="008921E1">
              <w:rPr>
                <w:rFonts w:ascii="Times New Roman" w:hAnsi="Times New Roman"/>
                <w:bCs/>
                <w:sz w:val="22"/>
                <w:szCs w:val="22"/>
              </w:rPr>
              <w:t>Secure Money USD</w:t>
            </w:r>
          </w:p>
          <w:p w:rsidR="0078735F" w:rsidRPr="008921E1" w:rsidRDefault="0078735F" w:rsidP="002A2DE8">
            <w:pPr>
              <w:tabs>
                <w:tab w:val="left" w:pos="990"/>
              </w:tabs>
              <w:spacing w:line="360" w:lineRule="auto"/>
              <w:jc w:val="center"/>
              <w:rPr>
                <w:rFonts w:ascii="Times New Roman" w:hAnsi="Times New Roman"/>
                <w:bCs/>
                <w:sz w:val="22"/>
                <w:szCs w:val="22"/>
              </w:rPr>
            </w:pPr>
            <w:r w:rsidRPr="008921E1">
              <w:rPr>
                <w:rFonts w:ascii="Times New Roman" w:hAnsi="Times New Roman"/>
                <w:bCs/>
                <w:sz w:val="22"/>
                <w:szCs w:val="22"/>
              </w:rPr>
              <w:t>0%-20% pasar uang</w:t>
            </w:r>
          </w:p>
          <w:p w:rsidR="0078735F" w:rsidRPr="008921E1" w:rsidRDefault="0078735F" w:rsidP="002A2DE8">
            <w:pPr>
              <w:tabs>
                <w:tab w:val="left" w:pos="990"/>
              </w:tabs>
              <w:spacing w:line="360" w:lineRule="auto"/>
              <w:jc w:val="center"/>
              <w:rPr>
                <w:rFonts w:ascii="Times New Roman" w:hAnsi="Times New Roman"/>
                <w:bCs/>
                <w:sz w:val="22"/>
                <w:szCs w:val="22"/>
              </w:rPr>
            </w:pPr>
            <w:r w:rsidRPr="008921E1">
              <w:rPr>
                <w:rFonts w:ascii="Times New Roman" w:hAnsi="Times New Roman"/>
                <w:bCs/>
                <w:sz w:val="22"/>
                <w:szCs w:val="22"/>
              </w:rPr>
              <w:t>80%-100% Obligasi</w:t>
            </w:r>
          </w:p>
        </w:tc>
        <w:tc>
          <w:tcPr>
            <w:tcW w:w="1363" w:type="dxa"/>
          </w:tcPr>
          <w:p w:rsidR="0078735F" w:rsidRPr="008921E1" w:rsidRDefault="0078735F" w:rsidP="002A2DE8">
            <w:pPr>
              <w:tabs>
                <w:tab w:val="left" w:pos="990"/>
              </w:tabs>
              <w:spacing w:line="360" w:lineRule="auto"/>
              <w:jc w:val="center"/>
              <w:rPr>
                <w:rFonts w:ascii="Times New Roman" w:hAnsi="Times New Roman"/>
                <w:bCs/>
                <w:sz w:val="22"/>
                <w:szCs w:val="22"/>
              </w:rPr>
            </w:pPr>
            <w:r w:rsidRPr="008921E1">
              <w:rPr>
                <w:rFonts w:ascii="Times New Roman" w:hAnsi="Times New Roman"/>
                <w:bCs/>
                <w:sz w:val="22"/>
                <w:szCs w:val="22"/>
              </w:rPr>
              <w:t>1,75%</w:t>
            </w:r>
          </w:p>
        </w:tc>
        <w:tc>
          <w:tcPr>
            <w:tcW w:w="2027" w:type="dxa"/>
          </w:tcPr>
          <w:p w:rsidR="0078735F" w:rsidRPr="008921E1" w:rsidRDefault="0078735F" w:rsidP="002A2DE8">
            <w:pPr>
              <w:tabs>
                <w:tab w:val="left" w:pos="990"/>
              </w:tabs>
              <w:spacing w:line="360" w:lineRule="auto"/>
              <w:jc w:val="center"/>
              <w:rPr>
                <w:rFonts w:ascii="Times New Roman" w:hAnsi="Times New Roman"/>
                <w:bCs/>
                <w:sz w:val="22"/>
                <w:szCs w:val="22"/>
              </w:rPr>
            </w:pPr>
            <w:r w:rsidRPr="008921E1">
              <w:rPr>
                <w:rFonts w:ascii="Times New Roman" w:hAnsi="Times New Roman"/>
                <w:bCs/>
                <w:sz w:val="22"/>
                <w:szCs w:val="22"/>
              </w:rPr>
              <w:t>1,79%</w:t>
            </w:r>
          </w:p>
        </w:tc>
        <w:tc>
          <w:tcPr>
            <w:tcW w:w="1695" w:type="dxa"/>
          </w:tcPr>
          <w:p w:rsidR="0078735F" w:rsidRPr="008921E1" w:rsidRDefault="0078735F" w:rsidP="002A2DE8">
            <w:pPr>
              <w:tabs>
                <w:tab w:val="left" w:pos="990"/>
              </w:tabs>
              <w:spacing w:line="360" w:lineRule="auto"/>
              <w:jc w:val="center"/>
              <w:rPr>
                <w:rFonts w:ascii="Times New Roman" w:hAnsi="Times New Roman"/>
                <w:bCs/>
                <w:sz w:val="22"/>
                <w:szCs w:val="22"/>
              </w:rPr>
            </w:pPr>
            <w:r w:rsidRPr="008921E1">
              <w:rPr>
                <w:rFonts w:ascii="Times New Roman" w:hAnsi="Times New Roman"/>
                <w:bCs/>
                <w:sz w:val="22"/>
                <w:szCs w:val="22"/>
              </w:rPr>
              <w:t>Maksimal 2,06%</w:t>
            </w:r>
          </w:p>
        </w:tc>
        <w:tc>
          <w:tcPr>
            <w:tcW w:w="1588" w:type="dxa"/>
          </w:tcPr>
          <w:p w:rsidR="0078735F" w:rsidRPr="008921E1" w:rsidRDefault="0078735F" w:rsidP="002A2DE8">
            <w:pPr>
              <w:tabs>
                <w:tab w:val="left" w:pos="990"/>
              </w:tabs>
              <w:spacing w:line="360" w:lineRule="auto"/>
              <w:jc w:val="center"/>
              <w:rPr>
                <w:rFonts w:ascii="Times New Roman" w:hAnsi="Times New Roman"/>
                <w:bCs/>
                <w:sz w:val="22"/>
                <w:szCs w:val="22"/>
              </w:rPr>
            </w:pPr>
            <w:r w:rsidRPr="008921E1">
              <w:rPr>
                <w:rFonts w:ascii="Times New Roman" w:hAnsi="Times New Roman"/>
                <w:bCs/>
                <w:sz w:val="22"/>
                <w:szCs w:val="22"/>
              </w:rPr>
              <w:t>Sedang</w:t>
            </w:r>
          </w:p>
        </w:tc>
      </w:tr>
      <w:tr w:rsidR="0078735F" w:rsidRPr="008921E1" w:rsidTr="002A2DE8">
        <w:tc>
          <w:tcPr>
            <w:tcW w:w="2687" w:type="dxa"/>
          </w:tcPr>
          <w:p w:rsidR="0078735F" w:rsidRPr="008921E1" w:rsidRDefault="0078735F" w:rsidP="002A2DE8">
            <w:pPr>
              <w:tabs>
                <w:tab w:val="left" w:pos="990"/>
              </w:tabs>
              <w:spacing w:line="360" w:lineRule="auto"/>
              <w:jc w:val="center"/>
              <w:rPr>
                <w:rFonts w:ascii="Times New Roman" w:hAnsi="Times New Roman"/>
                <w:bCs/>
                <w:sz w:val="22"/>
                <w:szCs w:val="22"/>
              </w:rPr>
            </w:pPr>
            <w:r w:rsidRPr="008921E1">
              <w:rPr>
                <w:rFonts w:ascii="Times New Roman" w:hAnsi="Times New Roman"/>
                <w:bCs/>
                <w:sz w:val="22"/>
                <w:szCs w:val="22"/>
              </w:rPr>
              <w:t>Fixed Money  Rupiah</w:t>
            </w:r>
          </w:p>
          <w:p w:rsidR="0078735F" w:rsidRPr="008921E1" w:rsidRDefault="0078735F" w:rsidP="002A2DE8">
            <w:pPr>
              <w:tabs>
                <w:tab w:val="left" w:pos="990"/>
              </w:tabs>
              <w:spacing w:line="360" w:lineRule="auto"/>
              <w:jc w:val="center"/>
              <w:rPr>
                <w:rFonts w:ascii="Times New Roman" w:hAnsi="Times New Roman"/>
                <w:bCs/>
                <w:sz w:val="22"/>
                <w:szCs w:val="22"/>
              </w:rPr>
            </w:pPr>
            <w:r w:rsidRPr="008921E1">
              <w:rPr>
                <w:rFonts w:ascii="Times New Roman" w:hAnsi="Times New Roman"/>
                <w:bCs/>
                <w:sz w:val="22"/>
                <w:szCs w:val="22"/>
              </w:rPr>
              <w:t>0%-95% pasar uang</w:t>
            </w:r>
          </w:p>
          <w:p w:rsidR="0078735F" w:rsidRPr="008921E1" w:rsidRDefault="0078735F" w:rsidP="002A2DE8">
            <w:pPr>
              <w:tabs>
                <w:tab w:val="left" w:pos="990"/>
              </w:tabs>
              <w:spacing w:line="360" w:lineRule="auto"/>
              <w:jc w:val="center"/>
              <w:rPr>
                <w:rFonts w:ascii="Times New Roman" w:hAnsi="Times New Roman"/>
                <w:bCs/>
                <w:sz w:val="22"/>
                <w:szCs w:val="22"/>
              </w:rPr>
            </w:pPr>
            <w:r w:rsidRPr="008921E1">
              <w:rPr>
                <w:rFonts w:ascii="Times New Roman" w:hAnsi="Times New Roman"/>
                <w:bCs/>
                <w:sz w:val="22"/>
                <w:szCs w:val="22"/>
              </w:rPr>
              <w:lastRenderedPageBreak/>
              <w:t>5%-100% Obligasi</w:t>
            </w:r>
          </w:p>
        </w:tc>
        <w:tc>
          <w:tcPr>
            <w:tcW w:w="1363" w:type="dxa"/>
          </w:tcPr>
          <w:p w:rsidR="0078735F" w:rsidRPr="008921E1" w:rsidRDefault="0078735F" w:rsidP="002A2DE8">
            <w:pPr>
              <w:tabs>
                <w:tab w:val="left" w:pos="990"/>
              </w:tabs>
              <w:spacing w:line="360" w:lineRule="auto"/>
              <w:jc w:val="center"/>
              <w:rPr>
                <w:rFonts w:ascii="Times New Roman" w:hAnsi="Times New Roman"/>
                <w:bCs/>
                <w:sz w:val="22"/>
                <w:szCs w:val="22"/>
              </w:rPr>
            </w:pPr>
            <w:r w:rsidRPr="008921E1">
              <w:rPr>
                <w:rFonts w:ascii="Times New Roman" w:hAnsi="Times New Roman"/>
                <w:bCs/>
                <w:sz w:val="22"/>
                <w:szCs w:val="22"/>
              </w:rPr>
              <w:lastRenderedPageBreak/>
              <w:t>4,79%</w:t>
            </w:r>
          </w:p>
        </w:tc>
        <w:tc>
          <w:tcPr>
            <w:tcW w:w="2027" w:type="dxa"/>
          </w:tcPr>
          <w:p w:rsidR="0078735F" w:rsidRPr="008921E1" w:rsidRDefault="0078735F" w:rsidP="002A2DE8">
            <w:pPr>
              <w:tabs>
                <w:tab w:val="left" w:pos="990"/>
              </w:tabs>
              <w:spacing w:line="360" w:lineRule="auto"/>
              <w:jc w:val="center"/>
              <w:rPr>
                <w:rFonts w:ascii="Times New Roman" w:hAnsi="Times New Roman"/>
                <w:bCs/>
                <w:sz w:val="22"/>
                <w:szCs w:val="22"/>
              </w:rPr>
            </w:pPr>
            <w:r w:rsidRPr="008921E1">
              <w:rPr>
                <w:rFonts w:ascii="Times New Roman" w:hAnsi="Times New Roman"/>
                <w:bCs/>
                <w:sz w:val="22"/>
                <w:szCs w:val="22"/>
              </w:rPr>
              <w:t>6,25%</w:t>
            </w:r>
          </w:p>
        </w:tc>
        <w:tc>
          <w:tcPr>
            <w:tcW w:w="1695" w:type="dxa"/>
          </w:tcPr>
          <w:p w:rsidR="0078735F" w:rsidRPr="008921E1" w:rsidRDefault="0078735F" w:rsidP="002A2DE8">
            <w:pPr>
              <w:tabs>
                <w:tab w:val="left" w:pos="990"/>
              </w:tabs>
              <w:spacing w:line="360" w:lineRule="auto"/>
              <w:jc w:val="center"/>
              <w:rPr>
                <w:rFonts w:ascii="Times New Roman" w:hAnsi="Times New Roman"/>
                <w:bCs/>
                <w:sz w:val="22"/>
                <w:szCs w:val="22"/>
              </w:rPr>
            </w:pPr>
            <w:r w:rsidRPr="008921E1">
              <w:rPr>
                <w:rFonts w:ascii="Times New Roman" w:hAnsi="Times New Roman"/>
                <w:bCs/>
                <w:sz w:val="22"/>
                <w:szCs w:val="22"/>
              </w:rPr>
              <w:t>Maksimal 2,01%</w:t>
            </w:r>
          </w:p>
        </w:tc>
        <w:tc>
          <w:tcPr>
            <w:tcW w:w="1588" w:type="dxa"/>
          </w:tcPr>
          <w:p w:rsidR="0078735F" w:rsidRPr="008921E1" w:rsidRDefault="0078735F" w:rsidP="002A2DE8">
            <w:pPr>
              <w:tabs>
                <w:tab w:val="left" w:pos="990"/>
              </w:tabs>
              <w:spacing w:line="360" w:lineRule="auto"/>
              <w:jc w:val="center"/>
              <w:rPr>
                <w:rFonts w:ascii="Times New Roman" w:hAnsi="Times New Roman"/>
                <w:bCs/>
                <w:sz w:val="22"/>
                <w:szCs w:val="22"/>
              </w:rPr>
            </w:pPr>
            <w:r w:rsidRPr="008921E1">
              <w:rPr>
                <w:rFonts w:ascii="Times New Roman" w:hAnsi="Times New Roman"/>
                <w:bCs/>
                <w:sz w:val="22"/>
                <w:szCs w:val="22"/>
              </w:rPr>
              <w:t>Sedang</w:t>
            </w:r>
          </w:p>
        </w:tc>
      </w:tr>
      <w:tr w:rsidR="0078735F" w:rsidRPr="008921E1" w:rsidTr="002A2DE8">
        <w:tc>
          <w:tcPr>
            <w:tcW w:w="2687" w:type="dxa"/>
          </w:tcPr>
          <w:p w:rsidR="0078735F" w:rsidRPr="008921E1" w:rsidRDefault="0078735F" w:rsidP="002A2DE8">
            <w:pPr>
              <w:tabs>
                <w:tab w:val="left" w:pos="990"/>
              </w:tabs>
              <w:spacing w:line="360" w:lineRule="auto"/>
              <w:jc w:val="center"/>
              <w:rPr>
                <w:rFonts w:ascii="Times New Roman" w:hAnsi="Times New Roman"/>
                <w:bCs/>
                <w:sz w:val="22"/>
                <w:szCs w:val="22"/>
              </w:rPr>
            </w:pPr>
            <w:r w:rsidRPr="008921E1">
              <w:rPr>
                <w:rFonts w:ascii="Times New Roman" w:hAnsi="Times New Roman"/>
                <w:bCs/>
                <w:sz w:val="22"/>
                <w:szCs w:val="22"/>
              </w:rPr>
              <w:lastRenderedPageBreak/>
              <w:t>Money Market Rupiah</w:t>
            </w:r>
          </w:p>
          <w:p w:rsidR="0078735F" w:rsidRPr="008921E1" w:rsidRDefault="0078735F" w:rsidP="002A2DE8">
            <w:pPr>
              <w:tabs>
                <w:tab w:val="left" w:pos="990"/>
              </w:tabs>
              <w:spacing w:line="360" w:lineRule="auto"/>
              <w:jc w:val="center"/>
              <w:rPr>
                <w:rFonts w:ascii="Times New Roman" w:hAnsi="Times New Roman"/>
                <w:bCs/>
                <w:sz w:val="22"/>
                <w:szCs w:val="22"/>
              </w:rPr>
            </w:pPr>
            <w:r w:rsidRPr="008921E1">
              <w:rPr>
                <w:rFonts w:ascii="Times New Roman" w:hAnsi="Times New Roman"/>
                <w:bCs/>
                <w:sz w:val="22"/>
                <w:szCs w:val="22"/>
              </w:rPr>
              <w:t>0%-100% pasar uang</w:t>
            </w:r>
          </w:p>
        </w:tc>
        <w:tc>
          <w:tcPr>
            <w:tcW w:w="1363" w:type="dxa"/>
          </w:tcPr>
          <w:p w:rsidR="0078735F" w:rsidRPr="008921E1" w:rsidRDefault="0078735F" w:rsidP="002A2DE8">
            <w:pPr>
              <w:tabs>
                <w:tab w:val="left" w:pos="990"/>
              </w:tabs>
              <w:spacing w:line="360" w:lineRule="auto"/>
              <w:jc w:val="center"/>
              <w:rPr>
                <w:rFonts w:ascii="Times New Roman" w:hAnsi="Times New Roman"/>
                <w:bCs/>
                <w:sz w:val="22"/>
                <w:szCs w:val="22"/>
              </w:rPr>
            </w:pPr>
            <w:r w:rsidRPr="008921E1">
              <w:rPr>
                <w:rFonts w:ascii="Times New Roman" w:hAnsi="Times New Roman"/>
                <w:bCs/>
                <w:sz w:val="22"/>
                <w:szCs w:val="22"/>
              </w:rPr>
              <w:t>5,17%</w:t>
            </w:r>
          </w:p>
        </w:tc>
        <w:tc>
          <w:tcPr>
            <w:tcW w:w="2027" w:type="dxa"/>
          </w:tcPr>
          <w:p w:rsidR="0078735F" w:rsidRPr="008921E1" w:rsidRDefault="0078735F" w:rsidP="002A2DE8">
            <w:pPr>
              <w:tabs>
                <w:tab w:val="left" w:pos="990"/>
              </w:tabs>
              <w:spacing w:line="360" w:lineRule="auto"/>
              <w:jc w:val="center"/>
              <w:rPr>
                <w:rFonts w:ascii="Times New Roman" w:hAnsi="Times New Roman"/>
                <w:bCs/>
                <w:sz w:val="22"/>
                <w:szCs w:val="22"/>
              </w:rPr>
            </w:pPr>
            <w:r w:rsidRPr="008921E1">
              <w:rPr>
                <w:rFonts w:ascii="Times New Roman" w:hAnsi="Times New Roman"/>
                <w:bCs/>
                <w:sz w:val="22"/>
                <w:szCs w:val="22"/>
              </w:rPr>
              <w:t>5,38%</w:t>
            </w:r>
          </w:p>
        </w:tc>
        <w:tc>
          <w:tcPr>
            <w:tcW w:w="1695" w:type="dxa"/>
          </w:tcPr>
          <w:p w:rsidR="0078735F" w:rsidRPr="008921E1" w:rsidRDefault="0078735F" w:rsidP="002A2DE8">
            <w:pPr>
              <w:tabs>
                <w:tab w:val="left" w:pos="990"/>
              </w:tabs>
              <w:spacing w:line="360" w:lineRule="auto"/>
              <w:jc w:val="center"/>
              <w:rPr>
                <w:rFonts w:ascii="Times New Roman" w:hAnsi="Times New Roman"/>
                <w:bCs/>
                <w:sz w:val="22"/>
                <w:szCs w:val="22"/>
              </w:rPr>
            </w:pPr>
            <w:r w:rsidRPr="008921E1">
              <w:rPr>
                <w:rFonts w:ascii="Times New Roman" w:hAnsi="Times New Roman"/>
                <w:bCs/>
                <w:sz w:val="22"/>
                <w:szCs w:val="22"/>
              </w:rPr>
              <w:t>Maksimal 1,81%</w:t>
            </w:r>
          </w:p>
        </w:tc>
        <w:tc>
          <w:tcPr>
            <w:tcW w:w="1588" w:type="dxa"/>
          </w:tcPr>
          <w:p w:rsidR="0078735F" w:rsidRPr="008921E1" w:rsidRDefault="0078735F" w:rsidP="002A2DE8">
            <w:pPr>
              <w:tabs>
                <w:tab w:val="left" w:pos="990"/>
              </w:tabs>
              <w:spacing w:line="360" w:lineRule="auto"/>
              <w:jc w:val="center"/>
              <w:rPr>
                <w:rFonts w:ascii="Times New Roman" w:hAnsi="Times New Roman"/>
                <w:bCs/>
                <w:sz w:val="22"/>
                <w:szCs w:val="22"/>
              </w:rPr>
            </w:pPr>
            <w:r w:rsidRPr="008921E1">
              <w:rPr>
                <w:rFonts w:ascii="Times New Roman" w:hAnsi="Times New Roman"/>
                <w:bCs/>
                <w:sz w:val="22"/>
                <w:szCs w:val="22"/>
              </w:rPr>
              <w:t>Rendah</w:t>
            </w:r>
          </w:p>
        </w:tc>
      </w:tr>
    </w:tbl>
    <w:p w:rsidR="00892E63" w:rsidRDefault="008A14E2" w:rsidP="000C70E5">
      <w:pPr>
        <w:spacing w:after="120"/>
        <w:ind w:firstLine="360"/>
        <w:jc w:val="center"/>
        <w:rPr>
          <w:b/>
          <w:sz w:val="22"/>
          <w:szCs w:val="22"/>
        </w:rPr>
      </w:pPr>
      <w:r w:rsidRPr="000C70E5">
        <w:rPr>
          <w:b/>
          <w:sz w:val="22"/>
          <w:szCs w:val="22"/>
        </w:rPr>
        <w:t>Tabel 2</w:t>
      </w:r>
      <w:r w:rsidR="000C70E5" w:rsidRPr="000C70E5">
        <w:rPr>
          <w:b/>
          <w:sz w:val="22"/>
          <w:szCs w:val="22"/>
        </w:rPr>
        <w:t xml:space="preserve">. </w:t>
      </w:r>
    </w:p>
    <w:p w:rsidR="00F41C66" w:rsidRPr="000C70E5" w:rsidRDefault="000C70E5" w:rsidP="000C70E5">
      <w:pPr>
        <w:spacing w:after="120"/>
        <w:ind w:firstLine="360"/>
        <w:jc w:val="center"/>
        <w:rPr>
          <w:b/>
          <w:sz w:val="22"/>
          <w:szCs w:val="22"/>
        </w:rPr>
      </w:pPr>
      <w:r w:rsidRPr="000C70E5">
        <w:rPr>
          <w:b/>
          <w:sz w:val="22"/>
          <w:szCs w:val="22"/>
        </w:rPr>
        <w:t>Market Updates</w:t>
      </w:r>
    </w:p>
    <w:p w:rsidR="008A14E2" w:rsidRPr="008921E1" w:rsidRDefault="008A14E2" w:rsidP="00D73172">
      <w:pPr>
        <w:spacing w:after="120"/>
        <w:ind w:firstLine="360"/>
        <w:jc w:val="both"/>
        <w:rPr>
          <w:sz w:val="22"/>
          <w:szCs w:val="22"/>
        </w:rPr>
      </w:pPr>
      <w:r w:rsidRPr="002647C3">
        <w:rPr>
          <w:bCs/>
          <w:noProof/>
          <w:szCs w:val="24"/>
        </w:rPr>
        <w:drawing>
          <wp:inline distT="0" distB="0" distL="0" distR="0" wp14:anchorId="70588BF8" wp14:editId="0FFE8974">
            <wp:extent cx="4572000" cy="63182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1-12-09 at 09.46.34 (1).jpeg"/>
                    <pic:cNvPicPr/>
                  </pic:nvPicPr>
                  <pic:blipFill>
                    <a:blip r:embed="rId17">
                      <a:extLst>
                        <a:ext uri="{28A0092B-C50C-407E-A947-70E740481C1C}">
                          <a14:useLocalDpi xmlns:a14="http://schemas.microsoft.com/office/drawing/2010/main" val="0"/>
                        </a:ext>
                      </a:extLst>
                    </a:blip>
                    <a:stretch>
                      <a:fillRect/>
                    </a:stretch>
                  </pic:blipFill>
                  <pic:spPr>
                    <a:xfrm>
                      <a:off x="0" y="0"/>
                      <a:ext cx="4572000" cy="6318250"/>
                    </a:xfrm>
                    <a:prstGeom prst="rect">
                      <a:avLst/>
                    </a:prstGeom>
                  </pic:spPr>
                </pic:pic>
              </a:graphicData>
            </a:graphic>
          </wp:inline>
        </w:drawing>
      </w:r>
    </w:p>
    <w:p w:rsidR="00892E63" w:rsidRDefault="008A14E2" w:rsidP="005A68C8">
      <w:pPr>
        <w:spacing w:after="120"/>
        <w:ind w:firstLine="360"/>
        <w:jc w:val="center"/>
        <w:rPr>
          <w:b/>
          <w:sz w:val="22"/>
          <w:szCs w:val="22"/>
        </w:rPr>
      </w:pPr>
      <w:r w:rsidRPr="005A68C8">
        <w:rPr>
          <w:b/>
          <w:sz w:val="22"/>
          <w:szCs w:val="22"/>
        </w:rPr>
        <w:t>Tabel 3</w:t>
      </w:r>
      <w:r w:rsidR="005A68C8" w:rsidRPr="005A68C8">
        <w:rPr>
          <w:b/>
          <w:sz w:val="22"/>
          <w:szCs w:val="22"/>
        </w:rPr>
        <w:t xml:space="preserve">. </w:t>
      </w:r>
    </w:p>
    <w:p w:rsidR="00482F53" w:rsidRPr="005A68C8" w:rsidRDefault="005A68C8" w:rsidP="005A68C8">
      <w:pPr>
        <w:spacing w:after="120"/>
        <w:ind w:firstLine="360"/>
        <w:jc w:val="center"/>
        <w:rPr>
          <w:b/>
          <w:sz w:val="22"/>
          <w:szCs w:val="22"/>
        </w:rPr>
      </w:pPr>
      <w:r w:rsidRPr="005A68C8">
        <w:rPr>
          <w:b/>
          <w:sz w:val="22"/>
          <w:szCs w:val="22"/>
        </w:rPr>
        <w:t>Fund Facksheet</w:t>
      </w:r>
    </w:p>
    <w:p w:rsidR="008A14E2" w:rsidRDefault="008A14E2" w:rsidP="00D73172">
      <w:pPr>
        <w:spacing w:after="120"/>
        <w:ind w:firstLine="360"/>
        <w:jc w:val="both"/>
        <w:rPr>
          <w:sz w:val="22"/>
          <w:szCs w:val="22"/>
        </w:rPr>
      </w:pPr>
      <w:r w:rsidRPr="002647C3">
        <w:rPr>
          <w:bCs/>
          <w:noProof/>
          <w:szCs w:val="24"/>
        </w:rPr>
        <w:lastRenderedPageBreak/>
        <w:drawing>
          <wp:inline distT="0" distB="0" distL="0" distR="0" wp14:anchorId="5C556D20" wp14:editId="54484F06">
            <wp:extent cx="4214495" cy="8229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1-12-09 at 09.46.34 (2).jpeg"/>
                    <pic:cNvPicPr/>
                  </pic:nvPicPr>
                  <pic:blipFill>
                    <a:blip r:embed="rId18">
                      <a:extLst>
                        <a:ext uri="{28A0092B-C50C-407E-A947-70E740481C1C}">
                          <a14:useLocalDpi xmlns:a14="http://schemas.microsoft.com/office/drawing/2010/main" val="0"/>
                        </a:ext>
                      </a:extLst>
                    </a:blip>
                    <a:stretch>
                      <a:fillRect/>
                    </a:stretch>
                  </pic:blipFill>
                  <pic:spPr>
                    <a:xfrm>
                      <a:off x="0" y="0"/>
                      <a:ext cx="4214495" cy="8229600"/>
                    </a:xfrm>
                    <a:prstGeom prst="rect">
                      <a:avLst/>
                    </a:prstGeom>
                  </pic:spPr>
                </pic:pic>
              </a:graphicData>
            </a:graphic>
          </wp:inline>
        </w:drawing>
      </w:r>
    </w:p>
    <w:p w:rsidR="00892E63" w:rsidRDefault="004910A4" w:rsidP="00892E63">
      <w:pPr>
        <w:spacing w:after="120"/>
        <w:ind w:firstLine="360"/>
        <w:jc w:val="center"/>
        <w:rPr>
          <w:b/>
          <w:sz w:val="22"/>
          <w:szCs w:val="22"/>
        </w:rPr>
      </w:pPr>
      <w:r w:rsidRPr="00FF04E1">
        <w:rPr>
          <w:b/>
          <w:sz w:val="22"/>
          <w:szCs w:val="22"/>
        </w:rPr>
        <w:lastRenderedPageBreak/>
        <w:t>Tabel 4</w:t>
      </w:r>
      <w:r w:rsidR="00FF04E1" w:rsidRPr="00FF04E1">
        <w:rPr>
          <w:b/>
          <w:sz w:val="22"/>
          <w:szCs w:val="22"/>
        </w:rPr>
        <w:t xml:space="preserve">. </w:t>
      </w:r>
    </w:p>
    <w:p w:rsidR="004910A4" w:rsidRPr="00FF04E1" w:rsidRDefault="00FF04E1" w:rsidP="00892E63">
      <w:pPr>
        <w:spacing w:after="120"/>
        <w:ind w:firstLine="360"/>
        <w:jc w:val="center"/>
        <w:rPr>
          <w:b/>
          <w:sz w:val="22"/>
          <w:szCs w:val="22"/>
        </w:rPr>
      </w:pPr>
      <w:r w:rsidRPr="00FF04E1">
        <w:rPr>
          <w:b/>
          <w:sz w:val="22"/>
          <w:szCs w:val="22"/>
        </w:rPr>
        <w:t>Pe</w:t>
      </w:r>
      <w:r w:rsidR="00892E63">
        <w:rPr>
          <w:b/>
          <w:sz w:val="22"/>
          <w:szCs w:val="22"/>
        </w:rPr>
        <w:t>n</w:t>
      </w:r>
      <w:r w:rsidRPr="00FF04E1">
        <w:rPr>
          <w:b/>
          <w:sz w:val="22"/>
          <w:szCs w:val="22"/>
        </w:rPr>
        <w:t>capain Clossing Jember 2</w:t>
      </w:r>
    </w:p>
    <w:tbl>
      <w:tblPr>
        <w:tblStyle w:val="TableGrid"/>
        <w:tblW w:w="0" w:type="auto"/>
        <w:tblInd w:w="108" w:type="dxa"/>
        <w:tblLook w:val="04A0" w:firstRow="1" w:lastRow="0" w:firstColumn="1" w:lastColumn="0" w:noHBand="0" w:noVBand="1"/>
      </w:tblPr>
      <w:tblGrid>
        <w:gridCol w:w="665"/>
        <w:gridCol w:w="1586"/>
        <w:gridCol w:w="1176"/>
        <w:gridCol w:w="760"/>
        <w:gridCol w:w="983"/>
        <w:gridCol w:w="818"/>
        <w:gridCol w:w="829"/>
        <w:gridCol w:w="983"/>
        <w:gridCol w:w="815"/>
      </w:tblGrid>
      <w:tr w:rsidR="004910A4" w:rsidRPr="004910A4" w:rsidTr="002A2DE8">
        <w:tc>
          <w:tcPr>
            <w:tcW w:w="707" w:type="dxa"/>
            <w:vMerge w:val="restart"/>
          </w:tcPr>
          <w:p w:rsidR="004910A4" w:rsidRPr="004910A4" w:rsidRDefault="004910A4" w:rsidP="002A2DE8">
            <w:pPr>
              <w:spacing w:line="360" w:lineRule="auto"/>
              <w:jc w:val="center"/>
              <w:rPr>
                <w:rFonts w:ascii="Times New Roman" w:hAnsi="Times New Roman"/>
                <w:b/>
                <w:bCs/>
                <w:sz w:val="22"/>
                <w:szCs w:val="22"/>
              </w:rPr>
            </w:pPr>
            <w:r w:rsidRPr="004910A4">
              <w:rPr>
                <w:rFonts w:ascii="Times New Roman" w:hAnsi="Times New Roman"/>
                <w:b/>
                <w:bCs/>
                <w:sz w:val="22"/>
                <w:szCs w:val="22"/>
              </w:rPr>
              <w:t>NO`</w:t>
            </w:r>
          </w:p>
        </w:tc>
        <w:tc>
          <w:tcPr>
            <w:tcW w:w="1851" w:type="dxa"/>
            <w:vMerge w:val="restart"/>
          </w:tcPr>
          <w:p w:rsidR="004910A4" w:rsidRPr="004910A4" w:rsidRDefault="004910A4" w:rsidP="002A2DE8">
            <w:pPr>
              <w:spacing w:line="360" w:lineRule="auto"/>
              <w:jc w:val="center"/>
              <w:rPr>
                <w:rFonts w:ascii="Times New Roman" w:hAnsi="Times New Roman"/>
                <w:b/>
                <w:bCs/>
                <w:sz w:val="22"/>
                <w:szCs w:val="22"/>
              </w:rPr>
            </w:pPr>
            <w:r w:rsidRPr="004910A4">
              <w:rPr>
                <w:rFonts w:ascii="Times New Roman" w:hAnsi="Times New Roman"/>
                <w:b/>
                <w:bCs/>
                <w:sz w:val="22"/>
                <w:szCs w:val="22"/>
              </w:rPr>
              <w:t>NAMA CABANG</w:t>
            </w:r>
          </w:p>
        </w:tc>
        <w:tc>
          <w:tcPr>
            <w:tcW w:w="1412" w:type="dxa"/>
            <w:vMerge w:val="restart"/>
          </w:tcPr>
          <w:p w:rsidR="004910A4" w:rsidRPr="004910A4" w:rsidRDefault="004910A4" w:rsidP="002A2DE8">
            <w:pPr>
              <w:spacing w:line="360" w:lineRule="auto"/>
              <w:jc w:val="center"/>
              <w:rPr>
                <w:rFonts w:ascii="Times New Roman" w:hAnsi="Times New Roman"/>
                <w:b/>
                <w:bCs/>
                <w:sz w:val="22"/>
                <w:szCs w:val="22"/>
              </w:rPr>
            </w:pPr>
            <w:r w:rsidRPr="004910A4">
              <w:rPr>
                <w:rFonts w:ascii="Times New Roman" w:hAnsi="Times New Roman"/>
                <w:b/>
                <w:bCs/>
                <w:sz w:val="22"/>
                <w:szCs w:val="22"/>
              </w:rPr>
              <w:t>ASM</w:t>
            </w:r>
          </w:p>
        </w:tc>
        <w:tc>
          <w:tcPr>
            <w:tcW w:w="2666" w:type="dxa"/>
            <w:gridSpan w:val="3"/>
          </w:tcPr>
          <w:p w:rsidR="004910A4" w:rsidRPr="004910A4" w:rsidRDefault="004910A4" w:rsidP="002A2DE8">
            <w:pPr>
              <w:spacing w:line="360" w:lineRule="auto"/>
              <w:jc w:val="center"/>
              <w:rPr>
                <w:rFonts w:ascii="Times New Roman" w:hAnsi="Times New Roman"/>
                <w:b/>
                <w:bCs/>
                <w:sz w:val="22"/>
                <w:szCs w:val="22"/>
              </w:rPr>
            </w:pPr>
            <w:r w:rsidRPr="004910A4">
              <w:rPr>
                <w:rFonts w:ascii="Times New Roman" w:hAnsi="Times New Roman"/>
                <w:b/>
                <w:bCs/>
                <w:sz w:val="22"/>
                <w:szCs w:val="22"/>
              </w:rPr>
              <w:t>2021</w:t>
            </w:r>
          </w:p>
        </w:tc>
        <w:tc>
          <w:tcPr>
            <w:tcW w:w="2724" w:type="dxa"/>
            <w:gridSpan w:val="3"/>
          </w:tcPr>
          <w:p w:rsidR="004910A4" w:rsidRPr="004910A4" w:rsidRDefault="004910A4" w:rsidP="002A2DE8">
            <w:pPr>
              <w:spacing w:line="360" w:lineRule="auto"/>
              <w:jc w:val="center"/>
              <w:rPr>
                <w:rFonts w:ascii="Times New Roman" w:hAnsi="Times New Roman"/>
                <w:b/>
                <w:bCs/>
                <w:sz w:val="22"/>
                <w:szCs w:val="22"/>
              </w:rPr>
            </w:pPr>
            <w:r w:rsidRPr="004910A4">
              <w:rPr>
                <w:rFonts w:ascii="Times New Roman" w:hAnsi="Times New Roman"/>
                <w:b/>
                <w:bCs/>
                <w:sz w:val="22"/>
                <w:szCs w:val="22"/>
              </w:rPr>
              <w:t>2020</w:t>
            </w:r>
          </w:p>
        </w:tc>
      </w:tr>
      <w:tr w:rsidR="004910A4" w:rsidRPr="004910A4" w:rsidTr="002A2DE8">
        <w:tc>
          <w:tcPr>
            <w:tcW w:w="707" w:type="dxa"/>
            <w:vMerge/>
          </w:tcPr>
          <w:p w:rsidR="004910A4" w:rsidRPr="004910A4" w:rsidRDefault="004910A4" w:rsidP="002A2DE8">
            <w:pPr>
              <w:spacing w:line="360" w:lineRule="auto"/>
              <w:jc w:val="both"/>
              <w:rPr>
                <w:rFonts w:ascii="Times New Roman" w:hAnsi="Times New Roman"/>
                <w:bCs/>
                <w:sz w:val="22"/>
                <w:szCs w:val="22"/>
              </w:rPr>
            </w:pPr>
          </w:p>
        </w:tc>
        <w:tc>
          <w:tcPr>
            <w:tcW w:w="1851" w:type="dxa"/>
            <w:vMerge/>
          </w:tcPr>
          <w:p w:rsidR="004910A4" w:rsidRPr="004910A4" w:rsidRDefault="004910A4" w:rsidP="002A2DE8">
            <w:pPr>
              <w:spacing w:line="360" w:lineRule="auto"/>
              <w:jc w:val="both"/>
              <w:rPr>
                <w:rFonts w:ascii="Times New Roman" w:hAnsi="Times New Roman"/>
                <w:bCs/>
                <w:sz w:val="22"/>
                <w:szCs w:val="22"/>
              </w:rPr>
            </w:pPr>
          </w:p>
        </w:tc>
        <w:tc>
          <w:tcPr>
            <w:tcW w:w="1412" w:type="dxa"/>
            <w:vMerge/>
          </w:tcPr>
          <w:p w:rsidR="004910A4" w:rsidRPr="004910A4" w:rsidRDefault="004910A4" w:rsidP="002A2DE8">
            <w:pPr>
              <w:spacing w:line="360" w:lineRule="auto"/>
              <w:jc w:val="both"/>
              <w:rPr>
                <w:rFonts w:ascii="Times New Roman" w:hAnsi="Times New Roman"/>
                <w:bCs/>
                <w:sz w:val="22"/>
                <w:szCs w:val="22"/>
              </w:rPr>
            </w:pPr>
          </w:p>
        </w:tc>
        <w:tc>
          <w:tcPr>
            <w:tcW w:w="807" w:type="dxa"/>
          </w:tcPr>
          <w:p w:rsidR="004910A4" w:rsidRPr="004910A4" w:rsidRDefault="004910A4" w:rsidP="002A2DE8">
            <w:pPr>
              <w:spacing w:line="360" w:lineRule="auto"/>
              <w:jc w:val="both"/>
              <w:rPr>
                <w:rFonts w:ascii="Times New Roman" w:hAnsi="Times New Roman"/>
                <w:bCs/>
                <w:sz w:val="22"/>
                <w:szCs w:val="22"/>
              </w:rPr>
            </w:pPr>
            <w:r w:rsidRPr="004910A4">
              <w:rPr>
                <w:rFonts w:ascii="Times New Roman" w:hAnsi="Times New Roman"/>
                <w:bCs/>
                <w:sz w:val="22"/>
                <w:szCs w:val="22"/>
              </w:rPr>
              <w:t>%</w:t>
            </w:r>
          </w:p>
        </w:tc>
        <w:tc>
          <w:tcPr>
            <w:tcW w:w="1016" w:type="dxa"/>
          </w:tcPr>
          <w:p w:rsidR="004910A4" w:rsidRPr="004910A4" w:rsidRDefault="004910A4" w:rsidP="002A2DE8">
            <w:pPr>
              <w:spacing w:line="360" w:lineRule="auto"/>
              <w:jc w:val="both"/>
              <w:rPr>
                <w:rFonts w:ascii="Times New Roman" w:hAnsi="Times New Roman"/>
                <w:bCs/>
                <w:sz w:val="22"/>
                <w:szCs w:val="22"/>
              </w:rPr>
            </w:pPr>
            <w:r w:rsidRPr="004910A4">
              <w:rPr>
                <w:rFonts w:ascii="Times New Roman" w:hAnsi="Times New Roman"/>
                <w:bCs/>
                <w:sz w:val="22"/>
                <w:szCs w:val="22"/>
              </w:rPr>
              <w:t>Achieve</w:t>
            </w:r>
          </w:p>
        </w:tc>
        <w:tc>
          <w:tcPr>
            <w:tcW w:w="843" w:type="dxa"/>
          </w:tcPr>
          <w:p w:rsidR="004910A4" w:rsidRPr="004910A4" w:rsidRDefault="004910A4" w:rsidP="002A2DE8">
            <w:pPr>
              <w:spacing w:line="360" w:lineRule="auto"/>
              <w:jc w:val="both"/>
              <w:rPr>
                <w:rFonts w:ascii="Times New Roman" w:hAnsi="Times New Roman"/>
                <w:bCs/>
                <w:sz w:val="22"/>
                <w:szCs w:val="22"/>
              </w:rPr>
            </w:pPr>
            <w:r w:rsidRPr="004910A4">
              <w:rPr>
                <w:rFonts w:ascii="Times New Roman" w:hAnsi="Times New Roman"/>
                <w:bCs/>
                <w:sz w:val="22"/>
                <w:szCs w:val="22"/>
              </w:rPr>
              <w:t>Target</w:t>
            </w:r>
          </w:p>
        </w:tc>
        <w:tc>
          <w:tcPr>
            <w:tcW w:w="870" w:type="dxa"/>
          </w:tcPr>
          <w:p w:rsidR="004910A4" w:rsidRPr="004910A4" w:rsidRDefault="004910A4" w:rsidP="002A2DE8">
            <w:pPr>
              <w:spacing w:line="360" w:lineRule="auto"/>
              <w:jc w:val="both"/>
              <w:rPr>
                <w:rFonts w:ascii="Times New Roman" w:hAnsi="Times New Roman"/>
                <w:bCs/>
                <w:sz w:val="22"/>
                <w:szCs w:val="22"/>
              </w:rPr>
            </w:pPr>
            <w:r w:rsidRPr="004910A4">
              <w:rPr>
                <w:rFonts w:ascii="Times New Roman" w:hAnsi="Times New Roman"/>
                <w:bCs/>
                <w:sz w:val="22"/>
                <w:szCs w:val="22"/>
              </w:rPr>
              <w:t>%</w:t>
            </w:r>
          </w:p>
        </w:tc>
        <w:tc>
          <w:tcPr>
            <w:tcW w:w="1016" w:type="dxa"/>
          </w:tcPr>
          <w:p w:rsidR="004910A4" w:rsidRPr="004910A4" w:rsidRDefault="004910A4" w:rsidP="002A2DE8">
            <w:pPr>
              <w:spacing w:line="360" w:lineRule="auto"/>
              <w:jc w:val="both"/>
              <w:rPr>
                <w:rFonts w:ascii="Times New Roman" w:hAnsi="Times New Roman"/>
                <w:bCs/>
                <w:sz w:val="22"/>
                <w:szCs w:val="22"/>
              </w:rPr>
            </w:pPr>
            <w:r w:rsidRPr="004910A4">
              <w:rPr>
                <w:rFonts w:ascii="Times New Roman" w:hAnsi="Times New Roman"/>
                <w:bCs/>
                <w:sz w:val="22"/>
                <w:szCs w:val="22"/>
              </w:rPr>
              <w:t>Achieve</w:t>
            </w:r>
          </w:p>
        </w:tc>
        <w:tc>
          <w:tcPr>
            <w:tcW w:w="838" w:type="dxa"/>
          </w:tcPr>
          <w:p w:rsidR="004910A4" w:rsidRPr="004910A4" w:rsidRDefault="004910A4" w:rsidP="002A2DE8">
            <w:pPr>
              <w:spacing w:line="360" w:lineRule="auto"/>
              <w:jc w:val="both"/>
              <w:rPr>
                <w:rFonts w:ascii="Times New Roman" w:hAnsi="Times New Roman"/>
                <w:bCs/>
                <w:sz w:val="22"/>
                <w:szCs w:val="22"/>
              </w:rPr>
            </w:pPr>
            <w:r w:rsidRPr="004910A4">
              <w:rPr>
                <w:rFonts w:ascii="Times New Roman" w:hAnsi="Times New Roman"/>
                <w:bCs/>
                <w:sz w:val="22"/>
                <w:szCs w:val="22"/>
              </w:rPr>
              <w:t>Target</w:t>
            </w:r>
          </w:p>
        </w:tc>
      </w:tr>
      <w:tr w:rsidR="004910A4" w:rsidRPr="004910A4" w:rsidTr="002A2DE8">
        <w:tc>
          <w:tcPr>
            <w:tcW w:w="707" w:type="dxa"/>
          </w:tcPr>
          <w:p w:rsidR="004910A4" w:rsidRPr="004910A4" w:rsidRDefault="004910A4" w:rsidP="002A2DE8">
            <w:pPr>
              <w:spacing w:line="360" w:lineRule="auto"/>
              <w:jc w:val="both"/>
              <w:rPr>
                <w:rFonts w:ascii="Times New Roman" w:hAnsi="Times New Roman"/>
                <w:bCs/>
                <w:sz w:val="22"/>
                <w:szCs w:val="22"/>
              </w:rPr>
            </w:pPr>
            <w:r w:rsidRPr="004910A4">
              <w:rPr>
                <w:rFonts w:ascii="Times New Roman" w:hAnsi="Times New Roman"/>
                <w:bCs/>
                <w:sz w:val="22"/>
                <w:szCs w:val="22"/>
              </w:rPr>
              <w:t>1</w:t>
            </w:r>
          </w:p>
        </w:tc>
        <w:tc>
          <w:tcPr>
            <w:tcW w:w="1851" w:type="dxa"/>
          </w:tcPr>
          <w:p w:rsidR="004910A4" w:rsidRPr="004910A4" w:rsidRDefault="004910A4" w:rsidP="002A2DE8">
            <w:pPr>
              <w:spacing w:line="360" w:lineRule="auto"/>
              <w:jc w:val="both"/>
              <w:rPr>
                <w:rFonts w:ascii="Times New Roman" w:hAnsi="Times New Roman"/>
                <w:bCs/>
                <w:sz w:val="22"/>
                <w:szCs w:val="22"/>
              </w:rPr>
            </w:pPr>
            <w:r w:rsidRPr="004910A4">
              <w:rPr>
                <w:rFonts w:ascii="Times New Roman" w:hAnsi="Times New Roman"/>
                <w:bCs/>
                <w:sz w:val="22"/>
                <w:szCs w:val="22"/>
              </w:rPr>
              <w:t>Jember Sultan Agung</w:t>
            </w:r>
          </w:p>
        </w:tc>
        <w:tc>
          <w:tcPr>
            <w:tcW w:w="1412" w:type="dxa"/>
          </w:tcPr>
          <w:p w:rsidR="004910A4" w:rsidRPr="004910A4" w:rsidRDefault="004910A4" w:rsidP="002A2DE8">
            <w:pPr>
              <w:spacing w:line="360" w:lineRule="auto"/>
              <w:jc w:val="both"/>
              <w:rPr>
                <w:rFonts w:ascii="Times New Roman" w:hAnsi="Times New Roman"/>
                <w:bCs/>
                <w:sz w:val="22"/>
                <w:szCs w:val="22"/>
              </w:rPr>
            </w:pPr>
            <w:r w:rsidRPr="004910A4">
              <w:rPr>
                <w:rFonts w:ascii="Times New Roman" w:hAnsi="Times New Roman"/>
                <w:bCs/>
                <w:sz w:val="22"/>
                <w:szCs w:val="22"/>
              </w:rPr>
              <w:t>Vika Adriana</w:t>
            </w:r>
          </w:p>
        </w:tc>
        <w:tc>
          <w:tcPr>
            <w:tcW w:w="807" w:type="dxa"/>
          </w:tcPr>
          <w:p w:rsidR="004910A4" w:rsidRPr="004910A4" w:rsidRDefault="004910A4" w:rsidP="002A2DE8">
            <w:pPr>
              <w:spacing w:line="360" w:lineRule="auto"/>
              <w:jc w:val="both"/>
              <w:rPr>
                <w:rFonts w:ascii="Times New Roman" w:hAnsi="Times New Roman"/>
                <w:bCs/>
                <w:sz w:val="22"/>
                <w:szCs w:val="22"/>
              </w:rPr>
            </w:pPr>
            <w:r w:rsidRPr="004910A4">
              <w:rPr>
                <w:rFonts w:ascii="Times New Roman" w:hAnsi="Times New Roman"/>
                <w:bCs/>
                <w:sz w:val="22"/>
                <w:szCs w:val="22"/>
              </w:rPr>
              <w:t>54</w:t>
            </w:r>
          </w:p>
        </w:tc>
        <w:tc>
          <w:tcPr>
            <w:tcW w:w="1016" w:type="dxa"/>
          </w:tcPr>
          <w:p w:rsidR="004910A4" w:rsidRPr="004910A4" w:rsidRDefault="004910A4" w:rsidP="002A2DE8">
            <w:pPr>
              <w:spacing w:line="360" w:lineRule="auto"/>
              <w:jc w:val="both"/>
              <w:rPr>
                <w:rFonts w:ascii="Times New Roman" w:hAnsi="Times New Roman"/>
                <w:bCs/>
                <w:sz w:val="22"/>
                <w:szCs w:val="22"/>
              </w:rPr>
            </w:pPr>
            <w:r w:rsidRPr="004910A4">
              <w:rPr>
                <w:rFonts w:ascii="Times New Roman" w:hAnsi="Times New Roman"/>
                <w:bCs/>
                <w:sz w:val="22"/>
                <w:szCs w:val="22"/>
              </w:rPr>
              <w:t>907</w:t>
            </w:r>
          </w:p>
        </w:tc>
        <w:tc>
          <w:tcPr>
            <w:tcW w:w="843" w:type="dxa"/>
          </w:tcPr>
          <w:p w:rsidR="004910A4" w:rsidRPr="004910A4" w:rsidRDefault="004910A4" w:rsidP="002A2DE8">
            <w:pPr>
              <w:spacing w:line="360" w:lineRule="auto"/>
              <w:jc w:val="both"/>
              <w:rPr>
                <w:rFonts w:ascii="Times New Roman" w:hAnsi="Times New Roman"/>
                <w:bCs/>
                <w:sz w:val="22"/>
                <w:szCs w:val="22"/>
              </w:rPr>
            </w:pPr>
            <w:r w:rsidRPr="004910A4">
              <w:rPr>
                <w:rFonts w:ascii="Times New Roman" w:hAnsi="Times New Roman"/>
                <w:bCs/>
                <w:sz w:val="22"/>
                <w:szCs w:val="22"/>
              </w:rPr>
              <w:t>1.679</w:t>
            </w:r>
          </w:p>
        </w:tc>
        <w:tc>
          <w:tcPr>
            <w:tcW w:w="870" w:type="dxa"/>
          </w:tcPr>
          <w:p w:rsidR="004910A4" w:rsidRPr="004910A4" w:rsidRDefault="004910A4" w:rsidP="002A2DE8">
            <w:pPr>
              <w:spacing w:line="360" w:lineRule="auto"/>
              <w:jc w:val="both"/>
              <w:rPr>
                <w:rFonts w:ascii="Times New Roman" w:hAnsi="Times New Roman"/>
                <w:bCs/>
                <w:sz w:val="22"/>
                <w:szCs w:val="22"/>
              </w:rPr>
            </w:pPr>
            <w:r w:rsidRPr="004910A4">
              <w:rPr>
                <w:rFonts w:ascii="Times New Roman" w:hAnsi="Times New Roman"/>
                <w:bCs/>
                <w:sz w:val="22"/>
                <w:szCs w:val="22"/>
              </w:rPr>
              <w:t>98,0</w:t>
            </w:r>
          </w:p>
        </w:tc>
        <w:tc>
          <w:tcPr>
            <w:tcW w:w="1016" w:type="dxa"/>
          </w:tcPr>
          <w:p w:rsidR="004910A4" w:rsidRPr="004910A4" w:rsidRDefault="004910A4" w:rsidP="002A2DE8">
            <w:pPr>
              <w:spacing w:line="360" w:lineRule="auto"/>
              <w:jc w:val="both"/>
              <w:rPr>
                <w:rFonts w:ascii="Times New Roman" w:hAnsi="Times New Roman"/>
                <w:bCs/>
                <w:sz w:val="22"/>
                <w:szCs w:val="22"/>
              </w:rPr>
            </w:pPr>
            <w:r w:rsidRPr="004910A4">
              <w:rPr>
                <w:rFonts w:ascii="Times New Roman" w:hAnsi="Times New Roman"/>
                <w:bCs/>
                <w:sz w:val="22"/>
                <w:szCs w:val="22"/>
              </w:rPr>
              <w:t>1.061</w:t>
            </w:r>
          </w:p>
        </w:tc>
        <w:tc>
          <w:tcPr>
            <w:tcW w:w="838" w:type="dxa"/>
          </w:tcPr>
          <w:p w:rsidR="004910A4" w:rsidRPr="004910A4" w:rsidRDefault="004910A4" w:rsidP="002A2DE8">
            <w:pPr>
              <w:spacing w:line="360" w:lineRule="auto"/>
              <w:jc w:val="both"/>
              <w:rPr>
                <w:rFonts w:ascii="Times New Roman" w:hAnsi="Times New Roman"/>
                <w:bCs/>
                <w:sz w:val="22"/>
                <w:szCs w:val="22"/>
              </w:rPr>
            </w:pPr>
            <w:r w:rsidRPr="004910A4">
              <w:rPr>
                <w:rFonts w:ascii="Times New Roman" w:hAnsi="Times New Roman"/>
                <w:bCs/>
                <w:sz w:val="22"/>
                <w:szCs w:val="22"/>
              </w:rPr>
              <w:t>1.083</w:t>
            </w:r>
          </w:p>
        </w:tc>
      </w:tr>
      <w:tr w:rsidR="004910A4" w:rsidRPr="004910A4" w:rsidTr="002A2DE8">
        <w:tc>
          <w:tcPr>
            <w:tcW w:w="707" w:type="dxa"/>
          </w:tcPr>
          <w:p w:rsidR="004910A4" w:rsidRPr="004910A4" w:rsidRDefault="004910A4" w:rsidP="002A2DE8">
            <w:pPr>
              <w:spacing w:line="360" w:lineRule="auto"/>
              <w:jc w:val="both"/>
              <w:rPr>
                <w:rFonts w:ascii="Times New Roman" w:hAnsi="Times New Roman"/>
                <w:bCs/>
                <w:sz w:val="22"/>
                <w:szCs w:val="22"/>
              </w:rPr>
            </w:pPr>
            <w:r w:rsidRPr="004910A4">
              <w:rPr>
                <w:rFonts w:ascii="Times New Roman" w:hAnsi="Times New Roman"/>
                <w:bCs/>
                <w:sz w:val="22"/>
                <w:szCs w:val="22"/>
              </w:rPr>
              <w:t>2</w:t>
            </w:r>
          </w:p>
        </w:tc>
        <w:tc>
          <w:tcPr>
            <w:tcW w:w="1851" w:type="dxa"/>
          </w:tcPr>
          <w:p w:rsidR="004910A4" w:rsidRPr="004910A4" w:rsidRDefault="004910A4" w:rsidP="002A2DE8">
            <w:pPr>
              <w:spacing w:line="360" w:lineRule="auto"/>
              <w:jc w:val="both"/>
              <w:rPr>
                <w:rFonts w:ascii="Times New Roman" w:hAnsi="Times New Roman"/>
                <w:bCs/>
                <w:sz w:val="22"/>
                <w:szCs w:val="22"/>
              </w:rPr>
            </w:pPr>
            <w:r w:rsidRPr="004910A4">
              <w:rPr>
                <w:rFonts w:ascii="Times New Roman" w:hAnsi="Times New Roman"/>
                <w:bCs/>
                <w:sz w:val="22"/>
                <w:szCs w:val="22"/>
              </w:rPr>
              <w:t>Jember Wijaya Kusuma</w:t>
            </w:r>
          </w:p>
        </w:tc>
        <w:tc>
          <w:tcPr>
            <w:tcW w:w="1412" w:type="dxa"/>
          </w:tcPr>
          <w:p w:rsidR="004910A4" w:rsidRPr="004910A4" w:rsidRDefault="004910A4" w:rsidP="002A2DE8">
            <w:pPr>
              <w:spacing w:line="360" w:lineRule="auto"/>
              <w:jc w:val="both"/>
              <w:rPr>
                <w:rFonts w:ascii="Times New Roman" w:hAnsi="Times New Roman"/>
                <w:bCs/>
                <w:sz w:val="22"/>
                <w:szCs w:val="22"/>
              </w:rPr>
            </w:pPr>
            <w:r w:rsidRPr="004910A4">
              <w:rPr>
                <w:rFonts w:ascii="Times New Roman" w:hAnsi="Times New Roman"/>
                <w:bCs/>
                <w:sz w:val="22"/>
                <w:szCs w:val="22"/>
              </w:rPr>
              <w:t>Vika Adriana</w:t>
            </w:r>
          </w:p>
        </w:tc>
        <w:tc>
          <w:tcPr>
            <w:tcW w:w="807" w:type="dxa"/>
          </w:tcPr>
          <w:p w:rsidR="004910A4" w:rsidRPr="004910A4" w:rsidRDefault="004910A4" w:rsidP="002A2DE8">
            <w:pPr>
              <w:spacing w:line="360" w:lineRule="auto"/>
              <w:jc w:val="both"/>
              <w:rPr>
                <w:rFonts w:ascii="Times New Roman" w:hAnsi="Times New Roman"/>
                <w:bCs/>
                <w:sz w:val="22"/>
                <w:szCs w:val="22"/>
              </w:rPr>
            </w:pPr>
            <w:r w:rsidRPr="004910A4">
              <w:rPr>
                <w:rFonts w:ascii="Times New Roman" w:hAnsi="Times New Roman"/>
                <w:bCs/>
                <w:sz w:val="22"/>
                <w:szCs w:val="22"/>
              </w:rPr>
              <w:t>73,5</w:t>
            </w:r>
          </w:p>
        </w:tc>
        <w:tc>
          <w:tcPr>
            <w:tcW w:w="1016" w:type="dxa"/>
          </w:tcPr>
          <w:p w:rsidR="004910A4" w:rsidRPr="004910A4" w:rsidRDefault="004910A4" w:rsidP="002A2DE8">
            <w:pPr>
              <w:spacing w:line="360" w:lineRule="auto"/>
              <w:jc w:val="both"/>
              <w:rPr>
                <w:rFonts w:ascii="Times New Roman" w:hAnsi="Times New Roman"/>
                <w:bCs/>
                <w:sz w:val="22"/>
                <w:szCs w:val="22"/>
              </w:rPr>
            </w:pPr>
            <w:r w:rsidRPr="004910A4">
              <w:rPr>
                <w:rFonts w:ascii="Times New Roman" w:hAnsi="Times New Roman"/>
                <w:bCs/>
                <w:sz w:val="22"/>
                <w:szCs w:val="22"/>
              </w:rPr>
              <w:t>1.235</w:t>
            </w:r>
          </w:p>
        </w:tc>
        <w:tc>
          <w:tcPr>
            <w:tcW w:w="843" w:type="dxa"/>
          </w:tcPr>
          <w:p w:rsidR="004910A4" w:rsidRPr="004910A4" w:rsidRDefault="004910A4" w:rsidP="002A2DE8">
            <w:pPr>
              <w:spacing w:line="360" w:lineRule="auto"/>
              <w:jc w:val="both"/>
              <w:rPr>
                <w:rFonts w:ascii="Times New Roman" w:hAnsi="Times New Roman"/>
                <w:bCs/>
                <w:sz w:val="22"/>
                <w:szCs w:val="22"/>
              </w:rPr>
            </w:pPr>
            <w:r w:rsidRPr="004910A4">
              <w:rPr>
                <w:rFonts w:ascii="Times New Roman" w:hAnsi="Times New Roman"/>
                <w:bCs/>
                <w:sz w:val="22"/>
                <w:szCs w:val="22"/>
              </w:rPr>
              <w:t>1.679</w:t>
            </w:r>
          </w:p>
        </w:tc>
        <w:tc>
          <w:tcPr>
            <w:tcW w:w="870" w:type="dxa"/>
          </w:tcPr>
          <w:p w:rsidR="004910A4" w:rsidRPr="004910A4" w:rsidRDefault="004910A4" w:rsidP="002A2DE8">
            <w:pPr>
              <w:spacing w:line="360" w:lineRule="auto"/>
              <w:jc w:val="both"/>
              <w:rPr>
                <w:rFonts w:ascii="Times New Roman" w:hAnsi="Times New Roman"/>
                <w:bCs/>
                <w:sz w:val="22"/>
                <w:szCs w:val="22"/>
              </w:rPr>
            </w:pPr>
            <w:r w:rsidRPr="004910A4">
              <w:rPr>
                <w:rFonts w:ascii="Times New Roman" w:hAnsi="Times New Roman"/>
                <w:bCs/>
                <w:sz w:val="22"/>
                <w:szCs w:val="22"/>
              </w:rPr>
              <w:t>57,5</w:t>
            </w:r>
          </w:p>
        </w:tc>
        <w:tc>
          <w:tcPr>
            <w:tcW w:w="1016" w:type="dxa"/>
          </w:tcPr>
          <w:p w:rsidR="004910A4" w:rsidRPr="004910A4" w:rsidRDefault="004910A4" w:rsidP="002A2DE8">
            <w:pPr>
              <w:spacing w:line="360" w:lineRule="auto"/>
              <w:jc w:val="both"/>
              <w:rPr>
                <w:rFonts w:ascii="Times New Roman" w:hAnsi="Times New Roman"/>
                <w:bCs/>
                <w:sz w:val="22"/>
                <w:szCs w:val="22"/>
              </w:rPr>
            </w:pPr>
            <w:r w:rsidRPr="004910A4">
              <w:rPr>
                <w:rFonts w:ascii="Times New Roman" w:hAnsi="Times New Roman"/>
                <w:bCs/>
                <w:sz w:val="22"/>
                <w:szCs w:val="22"/>
              </w:rPr>
              <w:t>622</w:t>
            </w:r>
          </w:p>
        </w:tc>
        <w:tc>
          <w:tcPr>
            <w:tcW w:w="838" w:type="dxa"/>
          </w:tcPr>
          <w:p w:rsidR="004910A4" w:rsidRPr="004910A4" w:rsidRDefault="004910A4" w:rsidP="002A2DE8">
            <w:pPr>
              <w:spacing w:line="360" w:lineRule="auto"/>
              <w:jc w:val="both"/>
              <w:rPr>
                <w:rFonts w:ascii="Times New Roman" w:hAnsi="Times New Roman"/>
                <w:bCs/>
                <w:sz w:val="22"/>
                <w:szCs w:val="22"/>
              </w:rPr>
            </w:pPr>
            <w:r w:rsidRPr="004910A4">
              <w:rPr>
                <w:rFonts w:ascii="Times New Roman" w:hAnsi="Times New Roman"/>
                <w:bCs/>
                <w:sz w:val="22"/>
                <w:szCs w:val="22"/>
              </w:rPr>
              <w:t>1.083</w:t>
            </w:r>
          </w:p>
        </w:tc>
      </w:tr>
      <w:tr w:rsidR="004910A4" w:rsidRPr="004910A4" w:rsidTr="002A2DE8">
        <w:tc>
          <w:tcPr>
            <w:tcW w:w="707" w:type="dxa"/>
          </w:tcPr>
          <w:p w:rsidR="004910A4" w:rsidRPr="004910A4" w:rsidRDefault="004910A4" w:rsidP="002A2DE8">
            <w:pPr>
              <w:spacing w:line="360" w:lineRule="auto"/>
              <w:jc w:val="both"/>
              <w:rPr>
                <w:rFonts w:ascii="Times New Roman" w:hAnsi="Times New Roman"/>
                <w:bCs/>
                <w:sz w:val="22"/>
                <w:szCs w:val="22"/>
              </w:rPr>
            </w:pPr>
            <w:r w:rsidRPr="004910A4">
              <w:rPr>
                <w:rFonts w:ascii="Times New Roman" w:hAnsi="Times New Roman"/>
                <w:bCs/>
                <w:sz w:val="22"/>
                <w:szCs w:val="22"/>
              </w:rPr>
              <w:t>3</w:t>
            </w:r>
          </w:p>
        </w:tc>
        <w:tc>
          <w:tcPr>
            <w:tcW w:w="1851" w:type="dxa"/>
          </w:tcPr>
          <w:p w:rsidR="004910A4" w:rsidRPr="004910A4" w:rsidRDefault="004910A4" w:rsidP="002A2DE8">
            <w:pPr>
              <w:spacing w:line="360" w:lineRule="auto"/>
              <w:jc w:val="both"/>
              <w:rPr>
                <w:rFonts w:ascii="Times New Roman" w:hAnsi="Times New Roman"/>
                <w:bCs/>
                <w:sz w:val="22"/>
                <w:szCs w:val="22"/>
              </w:rPr>
            </w:pPr>
            <w:r w:rsidRPr="004910A4">
              <w:rPr>
                <w:rFonts w:ascii="Times New Roman" w:hAnsi="Times New Roman"/>
                <w:bCs/>
                <w:sz w:val="22"/>
                <w:szCs w:val="22"/>
              </w:rPr>
              <w:t>Lumajang</w:t>
            </w:r>
          </w:p>
        </w:tc>
        <w:tc>
          <w:tcPr>
            <w:tcW w:w="1412" w:type="dxa"/>
          </w:tcPr>
          <w:p w:rsidR="004910A4" w:rsidRPr="004910A4" w:rsidRDefault="004910A4" w:rsidP="002A2DE8">
            <w:pPr>
              <w:spacing w:line="360" w:lineRule="auto"/>
              <w:jc w:val="both"/>
              <w:rPr>
                <w:rFonts w:ascii="Times New Roman" w:hAnsi="Times New Roman"/>
                <w:bCs/>
                <w:sz w:val="22"/>
                <w:szCs w:val="22"/>
              </w:rPr>
            </w:pPr>
            <w:r w:rsidRPr="004910A4">
              <w:rPr>
                <w:rFonts w:ascii="Times New Roman" w:hAnsi="Times New Roman"/>
                <w:bCs/>
                <w:sz w:val="22"/>
                <w:szCs w:val="22"/>
              </w:rPr>
              <w:t>Vika Adriana</w:t>
            </w:r>
          </w:p>
        </w:tc>
        <w:tc>
          <w:tcPr>
            <w:tcW w:w="807" w:type="dxa"/>
          </w:tcPr>
          <w:p w:rsidR="004910A4" w:rsidRPr="004910A4" w:rsidRDefault="004910A4" w:rsidP="002A2DE8">
            <w:pPr>
              <w:spacing w:line="360" w:lineRule="auto"/>
              <w:jc w:val="both"/>
              <w:rPr>
                <w:rFonts w:ascii="Times New Roman" w:hAnsi="Times New Roman"/>
                <w:bCs/>
                <w:sz w:val="22"/>
                <w:szCs w:val="22"/>
              </w:rPr>
            </w:pPr>
            <w:r w:rsidRPr="004910A4">
              <w:rPr>
                <w:rFonts w:ascii="Times New Roman" w:hAnsi="Times New Roman"/>
                <w:bCs/>
                <w:sz w:val="22"/>
                <w:szCs w:val="22"/>
              </w:rPr>
              <w:t>46,9</w:t>
            </w:r>
          </w:p>
        </w:tc>
        <w:tc>
          <w:tcPr>
            <w:tcW w:w="1016" w:type="dxa"/>
          </w:tcPr>
          <w:p w:rsidR="004910A4" w:rsidRPr="004910A4" w:rsidRDefault="004910A4" w:rsidP="002A2DE8">
            <w:pPr>
              <w:spacing w:line="360" w:lineRule="auto"/>
              <w:jc w:val="both"/>
              <w:rPr>
                <w:rFonts w:ascii="Times New Roman" w:hAnsi="Times New Roman"/>
                <w:bCs/>
                <w:sz w:val="22"/>
                <w:szCs w:val="22"/>
              </w:rPr>
            </w:pPr>
            <w:r w:rsidRPr="004910A4">
              <w:rPr>
                <w:rFonts w:ascii="Times New Roman" w:hAnsi="Times New Roman"/>
                <w:bCs/>
                <w:sz w:val="22"/>
                <w:szCs w:val="22"/>
              </w:rPr>
              <w:t>1.389,7</w:t>
            </w:r>
          </w:p>
        </w:tc>
        <w:tc>
          <w:tcPr>
            <w:tcW w:w="843" w:type="dxa"/>
          </w:tcPr>
          <w:p w:rsidR="004910A4" w:rsidRPr="004910A4" w:rsidRDefault="004910A4" w:rsidP="002A2DE8">
            <w:pPr>
              <w:spacing w:line="360" w:lineRule="auto"/>
              <w:jc w:val="both"/>
              <w:rPr>
                <w:rFonts w:ascii="Times New Roman" w:hAnsi="Times New Roman"/>
                <w:bCs/>
                <w:sz w:val="22"/>
                <w:szCs w:val="22"/>
              </w:rPr>
            </w:pPr>
            <w:r w:rsidRPr="004910A4">
              <w:rPr>
                <w:rFonts w:ascii="Times New Roman" w:hAnsi="Times New Roman"/>
                <w:bCs/>
                <w:sz w:val="22"/>
                <w:szCs w:val="22"/>
              </w:rPr>
              <w:t>2.964</w:t>
            </w:r>
          </w:p>
        </w:tc>
        <w:tc>
          <w:tcPr>
            <w:tcW w:w="870" w:type="dxa"/>
          </w:tcPr>
          <w:p w:rsidR="004910A4" w:rsidRPr="004910A4" w:rsidRDefault="004910A4" w:rsidP="002A2DE8">
            <w:pPr>
              <w:spacing w:line="360" w:lineRule="auto"/>
              <w:jc w:val="both"/>
              <w:rPr>
                <w:rFonts w:ascii="Times New Roman" w:hAnsi="Times New Roman"/>
                <w:bCs/>
                <w:sz w:val="22"/>
                <w:szCs w:val="22"/>
              </w:rPr>
            </w:pPr>
            <w:r w:rsidRPr="004910A4">
              <w:rPr>
                <w:rFonts w:ascii="Times New Roman" w:hAnsi="Times New Roman"/>
                <w:bCs/>
                <w:sz w:val="22"/>
                <w:szCs w:val="22"/>
              </w:rPr>
              <w:t>52,8%</w:t>
            </w:r>
          </w:p>
        </w:tc>
        <w:tc>
          <w:tcPr>
            <w:tcW w:w="1016" w:type="dxa"/>
          </w:tcPr>
          <w:p w:rsidR="004910A4" w:rsidRPr="004910A4" w:rsidRDefault="004910A4" w:rsidP="002A2DE8">
            <w:pPr>
              <w:spacing w:line="360" w:lineRule="auto"/>
              <w:jc w:val="both"/>
              <w:rPr>
                <w:rFonts w:ascii="Times New Roman" w:hAnsi="Times New Roman"/>
                <w:bCs/>
                <w:sz w:val="22"/>
                <w:szCs w:val="22"/>
              </w:rPr>
            </w:pPr>
            <w:r w:rsidRPr="004910A4">
              <w:rPr>
                <w:rFonts w:ascii="Times New Roman" w:hAnsi="Times New Roman"/>
                <w:bCs/>
                <w:sz w:val="22"/>
                <w:szCs w:val="22"/>
              </w:rPr>
              <w:t>1.010</w:t>
            </w:r>
          </w:p>
        </w:tc>
        <w:tc>
          <w:tcPr>
            <w:tcW w:w="838" w:type="dxa"/>
          </w:tcPr>
          <w:p w:rsidR="004910A4" w:rsidRPr="004910A4" w:rsidRDefault="004910A4" w:rsidP="002A2DE8">
            <w:pPr>
              <w:spacing w:line="360" w:lineRule="auto"/>
              <w:jc w:val="both"/>
              <w:rPr>
                <w:rFonts w:ascii="Times New Roman" w:hAnsi="Times New Roman"/>
                <w:bCs/>
                <w:sz w:val="22"/>
                <w:szCs w:val="22"/>
              </w:rPr>
            </w:pPr>
            <w:r w:rsidRPr="004910A4">
              <w:rPr>
                <w:rFonts w:ascii="Times New Roman" w:hAnsi="Times New Roman"/>
                <w:bCs/>
                <w:sz w:val="22"/>
                <w:szCs w:val="22"/>
              </w:rPr>
              <w:t>1.913</w:t>
            </w:r>
          </w:p>
        </w:tc>
      </w:tr>
      <w:tr w:rsidR="004910A4" w:rsidRPr="004910A4" w:rsidTr="002A2DE8">
        <w:tc>
          <w:tcPr>
            <w:tcW w:w="707" w:type="dxa"/>
          </w:tcPr>
          <w:p w:rsidR="004910A4" w:rsidRPr="004910A4" w:rsidRDefault="004910A4" w:rsidP="002A2DE8">
            <w:pPr>
              <w:spacing w:line="360" w:lineRule="auto"/>
              <w:jc w:val="both"/>
              <w:rPr>
                <w:rFonts w:ascii="Times New Roman" w:hAnsi="Times New Roman"/>
                <w:bCs/>
                <w:sz w:val="22"/>
                <w:szCs w:val="22"/>
              </w:rPr>
            </w:pPr>
            <w:r w:rsidRPr="004910A4">
              <w:rPr>
                <w:rFonts w:ascii="Times New Roman" w:hAnsi="Times New Roman"/>
                <w:bCs/>
                <w:sz w:val="22"/>
                <w:szCs w:val="22"/>
              </w:rPr>
              <w:t>4</w:t>
            </w:r>
          </w:p>
        </w:tc>
        <w:tc>
          <w:tcPr>
            <w:tcW w:w="1851" w:type="dxa"/>
          </w:tcPr>
          <w:p w:rsidR="004910A4" w:rsidRPr="004910A4" w:rsidRDefault="004910A4" w:rsidP="002A2DE8">
            <w:pPr>
              <w:spacing w:line="360" w:lineRule="auto"/>
              <w:jc w:val="both"/>
              <w:rPr>
                <w:rFonts w:ascii="Times New Roman" w:hAnsi="Times New Roman"/>
                <w:bCs/>
                <w:sz w:val="22"/>
                <w:szCs w:val="22"/>
              </w:rPr>
            </w:pPr>
            <w:r w:rsidRPr="004910A4">
              <w:rPr>
                <w:rFonts w:ascii="Times New Roman" w:hAnsi="Times New Roman"/>
                <w:bCs/>
                <w:sz w:val="22"/>
                <w:szCs w:val="22"/>
              </w:rPr>
              <w:t>Probolinggo</w:t>
            </w:r>
          </w:p>
        </w:tc>
        <w:tc>
          <w:tcPr>
            <w:tcW w:w="1412" w:type="dxa"/>
          </w:tcPr>
          <w:p w:rsidR="004910A4" w:rsidRPr="004910A4" w:rsidRDefault="004910A4" w:rsidP="002A2DE8">
            <w:pPr>
              <w:spacing w:line="360" w:lineRule="auto"/>
              <w:jc w:val="both"/>
              <w:rPr>
                <w:rFonts w:ascii="Times New Roman" w:hAnsi="Times New Roman"/>
                <w:bCs/>
                <w:sz w:val="22"/>
                <w:szCs w:val="22"/>
              </w:rPr>
            </w:pPr>
            <w:r w:rsidRPr="004910A4">
              <w:rPr>
                <w:rFonts w:ascii="Times New Roman" w:hAnsi="Times New Roman"/>
                <w:bCs/>
                <w:sz w:val="22"/>
                <w:szCs w:val="22"/>
              </w:rPr>
              <w:t>Vika Adriana</w:t>
            </w:r>
          </w:p>
        </w:tc>
        <w:tc>
          <w:tcPr>
            <w:tcW w:w="807" w:type="dxa"/>
          </w:tcPr>
          <w:p w:rsidR="004910A4" w:rsidRPr="004910A4" w:rsidRDefault="004910A4" w:rsidP="002A2DE8">
            <w:pPr>
              <w:spacing w:line="360" w:lineRule="auto"/>
              <w:jc w:val="both"/>
              <w:rPr>
                <w:rFonts w:ascii="Times New Roman" w:hAnsi="Times New Roman"/>
                <w:bCs/>
                <w:sz w:val="22"/>
                <w:szCs w:val="22"/>
              </w:rPr>
            </w:pPr>
            <w:r w:rsidRPr="004910A4">
              <w:rPr>
                <w:rFonts w:ascii="Times New Roman" w:hAnsi="Times New Roman"/>
                <w:bCs/>
                <w:sz w:val="22"/>
                <w:szCs w:val="22"/>
              </w:rPr>
              <w:t>48,1</w:t>
            </w:r>
          </w:p>
        </w:tc>
        <w:tc>
          <w:tcPr>
            <w:tcW w:w="1016" w:type="dxa"/>
          </w:tcPr>
          <w:p w:rsidR="004910A4" w:rsidRPr="004910A4" w:rsidRDefault="004910A4" w:rsidP="002A2DE8">
            <w:pPr>
              <w:spacing w:line="360" w:lineRule="auto"/>
              <w:jc w:val="both"/>
              <w:rPr>
                <w:rFonts w:ascii="Times New Roman" w:hAnsi="Times New Roman"/>
                <w:bCs/>
                <w:sz w:val="22"/>
                <w:szCs w:val="22"/>
              </w:rPr>
            </w:pPr>
            <w:r w:rsidRPr="004910A4">
              <w:rPr>
                <w:rFonts w:ascii="Times New Roman" w:hAnsi="Times New Roman"/>
                <w:bCs/>
                <w:sz w:val="22"/>
                <w:szCs w:val="22"/>
              </w:rPr>
              <w:t>1.427</w:t>
            </w:r>
          </w:p>
        </w:tc>
        <w:tc>
          <w:tcPr>
            <w:tcW w:w="843" w:type="dxa"/>
          </w:tcPr>
          <w:p w:rsidR="004910A4" w:rsidRPr="004910A4" w:rsidRDefault="004910A4" w:rsidP="002A2DE8">
            <w:pPr>
              <w:spacing w:line="360" w:lineRule="auto"/>
              <w:jc w:val="both"/>
              <w:rPr>
                <w:rFonts w:ascii="Times New Roman" w:hAnsi="Times New Roman"/>
                <w:bCs/>
                <w:sz w:val="22"/>
                <w:szCs w:val="22"/>
              </w:rPr>
            </w:pPr>
            <w:r w:rsidRPr="004910A4">
              <w:rPr>
                <w:rFonts w:ascii="Times New Roman" w:hAnsi="Times New Roman"/>
                <w:bCs/>
                <w:sz w:val="22"/>
                <w:szCs w:val="22"/>
              </w:rPr>
              <w:t>2.964</w:t>
            </w:r>
          </w:p>
        </w:tc>
        <w:tc>
          <w:tcPr>
            <w:tcW w:w="870" w:type="dxa"/>
          </w:tcPr>
          <w:p w:rsidR="004910A4" w:rsidRPr="004910A4" w:rsidRDefault="004910A4" w:rsidP="002A2DE8">
            <w:pPr>
              <w:spacing w:line="360" w:lineRule="auto"/>
              <w:jc w:val="both"/>
              <w:rPr>
                <w:rFonts w:ascii="Times New Roman" w:hAnsi="Times New Roman"/>
                <w:bCs/>
                <w:sz w:val="22"/>
                <w:szCs w:val="22"/>
              </w:rPr>
            </w:pPr>
            <w:r w:rsidRPr="004910A4">
              <w:rPr>
                <w:rFonts w:ascii="Times New Roman" w:hAnsi="Times New Roman"/>
                <w:bCs/>
                <w:sz w:val="22"/>
                <w:szCs w:val="22"/>
              </w:rPr>
              <w:t>70,3</w:t>
            </w:r>
          </w:p>
        </w:tc>
        <w:tc>
          <w:tcPr>
            <w:tcW w:w="1016" w:type="dxa"/>
          </w:tcPr>
          <w:p w:rsidR="004910A4" w:rsidRPr="004910A4" w:rsidRDefault="004910A4" w:rsidP="002A2DE8">
            <w:pPr>
              <w:spacing w:line="360" w:lineRule="auto"/>
              <w:jc w:val="both"/>
              <w:rPr>
                <w:rFonts w:ascii="Times New Roman" w:hAnsi="Times New Roman"/>
                <w:bCs/>
                <w:sz w:val="22"/>
                <w:szCs w:val="22"/>
              </w:rPr>
            </w:pPr>
            <w:r w:rsidRPr="004910A4">
              <w:rPr>
                <w:rFonts w:ascii="Times New Roman" w:hAnsi="Times New Roman"/>
                <w:bCs/>
                <w:sz w:val="22"/>
                <w:szCs w:val="22"/>
              </w:rPr>
              <w:t>1.345</w:t>
            </w:r>
          </w:p>
        </w:tc>
        <w:tc>
          <w:tcPr>
            <w:tcW w:w="838" w:type="dxa"/>
          </w:tcPr>
          <w:p w:rsidR="004910A4" w:rsidRPr="004910A4" w:rsidRDefault="004910A4" w:rsidP="002A2DE8">
            <w:pPr>
              <w:spacing w:line="360" w:lineRule="auto"/>
              <w:jc w:val="both"/>
              <w:rPr>
                <w:rFonts w:ascii="Times New Roman" w:hAnsi="Times New Roman"/>
                <w:bCs/>
                <w:sz w:val="22"/>
                <w:szCs w:val="22"/>
              </w:rPr>
            </w:pPr>
            <w:r w:rsidRPr="004910A4">
              <w:rPr>
                <w:rFonts w:ascii="Times New Roman" w:hAnsi="Times New Roman"/>
                <w:bCs/>
                <w:sz w:val="22"/>
                <w:szCs w:val="22"/>
              </w:rPr>
              <w:t>1.913</w:t>
            </w:r>
          </w:p>
        </w:tc>
      </w:tr>
      <w:tr w:rsidR="004910A4" w:rsidRPr="004910A4" w:rsidTr="002A2DE8">
        <w:tc>
          <w:tcPr>
            <w:tcW w:w="707" w:type="dxa"/>
          </w:tcPr>
          <w:p w:rsidR="004910A4" w:rsidRPr="004910A4" w:rsidRDefault="004910A4" w:rsidP="002A2DE8">
            <w:pPr>
              <w:spacing w:line="360" w:lineRule="auto"/>
              <w:jc w:val="both"/>
              <w:rPr>
                <w:rFonts w:ascii="Times New Roman" w:hAnsi="Times New Roman"/>
                <w:bCs/>
                <w:sz w:val="22"/>
                <w:szCs w:val="22"/>
              </w:rPr>
            </w:pPr>
            <w:r w:rsidRPr="004910A4">
              <w:rPr>
                <w:rFonts w:ascii="Times New Roman" w:hAnsi="Times New Roman"/>
                <w:bCs/>
                <w:sz w:val="22"/>
                <w:szCs w:val="22"/>
              </w:rPr>
              <w:t>5</w:t>
            </w:r>
          </w:p>
        </w:tc>
        <w:tc>
          <w:tcPr>
            <w:tcW w:w="1851" w:type="dxa"/>
          </w:tcPr>
          <w:p w:rsidR="004910A4" w:rsidRPr="004910A4" w:rsidRDefault="004910A4" w:rsidP="002A2DE8">
            <w:pPr>
              <w:spacing w:line="360" w:lineRule="auto"/>
              <w:jc w:val="both"/>
              <w:rPr>
                <w:rFonts w:ascii="Times New Roman" w:hAnsi="Times New Roman"/>
                <w:bCs/>
                <w:sz w:val="22"/>
                <w:szCs w:val="22"/>
              </w:rPr>
            </w:pPr>
            <w:r w:rsidRPr="004910A4">
              <w:rPr>
                <w:rFonts w:ascii="Times New Roman" w:hAnsi="Times New Roman"/>
                <w:bCs/>
                <w:sz w:val="22"/>
                <w:szCs w:val="22"/>
              </w:rPr>
              <w:t>Probolinggo Kraksaan</w:t>
            </w:r>
          </w:p>
        </w:tc>
        <w:tc>
          <w:tcPr>
            <w:tcW w:w="1412" w:type="dxa"/>
          </w:tcPr>
          <w:p w:rsidR="004910A4" w:rsidRPr="004910A4" w:rsidRDefault="004910A4" w:rsidP="002A2DE8">
            <w:pPr>
              <w:spacing w:line="360" w:lineRule="auto"/>
              <w:jc w:val="both"/>
              <w:rPr>
                <w:rFonts w:ascii="Times New Roman" w:hAnsi="Times New Roman"/>
                <w:bCs/>
                <w:sz w:val="22"/>
                <w:szCs w:val="22"/>
              </w:rPr>
            </w:pPr>
            <w:r w:rsidRPr="004910A4">
              <w:rPr>
                <w:rFonts w:ascii="Times New Roman" w:hAnsi="Times New Roman"/>
                <w:bCs/>
                <w:sz w:val="22"/>
                <w:szCs w:val="22"/>
              </w:rPr>
              <w:t>Vika Adriana</w:t>
            </w:r>
          </w:p>
        </w:tc>
        <w:tc>
          <w:tcPr>
            <w:tcW w:w="807" w:type="dxa"/>
          </w:tcPr>
          <w:p w:rsidR="004910A4" w:rsidRPr="004910A4" w:rsidRDefault="004910A4" w:rsidP="002A2DE8">
            <w:pPr>
              <w:spacing w:line="360" w:lineRule="auto"/>
              <w:jc w:val="both"/>
              <w:rPr>
                <w:rFonts w:ascii="Times New Roman" w:hAnsi="Times New Roman"/>
                <w:bCs/>
                <w:sz w:val="22"/>
                <w:szCs w:val="22"/>
              </w:rPr>
            </w:pPr>
            <w:r w:rsidRPr="004910A4">
              <w:rPr>
                <w:rFonts w:ascii="Times New Roman" w:hAnsi="Times New Roman"/>
                <w:bCs/>
                <w:sz w:val="22"/>
                <w:szCs w:val="22"/>
              </w:rPr>
              <w:t>64,1</w:t>
            </w:r>
          </w:p>
        </w:tc>
        <w:tc>
          <w:tcPr>
            <w:tcW w:w="1016" w:type="dxa"/>
          </w:tcPr>
          <w:p w:rsidR="004910A4" w:rsidRPr="004910A4" w:rsidRDefault="004910A4" w:rsidP="002A2DE8">
            <w:pPr>
              <w:spacing w:line="360" w:lineRule="auto"/>
              <w:jc w:val="both"/>
              <w:rPr>
                <w:rFonts w:ascii="Times New Roman" w:hAnsi="Times New Roman"/>
                <w:bCs/>
                <w:sz w:val="22"/>
                <w:szCs w:val="22"/>
              </w:rPr>
            </w:pPr>
            <w:r w:rsidRPr="004910A4">
              <w:rPr>
                <w:rFonts w:ascii="Times New Roman" w:hAnsi="Times New Roman"/>
                <w:bCs/>
                <w:sz w:val="22"/>
                <w:szCs w:val="22"/>
              </w:rPr>
              <w:t>1.077,3</w:t>
            </w:r>
          </w:p>
        </w:tc>
        <w:tc>
          <w:tcPr>
            <w:tcW w:w="843" w:type="dxa"/>
          </w:tcPr>
          <w:p w:rsidR="004910A4" w:rsidRPr="004910A4" w:rsidRDefault="004910A4" w:rsidP="002A2DE8">
            <w:pPr>
              <w:spacing w:line="360" w:lineRule="auto"/>
              <w:jc w:val="both"/>
              <w:rPr>
                <w:rFonts w:ascii="Times New Roman" w:hAnsi="Times New Roman"/>
                <w:bCs/>
                <w:sz w:val="22"/>
                <w:szCs w:val="22"/>
              </w:rPr>
            </w:pPr>
            <w:r w:rsidRPr="004910A4">
              <w:rPr>
                <w:rFonts w:ascii="Times New Roman" w:hAnsi="Times New Roman"/>
                <w:bCs/>
                <w:sz w:val="22"/>
                <w:szCs w:val="22"/>
              </w:rPr>
              <w:t>1.679</w:t>
            </w:r>
          </w:p>
        </w:tc>
        <w:tc>
          <w:tcPr>
            <w:tcW w:w="870" w:type="dxa"/>
          </w:tcPr>
          <w:p w:rsidR="004910A4" w:rsidRPr="004910A4" w:rsidRDefault="004910A4" w:rsidP="002A2DE8">
            <w:pPr>
              <w:spacing w:line="360" w:lineRule="auto"/>
              <w:jc w:val="both"/>
              <w:rPr>
                <w:rFonts w:ascii="Times New Roman" w:hAnsi="Times New Roman"/>
                <w:bCs/>
                <w:sz w:val="22"/>
                <w:szCs w:val="22"/>
              </w:rPr>
            </w:pPr>
            <w:r w:rsidRPr="004910A4">
              <w:rPr>
                <w:rFonts w:ascii="Times New Roman" w:hAnsi="Times New Roman"/>
                <w:bCs/>
                <w:sz w:val="22"/>
                <w:szCs w:val="22"/>
              </w:rPr>
              <w:t>43,7</w:t>
            </w:r>
          </w:p>
        </w:tc>
        <w:tc>
          <w:tcPr>
            <w:tcW w:w="1016" w:type="dxa"/>
          </w:tcPr>
          <w:p w:rsidR="004910A4" w:rsidRPr="004910A4" w:rsidRDefault="004910A4" w:rsidP="002A2DE8">
            <w:pPr>
              <w:spacing w:line="360" w:lineRule="auto"/>
              <w:jc w:val="both"/>
              <w:rPr>
                <w:rFonts w:ascii="Times New Roman" w:hAnsi="Times New Roman"/>
                <w:bCs/>
                <w:sz w:val="22"/>
                <w:szCs w:val="22"/>
              </w:rPr>
            </w:pPr>
            <w:r w:rsidRPr="004910A4">
              <w:rPr>
                <w:rFonts w:ascii="Times New Roman" w:hAnsi="Times New Roman"/>
                <w:bCs/>
                <w:sz w:val="22"/>
                <w:szCs w:val="22"/>
              </w:rPr>
              <w:t>473</w:t>
            </w:r>
          </w:p>
        </w:tc>
        <w:tc>
          <w:tcPr>
            <w:tcW w:w="838" w:type="dxa"/>
          </w:tcPr>
          <w:p w:rsidR="004910A4" w:rsidRPr="004910A4" w:rsidRDefault="004910A4" w:rsidP="002A2DE8">
            <w:pPr>
              <w:spacing w:line="360" w:lineRule="auto"/>
              <w:jc w:val="both"/>
              <w:rPr>
                <w:rFonts w:ascii="Times New Roman" w:hAnsi="Times New Roman"/>
                <w:bCs/>
                <w:sz w:val="22"/>
                <w:szCs w:val="22"/>
              </w:rPr>
            </w:pPr>
            <w:r w:rsidRPr="004910A4">
              <w:rPr>
                <w:rFonts w:ascii="Times New Roman" w:hAnsi="Times New Roman"/>
                <w:bCs/>
                <w:sz w:val="22"/>
                <w:szCs w:val="22"/>
              </w:rPr>
              <w:t>1.083</w:t>
            </w:r>
          </w:p>
        </w:tc>
      </w:tr>
      <w:tr w:rsidR="004910A4" w:rsidRPr="004910A4" w:rsidTr="002A2DE8">
        <w:tc>
          <w:tcPr>
            <w:tcW w:w="707" w:type="dxa"/>
          </w:tcPr>
          <w:p w:rsidR="004910A4" w:rsidRPr="004910A4" w:rsidRDefault="004910A4" w:rsidP="002A2DE8">
            <w:pPr>
              <w:spacing w:line="360" w:lineRule="auto"/>
              <w:jc w:val="both"/>
              <w:rPr>
                <w:rFonts w:ascii="Times New Roman" w:hAnsi="Times New Roman"/>
                <w:bCs/>
                <w:sz w:val="22"/>
                <w:szCs w:val="22"/>
              </w:rPr>
            </w:pPr>
            <w:r w:rsidRPr="004910A4">
              <w:rPr>
                <w:rFonts w:ascii="Times New Roman" w:hAnsi="Times New Roman"/>
                <w:bCs/>
                <w:sz w:val="22"/>
                <w:szCs w:val="22"/>
              </w:rPr>
              <w:t>6</w:t>
            </w:r>
          </w:p>
        </w:tc>
        <w:tc>
          <w:tcPr>
            <w:tcW w:w="1851" w:type="dxa"/>
          </w:tcPr>
          <w:p w:rsidR="004910A4" w:rsidRPr="004910A4" w:rsidRDefault="004910A4" w:rsidP="002A2DE8">
            <w:pPr>
              <w:spacing w:line="360" w:lineRule="auto"/>
              <w:jc w:val="both"/>
              <w:rPr>
                <w:rFonts w:ascii="Times New Roman" w:hAnsi="Times New Roman"/>
                <w:bCs/>
                <w:sz w:val="22"/>
                <w:szCs w:val="22"/>
              </w:rPr>
            </w:pPr>
            <w:r w:rsidRPr="004910A4">
              <w:rPr>
                <w:rFonts w:ascii="Times New Roman" w:hAnsi="Times New Roman"/>
                <w:bCs/>
                <w:sz w:val="22"/>
                <w:szCs w:val="22"/>
              </w:rPr>
              <w:t>Jember Tanggul</w:t>
            </w:r>
          </w:p>
        </w:tc>
        <w:tc>
          <w:tcPr>
            <w:tcW w:w="1412" w:type="dxa"/>
          </w:tcPr>
          <w:p w:rsidR="004910A4" w:rsidRPr="004910A4" w:rsidRDefault="004910A4" w:rsidP="002A2DE8">
            <w:pPr>
              <w:spacing w:line="360" w:lineRule="auto"/>
              <w:jc w:val="both"/>
              <w:rPr>
                <w:rFonts w:ascii="Times New Roman" w:hAnsi="Times New Roman"/>
                <w:bCs/>
                <w:sz w:val="22"/>
                <w:szCs w:val="22"/>
              </w:rPr>
            </w:pPr>
            <w:r w:rsidRPr="004910A4">
              <w:rPr>
                <w:rFonts w:ascii="Times New Roman" w:hAnsi="Times New Roman"/>
                <w:bCs/>
                <w:sz w:val="22"/>
                <w:szCs w:val="22"/>
              </w:rPr>
              <w:t>Vika Adriana</w:t>
            </w:r>
          </w:p>
        </w:tc>
        <w:tc>
          <w:tcPr>
            <w:tcW w:w="807" w:type="dxa"/>
          </w:tcPr>
          <w:p w:rsidR="004910A4" w:rsidRPr="004910A4" w:rsidRDefault="004910A4" w:rsidP="002A2DE8">
            <w:pPr>
              <w:spacing w:line="360" w:lineRule="auto"/>
              <w:jc w:val="center"/>
              <w:rPr>
                <w:rFonts w:ascii="Times New Roman" w:hAnsi="Times New Roman"/>
                <w:bCs/>
                <w:sz w:val="22"/>
                <w:szCs w:val="22"/>
              </w:rPr>
            </w:pPr>
            <w:r w:rsidRPr="004910A4">
              <w:rPr>
                <w:rFonts w:ascii="Times New Roman" w:hAnsi="Times New Roman"/>
                <w:bCs/>
                <w:sz w:val="22"/>
                <w:szCs w:val="22"/>
              </w:rPr>
              <w:t>100,5</w:t>
            </w:r>
          </w:p>
        </w:tc>
        <w:tc>
          <w:tcPr>
            <w:tcW w:w="1016" w:type="dxa"/>
          </w:tcPr>
          <w:p w:rsidR="004910A4" w:rsidRPr="004910A4" w:rsidRDefault="004910A4" w:rsidP="002A2DE8">
            <w:pPr>
              <w:spacing w:line="360" w:lineRule="auto"/>
              <w:jc w:val="center"/>
              <w:rPr>
                <w:rFonts w:ascii="Times New Roman" w:hAnsi="Times New Roman"/>
                <w:bCs/>
                <w:sz w:val="22"/>
                <w:szCs w:val="22"/>
              </w:rPr>
            </w:pPr>
            <w:r w:rsidRPr="004910A4">
              <w:rPr>
                <w:rFonts w:ascii="Times New Roman" w:hAnsi="Times New Roman"/>
                <w:bCs/>
                <w:sz w:val="22"/>
                <w:szCs w:val="22"/>
              </w:rPr>
              <w:t>611,7</w:t>
            </w:r>
          </w:p>
        </w:tc>
        <w:tc>
          <w:tcPr>
            <w:tcW w:w="843" w:type="dxa"/>
          </w:tcPr>
          <w:p w:rsidR="004910A4" w:rsidRPr="004910A4" w:rsidRDefault="004910A4" w:rsidP="002A2DE8">
            <w:pPr>
              <w:spacing w:line="360" w:lineRule="auto"/>
              <w:jc w:val="center"/>
              <w:rPr>
                <w:rFonts w:ascii="Times New Roman" w:hAnsi="Times New Roman"/>
                <w:bCs/>
                <w:sz w:val="22"/>
                <w:szCs w:val="22"/>
              </w:rPr>
            </w:pPr>
            <w:r w:rsidRPr="004910A4">
              <w:rPr>
                <w:rFonts w:ascii="Times New Roman" w:hAnsi="Times New Roman"/>
                <w:bCs/>
                <w:sz w:val="22"/>
                <w:szCs w:val="22"/>
              </w:rPr>
              <w:t>609</w:t>
            </w:r>
          </w:p>
        </w:tc>
        <w:tc>
          <w:tcPr>
            <w:tcW w:w="870" w:type="dxa"/>
          </w:tcPr>
          <w:p w:rsidR="004910A4" w:rsidRPr="004910A4" w:rsidRDefault="004910A4" w:rsidP="002A2DE8">
            <w:pPr>
              <w:spacing w:line="360" w:lineRule="auto"/>
              <w:jc w:val="center"/>
              <w:rPr>
                <w:rFonts w:ascii="Times New Roman" w:hAnsi="Times New Roman"/>
                <w:bCs/>
                <w:sz w:val="22"/>
                <w:szCs w:val="22"/>
              </w:rPr>
            </w:pPr>
            <w:r w:rsidRPr="004910A4">
              <w:rPr>
                <w:rFonts w:ascii="Times New Roman" w:hAnsi="Times New Roman"/>
                <w:bCs/>
                <w:sz w:val="22"/>
                <w:szCs w:val="22"/>
              </w:rPr>
              <w:t>140,7</w:t>
            </w:r>
          </w:p>
        </w:tc>
        <w:tc>
          <w:tcPr>
            <w:tcW w:w="1016" w:type="dxa"/>
          </w:tcPr>
          <w:p w:rsidR="004910A4" w:rsidRPr="004910A4" w:rsidRDefault="004910A4" w:rsidP="002A2DE8">
            <w:pPr>
              <w:spacing w:line="360" w:lineRule="auto"/>
              <w:jc w:val="both"/>
              <w:rPr>
                <w:rFonts w:ascii="Times New Roman" w:hAnsi="Times New Roman"/>
                <w:bCs/>
                <w:sz w:val="22"/>
                <w:szCs w:val="22"/>
              </w:rPr>
            </w:pPr>
            <w:r w:rsidRPr="004910A4">
              <w:rPr>
                <w:rFonts w:ascii="Times New Roman" w:hAnsi="Times New Roman"/>
                <w:bCs/>
                <w:sz w:val="22"/>
                <w:szCs w:val="22"/>
              </w:rPr>
              <w:t>550</w:t>
            </w:r>
          </w:p>
        </w:tc>
        <w:tc>
          <w:tcPr>
            <w:tcW w:w="838" w:type="dxa"/>
          </w:tcPr>
          <w:p w:rsidR="004910A4" w:rsidRPr="004910A4" w:rsidRDefault="004910A4" w:rsidP="002A2DE8">
            <w:pPr>
              <w:spacing w:line="360" w:lineRule="auto"/>
              <w:jc w:val="both"/>
              <w:rPr>
                <w:rFonts w:ascii="Times New Roman" w:hAnsi="Times New Roman"/>
                <w:bCs/>
                <w:sz w:val="22"/>
                <w:szCs w:val="22"/>
              </w:rPr>
            </w:pPr>
            <w:r w:rsidRPr="004910A4">
              <w:rPr>
                <w:rFonts w:ascii="Times New Roman" w:hAnsi="Times New Roman"/>
                <w:bCs/>
                <w:sz w:val="22"/>
                <w:szCs w:val="22"/>
              </w:rPr>
              <w:t>391</w:t>
            </w:r>
          </w:p>
        </w:tc>
      </w:tr>
      <w:tr w:rsidR="004910A4" w:rsidRPr="004910A4" w:rsidTr="002A2DE8">
        <w:tc>
          <w:tcPr>
            <w:tcW w:w="707" w:type="dxa"/>
          </w:tcPr>
          <w:p w:rsidR="004910A4" w:rsidRPr="004910A4" w:rsidRDefault="004910A4" w:rsidP="002A2DE8">
            <w:pPr>
              <w:spacing w:line="360" w:lineRule="auto"/>
              <w:jc w:val="both"/>
              <w:rPr>
                <w:rFonts w:ascii="Times New Roman" w:hAnsi="Times New Roman"/>
                <w:bCs/>
                <w:sz w:val="22"/>
                <w:szCs w:val="22"/>
              </w:rPr>
            </w:pPr>
            <w:r w:rsidRPr="004910A4">
              <w:rPr>
                <w:rFonts w:ascii="Times New Roman" w:hAnsi="Times New Roman"/>
                <w:bCs/>
                <w:sz w:val="22"/>
                <w:szCs w:val="22"/>
              </w:rPr>
              <w:t>7</w:t>
            </w:r>
          </w:p>
        </w:tc>
        <w:tc>
          <w:tcPr>
            <w:tcW w:w="1851" w:type="dxa"/>
          </w:tcPr>
          <w:p w:rsidR="004910A4" w:rsidRPr="004910A4" w:rsidRDefault="004910A4" w:rsidP="002A2DE8">
            <w:pPr>
              <w:spacing w:line="360" w:lineRule="auto"/>
              <w:jc w:val="both"/>
              <w:rPr>
                <w:rFonts w:ascii="Times New Roman" w:hAnsi="Times New Roman"/>
                <w:bCs/>
                <w:sz w:val="22"/>
                <w:szCs w:val="22"/>
              </w:rPr>
            </w:pPr>
            <w:r w:rsidRPr="004910A4">
              <w:rPr>
                <w:rFonts w:ascii="Times New Roman" w:hAnsi="Times New Roman"/>
                <w:bCs/>
                <w:sz w:val="22"/>
                <w:szCs w:val="22"/>
              </w:rPr>
              <w:t>Jember Ambulu</w:t>
            </w:r>
          </w:p>
        </w:tc>
        <w:tc>
          <w:tcPr>
            <w:tcW w:w="1412" w:type="dxa"/>
          </w:tcPr>
          <w:p w:rsidR="004910A4" w:rsidRPr="004910A4" w:rsidRDefault="004910A4" w:rsidP="002A2DE8">
            <w:pPr>
              <w:spacing w:line="360" w:lineRule="auto"/>
              <w:jc w:val="both"/>
              <w:rPr>
                <w:rFonts w:ascii="Times New Roman" w:hAnsi="Times New Roman"/>
                <w:bCs/>
                <w:sz w:val="22"/>
                <w:szCs w:val="22"/>
              </w:rPr>
            </w:pPr>
            <w:r w:rsidRPr="004910A4">
              <w:rPr>
                <w:rFonts w:ascii="Times New Roman" w:hAnsi="Times New Roman"/>
                <w:bCs/>
                <w:sz w:val="22"/>
                <w:szCs w:val="22"/>
              </w:rPr>
              <w:t>Vika Adriana</w:t>
            </w:r>
          </w:p>
        </w:tc>
        <w:tc>
          <w:tcPr>
            <w:tcW w:w="807" w:type="dxa"/>
          </w:tcPr>
          <w:p w:rsidR="004910A4" w:rsidRPr="004910A4" w:rsidRDefault="004910A4" w:rsidP="002A2DE8">
            <w:pPr>
              <w:spacing w:line="360" w:lineRule="auto"/>
              <w:jc w:val="both"/>
              <w:rPr>
                <w:rFonts w:ascii="Times New Roman" w:hAnsi="Times New Roman"/>
                <w:bCs/>
                <w:sz w:val="22"/>
                <w:szCs w:val="22"/>
              </w:rPr>
            </w:pPr>
            <w:r w:rsidRPr="004910A4">
              <w:rPr>
                <w:rFonts w:ascii="Times New Roman" w:hAnsi="Times New Roman"/>
                <w:bCs/>
                <w:sz w:val="22"/>
                <w:szCs w:val="22"/>
              </w:rPr>
              <w:t>183,2</w:t>
            </w:r>
          </w:p>
        </w:tc>
        <w:tc>
          <w:tcPr>
            <w:tcW w:w="1016" w:type="dxa"/>
          </w:tcPr>
          <w:p w:rsidR="004910A4" w:rsidRPr="004910A4" w:rsidRDefault="004910A4" w:rsidP="002A2DE8">
            <w:pPr>
              <w:spacing w:line="360" w:lineRule="auto"/>
              <w:jc w:val="both"/>
              <w:rPr>
                <w:rFonts w:ascii="Times New Roman" w:hAnsi="Times New Roman"/>
                <w:bCs/>
                <w:sz w:val="22"/>
                <w:szCs w:val="22"/>
              </w:rPr>
            </w:pPr>
            <w:r w:rsidRPr="004910A4">
              <w:rPr>
                <w:rFonts w:ascii="Times New Roman" w:hAnsi="Times New Roman"/>
                <w:bCs/>
                <w:sz w:val="22"/>
                <w:szCs w:val="22"/>
              </w:rPr>
              <w:t>1.115,1</w:t>
            </w:r>
          </w:p>
        </w:tc>
        <w:tc>
          <w:tcPr>
            <w:tcW w:w="843" w:type="dxa"/>
          </w:tcPr>
          <w:p w:rsidR="004910A4" w:rsidRPr="004910A4" w:rsidRDefault="004910A4" w:rsidP="002A2DE8">
            <w:pPr>
              <w:spacing w:line="360" w:lineRule="auto"/>
              <w:jc w:val="both"/>
              <w:rPr>
                <w:rFonts w:ascii="Times New Roman" w:hAnsi="Times New Roman"/>
                <w:bCs/>
                <w:sz w:val="22"/>
                <w:szCs w:val="22"/>
              </w:rPr>
            </w:pPr>
            <w:r w:rsidRPr="004910A4">
              <w:rPr>
                <w:rFonts w:ascii="Times New Roman" w:hAnsi="Times New Roman"/>
                <w:bCs/>
                <w:sz w:val="22"/>
                <w:szCs w:val="22"/>
              </w:rPr>
              <w:t>609</w:t>
            </w:r>
          </w:p>
        </w:tc>
        <w:tc>
          <w:tcPr>
            <w:tcW w:w="870" w:type="dxa"/>
          </w:tcPr>
          <w:p w:rsidR="004910A4" w:rsidRPr="004910A4" w:rsidRDefault="004910A4" w:rsidP="002A2DE8">
            <w:pPr>
              <w:spacing w:line="360" w:lineRule="auto"/>
              <w:jc w:val="both"/>
              <w:rPr>
                <w:rFonts w:ascii="Times New Roman" w:hAnsi="Times New Roman"/>
                <w:bCs/>
                <w:sz w:val="22"/>
                <w:szCs w:val="22"/>
              </w:rPr>
            </w:pPr>
            <w:r w:rsidRPr="004910A4">
              <w:rPr>
                <w:rFonts w:ascii="Times New Roman" w:hAnsi="Times New Roman"/>
                <w:bCs/>
                <w:sz w:val="22"/>
                <w:szCs w:val="22"/>
              </w:rPr>
              <w:t>271,8</w:t>
            </w:r>
          </w:p>
        </w:tc>
        <w:tc>
          <w:tcPr>
            <w:tcW w:w="1016" w:type="dxa"/>
          </w:tcPr>
          <w:p w:rsidR="004910A4" w:rsidRPr="004910A4" w:rsidRDefault="004910A4" w:rsidP="002A2DE8">
            <w:pPr>
              <w:spacing w:line="360" w:lineRule="auto"/>
              <w:jc w:val="both"/>
              <w:rPr>
                <w:rFonts w:ascii="Times New Roman" w:hAnsi="Times New Roman"/>
                <w:bCs/>
                <w:sz w:val="22"/>
                <w:szCs w:val="22"/>
              </w:rPr>
            </w:pPr>
            <w:r w:rsidRPr="004910A4">
              <w:rPr>
                <w:rFonts w:ascii="Times New Roman" w:hAnsi="Times New Roman"/>
                <w:bCs/>
                <w:sz w:val="22"/>
                <w:szCs w:val="22"/>
              </w:rPr>
              <w:t>1.063</w:t>
            </w:r>
          </w:p>
        </w:tc>
        <w:tc>
          <w:tcPr>
            <w:tcW w:w="838" w:type="dxa"/>
          </w:tcPr>
          <w:p w:rsidR="004910A4" w:rsidRPr="004910A4" w:rsidRDefault="004910A4" w:rsidP="002A2DE8">
            <w:pPr>
              <w:spacing w:line="360" w:lineRule="auto"/>
              <w:jc w:val="both"/>
              <w:rPr>
                <w:rFonts w:ascii="Times New Roman" w:hAnsi="Times New Roman"/>
                <w:bCs/>
                <w:sz w:val="22"/>
                <w:szCs w:val="22"/>
              </w:rPr>
            </w:pPr>
            <w:r w:rsidRPr="004910A4">
              <w:rPr>
                <w:rFonts w:ascii="Times New Roman" w:hAnsi="Times New Roman"/>
                <w:bCs/>
                <w:sz w:val="22"/>
                <w:szCs w:val="22"/>
              </w:rPr>
              <w:t>391</w:t>
            </w:r>
          </w:p>
        </w:tc>
      </w:tr>
      <w:tr w:rsidR="004910A4" w:rsidRPr="004910A4" w:rsidTr="002A2DE8">
        <w:tc>
          <w:tcPr>
            <w:tcW w:w="707" w:type="dxa"/>
          </w:tcPr>
          <w:p w:rsidR="004910A4" w:rsidRPr="004910A4" w:rsidRDefault="004910A4" w:rsidP="002A2DE8">
            <w:pPr>
              <w:spacing w:line="360" w:lineRule="auto"/>
              <w:jc w:val="both"/>
              <w:rPr>
                <w:rFonts w:ascii="Times New Roman" w:hAnsi="Times New Roman"/>
                <w:bCs/>
                <w:sz w:val="22"/>
                <w:szCs w:val="22"/>
              </w:rPr>
            </w:pPr>
            <w:r w:rsidRPr="004910A4">
              <w:rPr>
                <w:rFonts w:ascii="Times New Roman" w:hAnsi="Times New Roman"/>
                <w:bCs/>
                <w:sz w:val="22"/>
                <w:szCs w:val="22"/>
              </w:rPr>
              <w:t>8</w:t>
            </w:r>
          </w:p>
        </w:tc>
        <w:tc>
          <w:tcPr>
            <w:tcW w:w="1851" w:type="dxa"/>
          </w:tcPr>
          <w:p w:rsidR="004910A4" w:rsidRPr="004910A4" w:rsidRDefault="004910A4" w:rsidP="002A2DE8">
            <w:pPr>
              <w:spacing w:line="360" w:lineRule="auto"/>
              <w:jc w:val="both"/>
              <w:rPr>
                <w:rFonts w:ascii="Times New Roman" w:hAnsi="Times New Roman"/>
                <w:bCs/>
                <w:sz w:val="22"/>
                <w:szCs w:val="22"/>
              </w:rPr>
            </w:pPr>
            <w:r w:rsidRPr="004910A4">
              <w:rPr>
                <w:rFonts w:ascii="Times New Roman" w:hAnsi="Times New Roman"/>
                <w:bCs/>
                <w:sz w:val="22"/>
                <w:szCs w:val="22"/>
              </w:rPr>
              <w:t>Jember Balung</w:t>
            </w:r>
          </w:p>
        </w:tc>
        <w:tc>
          <w:tcPr>
            <w:tcW w:w="1412" w:type="dxa"/>
          </w:tcPr>
          <w:p w:rsidR="004910A4" w:rsidRPr="004910A4" w:rsidRDefault="004910A4" w:rsidP="002A2DE8">
            <w:pPr>
              <w:spacing w:line="360" w:lineRule="auto"/>
              <w:jc w:val="both"/>
              <w:rPr>
                <w:rFonts w:ascii="Times New Roman" w:hAnsi="Times New Roman"/>
                <w:bCs/>
                <w:sz w:val="22"/>
                <w:szCs w:val="22"/>
              </w:rPr>
            </w:pPr>
            <w:r w:rsidRPr="004910A4">
              <w:rPr>
                <w:rFonts w:ascii="Times New Roman" w:hAnsi="Times New Roman"/>
                <w:bCs/>
                <w:sz w:val="22"/>
                <w:szCs w:val="22"/>
              </w:rPr>
              <w:t>Vika Adriana</w:t>
            </w:r>
          </w:p>
        </w:tc>
        <w:tc>
          <w:tcPr>
            <w:tcW w:w="807" w:type="dxa"/>
          </w:tcPr>
          <w:p w:rsidR="004910A4" w:rsidRPr="004910A4" w:rsidRDefault="004910A4" w:rsidP="002A2DE8">
            <w:pPr>
              <w:spacing w:line="360" w:lineRule="auto"/>
              <w:jc w:val="both"/>
              <w:rPr>
                <w:rFonts w:ascii="Times New Roman" w:hAnsi="Times New Roman"/>
                <w:bCs/>
                <w:sz w:val="22"/>
                <w:szCs w:val="22"/>
              </w:rPr>
            </w:pPr>
            <w:r w:rsidRPr="004910A4">
              <w:rPr>
                <w:rFonts w:ascii="Times New Roman" w:hAnsi="Times New Roman"/>
                <w:bCs/>
                <w:sz w:val="22"/>
                <w:szCs w:val="22"/>
              </w:rPr>
              <w:t>25,6</w:t>
            </w:r>
          </w:p>
        </w:tc>
        <w:tc>
          <w:tcPr>
            <w:tcW w:w="1016" w:type="dxa"/>
          </w:tcPr>
          <w:p w:rsidR="004910A4" w:rsidRPr="004910A4" w:rsidRDefault="004910A4" w:rsidP="002A2DE8">
            <w:pPr>
              <w:spacing w:line="360" w:lineRule="auto"/>
              <w:jc w:val="both"/>
              <w:rPr>
                <w:rFonts w:ascii="Times New Roman" w:hAnsi="Times New Roman"/>
                <w:bCs/>
                <w:sz w:val="22"/>
                <w:szCs w:val="22"/>
              </w:rPr>
            </w:pPr>
            <w:r w:rsidRPr="004910A4">
              <w:rPr>
                <w:rFonts w:ascii="Times New Roman" w:hAnsi="Times New Roman"/>
                <w:bCs/>
                <w:sz w:val="22"/>
                <w:szCs w:val="22"/>
              </w:rPr>
              <w:t>155,7</w:t>
            </w:r>
          </w:p>
        </w:tc>
        <w:tc>
          <w:tcPr>
            <w:tcW w:w="843" w:type="dxa"/>
          </w:tcPr>
          <w:p w:rsidR="004910A4" w:rsidRPr="004910A4" w:rsidRDefault="004910A4" w:rsidP="002A2DE8">
            <w:pPr>
              <w:spacing w:line="360" w:lineRule="auto"/>
              <w:jc w:val="both"/>
              <w:rPr>
                <w:rFonts w:ascii="Times New Roman" w:hAnsi="Times New Roman"/>
                <w:bCs/>
                <w:sz w:val="22"/>
                <w:szCs w:val="22"/>
              </w:rPr>
            </w:pPr>
            <w:r w:rsidRPr="004910A4">
              <w:rPr>
                <w:rFonts w:ascii="Times New Roman" w:hAnsi="Times New Roman"/>
                <w:bCs/>
                <w:sz w:val="22"/>
                <w:szCs w:val="22"/>
              </w:rPr>
              <w:t>609</w:t>
            </w:r>
          </w:p>
        </w:tc>
        <w:tc>
          <w:tcPr>
            <w:tcW w:w="870" w:type="dxa"/>
          </w:tcPr>
          <w:p w:rsidR="004910A4" w:rsidRPr="004910A4" w:rsidRDefault="004910A4" w:rsidP="002A2DE8">
            <w:pPr>
              <w:spacing w:line="360" w:lineRule="auto"/>
              <w:jc w:val="both"/>
              <w:rPr>
                <w:rFonts w:ascii="Times New Roman" w:hAnsi="Times New Roman"/>
                <w:bCs/>
                <w:sz w:val="22"/>
                <w:szCs w:val="22"/>
              </w:rPr>
            </w:pPr>
            <w:r w:rsidRPr="004910A4">
              <w:rPr>
                <w:rFonts w:ascii="Times New Roman" w:hAnsi="Times New Roman"/>
                <w:bCs/>
                <w:sz w:val="22"/>
                <w:szCs w:val="22"/>
              </w:rPr>
              <w:t>88,9</w:t>
            </w:r>
          </w:p>
        </w:tc>
        <w:tc>
          <w:tcPr>
            <w:tcW w:w="1016" w:type="dxa"/>
          </w:tcPr>
          <w:p w:rsidR="004910A4" w:rsidRPr="004910A4" w:rsidRDefault="004910A4" w:rsidP="002A2DE8">
            <w:pPr>
              <w:spacing w:line="360" w:lineRule="auto"/>
              <w:jc w:val="both"/>
              <w:rPr>
                <w:rFonts w:ascii="Times New Roman" w:hAnsi="Times New Roman"/>
                <w:bCs/>
                <w:sz w:val="22"/>
                <w:szCs w:val="22"/>
              </w:rPr>
            </w:pPr>
            <w:r w:rsidRPr="004910A4">
              <w:rPr>
                <w:rFonts w:ascii="Times New Roman" w:hAnsi="Times New Roman"/>
                <w:bCs/>
                <w:sz w:val="22"/>
                <w:szCs w:val="22"/>
              </w:rPr>
              <w:t>348</w:t>
            </w:r>
          </w:p>
        </w:tc>
        <w:tc>
          <w:tcPr>
            <w:tcW w:w="838" w:type="dxa"/>
          </w:tcPr>
          <w:p w:rsidR="004910A4" w:rsidRPr="004910A4" w:rsidRDefault="004910A4" w:rsidP="002A2DE8">
            <w:pPr>
              <w:spacing w:line="360" w:lineRule="auto"/>
              <w:jc w:val="both"/>
              <w:rPr>
                <w:rFonts w:ascii="Times New Roman" w:hAnsi="Times New Roman"/>
                <w:bCs/>
                <w:sz w:val="22"/>
                <w:szCs w:val="22"/>
              </w:rPr>
            </w:pPr>
            <w:r w:rsidRPr="004910A4">
              <w:rPr>
                <w:rFonts w:ascii="Times New Roman" w:hAnsi="Times New Roman"/>
                <w:bCs/>
                <w:sz w:val="22"/>
                <w:szCs w:val="22"/>
              </w:rPr>
              <w:t>391</w:t>
            </w:r>
          </w:p>
        </w:tc>
        <w:bookmarkStart w:id="0" w:name="_GoBack"/>
        <w:bookmarkEnd w:id="0"/>
      </w:tr>
      <w:tr w:rsidR="004910A4" w:rsidRPr="004910A4" w:rsidTr="002A2DE8">
        <w:tc>
          <w:tcPr>
            <w:tcW w:w="707" w:type="dxa"/>
          </w:tcPr>
          <w:p w:rsidR="004910A4" w:rsidRPr="004910A4" w:rsidRDefault="004910A4" w:rsidP="002A2DE8">
            <w:pPr>
              <w:spacing w:line="360" w:lineRule="auto"/>
              <w:jc w:val="both"/>
              <w:rPr>
                <w:rFonts w:ascii="Times New Roman" w:hAnsi="Times New Roman"/>
                <w:bCs/>
                <w:sz w:val="22"/>
                <w:szCs w:val="22"/>
              </w:rPr>
            </w:pPr>
            <w:r w:rsidRPr="004910A4">
              <w:rPr>
                <w:rFonts w:ascii="Times New Roman" w:hAnsi="Times New Roman"/>
                <w:bCs/>
                <w:sz w:val="22"/>
                <w:szCs w:val="22"/>
              </w:rPr>
              <w:t>9</w:t>
            </w:r>
          </w:p>
        </w:tc>
        <w:tc>
          <w:tcPr>
            <w:tcW w:w="1851" w:type="dxa"/>
          </w:tcPr>
          <w:p w:rsidR="004910A4" w:rsidRPr="004910A4" w:rsidRDefault="004910A4" w:rsidP="002A2DE8">
            <w:pPr>
              <w:spacing w:line="360" w:lineRule="auto"/>
              <w:jc w:val="both"/>
              <w:rPr>
                <w:rFonts w:ascii="Times New Roman" w:hAnsi="Times New Roman"/>
                <w:bCs/>
                <w:sz w:val="22"/>
                <w:szCs w:val="22"/>
              </w:rPr>
            </w:pPr>
            <w:r w:rsidRPr="004910A4">
              <w:rPr>
                <w:rFonts w:ascii="Times New Roman" w:hAnsi="Times New Roman"/>
                <w:bCs/>
                <w:sz w:val="22"/>
                <w:szCs w:val="22"/>
              </w:rPr>
              <w:t>Jember Rambipuji</w:t>
            </w:r>
          </w:p>
        </w:tc>
        <w:tc>
          <w:tcPr>
            <w:tcW w:w="1412" w:type="dxa"/>
          </w:tcPr>
          <w:p w:rsidR="004910A4" w:rsidRPr="004910A4" w:rsidRDefault="004910A4" w:rsidP="002A2DE8">
            <w:pPr>
              <w:spacing w:line="360" w:lineRule="auto"/>
              <w:jc w:val="both"/>
              <w:rPr>
                <w:rFonts w:ascii="Times New Roman" w:hAnsi="Times New Roman"/>
                <w:bCs/>
                <w:sz w:val="22"/>
                <w:szCs w:val="22"/>
              </w:rPr>
            </w:pPr>
            <w:r w:rsidRPr="004910A4">
              <w:rPr>
                <w:rFonts w:ascii="Times New Roman" w:hAnsi="Times New Roman"/>
                <w:bCs/>
                <w:sz w:val="22"/>
                <w:szCs w:val="22"/>
              </w:rPr>
              <w:t>Vika Adriana</w:t>
            </w:r>
          </w:p>
        </w:tc>
        <w:tc>
          <w:tcPr>
            <w:tcW w:w="807" w:type="dxa"/>
          </w:tcPr>
          <w:p w:rsidR="004910A4" w:rsidRPr="004910A4" w:rsidRDefault="004910A4" w:rsidP="002A2DE8">
            <w:pPr>
              <w:spacing w:line="360" w:lineRule="auto"/>
              <w:jc w:val="center"/>
              <w:rPr>
                <w:rFonts w:ascii="Times New Roman" w:hAnsi="Times New Roman"/>
                <w:bCs/>
                <w:sz w:val="22"/>
                <w:szCs w:val="22"/>
              </w:rPr>
            </w:pPr>
            <w:r w:rsidRPr="004910A4">
              <w:rPr>
                <w:rFonts w:ascii="Times New Roman" w:hAnsi="Times New Roman"/>
                <w:bCs/>
                <w:sz w:val="22"/>
                <w:szCs w:val="22"/>
              </w:rPr>
              <w:t>68,9</w:t>
            </w:r>
          </w:p>
        </w:tc>
        <w:tc>
          <w:tcPr>
            <w:tcW w:w="1016" w:type="dxa"/>
          </w:tcPr>
          <w:p w:rsidR="004910A4" w:rsidRPr="004910A4" w:rsidRDefault="004910A4" w:rsidP="002A2DE8">
            <w:pPr>
              <w:spacing w:line="360" w:lineRule="auto"/>
              <w:jc w:val="center"/>
              <w:rPr>
                <w:rFonts w:ascii="Times New Roman" w:hAnsi="Times New Roman"/>
                <w:bCs/>
                <w:sz w:val="22"/>
                <w:szCs w:val="22"/>
              </w:rPr>
            </w:pPr>
            <w:r w:rsidRPr="004910A4">
              <w:rPr>
                <w:rFonts w:ascii="Times New Roman" w:hAnsi="Times New Roman"/>
                <w:bCs/>
                <w:sz w:val="22"/>
                <w:szCs w:val="22"/>
              </w:rPr>
              <w:t>419,3</w:t>
            </w:r>
          </w:p>
        </w:tc>
        <w:tc>
          <w:tcPr>
            <w:tcW w:w="843" w:type="dxa"/>
          </w:tcPr>
          <w:p w:rsidR="004910A4" w:rsidRPr="004910A4" w:rsidRDefault="004910A4" w:rsidP="002A2DE8">
            <w:pPr>
              <w:spacing w:line="360" w:lineRule="auto"/>
              <w:jc w:val="center"/>
              <w:rPr>
                <w:rFonts w:ascii="Times New Roman" w:hAnsi="Times New Roman"/>
                <w:bCs/>
                <w:sz w:val="22"/>
                <w:szCs w:val="22"/>
              </w:rPr>
            </w:pPr>
            <w:r w:rsidRPr="004910A4">
              <w:rPr>
                <w:rFonts w:ascii="Times New Roman" w:hAnsi="Times New Roman"/>
                <w:bCs/>
                <w:sz w:val="22"/>
                <w:szCs w:val="22"/>
              </w:rPr>
              <w:t>609</w:t>
            </w:r>
          </w:p>
        </w:tc>
        <w:tc>
          <w:tcPr>
            <w:tcW w:w="870" w:type="dxa"/>
          </w:tcPr>
          <w:p w:rsidR="004910A4" w:rsidRPr="004910A4" w:rsidRDefault="004910A4" w:rsidP="002A2DE8">
            <w:pPr>
              <w:spacing w:line="360" w:lineRule="auto"/>
              <w:jc w:val="center"/>
              <w:rPr>
                <w:rFonts w:ascii="Times New Roman" w:hAnsi="Times New Roman"/>
                <w:bCs/>
                <w:sz w:val="22"/>
                <w:szCs w:val="22"/>
              </w:rPr>
            </w:pPr>
            <w:r w:rsidRPr="004910A4">
              <w:rPr>
                <w:rFonts w:ascii="Times New Roman" w:hAnsi="Times New Roman"/>
                <w:bCs/>
                <w:sz w:val="22"/>
                <w:szCs w:val="22"/>
              </w:rPr>
              <w:t>177</w:t>
            </w:r>
          </w:p>
        </w:tc>
        <w:tc>
          <w:tcPr>
            <w:tcW w:w="1016" w:type="dxa"/>
          </w:tcPr>
          <w:p w:rsidR="004910A4" w:rsidRPr="004910A4" w:rsidRDefault="004910A4" w:rsidP="002A2DE8">
            <w:pPr>
              <w:spacing w:line="360" w:lineRule="auto"/>
              <w:jc w:val="both"/>
              <w:rPr>
                <w:rFonts w:ascii="Times New Roman" w:hAnsi="Times New Roman"/>
                <w:bCs/>
                <w:sz w:val="22"/>
                <w:szCs w:val="22"/>
              </w:rPr>
            </w:pPr>
            <w:r w:rsidRPr="004910A4">
              <w:rPr>
                <w:rFonts w:ascii="Times New Roman" w:hAnsi="Times New Roman"/>
                <w:bCs/>
                <w:sz w:val="22"/>
                <w:szCs w:val="22"/>
              </w:rPr>
              <w:t>692</w:t>
            </w:r>
          </w:p>
        </w:tc>
        <w:tc>
          <w:tcPr>
            <w:tcW w:w="838" w:type="dxa"/>
          </w:tcPr>
          <w:p w:rsidR="004910A4" w:rsidRPr="004910A4" w:rsidRDefault="004910A4" w:rsidP="002A2DE8">
            <w:pPr>
              <w:spacing w:line="360" w:lineRule="auto"/>
              <w:jc w:val="both"/>
              <w:rPr>
                <w:rFonts w:ascii="Times New Roman" w:hAnsi="Times New Roman"/>
                <w:bCs/>
                <w:sz w:val="22"/>
                <w:szCs w:val="22"/>
              </w:rPr>
            </w:pPr>
            <w:r w:rsidRPr="004910A4">
              <w:rPr>
                <w:rFonts w:ascii="Times New Roman" w:hAnsi="Times New Roman"/>
                <w:bCs/>
                <w:sz w:val="22"/>
                <w:szCs w:val="22"/>
              </w:rPr>
              <w:t>391</w:t>
            </w:r>
          </w:p>
        </w:tc>
      </w:tr>
      <w:tr w:rsidR="004910A4" w:rsidRPr="004910A4" w:rsidTr="002A2DE8">
        <w:tc>
          <w:tcPr>
            <w:tcW w:w="707" w:type="dxa"/>
          </w:tcPr>
          <w:p w:rsidR="004910A4" w:rsidRPr="004910A4" w:rsidRDefault="004910A4" w:rsidP="002A2DE8">
            <w:pPr>
              <w:spacing w:line="360" w:lineRule="auto"/>
              <w:jc w:val="both"/>
              <w:rPr>
                <w:rFonts w:ascii="Times New Roman" w:hAnsi="Times New Roman"/>
                <w:bCs/>
                <w:sz w:val="22"/>
                <w:szCs w:val="22"/>
              </w:rPr>
            </w:pPr>
            <w:r w:rsidRPr="004910A4">
              <w:rPr>
                <w:rFonts w:ascii="Times New Roman" w:hAnsi="Times New Roman"/>
                <w:bCs/>
                <w:sz w:val="22"/>
                <w:szCs w:val="22"/>
              </w:rPr>
              <w:t>10</w:t>
            </w:r>
          </w:p>
        </w:tc>
        <w:tc>
          <w:tcPr>
            <w:tcW w:w="1851" w:type="dxa"/>
          </w:tcPr>
          <w:p w:rsidR="004910A4" w:rsidRPr="004910A4" w:rsidRDefault="004910A4" w:rsidP="002A2DE8">
            <w:pPr>
              <w:spacing w:line="360" w:lineRule="auto"/>
              <w:jc w:val="both"/>
              <w:rPr>
                <w:rFonts w:ascii="Times New Roman" w:hAnsi="Times New Roman"/>
                <w:bCs/>
                <w:sz w:val="22"/>
                <w:szCs w:val="22"/>
              </w:rPr>
            </w:pPr>
            <w:r w:rsidRPr="004910A4">
              <w:rPr>
                <w:rFonts w:ascii="Times New Roman" w:hAnsi="Times New Roman"/>
                <w:bCs/>
                <w:sz w:val="22"/>
                <w:szCs w:val="22"/>
              </w:rPr>
              <w:t>Probolinggo Sudirman</w:t>
            </w:r>
          </w:p>
        </w:tc>
        <w:tc>
          <w:tcPr>
            <w:tcW w:w="1412" w:type="dxa"/>
          </w:tcPr>
          <w:p w:rsidR="004910A4" w:rsidRPr="004910A4" w:rsidRDefault="004910A4" w:rsidP="002A2DE8">
            <w:pPr>
              <w:spacing w:line="360" w:lineRule="auto"/>
              <w:jc w:val="both"/>
              <w:rPr>
                <w:rFonts w:ascii="Times New Roman" w:hAnsi="Times New Roman"/>
                <w:bCs/>
                <w:sz w:val="22"/>
                <w:szCs w:val="22"/>
              </w:rPr>
            </w:pPr>
            <w:r w:rsidRPr="004910A4">
              <w:rPr>
                <w:rFonts w:ascii="Times New Roman" w:hAnsi="Times New Roman"/>
                <w:bCs/>
                <w:sz w:val="22"/>
                <w:szCs w:val="22"/>
              </w:rPr>
              <w:t>Vika Adriana</w:t>
            </w:r>
          </w:p>
        </w:tc>
        <w:tc>
          <w:tcPr>
            <w:tcW w:w="807" w:type="dxa"/>
          </w:tcPr>
          <w:p w:rsidR="004910A4" w:rsidRPr="004910A4" w:rsidRDefault="004910A4" w:rsidP="002A2DE8">
            <w:pPr>
              <w:spacing w:line="360" w:lineRule="auto"/>
              <w:jc w:val="both"/>
              <w:rPr>
                <w:rFonts w:ascii="Times New Roman" w:hAnsi="Times New Roman"/>
                <w:bCs/>
                <w:sz w:val="22"/>
                <w:szCs w:val="22"/>
              </w:rPr>
            </w:pPr>
            <w:r w:rsidRPr="004910A4">
              <w:rPr>
                <w:rFonts w:ascii="Times New Roman" w:hAnsi="Times New Roman"/>
                <w:bCs/>
                <w:sz w:val="22"/>
                <w:szCs w:val="22"/>
              </w:rPr>
              <w:t>106,9</w:t>
            </w:r>
          </w:p>
        </w:tc>
        <w:tc>
          <w:tcPr>
            <w:tcW w:w="1016" w:type="dxa"/>
          </w:tcPr>
          <w:p w:rsidR="004910A4" w:rsidRPr="004910A4" w:rsidRDefault="004910A4" w:rsidP="002A2DE8">
            <w:pPr>
              <w:spacing w:line="360" w:lineRule="auto"/>
              <w:jc w:val="both"/>
              <w:rPr>
                <w:rFonts w:ascii="Times New Roman" w:hAnsi="Times New Roman"/>
                <w:bCs/>
                <w:sz w:val="22"/>
                <w:szCs w:val="22"/>
              </w:rPr>
            </w:pPr>
            <w:r w:rsidRPr="004910A4">
              <w:rPr>
                <w:rFonts w:ascii="Times New Roman" w:hAnsi="Times New Roman"/>
                <w:bCs/>
                <w:sz w:val="22"/>
                <w:szCs w:val="22"/>
              </w:rPr>
              <w:t>650,8</w:t>
            </w:r>
          </w:p>
        </w:tc>
        <w:tc>
          <w:tcPr>
            <w:tcW w:w="843" w:type="dxa"/>
          </w:tcPr>
          <w:p w:rsidR="004910A4" w:rsidRPr="004910A4" w:rsidRDefault="004910A4" w:rsidP="002A2DE8">
            <w:pPr>
              <w:spacing w:line="360" w:lineRule="auto"/>
              <w:jc w:val="both"/>
              <w:rPr>
                <w:rFonts w:ascii="Times New Roman" w:hAnsi="Times New Roman"/>
                <w:bCs/>
                <w:sz w:val="22"/>
                <w:szCs w:val="22"/>
              </w:rPr>
            </w:pPr>
            <w:r w:rsidRPr="004910A4">
              <w:rPr>
                <w:rFonts w:ascii="Times New Roman" w:hAnsi="Times New Roman"/>
                <w:bCs/>
                <w:sz w:val="22"/>
                <w:szCs w:val="22"/>
              </w:rPr>
              <w:t>609</w:t>
            </w:r>
          </w:p>
        </w:tc>
        <w:tc>
          <w:tcPr>
            <w:tcW w:w="870" w:type="dxa"/>
          </w:tcPr>
          <w:p w:rsidR="004910A4" w:rsidRPr="004910A4" w:rsidRDefault="004910A4" w:rsidP="002A2DE8">
            <w:pPr>
              <w:spacing w:line="360" w:lineRule="auto"/>
              <w:jc w:val="both"/>
              <w:rPr>
                <w:rFonts w:ascii="Times New Roman" w:hAnsi="Times New Roman"/>
                <w:bCs/>
                <w:sz w:val="22"/>
                <w:szCs w:val="22"/>
              </w:rPr>
            </w:pPr>
            <w:r w:rsidRPr="004910A4">
              <w:rPr>
                <w:rFonts w:ascii="Times New Roman" w:hAnsi="Times New Roman"/>
                <w:bCs/>
                <w:sz w:val="22"/>
                <w:szCs w:val="22"/>
              </w:rPr>
              <w:t>93,8</w:t>
            </w:r>
          </w:p>
        </w:tc>
        <w:tc>
          <w:tcPr>
            <w:tcW w:w="1016" w:type="dxa"/>
          </w:tcPr>
          <w:p w:rsidR="004910A4" w:rsidRPr="004910A4" w:rsidRDefault="004910A4" w:rsidP="002A2DE8">
            <w:pPr>
              <w:spacing w:line="360" w:lineRule="auto"/>
              <w:jc w:val="both"/>
              <w:rPr>
                <w:rFonts w:ascii="Times New Roman" w:hAnsi="Times New Roman"/>
                <w:bCs/>
                <w:sz w:val="22"/>
                <w:szCs w:val="22"/>
              </w:rPr>
            </w:pPr>
            <w:r w:rsidRPr="004910A4">
              <w:rPr>
                <w:rFonts w:ascii="Times New Roman" w:hAnsi="Times New Roman"/>
                <w:bCs/>
                <w:sz w:val="22"/>
                <w:szCs w:val="22"/>
              </w:rPr>
              <w:t>367</w:t>
            </w:r>
          </w:p>
        </w:tc>
        <w:tc>
          <w:tcPr>
            <w:tcW w:w="838" w:type="dxa"/>
          </w:tcPr>
          <w:p w:rsidR="004910A4" w:rsidRPr="004910A4" w:rsidRDefault="004910A4" w:rsidP="002A2DE8">
            <w:pPr>
              <w:spacing w:line="360" w:lineRule="auto"/>
              <w:jc w:val="both"/>
              <w:rPr>
                <w:rFonts w:ascii="Times New Roman" w:hAnsi="Times New Roman"/>
                <w:bCs/>
                <w:sz w:val="22"/>
                <w:szCs w:val="22"/>
              </w:rPr>
            </w:pPr>
            <w:r w:rsidRPr="004910A4">
              <w:rPr>
                <w:rFonts w:ascii="Times New Roman" w:hAnsi="Times New Roman"/>
                <w:bCs/>
                <w:sz w:val="22"/>
                <w:szCs w:val="22"/>
              </w:rPr>
              <w:t>391</w:t>
            </w:r>
          </w:p>
        </w:tc>
      </w:tr>
      <w:tr w:rsidR="004910A4" w:rsidRPr="004910A4" w:rsidTr="002A2DE8">
        <w:tc>
          <w:tcPr>
            <w:tcW w:w="707" w:type="dxa"/>
          </w:tcPr>
          <w:p w:rsidR="004910A4" w:rsidRPr="004910A4" w:rsidRDefault="004910A4" w:rsidP="002A2DE8">
            <w:pPr>
              <w:spacing w:line="360" w:lineRule="auto"/>
              <w:jc w:val="both"/>
              <w:rPr>
                <w:rFonts w:ascii="Times New Roman" w:hAnsi="Times New Roman"/>
                <w:bCs/>
                <w:sz w:val="22"/>
                <w:szCs w:val="22"/>
              </w:rPr>
            </w:pPr>
            <w:r w:rsidRPr="004910A4">
              <w:rPr>
                <w:rFonts w:ascii="Times New Roman" w:hAnsi="Times New Roman"/>
                <w:bCs/>
                <w:sz w:val="22"/>
                <w:szCs w:val="22"/>
              </w:rPr>
              <w:t>11</w:t>
            </w:r>
          </w:p>
        </w:tc>
        <w:tc>
          <w:tcPr>
            <w:tcW w:w="1851" w:type="dxa"/>
          </w:tcPr>
          <w:p w:rsidR="004910A4" w:rsidRPr="004910A4" w:rsidRDefault="004910A4" w:rsidP="002A2DE8">
            <w:pPr>
              <w:spacing w:line="360" w:lineRule="auto"/>
              <w:jc w:val="both"/>
              <w:rPr>
                <w:rFonts w:ascii="Times New Roman" w:hAnsi="Times New Roman"/>
                <w:bCs/>
                <w:sz w:val="22"/>
                <w:szCs w:val="22"/>
              </w:rPr>
            </w:pPr>
            <w:r w:rsidRPr="004910A4">
              <w:rPr>
                <w:rFonts w:ascii="Times New Roman" w:hAnsi="Times New Roman"/>
                <w:bCs/>
                <w:sz w:val="22"/>
                <w:szCs w:val="22"/>
              </w:rPr>
              <w:t>Lumajang Ahmad Yani</w:t>
            </w:r>
          </w:p>
        </w:tc>
        <w:tc>
          <w:tcPr>
            <w:tcW w:w="1412" w:type="dxa"/>
          </w:tcPr>
          <w:p w:rsidR="004910A4" w:rsidRPr="004910A4" w:rsidRDefault="004910A4" w:rsidP="002A2DE8">
            <w:pPr>
              <w:spacing w:line="360" w:lineRule="auto"/>
              <w:jc w:val="both"/>
              <w:rPr>
                <w:rFonts w:ascii="Times New Roman" w:hAnsi="Times New Roman"/>
                <w:bCs/>
                <w:sz w:val="22"/>
                <w:szCs w:val="22"/>
              </w:rPr>
            </w:pPr>
            <w:r w:rsidRPr="004910A4">
              <w:rPr>
                <w:rFonts w:ascii="Times New Roman" w:hAnsi="Times New Roman"/>
                <w:bCs/>
                <w:sz w:val="22"/>
                <w:szCs w:val="22"/>
              </w:rPr>
              <w:t>Vika Adriana</w:t>
            </w:r>
          </w:p>
        </w:tc>
        <w:tc>
          <w:tcPr>
            <w:tcW w:w="807" w:type="dxa"/>
          </w:tcPr>
          <w:p w:rsidR="004910A4" w:rsidRPr="004910A4" w:rsidRDefault="004910A4" w:rsidP="002A2DE8">
            <w:pPr>
              <w:spacing w:line="360" w:lineRule="auto"/>
              <w:jc w:val="both"/>
              <w:rPr>
                <w:rFonts w:ascii="Times New Roman" w:hAnsi="Times New Roman"/>
                <w:bCs/>
                <w:sz w:val="22"/>
                <w:szCs w:val="22"/>
              </w:rPr>
            </w:pPr>
            <w:r w:rsidRPr="004910A4">
              <w:rPr>
                <w:rFonts w:ascii="Times New Roman" w:hAnsi="Times New Roman"/>
                <w:bCs/>
                <w:sz w:val="22"/>
                <w:szCs w:val="22"/>
              </w:rPr>
              <w:t>50,7</w:t>
            </w:r>
          </w:p>
        </w:tc>
        <w:tc>
          <w:tcPr>
            <w:tcW w:w="1016" w:type="dxa"/>
          </w:tcPr>
          <w:p w:rsidR="004910A4" w:rsidRPr="004910A4" w:rsidRDefault="004910A4" w:rsidP="002A2DE8">
            <w:pPr>
              <w:spacing w:line="360" w:lineRule="auto"/>
              <w:jc w:val="both"/>
              <w:rPr>
                <w:rFonts w:ascii="Times New Roman" w:hAnsi="Times New Roman"/>
                <w:bCs/>
                <w:sz w:val="22"/>
                <w:szCs w:val="22"/>
              </w:rPr>
            </w:pPr>
            <w:r w:rsidRPr="004910A4">
              <w:rPr>
                <w:rFonts w:ascii="Times New Roman" w:hAnsi="Times New Roman"/>
                <w:bCs/>
                <w:sz w:val="22"/>
                <w:szCs w:val="22"/>
              </w:rPr>
              <w:t>308,8</w:t>
            </w:r>
          </w:p>
        </w:tc>
        <w:tc>
          <w:tcPr>
            <w:tcW w:w="843" w:type="dxa"/>
          </w:tcPr>
          <w:p w:rsidR="004910A4" w:rsidRPr="004910A4" w:rsidRDefault="004910A4" w:rsidP="002A2DE8">
            <w:pPr>
              <w:spacing w:line="360" w:lineRule="auto"/>
              <w:jc w:val="both"/>
              <w:rPr>
                <w:rFonts w:ascii="Times New Roman" w:hAnsi="Times New Roman"/>
                <w:bCs/>
                <w:sz w:val="22"/>
                <w:szCs w:val="22"/>
              </w:rPr>
            </w:pPr>
            <w:r w:rsidRPr="004910A4">
              <w:rPr>
                <w:rFonts w:ascii="Times New Roman" w:hAnsi="Times New Roman"/>
                <w:bCs/>
                <w:sz w:val="22"/>
                <w:szCs w:val="22"/>
              </w:rPr>
              <w:t>609</w:t>
            </w:r>
          </w:p>
        </w:tc>
        <w:tc>
          <w:tcPr>
            <w:tcW w:w="870" w:type="dxa"/>
          </w:tcPr>
          <w:p w:rsidR="004910A4" w:rsidRPr="004910A4" w:rsidRDefault="004910A4" w:rsidP="002A2DE8">
            <w:pPr>
              <w:spacing w:line="360" w:lineRule="auto"/>
              <w:jc w:val="both"/>
              <w:rPr>
                <w:rFonts w:ascii="Times New Roman" w:hAnsi="Times New Roman"/>
                <w:bCs/>
                <w:sz w:val="22"/>
                <w:szCs w:val="22"/>
              </w:rPr>
            </w:pPr>
            <w:r w:rsidRPr="004910A4">
              <w:rPr>
                <w:rFonts w:ascii="Times New Roman" w:hAnsi="Times New Roman"/>
                <w:bCs/>
                <w:sz w:val="22"/>
                <w:szCs w:val="22"/>
              </w:rPr>
              <w:t>108,7</w:t>
            </w:r>
          </w:p>
        </w:tc>
        <w:tc>
          <w:tcPr>
            <w:tcW w:w="1016" w:type="dxa"/>
          </w:tcPr>
          <w:p w:rsidR="004910A4" w:rsidRPr="004910A4" w:rsidRDefault="004910A4" w:rsidP="002A2DE8">
            <w:pPr>
              <w:spacing w:line="360" w:lineRule="auto"/>
              <w:jc w:val="both"/>
              <w:rPr>
                <w:rFonts w:ascii="Times New Roman" w:hAnsi="Times New Roman"/>
                <w:bCs/>
                <w:sz w:val="22"/>
                <w:szCs w:val="22"/>
              </w:rPr>
            </w:pPr>
            <w:r w:rsidRPr="004910A4">
              <w:rPr>
                <w:rFonts w:ascii="Times New Roman" w:hAnsi="Times New Roman"/>
                <w:bCs/>
                <w:sz w:val="22"/>
                <w:szCs w:val="22"/>
              </w:rPr>
              <w:t>425</w:t>
            </w:r>
          </w:p>
        </w:tc>
        <w:tc>
          <w:tcPr>
            <w:tcW w:w="838" w:type="dxa"/>
          </w:tcPr>
          <w:p w:rsidR="004910A4" w:rsidRPr="004910A4" w:rsidRDefault="004910A4" w:rsidP="002A2DE8">
            <w:pPr>
              <w:spacing w:line="360" w:lineRule="auto"/>
              <w:jc w:val="both"/>
              <w:rPr>
                <w:rFonts w:ascii="Times New Roman" w:hAnsi="Times New Roman"/>
                <w:bCs/>
                <w:sz w:val="22"/>
                <w:szCs w:val="22"/>
              </w:rPr>
            </w:pPr>
            <w:r w:rsidRPr="004910A4">
              <w:rPr>
                <w:rFonts w:ascii="Times New Roman" w:hAnsi="Times New Roman"/>
                <w:bCs/>
                <w:sz w:val="22"/>
                <w:szCs w:val="22"/>
              </w:rPr>
              <w:t>391</w:t>
            </w:r>
          </w:p>
        </w:tc>
      </w:tr>
      <w:tr w:rsidR="004910A4" w:rsidRPr="004910A4" w:rsidTr="002A2DE8">
        <w:tc>
          <w:tcPr>
            <w:tcW w:w="707" w:type="dxa"/>
          </w:tcPr>
          <w:p w:rsidR="004910A4" w:rsidRPr="004910A4" w:rsidRDefault="004910A4" w:rsidP="002A2DE8">
            <w:pPr>
              <w:spacing w:line="360" w:lineRule="auto"/>
              <w:jc w:val="both"/>
              <w:rPr>
                <w:rFonts w:ascii="Times New Roman" w:hAnsi="Times New Roman"/>
                <w:bCs/>
                <w:sz w:val="22"/>
                <w:szCs w:val="22"/>
              </w:rPr>
            </w:pPr>
            <w:r w:rsidRPr="004910A4">
              <w:rPr>
                <w:rFonts w:ascii="Times New Roman" w:hAnsi="Times New Roman"/>
                <w:bCs/>
                <w:sz w:val="22"/>
                <w:szCs w:val="22"/>
              </w:rPr>
              <w:t>12</w:t>
            </w:r>
          </w:p>
        </w:tc>
        <w:tc>
          <w:tcPr>
            <w:tcW w:w="1851" w:type="dxa"/>
          </w:tcPr>
          <w:p w:rsidR="004910A4" w:rsidRPr="004910A4" w:rsidRDefault="004910A4" w:rsidP="002A2DE8">
            <w:pPr>
              <w:spacing w:line="360" w:lineRule="auto"/>
              <w:jc w:val="both"/>
              <w:rPr>
                <w:rFonts w:ascii="Times New Roman" w:hAnsi="Times New Roman"/>
                <w:bCs/>
                <w:sz w:val="22"/>
                <w:szCs w:val="22"/>
              </w:rPr>
            </w:pPr>
            <w:r w:rsidRPr="004910A4">
              <w:rPr>
                <w:rFonts w:ascii="Times New Roman" w:hAnsi="Times New Roman"/>
                <w:bCs/>
                <w:sz w:val="22"/>
                <w:szCs w:val="22"/>
              </w:rPr>
              <w:t>Lumajang Pasirian</w:t>
            </w:r>
          </w:p>
        </w:tc>
        <w:tc>
          <w:tcPr>
            <w:tcW w:w="1412" w:type="dxa"/>
          </w:tcPr>
          <w:p w:rsidR="004910A4" w:rsidRPr="004910A4" w:rsidRDefault="004910A4" w:rsidP="002A2DE8">
            <w:pPr>
              <w:spacing w:line="360" w:lineRule="auto"/>
              <w:jc w:val="both"/>
              <w:rPr>
                <w:rFonts w:ascii="Times New Roman" w:hAnsi="Times New Roman"/>
                <w:bCs/>
                <w:sz w:val="22"/>
                <w:szCs w:val="22"/>
              </w:rPr>
            </w:pPr>
            <w:r w:rsidRPr="004910A4">
              <w:rPr>
                <w:rFonts w:ascii="Times New Roman" w:hAnsi="Times New Roman"/>
                <w:bCs/>
                <w:sz w:val="22"/>
                <w:szCs w:val="22"/>
              </w:rPr>
              <w:t>Vika Adriana</w:t>
            </w:r>
          </w:p>
        </w:tc>
        <w:tc>
          <w:tcPr>
            <w:tcW w:w="807" w:type="dxa"/>
          </w:tcPr>
          <w:p w:rsidR="004910A4" w:rsidRPr="004910A4" w:rsidRDefault="004910A4" w:rsidP="002A2DE8">
            <w:pPr>
              <w:spacing w:line="360" w:lineRule="auto"/>
              <w:jc w:val="both"/>
              <w:rPr>
                <w:rFonts w:ascii="Times New Roman" w:hAnsi="Times New Roman"/>
                <w:bCs/>
                <w:sz w:val="22"/>
                <w:szCs w:val="22"/>
              </w:rPr>
            </w:pPr>
            <w:r w:rsidRPr="004910A4">
              <w:rPr>
                <w:rFonts w:ascii="Times New Roman" w:hAnsi="Times New Roman"/>
                <w:bCs/>
                <w:sz w:val="22"/>
                <w:szCs w:val="22"/>
              </w:rPr>
              <w:t>36,8</w:t>
            </w:r>
          </w:p>
        </w:tc>
        <w:tc>
          <w:tcPr>
            <w:tcW w:w="1016" w:type="dxa"/>
          </w:tcPr>
          <w:p w:rsidR="004910A4" w:rsidRPr="004910A4" w:rsidRDefault="004910A4" w:rsidP="002A2DE8">
            <w:pPr>
              <w:spacing w:line="360" w:lineRule="auto"/>
              <w:jc w:val="both"/>
              <w:rPr>
                <w:rFonts w:ascii="Times New Roman" w:hAnsi="Times New Roman"/>
                <w:bCs/>
                <w:sz w:val="22"/>
                <w:szCs w:val="22"/>
              </w:rPr>
            </w:pPr>
            <w:r w:rsidRPr="004910A4">
              <w:rPr>
                <w:rFonts w:ascii="Times New Roman" w:hAnsi="Times New Roman"/>
                <w:bCs/>
                <w:sz w:val="22"/>
                <w:szCs w:val="22"/>
              </w:rPr>
              <w:t>224</w:t>
            </w:r>
          </w:p>
        </w:tc>
        <w:tc>
          <w:tcPr>
            <w:tcW w:w="843" w:type="dxa"/>
          </w:tcPr>
          <w:p w:rsidR="004910A4" w:rsidRPr="004910A4" w:rsidRDefault="004910A4" w:rsidP="002A2DE8">
            <w:pPr>
              <w:spacing w:line="360" w:lineRule="auto"/>
              <w:jc w:val="both"/>
              <w:rPr>
                <w:rFonts w:ascii="Times New Roman" w:hAnsi="Times New Roman"/>
                <w:bCs/>
                <w:sz w:val="22"/>
                <w:szCs w:val="22"/>
              </w:rPr>
            </w:pPr>
            <w:r w:rsidRPr="004910A4">
              <w:rPr>
                <w:rFonts w:ascii="Times New Roman" w:hAnsi="Times New Roman"/>
                <w:bCs/>
                <w:sz w:val="22"/>
                <w:szCs w:val="22"/>
              </w:rPr>
              <w:t>609</w:t>
            </w:r>
          </w:p>
        </w:tc>
        <w:tc>
          <w:tcPr>
            <w:tcW w:w="870" w:type="dxa"/>
          </w:tcPr>
          <w:p w:rsidR="004910A4" w:rsidRPr="004910A4" w:rsidRDefault="004910A4" w:rsidP="002A2DE8">
            <w:pPr>
              <w:spacing w:line="360" w:lineRule="auto"/>
              <w:jc w:val="both"/>
              <w:rPr>
                <w:rFonts w:ascii="Times New Roman" w:hAnsi="Times New Roman"/>
                <w:bCs/>
                <w:sz w:val="22"/>
                <w:szCs w:val="22"/>
              </w:rPr>
            </w:pPr>
            <w:r w:rsidRPr="004910A4">
              <w:rPr>
                <w:rFonts w:ascii="Times New Roman" w:hAnsi="Times New Roman"/>
                <w:bCs/>
                <w:sz w:val="22"/>
                <w:szCs w:val="22"/>
              </w:rPr>
              <w:t>86,6</w:t>
            </w:r>
          </w:p>
        </w:tc>
        <w:tc>
          <w:tcPr>
            <w:tcW w:w="1016" w:type="dxa"/>
          </w:tcPr>
          <w:p w:rsidR="004910A4" w:rsidRPr="004910A4" w:rsidRDefault="004910A4" w:rsidP="002A2DE8">
            <w:pPr>
              <w:spacing w:line="360" w:lineRule="auto"/>
              <w:jc w:val="both"/>
              <w:rPr>
                <w:rFonts w:ascii="Times New Roman" w:hAnsi="Times New Roman"/>
                <w:bCs/>
                <w:sz w:val="22"/>
                <w:szCs w:val="22"/>
              </w:rPr>
            </w:pPr>
            <w:r w:rsidRPr="004910A4">
              <w:rPr>
                <w:rFonts w:ascii="Times New Roman" w:hAnsi="Times New Roman"/>
                <w:bCs/>
                <w:sz w:val="22"/>
                <w:szCs w:val="22"/>
              </w:rPr>
              <w:t>339</w:t>
            </w:r>
          </w:p>
        </w:tc>
        <w:tc>
          <w:tcPr>
            <w:tcW w:w="838" w:type="dxa"/>
          </w:tcPr>
          <w:p w:rsidR="004910A4" w:rsidRPr="004910A4" w:rsidRDefault="004910A4" w:rsidP="002A2DE8">
            <w:pPr>
              <w:spacing w:line="360" w:lineRule="auto"/>
              <w:jc w:val="both"/>
              <w:rPr>
                <w:rFonts w:ascii="Times New Roman" w:hAnsi="Times New Roman"/>
                <w:bCs/>
                <w:sz w:val="22"/>
                <w:szCs w:val="22"/>
              </w:rPr>
            </w:pPr>
            <w:r w:rsidRPr="004910A4">
              <w:rPr>
                <w:rFonts w:ascii="Times New Roman" w:hAnsi="Times New Roman"/>
                <w:bCs/>
                <w:sz w:val="22"/>
                <w:szCs w:val="22"/>
              </w:rPr>
              <w:t>391</w:t>
            </w:r>
          </w:p>
        </w:tc>
      </w:tr>
      <w:tr w:rsidR="004910A4" w:rsidRPr="004910A4" w:rsidTr="002A2DE8">
        <w:tc>
          <w:tcPr>
            <w:tcW w:w="707" w:type="dxa"/>
          </w:tcPr>
          <w:p w:rsidR="004910A4" w:rsidRPr="004910A4" w:rsidRDefault="004910A4" w:rsidP="002A2DE8">
            <w:pPr>
              <w:spacing w:line="360" w:lineRule="auto"/>
              <w:jc w:val="both"/>
              <w:rPr>
                <w:rFonts w:ascii="Times New Roman" w:hAnsi="Times New Roman"/>
                <w:bCs/>
                <w:sz w:val="22"/>
                <w:szCs w:val="22"/>
              </w:rPr>
            </w:pPr>
            <w:r w:rsidRPr="004910A4">
              <w:rPr>
                <w:rFonts w:ascii="Times New Roman" w:hAnsi="Times New Roman"/>
                <w:bCs/>
                <w:sz w:val="22"/>
                <w:szCs w:val="22"/>
              </w:rPr>
              <w:t>13</w:t>
            </w:r>
          </w:p>
        </w:tc>
        <w:tc>
          <w:tcPr>
            <w:tcW w:w="1851" w:type="dxa"/>
          </w:tcPr>
          <w:p w:rsidR="004910A4" w:rsidRPr="004910A4" w:rsidRDefault="004910A4" w:rsidP="002A2DE8">
            <w:pPr>
              <w:spacing w:line="360" w:lineRule="auto"/>
              <w:jc w:val="both"/>
              <w:rPr>
                <w:rFonts w:ascii="Times New Roman" w:hAnsi="Times New Roman"/>
                <w:bCs/>
                <w:sz w:val="22"/>
                <w:szCs w:val="22"/>
              </w:rPr>
            </w:pPr>
            <w:r w:rsidRPr="004910A4">
              <w:rPr>
                <w:rFonts w:ascii="Times New Roman" w:hAnsi="Times New Roman"/>
                <w:bCs/>
                <w:sz w:val="22"/>
                <w:szCs w:val="22"/>
              </w:rPr>
              <w:t>Prioritas Alun-Alun</w:t>
            </w:r>
          </w:p>
        </w:tc>
        <w:tc>
          <w:tcPr>
            <w:tcW w:w="1412" w:type="dxa"/>
          </w:tcPr>
          <w:p w:rsidR="004910A4" w:rsidRPr="004910A4" w:rsidRDefault="004910A4" w:rsidP="002A2DE8">
            <w:pPr>
              <w:spacing w:line="360" w:lineRule="auto"/>
              <w:jc w:val="both"/>
              <w:rPr>
                <w:rFonts w:ascii="Times New Roman" w:hAnsi="Times New Roman"/>
                <w:bCs/>
                <w:sz w:val="22"/>
                <w:szCs w:val="22"/>
              </w:rPr>
            </w:pPr>
            <w:r w:rsidRPr="004910A4">
              <w:rPr>
                <w:rFonts w:ascii="Times New Roman" w:hAnsi="Times New Roman"/>
                <w:bCs/>
                <w:sz w:val="22"/>
                <w:szCs w:val="22"/>
              </w:rPr>
              <w:t>Vika Adriana</w:t>
            </w:r>
          </w:p>
        </w:tc>
        <w:tc>
          <w:tcPr>
            <w:tcW w:w="807" w:type="dxa"/>
          </w:tcPr>
          <w:p w:rsidR="004910A4" w:rsidRPr="004910A4" w:rsidRDefault="004910A4" w:rsidP="002A2DE8">
            <w:pPr>
              <w:spacing w:line="360" w:lineRule="auto"/>
              <w:jc w:val="both"/>
              <w:rPr>
                <w:rFonts w:ascii="Times New Roman" w:hAnsi="Times New Roman"/>
                <w:bCs/>
                <w:sz w:val="22"/>
                <w:szCs w:val="22"/>
              </w:rPr>
            </w:pPr>
            <w:r w:rsidRPr="004910A4">
              <w:rPr>
                <w:rFonts w:ascii="Times New Roman" w:hAnsi="Times New Roman"/>
                <w:bCs/>
                <w:sz w:val="22"/>
                <w:szCs w:val="22"/>
              </w:rPr>
              <w:t>55,1</w:t>
            </w:r>
          </w:p>
        </w:tc>
        <w:tc>
          <w:tcPr>
            <w:tcW w:w="1016" w:type="dxa"/>
          </w:tcPr>
          <w:p w:rsidR="004910A4" w:rsidRPr="004910A4" w:rsidRDefault="004910A4" w:rsidP="002A2DE8">
            <w:pPr>
              <w:spacing w:line="360" w:lineRule="auto"/>
              <w:jc w:val="both"/>
              <w:rPr>
                <w:rFonts w:ascii="Times New Roman" w:hAnsi="Times New Roman"/>
                <w:bCs/>
                <w:sz w:val="22"/>
                <w:szCs w:val="22"/>
              </w:rPr>
            </w:pPr>
            <w:r w:rsidRPr="004910A4">
              <w:rPr>
                <w:rFonts w:ascii="Times New Roman" w:hAnsi="Times New Roman"/>
                <w:bCs/>
                <w:sz w:val="22"/>
                <w:szCs w:val="22"/>
              </w:rPr>
              <w:t>2.882,3</w:t>
            </w:r>
          </w:p>
        </w:tc>
        <w:tc>
          <w:tcPr>
            <w:tcW w:w="843" w:type="dxa"/>
          </w:tcPr>
          <w:p w:rsidR="004910A4" w:rsidRPr="004910A4" w:rsidRDefault="004910A4" w:rsidP="002A2DE8">
            <w:pPr>
              <w:spacing w:line="360" w:lineRule="auto"/>
              <w:jc w:val="both"/>
              <w:rPr>
                <w:rFonts w:ascii="Times New Roman" w:hAnsi="Times New Roman"/>
                <w:bCs/>
                <w:sz w:val="22"/>
                <w:szCs w:val="22"/>
              </w:rPr>
            </w:pPr>
            <w:r w:rsidRPr="004910A4">
              <w:rPr>
                <w:rFonts w:ascii="Times New Roman" w:hAnsi="Times New Roman"/>
                <w:bCs/>
                <w:sz w:val="22"/>
                <w:szCs w:val="22"/>
              </w:rPr>
              <w:t>5.232</w:t>
            </w:r>
          </w:p>
        </w:tc>
        <w:tc>
          <w:tcPr>
            <w:tcW w:w="870" w:type="dxa"/>
          </w:tcPr>
          <w:p w:rsidR="004910A4" w:rsidRPr="004910A4" w:rsidRDefault="004910A4" w:rsidP="002A2DE8">
            <w:pPr>
              <w:spacing w:line="360" w:lineRule="auto"/>
              <w:jc w:val="both"/>
              <w:rPr>
                <w:rFonts w:ascii="Times New Roman" w:hAnsi="Times New Roman"/>
                <w:bCs/>
                <w:sz w:val="22"/>
                <w:szCs w:val="22"/>
              </w:rPr>
            </w:pPr>
            <w:r w:rsidRPr="004910A4">
              <w:rPr>
                <w:rFonts w:ascii="Times New Roman" w:hAnsi="Times New Roman"/>
                <w:bCs/>
                <w:sz w:val="22"/>
                <w:szCs w:val="22"/>
              </w:rPr>
              <w:t>71,8</w:t>
            </w:r>
          </w:p>
        </w:tc>
        <w:tc>
          <w:tcPr>
            <w:tcW w:w="1016" w:type="dxa"/>
          </w:tcPr>
          <w:p w:rsidR="004910A4" w:rsidRPr="004910A4" w:rsidRDefault="004910A4" w:rsidP="002A2DE8">
            <w:pPr>
              <w:spacing w:line="360" w:lineRule="auto"/>
              <w:jc w:val="both"/>
              <w:rPr>
                <w:rFonts w:ascii="Times New Roman" w:hAnsi="Times New Roman"/>
                <w:bCs/>
                <w:sz w:val="22"/>
                <w:szCs w:val="22"/>
              </w:rPr>
            </w:pPr>
            <w:r w:rsidRPr="004910A4">
              <w:rPr>
                <w:rFonts w:ascii="Times New Roman" w:hAnsi="Times New Roman"/>
                <w:bCs/>
                <w:sz w:val="22"/>
                <w:szCs w:val="22"/>
              </w:rPr>
              <w:t>2.995</w:t>
            </w:r>
          </w:p>
        </w:tc>
        <w:tc>
          <w:tcPr>
            <w:tcW w:w="838" w:type="dxa"/>
          </w:tcPr>
          <w:p w:rsidR="004910A4" w:rsidRPr="004910A4" w:rsidRDefault="004910A4" w:rsidP="002A2DE8">
            <w:pPr>
              <w:spacing w:line="360" w:lineRule="auto"/>
              <w:jc w:val="both"/>
              <w:rPr>
                <w:rFonts w:ascii="Times New Roman" w:hAnsi="Times New Roman"/>
                <w:bCs/>
                <w:sz w:val="22"/>
                <w:szCs w:val="22"/>
              </w:rPr>
            </w:pPr>
            <w:r w:rsidRPr="004910A4">
              <w:rPr>
                <w:rFonts w:ascii="Times New Roman" w:hAnsi="Times New Roman"/>
                <w:bCs/>
                <w:sz w:val="22"/>
                <w:szCs w:val="22"/>
              </w:rPr>
              <w:t>4.171</w:t>
            </w:r>
          </w:p>
        </w:tc>
      </w:tr>
    </w:tbl>
    <w:p w:rsidR="004910A4" w:rsidRDefault="004910A4" w:rsidP="00D73172">
      <w:pPr>
        <w:spacing w:after="120"/>
        <w:ind w:firstLine="360"/>
        <w:jc w:val="both"/>
        <w:rPr>
          <w:sz w:val="22"/>
          <w:szCs w:val="22"/>
        </w:rPr>
      </w:pPr>
    </w:p>
    <w:p w:rsidR="00482F53" w:rsidRDefault="00482F53" w:rsidP="00D73172">
      <w:pPr>
        <w:spacing w:after="120"/>
        <w:ind w:firstLine="360"/>
        <w:jc w:val="both"/>
        <w:rPr>
          <w:sz w:val="22"/>
          <w:szCs w:val="22"/>
        </w:rPr>
      </w:pPr>
    </w:p>
    <w:sectPr w:rsidR="00482F53" w:rsidSect="00AD6B26">
      <w:type w:val="continuous"/>
      <w:pgSz w:w="11909" w:h="16834" w:code="9"/>
      <w:pgMar w:top="1701" w:right="1701" w:bottom="2268" w:left="1701" w:header="1063" w:footer="1241" w:gutter="0"/>
      <w:cols w:space="45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0F08" w:rsidRDefault="00890F08">
      <w:r>
        <w:separator/>
      </w:r>
    </w:p>
  </w:endnote>
  <w:endnote w:type="continuationSeparator" w:id="0">
    <w:p w:rsidR="00890F08" w:rsidRDefault="00890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1041788"/>
      <w:docPartObj>
        <w:docPartGallery w:val="Page Numbers (Bottom of Page)"/>
        <w:docPartUnique/>
      </w:docPartObj>
    </w:sdtPr>
    <w:sdtEndPr/>
    <w:sdtContent>
      <w:p w:rsidR="002A01C2" w:rsidRDefault="0065308C" w:rsidP="00F41C66">
        <w:pPr>
          <w:pStyle w:val="Footer"/>
          <w:jc w:val="right"/>
        </w:pPr>
        <w:r>
          <w:fldChar w:fldCharType="begin"/>
        </w:r>
        <w:r>
          <w:instrText xml:space="preserve"> PAGE   \* MERGEFORMAT </w:instrText>
        </w:r>
        <w:r>
          <w:fldChar w:fldCharType="separate"/>
        </w:r>
        <w:r w:rsidR="009F7C34">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0F08" w:rsidRDefault="00890F08">
      <w:r>
        <w:separator/>
      </w:r>
    </w:p>
  </w:footnote>
  <w:footnote w:type="continuationSeparator" w:id="0">
    <w:p w:rsidR="00890F08" w:rsidRDefault="00890F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642" w:rsidRPr="001D0642" w:rsidRDefault="001D0642">
    <w:pPr>
      <w:pStyle w:val="Header"/>
      <w:rPr>
        <w:b/>
        <w:i/>
        <w:lang w:val="id-ID"/>
      </w:rPr>
    </w:pPr>
    <w:r>
      <w:rPr>
        <w:b/>
        <w:i/>
        <w:lang w:val="id-ID"/>
      </w:rPr>
      <w:t xml:space="preserve">Templete Jurnal </w:t>
    </w:r>
    <w:r w:rsidR="00335D3A">
      <w:rPr>
        <w:b/>
        <w:i/>
        <w:lang w:val="id-ID"/>
      </w:rPr>
      <w:t xml:space="preserve">Akuntansi dan Pajak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9966157"/>
    <w:multiLevelType w:val="multilevel"/>
    <w:tmpl w:val="401A980A"/>
    <w:lvl w:ilvl="0">
      <w:start w:val="2"/>
      <w:numFmt w:val="decimal"/>
      <w:lvlText w:val="%1"/>
      <w:lvlJc w:val="left"/>
      <w:pPr>
        <w:ind w:left="360" w:hanging="360"/>
      </w:pPr>
      <w:rPr>
        <w:rFonts w:hint="default"/>
      </w:rPr>
    </w:lvl>
    <w:lvl w:ilvl="1">
      <w:start w:val="7"/>
      <w:numFmt w:val="decimal"/>
      <w:lvlText w:val="%1.%2"/>
      <w:lvlJc w:val="left"/>
      <w:pPr>
        <w:ind w:left="2026" w:hanging="360"/>
      </w:pPr>
      <w:rPr>
        <w:rFonts w:hint="default"/>
      </w:rPr>
    </w:lvl>
    <w:lvl w:ilvl="2">
      <w:start w:val="1"/>
      <w:numFmt w:val="decimal"/>
      <w:lvlText w:val="%1.%2.%3"/>
      <w:lvlJc w:val="left"/>
      <w:pPr>
        <w:ind w:left="4052" w:hanging="720"/>
      </w:pPr>
      <w:rPr>
        <w:rFonts w:hint="default"/>
      </w:rPr>
    </w:lvl>
    <w:lvl w:ilvl="3">
      <w:start w:val="1"/>
      <w:numFmt w:val="decimal"/>
      <w:lvlText w:val="%1.%2.%3.%4"/>
      <w:lvlJc w:val="left"/>
      <w:pPr>
        <w:ind w:left="5718" w:hanging="720"/>
      </w:pPr>
      <w:rPr>
        <w:rFonts w:hint="default"/>
      </w:rPr>
    </w:lvl>
    <w:lvl w:ilvl="4">
      <w:start w:val="1"/>
      <w:numFmt w:val="decimal"/>
      <w:lvlText w:val="%1.%2.%3.%4.%5"/>
      <w:lvlJc w:val="left"/>
      <w:pPr>
        <w:ind w:left="7744" w:hanging="1080"/>
      </w:pPr>
      <w:rPr>
        <w:rFonts w:hint="default"/>
      </w:rPr>
    </w:lvl>
    <w:lvl w:ilvl="5">
      <w:start w:val="1"/>
      <w:numFmt w:val="decimal"/>
      <w:lvlText w:val="%1.%2.%3.%4.%5.%6"/>
      <w:lvlJc w:val="left"/>
      <w:pPr>
        <w:ind w:left="9410" w:hanging="1080"/>
      </w:pPr>
      <w:rPr>
        <w:rFonts w:hint="default"/>
      </w:rPr>
    </w:lvl>
    <w:lvl w:ilvl="6">
      <w:start w:val="1"/>
      <w:numFmt w:val="decimal"/>
      <w:lvlText w:val="%1.%2.%3.%4.%5.%6.%7"/>
      <w:lvlJc w:val="left"/>
      <w:pPr>
        <w:ind w:left="11436" w:hanging="1440"/>
      </w:pPr>
      <w:rPr>
        <w:rFonts w:hint="default"/>
      </w:rPr>
    </w:lvl>
    <w:lvl w:ilvl="7">
      <w:start w:val="1"/>
      <w:numFmt w:val="decimal"/>
      <w:lvlText w:val="%1.%2.%3.%4.%5.%6.%7.%8"/>
      <w:lvlJc w:val="left"/>
      <w:pPr>
        <w:ind w:left="13102" w:hanging="1440"/>
      </w:pPr>
      <w:rPr>
        <w:rFonts w:hint="default"/>
      </w:rPr>
    </w:lvl>
    <w:lvl w:ilvl="8">
      <w:start w:val="1"/>
      <w:numFmt w:val="decimal"/>
      <w:lvlText w:val="%1.%2.%3.%4.%5.%6.%7.%8.%9"/>
      <w:lvlJc w:val="left"/>
      <w:pPr>
        <w:ind w:left="15128" w:hanging="1800"/>
      </w:pPr>
      <w:rPr>
        <w:rFonts w:hint="default"/>
      </w:rPr>
    </w:lvl>
  </w:abstractNum>
  <w:abstractNum w:abstractNumId="3">
    <w:nsid w:val="0E1C0496"/>
    <w:multiLevelType w:val="multilevel"/>
    <w:tmpl w:val="012C4E4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383709"/>
    <w:multiLevelType w:val="hybridMultilevel"/>
    <w:tmpl w:val="FCAAC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F239D0"/>
    <w:multiLevelType w:val="hybridMultilevel"/>
    <w:tmpl w:val="CA8E236A"/>
    <w:lvl w:ilvl="0" w:tplc="0DEA2A44">
      <w:start w:val="1"/>
      <w:numFmt w:val="decimal"/>
      <w:lvlText w:val="%1."/>
      <w:lvlJc w:val="left"/>
      <w:pPr>
        <w:ind w:left="2387" w:hanging="360"/>
      </w:pPr>
      <w:rPr>
        <w:rFonts w:hint="default"/>
        <w:i w:val="0"/>
      </w:rPr>
    </w:lvl>
    <w:lvl w:ilvl="1" w:tplc="04090019">
      <w:start w:val="1"/>
      <w:numFmt w:val="lowerLetter"/>
      <w:lvlText w:val="%2."/>
      <w:lvlJc w:val="left"/>
      <w:pPr>
        <w:ind w:left="3107" w:hanging="360"/>
      </w:pPr>
    </w:lvl>
    <w:lvl w:ilvl="2" w:tplc="0409001B" w:tentative="1">
      <w:start w:val="1"/>
      <w:numFmt w:val="lowerRoman"/>
      <w:lvlText w:val="%3."/>
      <w:lvlJc w:val="right"/>
      <w:pPr>
        <w:ind w:left="3827" w:hanging="180"/>
      </w:pPr>
    </w:lvl>
    <w:lvl w:ilvl="3" w:tplc="0409000F" w:tentative="1">
      <w:start w:val="1"/>
      <w:numFmt w:val="decimal"/>
      <w:lvlText w:val="%4."/>
      <w:lvlJc w:val="left"/>
      <w:pPr>
        <w:ind w:left="4547" w:hanging="360"/>
      </w:pPr>
    </w:lvl>
    <w:lvl w:ilvl="4" w:tplc="04090019" w:tentative="1">
      <w:start w:val="1"/>
      <w:numFmt w:val="lowerLetter"/>
      <w:lvlText w:val="%5."/>
      <w:lvlJc w:val="left"/>
      <w:pPr>
        <w:ind w:left="5267" w:hanging="360"/>
      </w:pPr>
    </w:lvl>
    <w:lvl w:ilvl="5" w:tplc="0409001B" w:tentative="1">
      <w:start w:val="1"/>
      <w:numFmt w:val="lowerRoman"/>
      <w:lvlText w:val="%6."/>
      <w:lvlJc w:val="right"/>
      <w:pPr>
        <w:ind w:left="5987" w:hanging="180"/>
      </w:pPr>
    </w:lvl>
    <w:lvl w:ilvl="6" w:tplc="0409000F" w:tentative="1">
      <w:start w:val="1"/>
      <w:numFmt w:val="decimal"/>
      <w:lvlText w:val="%7."/>
      <w:lvlJc w:val="left"/>
      <w:pPr>
        <w:ind w:left="6707" w:hanging="360"/>
      </w:pPr>
    </w:lvl>
    <w:lvl w:ilvl="7" w:tplc="04090019" w:tentative="1">
      <w:start w:val="1"/>
      <w:numFmt w:val="lowerLetter"/>
      <w:lvlText w:val="%8."/>
      <w:lvlJc w:val="left"/>
      <w:pPr>
        <w:ind w:left="7427" w:hanging="360"/>
      </w:pPr>
    </w:lvl>
    <w:lvl w:ilvl="8" w:tplc="0409001B" w:tentative="1">
      <w:start w:val="1"/>
      <w:numFmt w:val="lowerRoman"/>
      <w:lvlText w:val="%9."/>
      <w:lvlJc w:val="right"/>
      <w:pPr>
        <w:ind w:left="8147" w:hanging="180"/>
      </w:pPr>
    </w:lvl>
  </w:abstractNum>
  <w:abstractNum w:abstractNumId="7">
    <w:nsid w:val="28446564"/>
    <w:multiLevelType w:val="hybridMultilevel"/>
    <w:tmpl w:val="C45EDED0"/>
    <w:lvl w:ilvl="0" w:tplc="8C484DE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E6D20CB"/>
    <w:multiLevelType w:val="multilevel"/>
    <w:tmpl w:val="6B5E863A"/>
    <w:lvl w:ilvl="0">
      <w:start w:val="3"/>
      <w:numFmt w:val="decimal"/>
      <w:lvlText w:val="%1"/>
      <w:lvlJc w:val="left"/>
      <w:pPr>
        <w:ind w:left="1052" w:hanging="466"/>
      </w:pPr>
      <w:rPr>
        <w:rFonts w:hint="default"/>
        <w:lang w:val="id" w:eastAsia="en-US" w:bidi="ar-SA"/>
      </w:rPr>
    </w:lvl>
    <w:lvl w:ilvl="1">
      <w:start w:val="1"/>
      <w:numFmt w:val="decimal"/>
      <w:lvlText w:val="%1.%2"/>
      <w:lvlJc w:val="left"/>
      <w:pPr>
        <w:ind w:left="1052" w:hanging="466"/>
      </w:pPr>
      <w:rPr>
        <w:rFonts w:ascii="Times New Roman" w:eastAsia="Times New Roman" w:hAnsi="Times New Roman" w:cs="Times New Roman" w:hint="default"/>
        <w:b/>
        <w:bCs/>
        <w:spacing w:val="-17"/>
        <w:w w:val="99"/>
        <w:sz w:val="24"/>
        <w:szCs w:val="24"/>
        <w:lang w:val="id" w:eastAsia="en-US" w:bidi="ar-SA"/>
      </w:rPr>
    </w:lvl>
    <w:lvl w:ilvl="2">
      <w:start w:val="1"/>
      <w:numFmt w:val="decimal"/>
      <w:lvlText w:val="%1.%2.%3"/>
      <w:lvlJc w:val="left"/>
      <w:pPr>
        <w:ind w:left="2027" w:hanging="721"/>
      </w:pPr>
      <w:rPr>
        <w:rFonts w:ascii="Times New Roman" w:eastAsia="Times New Roman" w:hAnsi="Times New Roman" w:cs="Times New Roman" w:hint="default"/>
        <w:b/>
        <w:bCs/>
        <w:spacing w:val="-5"/>
        <w:w w:val="99"/>
        <w:sz w:val="24"/>
        <w:szCs w:val="24"/>
        <w:lang w:val="id" w:eastAsia="en-US" w:bidi="ar-SA"/>
      </w:rPr>
    </w:lvl>
    <w:lvl w:ilvl="3">
      <w:start w:val="1"/>
      <w:numFmt w:val="decimal"/>
      <w:lvlText w:val="%1.%2.%3.%4"/>
      <w:lvlJc w:val="left"/>
      <w:pPr>
        <w:ind w:left="1305" w:hanging="720"/>
      </w:pPr>
      <w:rPr>
        <w:rFonts w:hint="default"/>
        <w:b/>
        <w:bCs/>
        <w:spacing w:val="-5"/>
        <w:w w:val="100"/>
        <w:lang w:val="id" w:eastAsia="en-US" w:bidi="ar-SA"/>
      </w:rPr>
    </w:lvl>
    <w:lvl w:ilvl="4">
      <w:start w:val="1"/>
      <w:numFmt w:val="decimal"/>
      <w:lvlText w:val="%5."/>
      <w:lvlJc w:val="left"/>
      <w:pPr>
        <w:ind w:left="2027" w:hanging="720"/>
      </w:pPr>
      <w:rPr>
        <w:rFonts w:ascii="Times New Roman" w:eastAsia="Times New Roman" w:hAnsi="Times New Roman" w:cs="Times New Roman"/>
        <w:spacing w:val="-29"/>
        <w:w w:val="99"/>
        <w:sz w:val="24"/>
        <w:szCs w:val="24"/>
        <w:lang w:val="id" w:eastAsia="en-US" w:bidi="ar-SA"/>
      </w:rPr>
    </w:lvl>
    <w:lvl w:ilvl="5">
      <w:numFmt w:val="bullet"/>
      <w:lvlText w:val="•"/>
      <w:lvlJc w:val="left"/>
      <w:pPr>
        <w:ind w:left="2020" w:hanging="720"/>
      </w:pPr>
      <w:rPr>
        <w:rFonts w:hint="default"/>
        <w:lang w:val="id" w:eastAsia="en-US" w:bidi="ar-SA"/>
      </w:rPr>
    </w:lvl>
    <w:lvl w:ilvl="6">
      <w:numFmt w:val="bullet"/>
      <w:lvlText w:val="•"/>
      <w:lvlJc w:val="left"/>
      <w:pPr>
        <w:ind w:left="3648" w:hanging="720"/>
      </w:pPr>
      <w:rPr>
        <w:rFonts w:hint="default"/>
        <w:lang w:val="id" w:eastAsia="en-US" w:bidi="ar-SA"/>
      </w:rPr>
    </w:lvl>
    <w:lvl w:ilvl="7">
      <w:numFmt w:val="bullet"/>
      <w:lvlText w:val="•"/>
      <w:lvlJc w:val="left"/>
      <w:pPr>
        <w:ind w:left="5277" w:hanging="720"/>
      </w:pPr>
      <w:rPr>
        <w:rFonts w:hint="default"/>
        <w:lang w:val="id" w:eastAsia="en-US" w:bidi="ar-SA"/>
      </w:rPr>
    </w:lvl>
    <w:lvl w:ilvl="8">
      <w:numFmt w:val="bullet"/>
      <w:lvlText w:val="•"/>
      <w:lvlJc w:val="left"/>
      <w:pPr>
        <w:ind w:left="6906" w:hanging="720"/>
      </w:pPr>
      <w:rPr>
        <w:rFonts w:hint="default"/>
        <w:lang w:val="id" w:eastAsia="en-US" w:bidi="ar-SA"/>
      </w:rPr>
    </w:lvl>
  </w:abstractNum>
  <w:abstractNum w:abstractNumId="9">
    <w:nsid w:val="4FFD6E21"/>
    <w:multiLevelType w:val="hybridMultilevel"/>
    <w:tmpl w:val="F46A450A"/>
    <w:lvl w:ilvl="0" w:tplc="0409000F">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0">
    <w:nsid w:val="535A6C0F"/>
    <w:multiLevelType w:val="multilevel"/>
    <w:tmpl w:val="F8EC428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nsid w:val="54EF0C54"/>
    <w:multiLevelType w:val="hybridMultilevel"/>
    <w:tmpl w:val="ED487456"/>
    <w:lvl w:ilvl="0" w:tplc="64DCADCE">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ED31B80"/>
    <w:multiLevelType w:val="hybridMultilevel"/>
    <w:tmpl w:val="13B0C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5B656C8"/>
    <w:multiLevelType w:val="hybridMultilevel"/>
    <w:tmpl w:val="25D005C2"/>
    <w:lvl w:ilvl="0" w:tplc="1BA61020">
      <w:start w:val="1"/>
      <w:numFmt w:val="decimal"/>
      <w:lvlText w:val="%1."/>
      <w:lvlJc w:val="left"/>
      <w:pPr>
        <w:ind w:left="1800" w:hanging="360"/>
      </w:pPr>
      <w:rPr>
        <w:rFonts w:hint="default"/>
        <w:b/>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abstractNumId w:val="0"/>
  </w:num>
  <w:num w:numId="2">
    <w:abstractNumId w:val="9"/>
  </w:num>
  <w:num w:numId="3">
    <w:abstractNumId w:val="1"/>
  </w:num>
  <w:num w:numId="4">
    <w:abstractNumId w:val="4"/>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0"/>
  </w:num>
  <w:num w:numId="8">
    <w:abstractNumId w:val="3"/>
  </w:num>
  <w:num w:numId="9">
    <w:abstractNumId w:val="2"/>
  </w:num>
  <w:num w:numId="10">
    <w:abstractNumId w:val="12"/>
  </w:num>
  <w:num w:numId="11">
    <w:abstractNumId w:val="11"/>
  </w:num>
  <w:num w:numId="12">
    <w:abstractNumId w:val="8"/>
  </w:num>
  <w:num w:numId="13">
    <w:abstractNumId w:val="6"/>
  </w:num>
  <w:num w:numId="14">
    <w:abstractNumId w:val="7"/>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10"/>
  <w:displayHorizontalDrawingGridEvery w:val="2"/>
  <w:displayVerticalDrawingGridEvery w:val="2"/>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172"/>
    <w:rsid w:val="0000032E"/>
    <w:rsid w:val="00005392"/>
    <w:rsid w:val="00010C81"/>
    <w:rsid w:val="00014C6E"/>
    <w:rsid w:val="00017BCC"/>
    <w:rsid w:val="00032073"/>
    <w:rsid w:val="000541B9"/>
    <w:rsid w:val="000554F1"/>
    <w:rsid w:val="00055628"/>
    <w:rsid w:val="00073F6D"/>
    <w:rsid w:val="00077766"/>
    <w:rsid w:val="000A0B8B"/>
    <w:rsid w:val="000B6796"/>
    <w:rsid w:val="000C46D2"/>
    <w:rsid w:val="000C668F"/>
    <w:rsid w:val="000C70E5"/>
    <w:rsid w:val="000D4095"/>
    <w:rsid w:val="000E018D"/>
    <w:rsid w:val="000E5C2E"/>
    <w:rsid w:val="000F2F15"/>
    <w:rsid w:val="001163A9"/>
    <w:rsid w:val="00121AC0"/>
    <w:rsid w:val="00135A00"/>
    <w:rsid w:val="00136193"/>
    <w:rsid w:val="001419FC"/>
    <w:rsid w:val="00155A6B"/>
    <w:rsid w:val="00183BB7"/>
    <w:rsid w:val="00195768"/>
    <w:rsid w:val="001A75FC"/>
    <w:rsid w:val="001B1F4A"/>
    <w:rsid w:val="001B277F"/>
    <w:rsid w:val="001C289F"/>
    <w:rsid w:val="001D0642"/>
    <w:rsid w:val="001D5730"/>
    <w:rsid w:val="001F7410"/>
    <w:rsid w:val="002006E1"/>
    <w:rsid w:val="00201B74"/>
    <w:rsid w:val="00203B5F"/>
    <w:rsid w:val="00205A70"/>
    <w:rsid w:val="00205AFE"/>
    <w:rsid w:val="0021008A"/>
    <w:rsid w:val="00214280"/>
    <w:rsid w:val="00217435"/>
    <w:rsid w:val="002206AA"/>
    <w:rsid w:val="00220AAF"/>
    <w:rsid w:val="00223313"/>
    <w:rsid w:val="002241B8"/>
    <w:rsid w:val="00225E7D"/>
    <w:rsid w:val="002318A5"/>
    <w:rsid w:val="00240055"/>
    <w:rsid w:val="0024260F"/>
    <w:rsid w:val="0026234A"/>
    <w:rsid w:val="00267D2E"/>
    <w:rsid w:val="0029028B"/>
    <w:rsid w:val="00293E78"/>
    <w:rsid w:val="002B21EB"/>
    <w:rsid w:val="002B62F1"/>
    <w:rsid w:val="002C46A1"/>
    <w:rsid w:val="002D1286"/>
    <w:rsid w:val="002D5C14"/>
    <w:rsid w:val="002F21E3"/>
    <w:rsid w:val="003018A7"/>
    <w:rsid w:val="00304113"/>
    <w:rsid w:val="00307AC7"/>
    <w:rsid w:val="00313F1E"/>
    <w:rsid w:val="003161D1"/>
    <w:rsid w:val="00324AFE"/>
    <w:rsid w:val="00332581"/>
    <w:rsid w:val="00335D3A"/>
    <w:rsid w:val="00336B34"/>
    <w:rsid w:val="003451AD"/>
    <w:rsid w:val="00352400"/>
    <w:rsid w:val="0035557B"/>
    <w:rsid w:val="003555F1"/>
    <w:rsid w:val="003709B3"/>
    <w:rsid w:val="00372731"/>
    <w:rsid w:val="00376D1D"/>
    <w:rsid w:val="00394848"/>
    <w:rsid w:val="003A73C8"/>
    <w:rsid w:val="003B2B20"/>
    <w:rsid w:val="003B5B76"/>
    <w:rsid w:val="003B63C9"/>
    <w:rsid w:val="003C2CCE"/>
    <w:rsid w:val="003C6676"/>
    <w:rsid w:val="003D34E4"/>
    <w:rsid w:val="003F20C2"/>
    <w:rsid w:val="003F20C7"/>
    <w:rsid w:val="003F3245"/>
    <w:rsid w:val="004013F0"/>
    <w:rsid w:val="004064D7"/>
    <w:rsid w:val="004078B7"/>
    <w:rsid w:val="00412FD9"/>
    <w:rsid w:val="0043252C"/>
    <w:rsid w:val="004349FF"/>
    <w:rsid w:val="00435B84"/>
    <w:rsid w:val="004424A7"/>
    <w:rsid w:val="00442BB8"/>
    <w:rsid w:val="00462374"/>
    <w:rsid w:val="00467D33"/>
    <w:rsid w:val="00471C48"/>
    <w:rsid w:val="00482F53"/>
    <w:rsid w:val="00486E96"/>
    <w:rsid w:val="004910A4"/>
    <w:rsid w:val="00492662"/>
    <w:rsid w:val="00497D82"/>
    <w:rsid w:val="004A6B49"/>
    <w:rsid w:val="004B7814"/>
    <w:rsid w:val="004C3063"/>
    <w:rsid w:val="004C4A82"/>
    <w:rsid w:val="004C5327"/>
    <w:rsid w:val="004E1C7E"/>
    <w:rsid w:val="004E6724"/>
    <w:rsid w:val="004F1C7C"/>
    <w:rsid w:val="004F4DA4"/>
    <w:rsid w:val="004F783E"/>
    <w:rsid w:val="0050020D"/>
    <w:rsid w:val="00521195"/>
    <w:rsid w:val="00523B59"/>
    <w:rsid w:val="00527A14"/>
    <w:rsid w:val="00527F33"/>
    <w:rsid w:val="0053347D"/>
    <w:rsid w:val="00534804"/>
    <w:rsid w:val="005377BA"/>
    <w:rsid w:val="00541D2A"/>
    <w:rsid w:val="00541D91"/>
    <w:rsid w:val="00543CA5"/>
    <w:rsid w:val="005531EB"/>
    <w:rsid w:val="0055366B"/>
    <w:rsid w:val="00575733"/>
    <w:rsid w:val="00580208"/>
    <w:rsid w:val="0059399B"/>
    <w:rsid w:val="005A682D"/>
    <w:rsid w:val="005A68C8"/>
    <w:rsid w:val="005A6D30"/>
    <w:rsid w:val="005B5ACE"/>
    <w:rsid w:val="005C5A22"/>
    <w:rsid w:val="005D2333"/>
    <w:rsid w:val="005D2C07"/>
    <w:rsid w:val="005E0159"/>
    <w:rsid w:val="005E6230"/>
    <w:rsid w:val="005F5C77"/>
    <w:rsid w:val="00600F93"/>
    <w:rsid w:val="00601CB8"/>
    <w:rsid w:val="00602827"/>
    <w:rsid w:val="006045DB"/>
    <w:rsid w:val="006048B8"/>
    <w:rsid w:val="00607923"/>
    <w:rsid w:val="00612CF4"/>
    <w:rsid w:val="00632DFD"/>
    <w:rsid w:val="00643FE1"/>
    <w:rsid w:val="006459CF"/>
    <w:rsid w:val="0065308C"/>
    <w:rsid w:val="0066223D"/>
    <w:rsid w:val="00662BF9"/>
    <w:rsid w:val="00662D77"/>
    <w:rsid w:val="006636B1"/>
    <w:rsid w:val="00663B42"/>
    <w:rsid w:val="006662BD"/>
    <w:rsid w:val="00670614"/>
    <w:rsid w:val="00674FAB"/>
    <w:rsid w:val="0067543B"/>
    <w:rsid w:val="0068648F"/>
    <w:rsid w:val="00694776"/>
    <w:rsid w:val="006A7ED6"/>
    <w:rsid w:val="006B508C"/>
    <w:rsid w:val="006B64C7"/>
    <w:rsid w:val="006C1199"/>
    <w:rsid w:val="006C17C1"/>
    <w:rsid w:val="00711C4D"/>
    <w:rsid w:val="00713E40"/>
    <w:rsid w:val="00713F5B"/>
    <w:rsid w:val="007141AA"/>
    <w:rsid w:val="0071645E"/>
    <w:rsid w:val="00716D42"/>
    <w:rsid w:val="00726CFC"/>
    <w:rsid w:val="00733DE0"/>
    <w:rsid w:val="007340C3"/>
    <w:rsid w:val="007349A7"/>
    <w:rsid w:val="007409D2"/>
    <w:rsid w:val="007432C2"/>
    <w:rsid w:val="00755029"/>
    <w:rsid w:val="00761DBB"/>
    <w:rsid w:val="00765C4D"/>
    <w:rsid w:val="00772CE7"/>
    <w:rsid w:val="00775E6D"/>
    <w:rsid w:val="0078735F"/>
    <w:rsid w:val="007A0CBD"/>
    <w:rsid w:val="007A7B14"/>
    <w:rsid w:val="007D1129"/>
    <w:rsid w:val="007D3A7D"/>
    <w:rsid w:val="007D5D90"/>
    <w:rsid w:val="007F3CF3"/>
    <w:rsid w:val="007F65FD"/>
    <w:rsid w:val="0080184F"/>
    <w:rsid w:val="0080329A"/>
    <w:rsid w:val="0081329F"/>
    <w:rsid w:val="00822821"/>
    <w:rsid w:val="00832863"/>
    <w:rsid w:val="00836607"/>
    <w:rsid w:val="0084586B"/>
    <w:rsid w:val="0084588C"/>
    <w:rsid w:val="00856B8D"/>
    <w:rsid w:val="008712B2"/>
    <w:rsid w:val="00875FCD"/>
    <w:rsid w:val="00876F86"/>
    <w:rsid w:val="00890F08"/>
    <w:rsid w:val="008921E1"/>
    <w:rsid w:val="00892E63"/>
    <w:rsid w:val="008964A4"/>
    <w:rsid w:val="008972B1"/>
    <w:rsid w:val="008A14E2"/>
    <w:rsid w:val="008B6850"/>
    <w:rsid w:val="008B6871"/>
    <w:rsid w:val="008C2D6B"/>
    <w:rsid w:val="008C515C"/>
    <w:rsid w:val="008D6C4E"/>
    <w:rsid w:val="008E1C9E"/>
    <w:rsid w:val="008E2F12"/>
    <w:rsid w:val="008E7E68"/>
    <w:rsid w:val="00905A4D"/>
    <w:rsid w:val="00907D47"/>
    <w:rsid w:val="009243FC"/>
    <w:rsid w:val="009316D9"/>
    <w:rsid w:val="009331BC"/>
    <w:rsid w:val="00944068"/>
    <w:rsid w:val="009648DA"/>
    <w:rsid w:val="0099047D"/>
    <w:rsid w:val="00992B6D"/>
    <w:rsid w:val="009A4619"/>
    <w:rsid w:val="009C3F1B"/>
    <w:rsid w:val="009D4C59"/>
    <w:rsid w:val="009E2DCA"/>
    <w:rsid w:val="009F3609"/>
    <w:rsid w:val="009F7C34"/>
    <w:rsid w:val="00A01B38"/>
    <w:rsid w:val="00A03ECE"/>
    <w:rsid w:val="00A36D71"/>
    <w:rsid w:val="00A501C2"/>
    <w:rsid w:val="00A54D23"/>
    <w:rsid w:val="00A56E67"/>
    <w:rsid w:val="00A63CA4"/>
    <w:rsid w:val="00A72B34"/>
    <w:rsid w:val="00A75411"/>
    <w:rsid w:val="00A857BE"/>
    <w:rsid w:val="00A91D70"/>
    <w:rsid w:val="00A92E86"/>
    <w:rsid w:val="00AA4D45"/>
    <w:rsid w:val="00AB23DC"/>
    <w:rsid w:val="00AB256A"/>
    <w:rsid w:val="00AC487E"/>
    <w:rsid w:val="00AD6B26"/>
    <w:rsid w:val="00AE11E5"/>
    <w:rsid w:val="00AE16B1"/>
    <w:rsid w:val="00AE435A"/>
    <w:rsid w:val="00AF4874"/>
    <w:rsid w:val="00AF5E55"/>
    <w:rsid w:val="00B06BA7"/>
    <w:rsid w:val="00B178C0"/>
    <w:rsid w:val="00B20352"/>
    <w:rsid w:val="00B3083C"/>
    <w:rsid w:val="00B3328F"/>
    <w:rsid w:val="00B67117"/>
    <w:rsid w:val="00B7634F"/>
    <w:rsid w:val="00B80B76"/>
    <w:rsid w:val="00BC6D61"/>
    <w:rsid w:val="00BC782F"/>
    <w:rsid w:val="00BD4300"/>
    <w:rsid w:val="00BD63D6"/>
    <w:rsid w:val="00BE3FC2"/>
    <w:rsid w:val="00BE5608"/>
    <w:rsid w:val="00BE5E04"/>
    <w:rsid w:val="00BE7B73"/>
    <w:rsid w:val="00BF285B"/>
    <w:rsid w:val="00BF7868"/>
    <w:rsid w:val="00C251AE"/>
    <w:rsid w:val="00C30016"/>
    <w:rsid w:val="00C32EAA"/>
    <w:rsid w:val="00C35CDC"/>
    <w:rsid w:val="00C36410"/>
    <w:rsid w:val="00C367A1"/>
    <w:rsid w:val="00C40A25"/>
    <w:rsid w:val="00C45546"/>
    <w:rsid w:val="00C624B4"/>
    <w:rsid w:val="00C70434"/>
    <w:rsid w:val="00C706FF"/>
    <w:rsid w:val="00C82F0A"/>
    <w:rsid w:val="00C84C8C"/>
    <w:rsid w:val="00C918FB"/>
    <w:rsid w:val="00C93A94"/>
    <w:rsid w:val="00CA633C"/>
    <w:rsid w:val="00CB274E"/>
    <w:rsid w:val="00CB709B"/>
    <w:rsid w:val="00CC6A00"/>
    <w:rsid w:val="00CD156A"/>
    <w:rsid w:val="00CD2104"/>
    <w:rsid w:val="00CE0C16"/>
    <w:rsid w:val="00CF464D"/>
    <w:rsid w:val="00D02CBF"/>
    <w:rsid w:val="00D10915"/>
    <w:rsid w:val="00D20EAA"/>
    <w:rsid w:val="00D270CF"/>
    <w:rsid w:val="00D46E9C"/>
    <w:rsid w:val="00D500E1"/>
    <w:rsid w:val="00D54AC6"/>
    <w:rsid w:val="00D73172"/>
    <w:rsid w:val="00D80E1A"/>
    <w:rsid w:val="00D900BD"/>
    <w:rsid w:val="00D918BC"/>
    <w:rsid w:val="00D94DCD"/>
    <w:rsid w:val="00DB5735"/>
    <w:rsid w:val="00DC68CB"/>
    <w:rsid w:val="00DC7E45"/>
    <w:rsid w:val="00DD2559"/>
    <w:rsid w:val="00DD48A1"/>
    <w:rsid w:val="00DE4AF3"/>
    <w:rsid w:val="00DF061D"/>
    <w:rsid w:val="00E00B31"/>
    <w:rsid w:val="00E0510F"/>
    <w:rsid w:val="00E142CA"/>
    <w:rsid w:val="00E15F24"/>
    <w:rsid w:val="00E226DA"/>
    <w:rsid w:val="00E23C83"/>
    <w:rsid w:val="00E25111"/>
    <w:rsid w:val="00E37C13"/>
    <w:rsid w:val="00E43D1B"/>
    <w:rsid w:val="00E501F4"/>
    <w:rsid w:val="00E535C1"/>
    <w:rsid w:val="00E55CDC"/>
    <w:rsid w:val="00E760E8"/>
    <w:rsid w:val="00E81402"/>
    <w:rsid w:val="00E87256"/>
    <w:rsid w:val="00E901D4"/>
    <w:rsid w:val="00EA0C0A"/>
    <w:rsid w:val="00EA5456"/>
    <w:rsid w:val="00EB030C"/>
    <w:rsid w:val="00EB06C7"/>
    <w:rsid w:val="00EC7EFD"/>
    <w:rsid w:val="00ED0071"/>
    <w:rsid w:val="00ED21E5"/>
    <w:rsid w:val="00ED392C"/>
    <w:rsid w:val="00EE221C"/>
    <w:rsid w:val="00EF7397"/>
    <w:rsid w:val="00F007C5"/>
    <w:rsid w:val="00F0081E"/>
    <w:rsid w:val="00F01E62"/>
    <w:rsid w:val="00F056E1"/>
    <w:rsid w:val="00F127A4"/>
    <w:rsid w:val="00F13EE9"/>
    <w:rsid w:val="00F20DAC"/>
    <w:rsid w:val="00F21408"/>
    <w:rsid w:val="00F22146"/>
    <w:rsid w:val="00F41C66"/>
    <w:rsid w:val="00F51B6E"/>
    <w:rsid w:val="00F54EC7"/>
    <w:rsid w:val="00F66BF8"/>
    <w:rsid w:val="00F7073A"/>
    <w:rsid w:val="00FA0039"/>
    <w:rsid w:val="00FA2FBB"/>
    <w:rsid w:val="00FB33E1"/>
    <w:rsid w:val="00FB47D1"/>
    <w:rsid w:val="00FE2BC5"/>
    <w:rsid w:val="00FE4D8A"/>
    <w:rsid w:val="00FF04E1"/>
    <w:rsid w:val="00FF1F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39"/>
    <w:rsid w:val="00D73172"/>
    <w:pPr>
      <w:spacing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unhideWhenUsed/>
    <w:rsid w:val="00D73172"/>
    <w:pPr>
      <w:spacing w:after="120"/>
    </w:pPr>
  </w:style>
  <w:style w:type="character" w:customStyle="1" w:styleId="BodyTextChar">
    <w:name w:val="Body Text Char"/>
    <w:basedOn w:val="DefaultParagraphFont"/>
    <w:link w:val="BodyText"/>
    <w:uiPriority w:val="99"/>
    <w:rsid w:val="00D73172"/>
    <w:rPr>
      <w:rFonts w:eastAsia="Times New Roman"/>
      <w:szCs w:val="20"/>
    </w:rPr>
  </w:style>
  <w:style w:type="paragraph" w:styleId="ListParagraph">
    <w:name w:val="List Paragraph"/>
    <w:basedOn w:val="Normal"/>
    <w:uiPriority w:val="1"/>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character" w:customStyle="1" w:styleId="markedcontent">
    <w:name w:val="markedcontent"/>
    <w:basedOn w:val="DefaultParagraphFont"/>
    <w:rsid w:val="00267D2E"/>
  </w:style>
  <w:style w:type="paragraph" w:styleId="BalloonText">
    <w:name w:val="Balloon Text"/>
    <w:basedOn w:val="Normal"/>
    <w:link w:val="BalloonTextChar"/>
    <w:uiPriority w:val="99"/>
    <w:semiHidden/>
    <w:unhideWhenUsed/>
    <w:rsid w:val="00471C48"/>
    <w:pPr>
      <w:widowControl w:val="0"/>
      <w:autoSpaceDE w:val="0"/>
      <w:autoSpaceDN w:val="0"/>
    </w:pPr>
    <w:rPr>
      <w:rFonts w:ascii="Tahoma" w:hAnsi="Tahoma" w:cs="Tahoma"/>
      <w:sz w:val="16"/>
      <w:szCs w:val="16"/>
      <w:lang w:val="id"/>
    </w:rPr>
  </w:style>
  <w:style w:type="character" w:customStyle="1" w:styleId="BalloonTextChar">
    <w:name w:val="Balloon Text Char"/>
    <w:basedOn w:val="DefaultParagraphFont"/>
    <w:link w:val="BalloonText"/>
    <w:uiPriority w:val="99"/>
    <w:semiHidden/>
    <w:rsid w:val="00471C48"/>
    <w:rPr>
      <w:rFonts w:ascii="Tahoma" w:eastAsia="Times New Roman" w:hAnsi="Tahoma" w:cs="Tahoma"/>
      <w:sz w:val="16"/>
      <w:szCs w:val="16"/>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39"/>
    <w:rsid w:val="00D73172"/>
    <w:pPr>
      <w:spacing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unhideWhenUsed/>
    <w:rsid w:val="00D73172"/>
    <w:pPr>
      <w:spacing w:after="120"/>
    </w:pPr>
  </w:style>
  <w:style w:type="character" w:customStyle="1" w:styleId="BodyTextChar">
    <w:name w:val="Body Text Char"/>
    <w:basedOn w:val="DefaultParagraphFont"/>
    <w:link w:val="BodyText"/>
    <w:uiPriority w:val="99"/>
    <w:rsid w:val="00D73172"/>
    <w:rPr>
      <w:rFonts w:eastAsia="Times New Roman"/>
      <w:szCs w:val="20"/>
    </w:rPr>
  </w:style>
  <w:style w:type="paragraph" w:styleId="ListParagraph">
    <w:name w:val="List Paragraph"/>
    <w:basedOn w:val="Normal"/>
    <w:uiPriority w:val="1"/>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character" w:customStyle="1" w:styleId="markedcontent">
    <w:name w:val="markedcontent"/>
    <w:basedOn w:val="DefaultParagraphFont"/>
    <w:rsid w:val="00267D2E"/>
  </w:style>
  <w:style w:type="paragraph" w:styleId="BalloonText">
    <w:name w:val="Balloon Text"/>
    <w:basedOn w:val="Normal"/>
    <w:link w:val="BalloonTextChar"/>
    <w:uiPriority w:val="99"/>
    <w:semiHidden/>
    <w:unhideWhenUsed/>
    <w:rsid w:val="00471C48"/>
    <w:pPr>
      <w:widowControl w:val="0"/>
      <w:autoSpaceDE w:val="0"/>
      <w:autoSpaceDN w:val="0"/>
    </w:pPr>
    <w:rPr>
      <w:rFonts w:ascii="Tahoma" w:hAnsi="Tahoma" w:cs="Tahoma"/>
      <w:sz w:val="16"/>
      <w:szCs w:val="16"/>
      <w:lang w:val="id"/>
    </w:rPr>
  </w:style>
  <w:style w:type="character" w:customStyle="1" w:styleId="BalloonTextChar">
    <w:name w:val="Balloon Text Char"/>
    <w:basedOn w:val="DefaultParagraphFont"/>
    <w:link w:val="BalloonText"/>
    <w:uiPriority w:val="99"/>
    <w:semiHidden/>
    <w:rsid w:val="00471C48"/>
    <w:rPr>
      <w:rFonts w:ascii="Tahoma" w:eastAsia="Times New Roman" w:hAnsi="Tahoma" w:cs="Tahoma"/>
      <w:sz w:val="16"/>
      <w:szCs w:val="16"/>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172052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kon.go.id/info-sektoral/17/covid-19" TargetMode="External"/><Relationship Id="rId1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axa-mandiri.co.id/home" TargetMode="External"/><Relationship Id="rId1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hyperlink" Target="https://investor.id/finance/cegah-komplain-begini-cara-axa-mandiri-monitoring-penjuala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kemkes.go.id/folder/view/full-content/structure-faq.html" TargetMode="External"/><Relationship Id="rId5" Type="http://schemas.openxmlformats.org/officeDocument/2006/relationships/settings" Target="settings.xml"/><Relationship Id="rId15" Type="http://schemas.openxmlformats.org/officeDocument/2006/relationships/hyperlink" Target="https://lifepal.co.id/media/rasio-solvabilitas" TargetMode="Externa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finansial.bisnis.com/read/20200807/215/1276365/2%20sisi%20dampak%20pandemi%20terhad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A69BC9-40FC-4B98-9A60-6ABB8F98D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6699</Words>
  <Characters>38185</Characters>
  <Application>Microsoft Office Word</Application>
  <DocSecurity>0</DocSecurity>
  <Lines>318</Lines>
  <Paragraphs>89</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
      <vt:lpstr>PENDAHULUAN </vt:lpstr>
      <vt:lpstr>METODE PENELITIAN</vt:lpstr>
      <vt:lpstr>HASIL DAN PEMBAHASAN</vt:lpstr>
      <vt:lpstr>KESIMPULAN</vt:lpstr>
      <vt:lpstr>UCAPAN TERIMA KASIH</vt:lpstr>
      <vt:lpstr>REFERENSI</vt:lpstr>
      <vt:lpstr/>
      <vt:lpstr/>
      <vt:lpstr>Lampiran </vt:lpstr>
    </vt:vector>
  </TitlesOfParts>
  <Company>Deftones</Company>
  <LinksUpToDate>false</LinksUpToDate>
  <CharactersWithSpaces>44795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ismail - [2010]</cp:lastModifiedBy>
  <cp:revision>2</cp:revision>
  <cp:lastPrinted>2017-09-12T03:58:00Z</cp:lastPrinted>
  <dcterms:created xsi:type="dcterms:W3CDTF">2022-01-11T19:53:00Z</dcterms:created>
  <dcterms:modified xsi:type="dcterms:W3CDTF">2022-01-11T19:53:00Z</dcterms:modified>
</cp:coreProperties>
</file>