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0F3" w:rsidRPr="001F0588" w:rsidRDefault="006550F3" w:rsidP="006550F3">
      <w:pPr>
        <w:pStyle w:val="Heading1"/>
        <w:ind w:left="90" w:right="-1"/>
        <w:jc w:val="center"/>
        <w:rPr>
          <w:bCs w:val="0"/>
        </w:rPr>
      </w:pPr>
      <w:bookmarkStart w:id="0" w:name="_GoBack"/>
      <w:bookmarkEnd w:id="0"/>
    </w:p>
    <w:p w:rsidR="00AE47B1" w:rsidRPr="001F0588" w:rsidRDefault="00AE47B1" w:rsidP="00AE47B1">
      <w:pPr>
        <w:pStyle w:val="Heading1"/>
        <w:ind w:left="90" w:right="-1"/>
        <w:jc w:val="center"/>
        <w:rPr>
          <w:sz w:val="28"/>
          <w:szCs w:val="28"/>
          <w:lang w:val="en-US"/>
        </w:rPr>
      </w:pPr>
      <w:r w:rsidRPr="001F0588">
        <w:rPr>
          <w:sz w:val="28"/>
          <w:szCs w:val="28"/>
        </w:rPr>
        <w:t>ANALISIS DISIPLIN PASAR BERDASARKAN SIMPANAN ANTAR BANK DI INDONESIA</w:t>
      </w:r>
    </w:p>
    <w:p w:rsidR="00AE47B1" w:rsidRPr="001F0588" w:rsidRDefault="00AE47B1" w:rsidP="006550F3">
      <w:pPr>
        <w:pStyle w:val="Heading1"/>
        <w:ind w:left="90" w:right="-1"/>
        <w:jc w:val="center"/>
      </w:pPr>
    </w:p>
    <w:p w:rsidR="006550F3" w:rsidRPr="001F0588" w:rsidRDefault="006550F3" w:rsidP="006550F3">
      <w:pPr>
        <w:pStyle w:val="NamaPenulis"/>
        <w:ind w:right="-1"/>
        <w:jc w:val="left"/>
        <w:rPr>
          <w:rStyle w:val="TajukmiringJSHChar"/>
          <w:rFonts w:ascii="Times New Roman" w:hAnsi="Times New Roman" w:cs="Times New Roman"/>
          <w:caps w:val="0"/>
        </w:rPr>
      </w:pPr>
    </w:p>
    <w:p w:rsidR="00E20E7C" w:rsidRPr="001F0588" w:rsidRDefault="00E20E7C" w:rsidP="00E20E7C">
      <w:pPr>
        <w:jc w:val="center"/>
        <w:rPr>
          <w:b/>
          <w:sz w:val="20"/>
          <w:szCs w:val="20"/>
          <w:lang w:val="en-US"/>
        </w:rPr>
      </w:pPr>
      <w:r w:rsidRPr="001F0588">
        <w:rPr>
          <w:b/>
          <w:sz w:val="20"/>
          <w:szCs w:val="20"/>
          <w:lang w:val="en-US"/>
        </w:rPr>
        <w:t>Raisa Yamani</w:t>
      </w:r>
    </w:p>
    <w:p w:rsidR="00E20E7C" w:rsidRPr="001F0588" w:rsidRDefault="00E20E7C" w:rsidP="00E20E7C">
      <w:pPr>
        <w:jc w:val="center"/>
        <w:rPr>
          <w:b/>
          <w:sz w:val="20"/>
          <w:szCs w:val="20"/>
          <w:lang w:val="en-US"/>
        </w:rPr>
      </w:pPr>
      <w:proofErr w:type="gramStart"/>
      <w:r w:rsidRPr="001F0588">
        <w:rPr>
          <w:sz w:val="20"/>
          <w:szCs w:val="20"/>
          <w:lang w:val="en-US"/>
        </w:rPr>
        <w:t>Economics and Business Faculty, Universitas Sumatera Utara, Jl. Dr. T. Mansyur No. 9, Kel.</w:t>
      </w:r>
      <w:proofErr w:type="gramEnd"/>
      <w:r w:rsidRPr="001F0588">
        <w:rPr>
          <w:sz w:val="20"/>
          <w:szCs w:val="20"/>
          <w:lang w:val="en-US"/>
        </w:rPr>
        <w:t xml:space="preserve"> Padang Bulan, Kec. Medan Baru</w:t>
      </w:r>
      <w:proofErr w:type="gramStart"/>
      <w:r w:rsidRPr="001F0588">
        <w:rPr>
          <w:sz w:val="20"/>
          <w:szCs w:val="20"/>
          <w:lang w:val="en-US"/>
        </w:rPr>
        <w:t>,.</w:t>
      </w:r>
      <w:proofErr w:type="gramEnd"/>
      <w:r w:rsidRPr="001F0588">
        <w:rPr>
          <w:sz w:val="20"/>
          <w:szCs w:val="20"/>
          <w:lang w:val="en-US"/>
        </w:rPr>
        <w:t xml:space="preserve"> Kota Medan</w:t>
      </w:r>
      <w:proofErr w:type="gramStart"/>
      <w:r w:rsidRPr="001F0588">
        <w:rPr>
          <w:sz w:val="20"/>
          <w:szCs w:val="20"/>
          <w:lang w:val="en-US"/>
        </w:rPr>
        <w:t>,.</w:t>
      </w:r>
      <w:proofErr w:type="gramEnd"/>
      <w:r w:rsidRPr="001F0588">
        <w:rPr>
          <w:sz w:val="20"/>
          <w:szCs w:val="20"/>
          <w:lang w:val="en-US"/>
        </w:rPr>
        <w:t xml:space="preserve"> Prov. Sumatera Utara</w:t>
      </w:r>
      <w:proofErr w:type="gramStart"/>
      <w:r w:rsidRPr="001F0588">
        <w:rPr>
          <w:sz w:val="20"/>
          <w:szCs w:val="20"/>
          <w:lang w:val="en-US"/>
        </w:rPr>
        <w:t>,.</w:t>
      </w:r>
      <w:proofErr w:type="gramEnd"/>
      <w:r w:rsidRPr="001F0588">
        <w:rPr>
          <w:sz w:val="20"/>
          <w:szCs w:val="20"/>
          <w:lang w:val="en-US"/>
        </w:rPr>
        <w:t xml:space="preserve"> Indonesia.</w:t>
      </w:r>
    </w:p>
    <w:p w:rsidR="006550F3" w:rsidRPr="001F0588" w:rsidRDefault="00E20E7C" w:rsidP="00E20E7C">
      <w:pPr>
        <w:ind w:right="-1"/>
        <w:jc w:val="center"/>
        <w:rPr>
          <w:b/>
          <w:i/>
        </w:rPr>
      </w:pPr>
      <w:r w:rsidRPr="001F0588">
        <w:rPr>
          <w:sz w:val="20"/>
          <w:szCs w:val="20"/>
          <w:lang w:val="en-US"/>
        </w:rPr>
        <w:t>Email: raisa.yamani150217@gmail.com</w:t>
      </w:r>
    </w:p>
    <w:p w:rsidR="006550F3" w:rsidRPr="001F0588" w:rsidRDefault="006550F3" w:rsidP="006550F3">
      <w:pPr>
        <w:ind w:right="-1"/>
        <w:jc w:val="center"/>
        <w:rPr>
          <w:b/>
          <w:i/>
        </w:rPr>
      </w:pPr>
      <w:r w:rsidRPr="001F0588">
        <w:rPr>
          <w:b/>
          <w:i/>
        </w:rPr>
        <w:t xml:space="preserve">Abstract </w:t>
      </w:r>
    </w:p>
    <w:p w:rsidR="00DD06C4" w:rsidRPr="001F0588" w:rsidRDefault="00DD06C4" w:rsidP="00DD06C4">
      <w:pPr>
        <w:spacing w:before="160"/>
        <w:ind w:right="4" w:hanging="6"/>
        <w:jc w:val="both"/>
        <w:rPr>
          <w:bCs/>
          <w:i/>
        </w:rPr>
      </w:pPr>
      <w:r w:rsidRPr="001F0588">
        <w:rPr>
          <w:bCs/>
          <w:i/>
        </w:rPr>
        <w:t>This study aims to determine how much influence Market Discipline (MKD), Total Equity to Total Assets (EQTA), Logarithms of Total Assets (LTA), Net Interset Income (NII), and Obligations (OBG) simultaneously have on SDROA, SDROE, and ZSCORE in 36 banks in Indonesia.</w:t>
      </w:r>
      <w:r w:rsidRPr="001F0588">
        <w:rPr>
          <w:bCs/>
          <w:i/>
          <w:lang w:val="en-US"/>
        </w:rPr>
        <w:t xml:space="preserve"> </w:t>
      </w:r>
      <w:r w:rsidRPr="001F0588">
        <w:rPr>
          <w:bCs/>
          <w:i/>
        </w:rPr>
        <w:t>The type of research used is descriptive quantitative. The data used is secondary data. This research is a panel data research with panel data regression analysis method conducted with Stata 14.</w:t>
      </w:r>
      <w:r w:rsidRPr="001F0588">
        <w:rPr>
          <w:bCs/>
          <w:i/>
          <w:lang w:val="en-US"/>
        </w:rPr>
        <w:t xml:space="preserve"> </w:t>
      </w:r>
      <w:r w:rsidRPr="001F0588">
        <w:rPr>
          <w:bCs/>
          <w:i/>
        </w:rPr>
        <w:t>The results showed that the variables Market Discipline (MKD), Total Equity to Total Assets (EQTA), Logarithms of Total Assets (LTA), Net Interset Income (NII), and Obligations (OBG) simultaneously against SDROA, SDROE, and ZSCORE in 36 banks in Indonesia.</w:t>
      </w:r>
    </w:p>
    <w:p w:rsidR="00DD06C4" w:rsidRPr="001F0588" w:rsidRDefault="00DD06C4" w:rsidP="00245B5C">
      <w:pPr>
        <w:ind w:left="993" w:hanging="993"/>
        <w:rPr>
          <w:bCs/>
          <w:i/>
          <w:iCs/>
        </w:rPr>
      </w:pPr>
      <w:r w:rsidRPr="001F0588">
        <w:rPr>
          <w:bCs/>
          <w:i/>
          <w:iCs/>
        </w:rPr>
        <w:t>Keywords: Market Discipline (MKD), Total Equity to Total Assets (EQTA), Logaritma Total Assets (LTA), Net Interset Income (NII), Obligation (OBG), SDROA, SDROE, dan ZSCORE</w:t>
      </w:r>
    </w:p>
    <w:p w:rsidR="006550F3" w:rsidRPr="001F0588" w:rsidRDefault="006550F3" w:rsidP="006550F3">
      <w:pPr>
        <w:ind w:right="-1"/>
        <w:jc w:val="both"/>
        <w:rPr>
          <w:i/>
          <w:lang w:val="id-ID"/>
        </w:rPr>
      </w:pPr>
      <w:r w:rsidRPr="001F0588">
        <w:rPr>
          <w:b/>
          <w:i/>
        </w:rPr>
        <w:t>JEL Classification</w:t>
      </w:r>
      <w:r w:rsidRPr="001F0588">
        <w:rPr>
          <w:b/>
          <w:i/>
          <w:lang w:val="id-ID"/>
        </w:rPr>
        <w:t xml:space="preserve">: </w:t>
      </w:r>
      <w:r w:rsidRPr="001F0588">
        <w:rPr>
          <w:i/>
          <w:lang w:val="id-ID"/>
        </w:rPr>
        <w:t>G0, G20, G21</w:t>
      </w:r>
    </w:p>
    <w:p w:rsidR="006550F3" w:rsidRPr="001F0588" w:rsidRDefault="006550F3" w:rsidP="006550F3">
      <w:pPr>
        <w:ind w:right="-1" w:hanging="1080"/>
        <w:jc w:val="both"/>
        <w:rPr>
          <w:i/>
          <w:lang w:val="id-ID"/>
        </w:rPr>
      </w:pPr>
    </w:p>
    <w:p w:rsidR="006550F3" w:rsidRPr="001F0588" w:rsidRDefault="006550F3" w:rsidP="006550F3">
      <w:pPr>
        <w:ind w:right="-1"/>
        <w:jc w:val="both"/>
        <w:sectPr w:rsidR="006550F3" w:rsidRPr="001F0588" w:rsidSect="00B44F8C">
          <w:pgSz w:w="11909" w:h="16834" w:code="9"/>
          <w:pgMar w:top="1418" w:right="1418" w:bottom="1418" w:left="1418" w:header="1060" w:footer="1242" w:gutter="0"/>
          <w:cols w:space="720"/>
          <w:docGrid w:linePitch="360"/>
        </w:sectPr>
      </w:pPr>
    </w:p>
    <w:p w:rsidR="006550F3" w:rsidRPr="001F0588" w:rsidRDefault="006550F3" w:rsidP="006550F3">
      <w:pPr>
        <w:pStyle w:val="Heading1"/>
        <w:keepNext/>
        <w:widowControl/>
        <w:numPr>
          <w:ilvl w:val="0"/>
          <w:numId w:val="2"/>
        </w:numPr>
        <w:suppressAutoHyphens/>
        <w:autoSpaceDE/>
        <w:autoSpaceDN/>
        <w:ind w:left="426" w:right="-1" w:hanging="426"/>
        <w:jc w:val="both"/>
        <w:rPr>
          <w:i/>
          <w:sz w:val="22"/>
          <w:szCs w:val="22"/>
        </w:rPr>
      </w:pPr>
      <w:r w:rsidRPr="001F0588">
        <w:rPr>
          <w:sz w:val="22"/>
          <w:szCs w:val="22"/>
        </w:rPr>
        <w:lastRenderedPageBreak/>
        <w:t xml:space="preserve">PENDAHULUAN </w:t>
      </w:r>
    </w:p>
    <w:p w:rsidR="00A22738" w:rsidRPr="001F0588" w:rsidRDefault="00A22738" w:rsidP="00245B5C">
      <w:pPr>
        <w:ind w:firstLine="567"/>
        <w:jc w:val="both"/>
      </w:pPr>
      <w:r w:rsidRPr="001F0588">
        <w:t>Ekonom dan regulator bank telah menunjukkan minat yang berkembang dalam mendukung ketergantungan pada kekuatan pasar dan keterlibatan yang lebih tinggi dari agen swasta seperti kreditur yang tidak diasuransikan untuk memantau bank (Flannery, 2001; BIS, 2003). Kekuatan pasar diasumsikan memperkuat pengaturan dan pengawasan permodalan bank untuk menjamin keamanan sistem perbankan. Agar disiplin pasar efektif, beberapa kondisi harus dipenuhi seperti agen pasar harus merasa beresiko dan harus memiliki informasi yang cukup tentang risiko bank yang sebenarnya (Hamalainen dkk., 2005).</w:t>
      </w:r>
    </w:p>
    <w:p w:rsidR="00A22738" w:rsidRPr="001F0588" w:rsidRDefault="00A22738" w:rsidP="00245B5C">
      <w:pPr>
        <w:ind w:firstLine="567"/>
        <w:jc w:val="both"/>
      </w:pPr>
      <w:r w:rsidRPr="001F0588">
        <w:t>Kinerja perbankan Indonesia mengalami pertumbuhan yang mengesankan semenjak tahun 2000 dan seterusnya atau setelah pulih dari krisis ekonomi yang melanda di tahun 1997 sampai dengan 1999. Kondisi ini tercermin dari kembalinya kepercayaan masyarakat terhadap sistem perbankan, meskipun sistem blanket guarantee digantikan dengan sistem limited guarantee yang skim penjaminan simpanannya diterapkan secara bertahap sejak 22 September 2005.</w:t>
      </w:r>
    </w:p>
    <w:p w:rsidR="00A22738" w:rsidRPr="001F0588" w:rsidRDefault="00A22738" w:rsidP="00245B5C">
      <w:pPr>
        <w:ind w:firstLine="567"/>
        <w:jc w:val="both"/>
      </w:pPr>
      <w:r w:rsidRPr="001F0588">
        <w:t xml:space="preserve">Sejak diberlakukannya penjaminan simpanan, risiko perbankan menjadi cukup terkendali sejalan dengan membaiknya faktor fundamental bank, meningkatnya jumlah deposito dan turunnya tingkat bunga deposito. </w:t>
      </w:r>
      <w:r w:rsidRPr="001F0588">
        <w:lastRenderedPageBreak/>
        <w:t>Faktor fundamental bank merupakan tolok ukur kinerja perbankan baik dari segi keuangan maupun operasional. Selain itu, memonitor faktor fundamental bank dapat digunakan untuk melihat kemampuan bank mengontrol risikonya. Membaiknya faktor fundamental bank tersebut dapat meningkatkan kepercayaan masyarakat terhadap sistem perbankan. Dengan meningkatnya kepercayaan masyarakat terhadap bank, maka masyarakat akan menempatkan dananya pada bank dan bank cenderung menurunkan tingkat bunga depositonya dan pada saat yang sama bank tidak perlu khawatir kehilangan nasabah karena tingginya kepercayaan masyarakat terhadap bank tersebut.</w:t>
      </w:r>
    </w:p>
    <w:p w:rsidR="00A22738" w:rsidRPr="001F0588" w:rsidRDefault="00A22738" w:rsidP="00245B5C">
      <w:pPr>
        <w:ind w:firstLine="567"/>
        <w:jc w:val="both"/>
      </w:pPr>
      <w:r w:rsidRPr="001F0588">
        <w:t xml:space="preserve">Setelah kondisi krisis keuangan 1998 serta dampaknya terhadap perekonomian, masyarakat menjadi semakin sadar dan peduli dengan setiap permasalahan yang dapat memicu instabilitas. Kesadaran dan kontrol sosial tersebut diharapkan akan berdampak positif terhadap stabilitas sistem keuangan. Masyarakat dapat menjadikan rasio CAMEL (Capital, Asset quality, Management, Earning, and Liquidity) untuk mengukur dan mengetahui seberapa baik atau buruk faktor fundamental bank. Hal inilah yang memicu peningkatan disiplin pasar (market discipline), yang merupakan reaksi para pelaku pasar atas risiko yang diambil oleh bank. Salah satu contoh reaksi para pelaku pasar tersebut adalah </w:t>
      </w:r>
      <w:r w:rsidRPr="001F0588">
        <w:lastRenderedPageBreak/>
        <w:t>menarik sebagian atau bahkan seluruh deposito oleh para deposan atau deposan mensyaratkan suku bunga deposito yang lebih tinggi. Bank yang berisiko tinggi dapat menurunkan kepercayaan para deposan karena membuat mereka merasa tidak aman jika menanamkan dananya di bank, sehingga bank berusaha untuk menarik kembali para deposannya dengan cara meningkatkan suku bunga deposito. Adanya respon dari bank menunjukkan bahwa disiplin pasar itu ada.</w:t>
      </w:r>
    </w:p>
    <w:p w:rsidR="00A22738" w:rsidRPr="001F0588" w:rsidRDefault="00A22738" w:rsidP="00245B5C">
      <w:pPr>
        <w:ind w:firstLine="567"/>
        <w:jc w:val="both"/>
      </w:pPr>
      <w:r w:rsidRPr="001F0588">
        <w:t>Menurut hasil penelitian Peria dan Schmukler (2001), di tiga negara yaitu di Argentina, Chili, dan Meksiko, terjadi penurunan jumlah deposito dan kenaikan tingkat bunga deposito ketika kondisi perbankan berisiko tinggi. Variabel dependen dalam penelitian tersebut adalah perubahan jumlah deposito dan tingkat bunga deposito, sedangkan variabel independen adalah faktor fundamental bank yang diukur dengan rasio- rasio CAMEL (Capital, Assets Quality, Management, Earnings, Liquidity). Bank yang berisiko tinggi dapat menurunkan kepercayaan para deposan karena membuat mereka merasa tidak aman jika menanamkan dananya di bank, sehingga bank berusaha untuk menarik kembali para deposannya dengan cara meningkatkan suku bunga deposito.</w:t>
      </w:r>
    </w:p>
    <w:p w:rsidR="00A22738" w:rsidRPr="001F0588" w:rsidRDefault="00A22738" w:rsidP="00245B5C">
      <w:pPr>
        <w:ind w:firstLine="567"/>
        <w:jc w:val="both"/>
      </w:pPr>
      <w:r w:rsidRPr="001F0588">
        <w:t>Disiplin pasar cenderung berkontribusi pada stabilitas keuangan, Tetapi kemungkinan disiplin pasar terjadi jika didorong oleh aturan akuntansi dan audit yang ketat walaupun tanpa adaya asuransi simpanan yang menjaminnya. Negara- negara yang memiliki pendapatan yang rendah pada umumnya akan mengurangi persyaratan terkait dengan disiplin pasar dan regulator negara tersebut hanya bergantung pada aturan kecukupan modal serta pengawasan bank (Barth et al., 2004).</w:t>
      </w:r>
    </w:p>
    <w:p w:rsidR="00A22738" w:rsidRPr="001F0588" w:rsidRDefault="00A22738" w:rsidP="00245B5C">
      <w:pPr>
        <w:ind w:firstLine="567"/>
        <w:jc w:val="both"/>
      </w:pPr>
      <w:r w:rsidRPr="001F0588">
        <w:t xml:space="preserve">Dalam dua dekade terakhir sebelum terjadi krisis global yang melanda semua sektor usaha, beberapa negara maju maupun negara berkembang mengalami krisis dalam sektor perbankan. Untuk menghindari krisis tersebut, regulator membutuhkan cara untuk menentukan tindakan yang bijaksana bagi dunia perbankan. Rekomendasi standar yang biasa diberikan untuk menghadapi krisis yaitu  memperketat  pengawasan  dan  peraturan  yang  akomoditif.  Selain pengawasan yang dilakukan oleh otoritas perbankan, cara alternatif bisa dilakukan dengan meningkatkan kepercayaan pada mekanisme disiplin pasar (market discipline) sebagai alat untuk </w:t>
      </w:r>
      <w:r w:rsidRPr="001F0588">
        <w:lastRenderedPageBreak/>
        <w:t>mengawasi terhadap perilaku manajemn perbankan. Disipilin pasar bisa diartikan sebagai tingkat kepedulian masyarakat umum dan masyarakat yang mejadi nasabah perbankan terhadap kondisi yang sedang di hadapi oleh perbankan, lebih khususnya lagi terhadap bank yang berkaitan langsung dengan dana simpanan nasabah antar bank di Indonesia (Deceuster dan Masschelein, 2003). Berdasarkan dua dekade terakhir di industri perbankan, telah terjadi serangkaian krisis yang secara sistematis menyebabkan kebangkrutan bank yang memuncak pada tahun 1997 di negara-negara Asia seperti Thailand, Indonesia, Malaysia dan Korea. Krisis tersebut tidak hanya mengakibatkan kebangkrutan bank tetapi juga mengakibatkan kelesuan ekonomi dan devaluasi mata uang di negara- negara yang mengalami krisis.</w:t>
      </w:r>
    </w:p>
    <w:p w:rsidR="00A22738" w:rsidRPr="001F0588" w:rsidRDefault="00A22738" w:rsidP="00245B5C">
      <w:pPr>
        <w:ind w:firstLine="567"/>
        <w:jc w:val="both"/>
      </w:pPr>
      <w:r w:rsidRPr="001F0588">
        <w:t>Selain itu, krisis perbankan juga berimbas pada turunnya kepercayaan masyarakat terhadap industri perbankan. Hal ini disebabkan adanya moral hazard yang dilakukan oleh manajemen perbankan yang telah merugikan masyarakat secara umum. Sehungga pada akhirnya berdampak pada kepanikan masyarakat disertai dengan penarikan dananya dari bank. Hal ini dapat terjadi diakibat kurangnya kepercayaan masyarakat kepada bank pada saat itu.</w:t>
      </w:r>
    </w:p>
    <w:p w:rsidR="00A22738" w:rsidRPr="001F0588" w:rsidRDefault="00A22738" w:rsidP="00245B5C">
      <w:pPr>
        <w:ind w:firstLine="567"/>
        <w:jc w:val="both"/>
      </w:pPr>
      <w:r w:rsidRPr="001F0588">
        <w:t xml:space="preserve">Terjadinya krisis perbankan di negara-negara Asia khususnya di Indonesia mengakibatkan Bank Indonesia mengadopsi Basel II dalam implememtasi Arsitektur Perbankan yang secara eksplisit menekankan penguatan disiplin pasar. Sebagaimana tertuang dalam Pilar 3 Arsitektur Perbankan Indonesia (API) yang diberlakukan pada tahun 2004. Implementasi ini dilakukan untuk meningkatkan stabilitas perbankan di Indonesia, serta untuk menghindari kegagalan bank di masa yang akan datang dan untuk mengembalikan kepercayaan masyarakat kepada bank. Disiplin pasar merupakan tindakan nasabah, kreditur, dan investor dalam mendisiplinkan bank yang mengambil risiko terlalu besar. Disiplin pasar yang saat ini digunakan dalam literatur perbankan mencakup dua komponen: kemampuan pelaku pasar untuk secara tepat menilai kondisi suatu perusahaan dan pengawasan serta kemampuan pelaku pasar untuk mempengaruhi tindakan manajemen perusahaan sebagai cara untuk mencerminkan penilaian (Flannery, 2000). Untuk mencapai tujuan tersebut, dalam </w:t>
      </w:r>
      <w:r w:rsidRPr="001F0588">
        <w:lastRenderedPageBreak/>
        <w:t>konteks perbankan diperlukan informasi yang cukup bagi masyarakat mengenai kondisi bank dan kemampuan masyarakat itu sendiri untuk menilai kondisi bank melalui analisis informasi yang tersedia.</w:t>
      </w:r>
    </w:p>
    <w:p w:rsidR="00A22738" w:rsidRPr="001F0588" w:rsidRDefault="00A22738" w:rsidP="00245B5C">
      <w:pPr>
        <w:ind w:firstLine="567"/>
        <w:jc w:val="both"/>
      </w:pPr>
      <w:r w:rsidRPr="001F0588">
        <w:t>Yan, et al. (2011) mengatakan bahwa kondisi disiplin pasar tidak dapat terjadi seandainya semua resiko yang diakibatkan oleh keputusan bank telah ditanggung oleh jaminan simpanan. Namun, jika jaminan dilakukan secara terbatas dan diberlakukan secara umum, maka nasabah tetap dapat melakukan disiplin pasar atau bertindak atas risiko bank (Yan et al, 2011). Selantjutnya, disiplin pasar akan menurun ketika Pemerintah mengambil jamina simpanan penuh secara implisit (Berger dan Turk-Ariss, 2012). Berbeda dengan Distinguin et al. (2011) yang mengatakan bahwa disiplin pasar lebih efektif jika ada jaminan simpan dilakukan secara eksplisit. Selain itu, Distinguin et al. (2011) menemukan bahwa disiplin pasar lebih kuat ketika jaminan simpanan secara eksplisit diterapkan, sedangkan ketika diterapkan secara implisit menjadikan disiplin pasar tidak dapat berfungsi. Disiplin pasar yang dilakukan oleh nasabah pada saat implisit jangka waktu implisit penjaminan simpanan berlaku dengan pengendalian melalui penarikan simpanan karena bank menanggung resiko yang tinggi (Distinguin et al., 2011). Hal ini menunjukkan semakin tinggi risiko yang diambil oleh bank maka semakin rendah simpanan bank tersebut.</w:t>
      </w:r>
    </w:p>
    <w:p w:rsidR="00A22738" w:rsidRPr="001F0588" w:rsidRDefault="00A22738" w:rsidP="00245B5C">
      <w:pPr>
        <w:ind w:firstLine="567"/>
        <w:jc w:val="both"/>
      </w:pPr>
      <w:r w:rsidRPr="001F0588">
        <w:t>Sebaliknya, pada periode penjaminan simpanan eksplisit, disiplin pasar lebih sensitif dibandingkan dengan periode penjaminan implisit. Disiplin pasar yang dilakukan nasabah ketika jangka waktu penjaminan simpanan eksplisit berlaku adalah dengan menuntut suku bunga yang lebih tinggi atau menarik simpanan mereka. Hal ini menunjukkan semakin tinggi risiko yang diambil oleh bank maka semakin tinggi suku bunga yang diminta oleh nasabah.</w:t>
      </w:r>
    </w:p>
    <w:p w:rsidR="00A22738" w:rsidRPr="001F0588" w:rsidRDefault="00A22738" w:rsidP="00245B5C">
      <w:pPr>
        <w:ind w:firstLine="567"/>
        <w:jc w:val="both"/>
      </w:pPr>
      <w:r w:rsidRPr="001F0588">
        <w:t xml:space="preserve">Disiplin Pasar atau Market Discipline adalah kondisi dimana pasar keuangan memberikan signal kepada peminjam, dam berdasarkan signal pasar tersebut maka peminjam akan berperilaku sesuai dengan kemampuan keuangan mereka dalam melunasi hutang (Lane, 1993). Berdasarkan defenisi tersebut maka disiplin pasar yang efektif akan mencegah pemerintah untuk mengalami defisit yang berlebihan yang pada akhirnya mendorong default. Disiplin pasar dari institusi keuangan seperti bank, berarti bahwa institusi </w:t>
      </w:r>
      <w:r w:rsidRPr="001F0588">
        <w:lastRenderedPageBreak/>
        <w:t>tersebut tidak dapat meminjam dengan tingkat biaya diatas pendapatan yang diperoleh, atau memperoleh deposito jika bank berbeda dalam kondisi tidak mampu (insolvent). Disiplin pasar untuk perusahaan akan melindungi perusahaan meminjam untuk membiayai investasi yang tidak menguntungkan.</w:t>
      </w:r>
    </w:p>
    <w:p w:rsidR="00A22738" w:rsidRPr="001F0588" w:rsidRDefault="00A22738" w:rsidP="00245B5C">
      <w:pPr>
        <w:ind w:firstLine="567"/>
        <w:jc w:val="both"/>
      </w:pPr>
      <w:r w:rsidRPr="001F0588">
        <w:t>Menurut Biiss dan Flannery (2002) (Flannery &amp; Sorescu, 1996)disiplin pasar mempunyai dua fungsi utama, yaitu fungsi memonitor dan mempengaruhi. Fungsi memonitor terjadi ketika partispan pasar mendapatkan insentif dan mempunyai kemampuan untuk memonitor kegiatan perusahaan dan manajernya. Insentif memonitor tergantung tradeoff biaya dan manfaat dari kegiatan tersebut. Biaya memonitor akan tergantung pada transparansi dan kemudahan untuk memperoleh informasi. Manfaat akan tergantung pada ukuran eksposur, dalam hal ini pemegang saham yang tersebar akan melakukan pengawasan lebih sedikit dibandingkan dengan pemgang saham blok. Kemampuan akan memonitor akan sangat tergantung pada akses terhadap informasi yang dibutuhkan dan kemampuan untuk menginterpretasikan informasi yang diperoleh. Hasil dari proses dalam memonitor akan terlihat pada harga saham, Yield Spreads, kemauan untuk investasi atau bertransaksi, meminta syarat jaminan, atau pada transaksi derivatif mengambil net position adjusment.</w:t>
      </w:r>
    </w:p>
    <w:p w:rsidR="00CB4E4B" w:rsidRPr="001F0588" w:rsidRDefault="00A22738" w:rsidP="00245B5C">
      <w:pPr>
        <w:ind w:firstLine="567"/>
        <w:jc w:val="both"/>
      </w:pPr>
      <w:r w:rsidRPr="001F0588">
        <w:t xml:space="preserve">Banyaknya studi empiris yang telah membahas masalah keberadaan dan efektivitas disiplin pasar yang berfokus pada disiplin yang diberikan oleh deposan. Sebagai contoh, Martinez Peria dan Schmukler (2001) menunjukkan, dengan menggunakan sampel bank-bank dari Argentina, Chili dan Meksiko, bahwa para deposan menarik simpanan mereka dari bank-bank yang buruk atau memerlukan tingkat bunga yang lebih tinggi atas simpanan mereka, menunjukkan adanya disiplin pasar, bahkan di antara para deposan yang diasuransikan kecil. Boot dan Greenbaum (1993) menetapkan secara teoritis bahwa, ketika bank mengumpulkan dana,  biaya dana terkait  dengan  profil  risiko  bank.  Bank menghadapi biaya yang lebih rendah ketika mereka berinvestasi dalam aset yang aman daripada ketika mereka berinvestasi dalam aset berisiko. Literatur yang luas berfokus pada pemegang utang subordinasi yang menunjukkan bahwa spread pada utang </w:t>
      </w:r>
      <w:r w:rsidR="00CB4E4B" w:rsidRPr="001F0588">
        <w:t xml:space="preserve">subordinasi mencerminkan bank. </w:t>
      </w:r>
    </w:p>
    <w:p w:rsidR="00A22738" w:rsidRPr="001F0588" w:rsidRDefault="00CB4E4B" w:rsidP="00245B5C">
      <w:pPr>
        <w:ind w:firstLine="567"/>
        <w:jc w:val="both"/>
      </w:pPr>
      <w:r w:rsidRPr="001F0588">
        <w:lastRenderedPageBreak/>
        <w:t>K</w:t>
      </w:r>
      <w:r w:rsidR="00A22738" w:rsidRPr="001F0588">
        <w:t>eberisikoan (Flannery dan Sorescu, 1996; Jagtiani dkk., 1999). Penelitian lain menunjukkan bahwa indikator berdasarkan harga ekuitas dapat mencerminkan risiko bank (Kari dkk., 2008; Gropp et al., 2006). Kondisi efektivitas disiplin pasar juga dipelajari oleh beberapa penulis yang menunjukkan bahwa, agar disiplin pasar efektif, agen pasar harus merasakan risiko dan harus memiliki informasi yang cukup tentang risiko bank (Hamalainen dkk., 2005; Nier dan Baumann, 2006).</w:t>
      </w:r>
    </w:p>
    <w:p w:rsidR="00A22738" w:rsidRPr="001F0588" w:rsidRDefault="00A22738" w:rsidP="00245B5C">
      <w:pPr>
        <w:ind w:firstLine="567"/>
        <w:jc w:val="both"/>
      </w:pPr>
      <w:r w:rsidRPr="001F0588">
        <w:t>Berdasarkan latar belakang diatas, maka penulis tertarik untuk melakukan penelitian dengan judul “Analisis Disiplin Pasar Berdasarkan Simpanan Antar Bank di Indonesia”.</w:t>
      </w:r>
    </w:p>
    <w:p w:rsidR="00A22738" w:rsidRPr="001F0588" w:rsidRDefault="00A22738" w:rsidP="00A22738">
      <w:pPr>
        <w:jc w:val="both"/>
        <w:rPr>
          <w:lang w:val="en-US"/>
        </w:rPr>
      </w:pPr>
    </w:p>
    <w:p w:rsidR="00A22738" w:rsidRPr="001F0588" w:rsidRDefault="00A22738" w:rsidP="00CB4E4B">
      <w:pPr>
        <w:pStyle w:val="ListParagraph"/>
        <w:numPr>
          <w:ilvl w:val="0"/>
          <w:numId w:val="2"/>
        </w:numPr>
        <w:ind w:left="284"/>
        <w:jc w:val="both"/>
        <w:rPr>
          <w:b/>
          <w:lang w:val="en-US"/>
        </w:rPr>
      </w:pPr>
      <w:r w:rsidRPr="001F0588">
        <w:rPr>
          <w:b/>
          <w:lang w:val="en-US"/>
        </w:rPr>
        <w:t>TINJAUAN PUSTAKA</w:t>
      </w:r>
    </w:p>
    <w:p w:rsidR="00CB4E4B" w:rsidRPr="001F0588" w:rsidRDefault="00CB4E4B" w:rsidP="00A22738">
      <w:pPr>
        <w:jc w:val="both"/>
        <w:rPr>
          <w:b/>
          <w:bCs/>
          <w:lang w:val="en-US"/>
        </w:rPr>
      </w:pPr>
    </w:p>
    <w:p w:rsidR="00A22738" w:rsidRPr="001F0588" w:rsidRDefault="00A22738" w:rsidP="00A22738">
      <w:pPr>
        <w:jc w:val="both"/>
        <w:rPr>
          <w:b/>
          <w:bCs/>
          <w:lang w:val="en-US"/>
        </w:rPr>
      </w:pPr>
      <w:r w:rsidRPr="001F0588">
        <w:rPr>
          <w:b/>
          <w:bCs/>
          <w:lang w:val="en-US"/>
        </w:rPr>
        <w:t xml:space="preserve">Teori </w:t>
      </w:r>
      <w:r w:rsidRPr="001F0588">
        <w:rPr>
          <w:b/>
          <w:bCs/>
          <w:i/>
        </w:rPr>
        <w:t>Market</w:t>
      </w:r>
      <w:r w:rsidRPr="001F0588">
        <w:rPr>
          <w:b/>
          <w:bCs/>
          <w:i/>
          <w:spacing w:val="-1"/>
        </w:rPr>
        <w:t xml:space="preserve"> </w:t>
      </w:r>
      <w:r w:rsidRPr="001F0588">
        <w:rPr>
          <w:b/>
          <w:bCs/>
          <w:i/>
          <w:spacing w:val="-4"/>
        </w:rPr>
        <w:t>Lemon</w:t>
      </w:r>
    </w:p>
    <w:p w:rsidR="00A22738" w:rsidRPr="001F0588" w:rsidRDefault="00A22738" w:rsidP="00612717">
      <w:pPr>
        <w:ind w:firstLine="567"/>
        <w:jc w:val="both"/>
      </w:pPr>
      <w:r w:rsidRPr="001F0588">
        <w:t>George Arthur Akerlof, seorang ekonom Amerika, meraih Hadiah Nobel Ekonomi pada tahun 2001 bersama Michael Spence dan Joseph E. Stiglitz berkat artikelnya yang terkenal, "</w:t>
      </w:r>
      <w:r w:rsidRPr="001F0588">
        <w:rPr>
          <w:i/>
          <w:iCs/>
        </w:rPr>
        <w:t>The Market for Lemons,</w:t>
      </w:r>
      <w:r w:rsidRPr="001F0588">
        <w:t xml:space="preserve">" yang diterbitkan dalam </w:t>
      </w:r>
      <w:r w:rsidRPr="001F0588">
        <w:rPr>
          <w:i/>
          <w:iCs/>
        </w:rPr>
        <w:t>Quartely Journal of Economics</w:t>
      </w:r>
      <w:r w:rsidRPr="001F0588">
        <w:t xml:space="preserve"> pada tahun 1970. Dalam artikel ini, Akerlof menggunakan konsep informasi asimetris untuk menganalisis pasar mobil bekas, di mana pembeli seringkali tidak dapat mengetahui apakah mobil yang mereka beli akan menjadi "lemon" (produk yang mengecewakan).</w:t>
      </w:r>
    </w:p>
    <w:p w:rsidR="00CB4E4B" w:rsidRPr="001F0588" w:rsidRDefault="00A22738" w:rsidP="00612717">
      <w:pPr>
        <w:ind w:firstLine="567"/>
        <w:jc w:val="both"/>
      </w:pPr>
      <w:r w:rsidRPr="001F0588">
        <w:t>Akerlof me</w:t>
      </w:r>
      <w:r w:rsidRPr="001F0588">
        <w:rPr>
          <w:lang w:val="en-US"/>
        </w:rPr>
        <w:t>n</w:t>
      </w:r>
      <w:r w:rsidRPr="001F0588">
        <w:t>yoroti ketidakpastian yang muncul ketika informasi tidak merata di antara penjual dan pembeli, sebuah fenomena yang dikenal sebagai informasi asimetris. Dia menggambarkan bagaimana penjual mobil bekas memiliki informasi yang lebih banyak tentang mobil daripada pembeli. Penjual dapat mengetahui apakah mobil itu "lemon" atau "plum" berdasarkan pengalaman mereka sendiri. Hal ini mengarah pada situasi di mana pembeli cenderung berpikir bahwa mobil yang mereka lihat adalah mobil dengan kualitas rata-rata dan siap membayar harga yang sesuai. Namun, penjual mobil "</w:t>
      </w:r>
      <w:r w:rsidRPr="001F0588">
        <w:rPr>
          <w:i/>
          <w:iCs/>
        </w:rPr>
        <w:t>lemon</w:t>
      </w:r>
      <w:r w:rsidRPr="001F0588">
        <w:t>" memiliki sedikit insentif untuk memberi tahu pembeli tentang masalah sebenarnya dengan mobil mereka. Karena pemilik mobil "</w:t>
      </w:r>
      <w:r w:rsidRPr="001F0588">
        <w:rPr>
          <w:i/>
          <w:iCs/>
        </w:rPr>
        <w:t>plum</w:t>
      </w:r>
      <w:r w:rsidRPr="001F0588">
        <w:t xml:space="preserve">" enggan menjualnya dengan harga yang rendah, pasar akhirnya memperlakukan semua mobil sebagai "lemon." </w:t>
      </w:r>
    </w:p>
    <w:p w:rsidR="00CB4E4B" w:rsidRPr="001F0588" w:rsidRDefault="00CB4E4B" w:rsidP="00612717">
      <w:pPr>
        <w:ind w:firstLine="567"/>
        <w:jc w:val="both"/>
      </w:pPr>
    </w:p>
    <w:p w:rsidR="00CB4E4B" w:rsidRPr="001F0588" w:rsidRDefault="00CB4E4B" w:rsidP="00612717">
      <w:pPr>
        <w:ind w:firstLine="567"/>
        <w:jc w:val="both"/>
      </w:pPr>
    </w:p>
    <w:p w:rsidR="00A22738" w:rsidRPr="001F0588" w:rsidRDefault="00A22738" w:rsidP="00612717">
      <w:pPr>
        <w:ind w:firstLine="567"/>
        <w:jc w:val="both"/>
      </w:pPr>
      <w:r w:rsidRPr="001F0588">
        <w:lastRenderedPageBreak/>
        <w:t>Untuk mengatasi masalah ini, penjual mobil "plum" mungkin menawarkan insentif seperti garansi atau jaminan uang kembali untuk meyakinkan pembeli tentang kualitas mobil mereka.</w:t>
      </w:r>
    </w:p>
    <w:p w:rsidR="00A22738" w:rsidRPr="001F0588" w:rsidRDefault="00A22738" w:rsidP="00612717">
      <w:pPr>
        <w:ind w:firstLine="567"/>
        <w:jc w:val="both"/>
      </w:pPr>
      <w:r w:rsidRPr="001F0588">
        <w:t>Konsep "</w:t>
      </w:r>
      <w:r w:rsidRPr="001F0588">
        <w:rPr>
          <w:i/>
          <w:iCs/>
        </w:rPr>
        <w:t>Lemon Market</w:t>
      </w:r>
      <w:r w:rsidRPr="001F0588">
        <w:t>" yang diperkenalkan oleh Akerlof tidak hanya terbatas pada pasar mobil bekas, tetapi juga dapat terjadi dalam pasar lain seperti pasar komputer bekas, pasar kencan online, pasar tenaga kerja, dan dalam hubungan antara principal dan agen di perusahaan. Akerlof kemudian mengembangkan teori upah yang efisien bagi tenaga kerja di negara-negara barat sebagai kelanjutan dari pemikirannya.</w:t>
      </w:r>
    </w:p>
    <w:p w:rsidR="00A22738" w:rsidRPr="001F0588" w:rsidRDefault="00A22738" w:rsidP="00612717">
      <w:pPr>
        <w:ind w:firstLine="567"/>
        <w:jc w:val="both"/>
      </w:pPr>
    </w:p>
    <w:p w:rsidR="00A22738" w:rsidRPr="001F0588" w:rsidRDefault="00A22738" w:rsidP="00CB4E4B">
      <w:pPr>
        <w:jc w:val="both"/>
        <w:rPr>
          <w:b/>
          <w:bCs/>
          <w:lang w:val="en-US"/>
        </w:rPr>
      </w:pPr>
      <w:r w:rsidRPr="001F0588">
        <w:rPr>
          <w:b/>
          <w:bCs/>
          <w:lang w:val="en-US"/>
        </w:rPr>
        <w:t xml:space="preserve">Teori Keagenan </w:t>
      </w:r>
    </w:p>
    <w:p w:rsidR="00A22738" w:rsidRPr="001F0588" w:rsidRDefault="00A22738" w:rsidP="00612717">
      <w:pPr>
        <w:ind w:firstLine="567"/>
        <w:jc w:val="both"/>
      </w:pPr>
      <w:r w:rsidRPr="001F0588">
        <w:t>Teori agensi menjelaskan hubungan antara dua pihak, yaitu pemilik (prinsipal) dan manajemen (agen). Menurut teori ini, jika terdapat pemisahan antara pemilik sebagai prinsipal dan manajemen sebagai agen yang menjalankan perusahaan, maka akan timbul masalah agensi karena kedua pihak tersebut selalu berusaha untuk memaksimalkan kepentingan dan utilitas mereka (Astria, 2011).</w:t>
      </w:r>
    </w:p>
    <w:p w:rsidR="00A22738" w:rsidRPr="001F0588" w:rsidRDefault="00A22738" w:rsidP="00612717">
      <w:pPr>
        <w:ind w:firstLine="567"/>
        <w:jc w:val="both"/>
      </w:pPr>
      <w:r w:rsidRPr="001F0588">
        <w:t>Perkembangan perusahaan yang semakin besar sering kali menyebabkan konflik antara pemilik dan manajemen, yang dalam konteks ini merupakan pemegang saham (investor) dan pihak agen yang diwakili oleh manajemen (direksi). Agen dikontrak untuk menjalankan tugas tertentu bagi prinsipal dan bertanggung jawab atas tugas yang diberikan oleh prinsipal. Prinsipal memiliki kewajiban untuk memberikan imbalan kepada agen atas jasa yang telah dilakukan oleh agen. Perbedaan kepentingan antara manajemen (agen) dan prinsipal inilah yang dapat menyebabkan konflik agensi. Keduanya menginginkan keuntungan yang besar dan mencoba untuk menghindari risiko (Astria, 2011).</w:t>
      </w:r>
    </w:p>
    <w:p w:rsidR="00A22738" w:rsidRPr="001F0588" w:rsidRDefault="00A22738" w:rsidP="00612717">
      <w:pPr>
        <w:ind w:firstLine="567"/>
        <w:jc w:val="both"/>
      </w:pPr>
      <w:r w:rsidRPr="001F0588">
        <w:t>Pemisahan kepemilikan dan pengendalian dalam sebuah perusahaan merupakan salah satu faktor yang memicu timbulnya konflik kepentingan atau konflik agensi. Konflik agensi timbul ketika pihak-pihak yang memiliki kepentingan dan tujuan yang berbeda dapat menghambat perusahaan dalam mencapai kinerja yang optimal untuk menghasilkan nilai bagi perusahaan dan para pemegang saham (Putra, 2012).</w:t>
      </w:r>
    </w:p>
    <w:p w:rsidR="00CB4E4B" w:rsidRPr="001F0588" w:rsidRDefault="00CB4E4B" w:rsidP="00612717">
      <w:pPr>
        <w:ind w:firstLine="567"/>
        <w:jc w:val="both"/>
      </w:pPr>
    </w:p>
    <w:p w:rsidR="00CB4E4B" w:rsidRPr="001F0588" w:rsidRDefault="00CB4E4B" w:rsidP="00612717">
      <w:pPr>
        <w:ind w:firstLine="567"/>
        <w:jc w:val="both"/>
      </w:pPr>
    </w:p>
    <w:p w:rsidR="00CB4E4B" w:rsidRPr="001F0588" w:rsidRDefault="00CB4E4B" w:rsidP="00612717">
      <w:pPr>
        <w:ind w:firstLine="567"/>
        <w:jc w:val="both"/>
      </w:pPr>
    </w:p>
    <w:p w:rsidR="00A22738" w:rsidRPr="001F0588" w:rsidRDefault="00A22738" w:rsidP="00612717">
      <w:pPr>
        <w:ind w:firstLine="567"/>
        <w:jc w:val="both"/>
      </w:pPr>
      <w:r w:rsidRPr="001F0588">
        <w:lastRenderedPageBreak/>
        <w:t>Dengan demikian, teori agensi menyajikan konflik antara pemilik dan manajemen, yang memiliki tujuan yang berbeda. Pemilik berusaha untuk memaksimalkan laba, sementara manajemen berupaya untuk mendapatkan bonus yang besar. Oleh karena itu, konflik sering terjadi antara keduanya karena perbedaan tujuan tersebut.</w:t>
      </w:r>
    </w:p>
    <w:p w:rsidR="00612717" w:rsidRPr="001F0588" w:rsidRDefault="00612717" w:rsidP="00612717">
      <w:pPr>
        <w:jc w:val="both"/>
      </w:pPr>
      <w:bookmarkStart w:id="1" w:name="_TOC_250021"/>
    </w:p>
    <w:p w:rsidR="00A22738" w:rsidRPr="001F0588" w:rsidRDefault="00A22738" w:rsidP="00612717">
      <w:pPr>
        <w:jc w:val="both"/>
        <w:rPr>
          <w:b/>
          <w:bCs/>
          <w:lang w:val="en-US"/>
        </w:rPr>
      </w:pPr>
      <w:r w:rsidRPr="001F0588">
        <w:rPr>
          <w:b/>
          <w:bCs/>
          <w:lang w:val="en-US"/>
        </w:rPr>
        <w:t>Perilaku Resiko Bank</w:t>
      </w:r>
    </w:p>
    <w:p w:rsidR="00A22738" w:rsidRPr="001F0588" w:rsidRDefault="00A22738" w:rsidP="00612717">
      <w:pPr>
        <w:ind w:firstLine="567"/>
        <w:jc w:val="both"/>
        <w:rPr>
          <w:lang w:val="en-US"/>
        </w:rPr>
      </w:pPr>
      <w:proofErr w:type="gramStart"/>
      <w:r w:rsidRPr="001F0588">
        <w:rPr>
          <w:lang w:val="en-US"/>
        </w:rPr>
        <w:t>Risiko bank merujuk pada risiko yang dihadapi oleh sektor perbankan sebagai akibat dari berbagai keputusan yang diambil oleh bank dalam berbagai bidang, yang pada akhirnya dapat menimbulkan kerugian bagi bank tersebut.</w:t>
      </w:r>
      <w:proofErr w:type="gramEnd"/>
      <w:r w:rsidRPr="001F0588">
        <w:rPr>
          <w:lang w:val="en-US"/>
        </w:rPr>
        <w:t xml:space="preserve"> Menurut Tampubolon (2004:12), risiko bank diartikan sebagai kombinasi dari tingkat konsekuensi atau dampak potensi dari suatu peristiwa, baik yang terjadi maupun yang tidak, dengan konsekuensi yang memberikan peluang untuk mendapatkan keuntungan atau mengancam kesuksesan. </w:t>
      </w:r>
      <w:proofErr w:type="gramStart"/>
      <w:r w:rsidRPr="001F0588">
        <w:rPr>
          <w:lang w:val="en-US"/>
        </w:rPr>
        <w:t>Risiko perbankan umumnya terfokus pada masalah keuangan karena bisnis perbankan bergerak dalam bidang jasa keuangan.</w:t>
      </w:r>
      <w:proofErr w:type="gramEnd"/>
    </w:p>
    <w:p w:rsidR="00A22738" w:rsidRPr="001F0588" w:rsidRDefault="00A22738" w:rsidP="00612717">
      <w:pPr>
        <w:ind w:firstLine="567"/>
        <w:jc w:val="both"/>
        <w:rPr>
          <w:lang w:val="en-US"/>
        </w:rPr>
      </w:pPr>
      <w:proofErr w:type="gramStart"/>
      <w:r w:rsidRPr="001F0588">
        <w:rPr>
          <w:lang w:val="en-US"/>
        </w:rPr>
        <w:t>Bank bertindak sebagai perantara yang menyediakan fasilitas kepada masyarakat sebagai nasabahnya untuk memperlancar segala urusan keuangan.</w:t>
      </w:r>
      <w:proofErr w:type="gramEnd"/>
      <w:r w:rsidRPr="001F0588">
        <w:rPr>
          <w:lang w:val="en-US"/>
        </w:rPr>
        <w:t xml:space="preserve"> Sebagai perantara, bank harus mampu menyediakan atau memberikan kemudahan, termasuk keamanan simpanan, kemudahan penarikan </w:t>
      </w:r>
      <w:proofErr w:type="gramStart"/>
      <w:r w:rsidRPr="001F0588">
        <w:rPr>
          <w:lang w:val="en-US"/>
        </w:rPr>
        <w:t>dana</w:t>
      </w:r>
      <w:proofErr w:type="gramEnd"/>
      <w:r w:rsidRPr="001F0588">
        <w:rPr>
          <w:lang w:val="en-US"/>
        </w:rPr>
        <w:t>, kemudahan dalam mengajukan kredit dengan biaya administrasi yang rendah, dan suku bunga kredit yang kompetitif.</w:t>
      </w:r>
    </w:p>
    <w:p w:rsidR="00A22738" w:rsidRPr="001F0588" w:rsidRDefault="00A22738" w:rsidP="00612717">
      <w:pPr>
        <w:ind w:firstLine="567"/>
        <w:jc w:val="both"/>
        <w:rPr>
          <w:lang w:val="en-US"/>
        </w:rPr>
      </w:pPr>
      <w:proofErr w:type="gramStart"/>
      <w:r w:rsidRPr="001F0588">
        <w:rPr>
          <w:lang w:val="en-US"/>
        </w:rPr>
        <w:t>Bank Indonesia, melalui PBI 5/8/2003 tentang penerapan manajemen risiko bagi bank umum, menjelaskan definisi risiko-risiko yang harus dihadapi bank dalam aktivitas bisnisnya.</w:t>
      </w:r>
      <w:proofErr w:type="gramEnd"/>
      <w:r w:rsidRPr="001F0588">
        <w:rPr>
          <w:lang w:val="en-US"/>
        </w:rPr>
        <w:t xml:space="preserve"> Jenis risiko yang wajib dikelola oleh bank meliputi:</w:t>
      </w:r>
    </w:p>
    <w:p w:rsidR="00A22738" w:rsidRPr="001F0588" w:rsidRDefault="00A22738" w:rsidP="00A22738">
      <w:pPr>
        <w:pStyle w:val="ListParagraph"/>
        <w:widowControl/>
        <w:numPr>
          <w:ilvl w:val="0"/>
          <w:numId w:val="48"/>
        </w:numPr>
        <w:autoSpaceDE/>
        <w:autoSpaceDN/>
        <w:spacing w:line="276" w:lineRule="auto"/>
        <w:ind w:left="284" w:hanging="284"/>
        <w:jc w:val="both"/>
        <w:rPr>
          <w:lang w:val="en-US"/>
        </w:rPr>
      </w:pPr>
      <w:r w:rsidRPr="001F0588">
        <w:rPr>
          <w:lang w:val="en-US"/>
        </w:rPr>
        <w:t>Risiko Kredit, yang merupakan risiko kerugian karena kegagalan pihak lain dalam memenuhi kewajibannya.</w:t>
      </w:r>
    </w:p>
    <w:p w:rsidR="00A22738" w:rsidRPr="001F0588" w:rsidRDefault="00A22738" w:rsidP="00A22738">
      <w:pPr>
        <w:pStyle w:val="ListParagraph"/>
        <w:widowControl/>
        <w:numPr>
          <w:ilvl w:val="0"/>
          <w:numId w:val="48"/>
        </w:numPr>
        <w:autoSpaceDE/>
        <w:autoSpaceDN/>
        <w:spacing w:line="276" w:lineRule="auto"/>
        <w:ind w:left="284" w:hanging="284"/>
        <w:jc w:val="both"/>
        <w:rPr>
          <w:lang w:val="en-US"/>
        </w:rPr>
      </w:pPr>
      <w:r w:rsidRPr="001F0588">
        <w:rPr>
          <w:lang w:val="en-US"/>
        </w:rPr>
        <w:t>Risiko Pasar, yang muncul akibat pergerakan variabel pasar yang merugikan bank, seperti suku bunga, nilai tukar, dan harga option.</w:t>
      </w:r>
    </w:p>
    <w:p w:rsidR="00A22738" w:rsidRPr="001F0588" w:rsidRDefault="00A22738" w:rsidP="00A22738">
      <w:pPr>
        <w:pStyle w:val="ListParagraph"/>
        <w:widowControl/>
        <w:numPr>
          <w:ilvl w:val="0"/>
          <w:numId w:val="48"/>
        </w:numPr>
        <w:autoSpaceDE/>
        <w:autoSpaceDN/>
        <w:spacing w:line="276" w:lineRule="auto"/>
        <w:ind w:left="284" w:hanging="284"/>
        <w:jc w:val="both"/>
        <w:rPr>
          <w:lang w:val="en-US"/>
        </w:rPr>
      </w:pPr>
      <w:r w:rsidRPr="001F0588">
        <w:rPr>
          <w:lang w:val="en-US"/>
        </w:rPr>
        <w:t xml:space="preserve">Risiko Operasional, yang disebabkan oleh berbagai faktor internal dan eksternal yang dapat mengganggu operasional bank, </w:t>
      </w:r>
      <w:r w:rsidRPr="001F0588">
        <w:rPr>
          <w:lang w:val="en-US"/>
        </w:rPr>
        <w:lastRenderedPageBreak/>
        <w:t>seperti kesalahan manusia, kegagalan sistem, dan masalah eksternal.</w:t>
      </w:r>
    </w:p>
    <w:p w:rsidR="00A22738" w:rsidRPr="001F0588" w:rsidRDefault="00A22738" w:rsidP="00A22738">
      <w:pPr>
        <w:pStyle w:val="ListParagraph"/>
        <w:widowControl/>
        <w:numPr>
          <w:ilvl w:val="0"/>
          <w:numId w:val="48"/>
        </w:numPr>
        <w:autoSpaceDE/>
        <w:autoSpaceDN/>
        <w:spacing w:line="276" w:lineRule="auto"/>
        <w:ind w:left="284" w:hanging="284"/>
        <w:jc w:val="both"/>
        <w:rPr>
          <w:lang w:val="en-US"/>
        </w:rPr>
      </w:pPr>
      <w:r w:rsidRPr="001F0588">
        <w:rPr>
          <w:lang w:val="en-US"/>
        </w:rPr>
        <w:t>Risiko Likuiditas, yang timbul ketika bank tidak mampu memenuhi kewajiban yang telah jatuh tempo.</w:t>
      </w:r>
    </w:p>
    <w:p w:rsidR="00A22738" w:rsidRPr="001F0588" w:rsidRDefault="00A22738" w:rsidP="00A22738">
      <w:pPr>
        <w:pStyle w:val="ListParagraph"/>
        <w:widowControl/>
        <w:numPr>
          <w:ilvl w:val="0"/>
          <w:numId w:val="48"/>
        </w:numPr>
        <w:autoSpaceDE/>
        <w:autoSpaceDN/>
        <w:spacing w:line="276" w:lineRule="auto"/>
        <w:ind w:left="284" w:hanging="284"/>
        <w:jc w:val="both"/>
        <w:rPr>
          <w:lang w:val="en-US"/>
        </w:rPr>
      </w:pPr>
      <w:r w:rsidRPr="001F0588">
        <w:rPr>
          <w:lang w:val="en-US"/>
        </w:rPr>
        <w:t>Risiko Hukum, yang disebabkan oleh kelemahan aspek yuridis, seperti tuntutan hukum atau kekurangan dalam peraturan perundang-undangan.</w:t>
      </w:r>
    </w:p>
    <w:p w:rsidR="00A22738" w:rsidRPr="001F0588" w:rsidRDefault="00A22738" w:rsidP="00A22738">
      <w:pPr>
        <w:pStyle w:val="ListParagraph"/>
        <w:widowControl/>
        <w:numPr>
          <w:ilvl w:val="0"/>
          <w:numId w:val="48"/>
        </w:numPr>
        <w:autoSpaceDE/>
        <w:autoSpaceDN/>
        <w:spacing w:line="276" w:lineRule="auto"/>
        <w:ind w:left="284" w:hanging="284"/>
        <w:jc w:val="both"/>
        <w:rPr>
          <w:lang w:val="en-US"/>
        </w:rPr>
      </w:pPr>
      <w:r w:rsidRPr="001F0588">
        <w:rPr>
          <w:lang w:val="en-US"/>
        </w:rPr>
        <w:t>Risiko Reputasi, yang terkait dengan publikasi negatif atau persepsi negatif terhadap bank.</w:t>
      </w:r>
    </w:p>
    <w:p w:rsidR="00A22738" w:rsidRPr="001F0588" w:rsidRDefault="00A22738" w:rsidP="00A22738">
      <w:pPr>
        <w:pStyle w:val="ListParagraph"/>
        <w:widowControl/>
        <w:numPr>
          <w:ilvl w:val="0"/>
          <w:numId w:val="48"/>
        </w:numPr>
        <w:autoSpaceDE/>
        <w:autoSpaceDN/>
        <w:spacing w:line="276" w:lineRule="auto"/>
        <w:ind w:left="284" w:hanging="284"/>
        <w:jc w:val="both"/>
        <w:rPr>
          <w:lang w:val="en-US"/>
        </w:rPr>
      </w:pPr>
      <w:r w:rsidRPr="001F0588">
        <w:rPr>
          <w:lang w:val="en-US"/>
        </w:rPr>
        <w:t>Risiko Strategik, yang disebabkan oleh keputusan strategis yang tidak tepat atau ketidakresponsifan bank terhadap perubahan eksternal.</w:t>
      </w:r>
    </w:p>
    <w:p w:rsidR="00A22738" w:rsidRPr="001F0588" w:rsidRDefault="00A22738" w:rsidP="00A22738">
      <w:pPr>
        <w:pStyle w:val="ListParagraph"/>
        <w:widowControl/>
        <w:numPr>
          <w:ilvl w:val="0"/>
          <w:numId w:val="48"/>
        </w:numPr>
        <w:autoSpaceDE/>
        <w:autoSpaceDN/>
        <w:spacing w:line="276" w:lineRule="auto"/>
        <w:ind w:left="284" w:hanging="284"/>
        <w:jc w:val="both"/>
        <w:rPr>
          <w:lang w:val="en-US"/>
        </w:rPr>
      </w:pPr>
      <w:r w:rsidRPr="001F0588">
        <w:rPr>
          <w:lang w:val="en-US"/>
        </w:rPr>
        <w:t>Risiko Kepatuhan, yang muncul ketika bank tidak mematuhi atau melaksanakan peraturan perundang-undangan dan ketentuan lain yang berlaku.</w:t>
      </w:r>
    </w:p>
    <w:p w:rsidR="00A22738" w:rsidRPr="001F0588" w:rsidRDefault="00A22738" w:rsidP="00612717">
      <w:pPr>
        <w:ind w:firstLine="284"/>
        <w:jc w:val="both"/>
        <w:rPr>
          <w:lang w:val="en-US"/>
        </w:rPr>
      </w:pPr>
      <w:proofErr w:type="gramStart"/>
      <w:r w:rsidRPr="001F0588">
        <w:rPr>
          <w:lang w:val="en-US"/>
        </w:rPr>
        <w:t>Melihat berbagai jenis risiko dan dampaknya bagi bank, memerlukan paradigma baru tentang risiko perbankan.</w:t>
      </w:r>
      <w:proofErr w:type="gramEnd"/>
      <w:r w:rsidRPr="001F0588">
        <w:rPr>
          <w:lang w:val="en-US"/>
        </w:rPr>
        <w:t xml:space="preserve"> </w:t>
      </w:r>
      <w:proofErr w:type="gramStart"/>
      <w:r w:rsidRPr="001F0588">
        <w:rPr>
          <w:lang w:val="en-US"/>
        </w:rPr>
        <w:t>Pengawasan risiko tidak lagi hanya menjadi tanggung jawab auditor, tetapi juga menjadi tanggung jawab direksi.</w:t>
      </w:r>
      <w:proofErr w:type="gramEnd"/>
      <w:r w:rsidRPr="001F0588">
        <w:rPr>
          <w:lang w:val="en-US"/>
        </w:rPr>
        <w:t xml:space="preserve"> </w:t>
      </w:r>
      <w:proofErr w:type="gramStart"/>
      <w:r w:rsidRPr="001F0588">
        <w:rPr>
          <w:lang w:val="en-US"/>
        </w:rPr>
        <w:t>Risiko tidak hanya dianggap sebagai faktor negatif yang harus dikontrol, tetapi juga sebagai peluang bagi bank.</w:t>
      </w:r>
      <w:proofErr w:type="gramEnd"/>
    </w:p>
    <w:p w:rsidR="00A22738" w:rsidRPr="001F0588" w:rsidRDefault="00A22738" w:rsidP="00A22738">
      <w:pPr>
        <w:jc w:val="both"/>
        <w:rPr>
          <w:lang w:val="en-US"/>
        </w:rPr>
      </w:pPr>
    </w:p>
    <w:p w:rsidR="00A22738" w:rsidRPr="001F0588" w:rsidRDefault="00A22738" w:rsidP="00A22738">
      <w:pPr>
        <w:jc w:val="both"/>
        <w:rPr>
          <w:b/>
          <w:bCs/>
          <w:lang w:val="en-US"/>
        </w:rPr>
      </w:pPr>
      <w:r w:rsidRPr="001F0588">
        <w:rPr>
          <w:b/>
          <w:bCs/>
          <w:lang w:val="en-US"/>
        </w:rPr>
        <w:t xml:space="preserve">Market </w:t>
      </w:r>
      <w:bookmarkEnd w:id="1"/>
      <w:r w:rsidRPr="001F0588">
        <w:rPr>
          <w:b/>
          <w:bCs/>
          <w:lang w:val="en-US"/>
        </w:rPr>
        <w:t>Discipline</w:t>
      </w:r>
    </w:p>
    <w:p w:rsidR="00A22738" w:rsidRPr="001F0588" w:rsidRDefault="00A22738" w:rsidP="00CB4E4B">
      <w:pPr>
        <w:ind w:firstLine="567"/>
        <w:jc w:val="both"/>
      </w:pPr>
      <w:r w:rsidRPr="001F0588">
        <w:t>Disiplin pasar dalam industri perbankan merujuk pada mekanisme di mana entitas swasta seperti pemegang saham, depositor, dan peminjam besar bereaksi terhadap risiko yang diambil oleh bank dengan menyesuaikan perilaku mereka, seperti menuntut bunga yang lebih tinggi atau menarik dana mereka, berdasarkan biaya yang ditimbulkan oleh perilaku berisiko bank (Berger, 1991). Keberadaan disiplin pasar terbukti ketika depositor yang tidak dijamin rekeningnya memilih untuk menghukum bank berisiko dengan tuntutan yang lebih tinggi atau dengan menarik dana mereka (Demirgüç-Kunt &amp; Huizinga, 2004).</w:t>
      </w:r>
    </w:p>
    <w:p w:rsidR="00A22738" w:rsidRPr="001F0588" w:rsidRDefault="00A22738" w:rsidP="00CB4E4B">
      <w:pPr>
        <w:ind w:firstLine="567"/>
        <w:jc w:val="both"/>
      </w:pPr>
      <w:r w:rsidRPr="001F0588">
        <w:t>Untuk menilai keberadaan disiplin pasar dalam sektor perbankan, dapat digunakan dua pendekatan model: model dana pihak ketiga dan model suku bun</w:t>
      </w:r>
      <w:r w:rsidR="00DF22D5" w:rsidRPr="001F0588">
        <w:t xml:space="preserve">ga (Peria dan Schmukler, 2001). </w:t>
      </w:r>
      <w:r w:rsidRPr="001F0588">
        <w:t xml:space="preserve">Model dana pihak ketiga mengeksplorasi hubungan antara perubahan dana pihak ketiga dengan kesehatan finansial </w:t>
      </w:r>
      <w:r w:rsidRPr="001F0588">
        <w:lastRenderedPageBreak/>
        <w:t>bank, sedangkan model suku bunga fokus pada hubungan antara suku bunga yang ditawarkan oleh bank dengan kesehatan finansialnya. Keadaan finansial bank berfungsi sebagai indikator risiko yang dimilikinya. Jika kondisi finansial bank berpengaruh terhadap dana pihak ketiga atau suku bunga, maka disiplin pasar dianggap ada di sektor perbankan tersebut.</w:t>
      </w:r>
    </w:p>
    <w:p w:rsidR="00A22738" w:rsidRPr="001F0588" w:rsidRDefault="00A22738" w:rsidP="00CB4E4B">
      <w:pPr>
        <w:ind w:firstLine="567"/>
        <w:jc w:val="both"/>
      </w:pPr>
      <w:r w:rsidRPr="001F0588">
        <w:t>Menciptakan sektor perbankan yang sehat memerlukan pendekatan tiga pilar utama, yaitu pengawasan, tata kelola internal, dan disiplin pasar. Pendekatan ini penting mengingat pengawasan saja tidak cukup mengatasi tantangan yang muncul dari liberalisasi, globalisasi, dan inovasi teknologi di sektor keuangan. Pengawasan harus dipadukan dengan disiplin internal dan eksternal perbankan. Melalui tata kelola internal, industri perbankan diharapkan dapat mempromosikan dan memelihara praktik manajemen yang baik.</w:t>
      </w:r>
    </w:p>
    <w:p w:rsidR="00A22738" w:rsidRPr="001F0588" w:rsidRDefault="00A22738" w:rsidP="00CB4E4B">
      <w:pPr>
        <w:ind w:firstLine="567"/>
        <w:jc w:val="both"/>
      </w:pPr>
      <w:r w:rsidRPr="001F0588">
        <w:t>Disiplin pasar berfungsi sebagai cara bagi pelanggan, kreditur, dan investor untuk membatasi bank dari pengambilan risiko yang berlebihan. Hal ini menunjukkan bahwa tanpa kompetisi pasar yang sehat dan sanksi terhadap kegagalan bersaing, pemilik bank, manajer, dan pelanggan kurang termotivasi untuk membuat keputusan keuangan yang bijaksana. Meyer (1999) menyatakan bahwa disiplin pasar adalah alat penting untuk memperkuat kesehatan bank dalam lingkungan yang cepat berubah. Bank yang mengambil risiko tinggi dan tidak menjamin simpanan pelanggan dapat dihukum oleh deposan dengan tuntutan bunga lebih tinggi atau penarikan dana.</w:t>
      </w:r>
    </w:p>
    <w:p w:rsidR="00A22738" w:rsidRPr="001F0588" w:rsidRDefault="00A22738" w:rsidP="00CB4E4B">
      <w:pPr>
        <w:ind w:firstLine="567"/>
        <w:jc w:val="both"/>
      </w:pPr>
      <w:r w:rsidRPr="001F0588">
        <w:t>Tujuan utama disiplin pasar adalah untuk mendorong partisipasi publik dalam pengawasan bank. Hal ini dapat tercapai jika publik memiliki akses ke informasi yang memadai tentang kondisi bank dan mampu menganalisis kondisi tersebut berdasarkan informasi yang tersedia. Bank, sebagai institusi keuangan yang dipercaya oleh masyarakat, diharapkan untuk menyediakan informasi yang akurat tentang kondisinya kepada pelanggan dan investor.</w:t>
      </w:r>
    </w:p>
    <w:p w:rsidR="00A22738" w:rsidRPr="001F0588" w:rsidRDefault="00A22738" w:rsidP="00CB4E4B">
      <w:pPr>
        <w:ind w:firstLine="567"/>
        <w:jc w:val="both"/>
      </w:pPr>
    </w:p>
    <w:p w:rsidR="00A22738" w:rsidRPr="001F0588" w:rsidRDefault="00A22738" w:rsidP="00DF22D5">
      <w:pPr>
        <w:pStyle w:val="ListParagraph"/>
        <w:numPr>
          <w:ilvl w:val="0"/>
          <w:numId w:val="2"/>
        </w:numPr>
        <w:ind w:left="567"/>
        <w:jc w:val="both"/>
        <w:rPr>
          <w:b/>
        </w:rPr>
      </w:pPr>
      <w:r w:rsidRPr="001F0588">
        <w:rPr>
          <w:b/>
        </w:rPr>
        <w:t>METODE PENELITIAN</w:t>
      </w:r>
    </w:p>
    <w:p w:rsidR="00A22738" w:rsidRPr="001F0588" w:rsidRDefault="00A22738" w:rsidP="00CB4E4B">
      <w:pPr>
        <w:ind w:firstLine="567"/>
        <w:jc w:val="both"/>
        <w:rPr>
          <w:lang w:val="en-US"/>
        </w:rPr>
      </w:pPr>
      <w:proofErr w:type="gramStart"/>
      <w:r w:rsidRPr="001F0588">
        <w:rPr>
          <w:lang w:val="en-US"/>
        </w:rPr>
        <w:t>Dalam kajian ini, metode yang diterapkan adalah penelitian deskriptif dengan pendekatan kuantitatif, mengambil fokus pada "Analisis Disiplin Pasar Berdasarkan Simpanan Antar Bank di Indonesia".</w:t>
      </w:r>
      <w:proofErr w:type="gramEnd"/>
      <w:r w:rsidRPr="001F0588">
        <w:rPr>
          <w:lang w:val="en-US"/>
        </w:rPr>
        <w:t xml:space="preserve"> </w:t>
      </w:r>
      <w:proofErr w:type="gramStart"/>
      <w:r w:rsidRPr="001F0588">
        <w:rPr>
          <w:lang w:val="en-US"/>
        </w:rPr>
        <w:t xml:space="preserve">Penelitian </w:t>
      </w:r>
      <w:r w:rsidRPr="001F0588">
        <w:rPr>
          <w:lang w:val="en-US"/>
        </w:rPr>
        <w:lastRenderedPageBreak/>
        <w:t>dilaksanakan di Indonesia, menargetkan perusahaan perbankan yang tercatat di Bursa Efek Indonesia sebagai objek penelitiannya.</w:t>
      </w:r>
      <w:proofErr w:type="gramEnd"/>
      <w:r w:rsidRPr="001F0588">
        <w:rPr>
          <w:lang w:val="en-US"/>
        </w:rPr>
        <w:t xml:space="preserve"> Terdapat 40 bank di Indonesia yang menjadi subjek penelitian ini dari tahun 2017 hingga 2021, berlangsung mulai November 2022 hingga penelitian ini selesai. </w:t>
      </w:r>
      <w:proofErr w:type="gramStart"/>
      <w:r w:rsidRPr="001F0588">
        <w:rPr>
          <w:lang w:val="en-US"/>
        </w:rPr>
        <w:t>Populasi dalam konteks ini merujuk pada totalitas elemen yang mungkin yang mencakup manusia, objek, dan fenomena yang ditetapkan batasannya oleh peneliti untuk memperoleh informasi yang lengkap dan akurat mengenai topik yang diteliti.</w:t>
      </w:r>
      <w:proofErr w:type="gramEnd"/>
      <w:r w:rsidRPr="001F0588">
        <w:rPr>
          <w:lang w:val="en-US"/>
        </w:rPr>
        <w:t xml:space="preserve"> Sebanyak 36 bank yang terdaftar di Otoritas Jasa Keuangan dan Bank Indonesia dari periode 2017 hingga 2021 dijadikan sebagai populasi dalam studi ini.</w:t>
      </w:r>
    </w:p>
    <w:p w:rsidR="00A22738" w:rsidRPr="001F0588" w:rsidRDefault="00A22738" w:rsidP="00CB4E4B">
      <w:pPr>
        <w:ind w:firstLine="567"/>
        <w:jc w:val="both"/>
        <w:rPr>
          <w:i/>
          <w:iCs/>
          <w:lang w:val="en-US"/>
        </w:rPr>
      </w:pPr>
      <w:proofErr w:type="gramStart"/>
      <w:r w:rsidRPr="001F0588">
        <w:rPr>
          <w:lang w:val="en-US"/>
        </w:rPr>
        <w:t>Sampel, yang merupakan subset dari populasi dengan karakteristik tertentu yang diteliti, dalam kasus ini dipilih melalui metode non-probability sampling berdasarkan kriteria purposive sampling.</w:t>
      </w:r>
      <w:proofErr w:type="gramEnd"/>
      <w:r w:rsidRPr="001F0588">
        <w:rPr>
          <w:lang w:val="en-US"/>
        </w:rPr>
        <w:t xml:space="preserve"> Kriteria tersebut antara </w:t>
      </w:r>
      <w:proofErr w:type="gramStart"/>
      <w:r w:rsidRPr="001F0588">
        <w:rPr>
          <w:lang w:val="en-US"/>
        </w:rPr>
        <w:t>lain</w:t>
      </w:r>
      <w:proofErr w:type="gramEnd"/>
      <w:r w:rsidRPr="001F0588">
        <w:rPr>
          <w:lang w:val="en-US"/>
        </w:rPr>
        <w:t xml:space="preserve"> meliputi bank yang beroperasi dan menerbitkan laporan keuangan secara konsisten dalam periode 2017 hingga 2021. </w:t>
      </w:r>
      <w:proofErr w:type="gramStart"/>
      <w:r w:rsidRPr="001F0588">
        <w:rPr>
          <w:lang w:val="en-US"/>
        </w:rPr>
        <w:t>Berdasarkan kriteria yang ditetapkan, terpilihlah 36 bank sebagai sampel.</w:t>
      </w:r>
      <w:proofErr w:type="gramEnd"/>
      <w:r w:rsidRPr="001F0588">
        <w:rPr>
          <w:lang w:val="en-US"/>
        </w:rPr>
        <w:t xml:space="preserve"> </w:t>
      </w:r>
      <w:proofErr w:type="gramStart"/>
      <w:r w:rsidRPr="001F0588">
        <w:rPr>
          <w:lang w:val="en-US"/>
        </w:rPr>
        <w:t>Data yang digunakan adalah data sekunder, yang mencakup laporan keuangan bank yang dipublikasikan di situs Bursa Efek Indonesia dan Otoritas Jasa Keuangan, mencakup periode kuartalan dari tahun 2017 hingga 2021.</w:t>
      </w:r>
      <w:proofErr w:type="gramEnd"/>
      <w:r w:rsidRPr="001F0588">
        <w:rPr>
          <w:lang w:val="en-US"/>
        </w:rPr>
        <w:t xml:space="preserve"> Studi ini menggabungkan data time series dan cross section untuk analisis data panel, dengan menggunakan Stata 14 dan Microsoft Excel untuk pengelolaan data dan pengujian hipotesis. Variabel yang dianalisis meliputi </w:t>
      </w:r>
      <w:r w:rsidRPr="001F0588">
        <w:rPr>
          <w:i/>
          <w:iCs/>
          <w:lang w:val="en-US"/>
        </w:rPr>
        <w:t xml:space="preserve">Market Discipline, Total Equity to Total Asset Ratio, Logaritma Total Asset, Net Interest Income, Obligation, Standard Deviation Return on Assets, Standard Deviation Return on Equity, dan Z-Score. </w:t>
      </w:r>
      <w:r w:rsidRPr="001F0588">
        <w:rPr>
          <w:lang w:val="en-US"/>
        </w:rPr>
        <w:t xml:space="preserve">Metodologi analisis melibatkan uji regresi linier data panel dan berbagai uji hipotesis, termasuk uji parsial, </w:t>
      </w:r>
      <w:proofErr w:type="gramStart"/>
      <w:r w:rsidRPr="001F0588">
        <w:rPr>
          <w:lang w:val="en-US"/>
        </w:rPr>
        <w:t>dan</w:t>
      </w:r>
      <w:proofErr w:type="gramEnd"/>
      <w:r w:rsidRPr="001F0588">
        <w:rPr>
          <w:lang w:val="en-US"/>
        </w:rPr>
        <w:t xml:space="preserve"> uji simultan.</w:t>
      </w:r>
    </w:p>
    <w:p w:rsidR="00A22738" w:rsidRPr="001F0588" w:rsidRDefault="00A22738" w:rsidP="00A22738">
      <w:pPr>
        <w:jc w:val="both"/>
      </w:pPr>
    </w:p>
    <w:p w:rsidR="00A22738" w:rsidRPr="001F0588" w:rsidRDefault="00A22738" w:rsidP="00DF22D5">
      <w:pPr>
        <w:pStyle w:val="ListParagraph"/>
        <w:numPr>
          <w:ilvl w:val="0"/>
          <w:numId w:val="2"/>
        </w:numPr>
        <w:ind w:left="426"/>
        <w:jc w:val="both"/>
        <w:rPr>
          <w:b/>
        </w:rPr>
      </w:pPr>
      <w:r w:rsidRPr="001F0588">
        <w:rPr>
          <w:b/>
        </w:rPr>
        <w:t>HASIL DAN PEMBAHASAN</w:t>
      </w:r>
    </w:p>
    <w:p w:rsidR="00A22738" w:rsidRPr="001F0588" w:rsidRDefault="00A22738" w:rsidP="00DF22D5">
      <w:pPr>
        <w:widowControl/>
        <w:numPr>
          <w:ilvl w:val="0"/>
          <w:numId w:val="23"/>
        </w:numPr>
        <w:autoSpaceDE/>
        <w:autoSpaceDN/>
        <w:spacing w:line="276" w:lineRule="auto"/>
        <w:ind w:left="426" w:hanging="270"/>
        <w:jc w:val="both"/>
        <w:rPr>
          <w:b/>
          <w:bCs/>
          <w:lang w:val="en-US"/>
        </w:rPr>
      </w:pPr>
      <w:r w:rsidRPr="001F0588">
        <w:rPr>
          <w:b/>
          <w:bCs/>
          <w:lang w:val="en-US"/>
        </w:rPr>
        <w:t>Deskriptif Data Penelitian</w:t>
      </w:r>
    </w:p>
    <w:p w:rsidR="001F0588" w:rsidRPr="001F0588" w:rsidRDefault="00A22738" w:rsidP="001F0588">
      <w:pPr>
        <w:ind w:firstLine="567"/>
        <w:jc w:val="both"/>
        <w:rPr>
          <w:lang w:val="en-US"/>
        </w:rPr>
      </w:pPr>
      <w:r w:rsidRPr="001F0588">
        <w:rPr>
          <w:lang w:val="en-US"/>
        </w:rPr>
        <w:t xml:space="preserve">Pada bagian ini, hasil penelitian setelah proses pengolahan data </w:t>
      </w:r>
      <w:proofErr w:type="gramStart"/>
      <w:r w:rsidRPr="001F0588">
        <w:rPr>
          <w:lang w:val="en-US"/>
        </w:rPr>
        <w:t>akan</w:t>
      </w:r>
      <w:proofErr w:type="gramEnd"/>
      <w:r w:rsidRPr="001F0588">
        <w:rPr>
          <w:lang w:val="en-US"/>
        </w:rPr>
        <w:t xml:space="preserve"> dibahas lebih lanjut untuk melakukan analisis dari model permasalahan dalam penelitian ini, dengan objek penelitian adalah perusahaan perbankan yang terdaftar di Bursa Efek Indonesia. </w:t>
      </w:r>
    </w:p>
    <w:p w:rsidR="001F0588" w:rsidRPr="001F0588" w:rsidRDefault="001F0588" w:rsidP="001F0588">
      <w:pPr>
        <w:ind w:firstLine="567"/>
        <w:jc w:val="both"/>
        <w:rPr>
          <w:lang w:val="en-US"/>
        </w:rPr>
      </w:pPr>
    </w:p>
    <w:p w:rsidR="001F0588" w:rsidRPr="001F0588" w:rsidRDefault="001F0588" w:rsidP="001F0588">
      <w:pPr>
        <w:ind w:firstLine="567"/>
        <w:jc w:val="both"/>
        <w:rPr>
          <w:lang w:val="en-US"/>
        </w:rPr>
      </w:pPr>
    </w:p>
    <w:p w:rsidR="00A22738" w:rsidRPr="001F0588" w:rsidRDefault="00A22738" w:rsidP="001F0588">
      <w:pPr>
        <w:ind w:firstLine="567"/>
        <w:jc w:val="both"/>
        <w:rPr>
          <w:lang w:val="en-US"/>
        </w:rPr>
      </w:pPr>
      <w:proofErr w:type="gramStart"/>
      <w:r w:rsidRPr="001F0588">
        <w:rPr>
          <w:lang w:val="en-US"/>
        </w:rPr>
        <w:lastRenderedPageBreak/>
        <w:t>Metode purposive sampling digunakan untuk memilih 36 sampel perusahaan perbankan dari populasi tersebut berdasarkan kriteria tertentu, yaitu publikasi laporan keuangan tahunan secara lengkap selama periode 2017-2021.</w:t>
      </w:r>
      <w:proofErr w:type="gramEnd"/>
      <w:r w:rsidRPr="001F0588">
        <w:rPr>
          <w:lang w:val="en-US"/>
        </w:rPr>
        <w:t xml:space="preserve"> Tujuannya adalah untuk menganalisis pengaruh Market Discipline (MKD), Equity to Total Assets (EQTA), Logaritma Total Assets (LTA), dan Net Interest Income (NII) sebagai variabel bebas terhadap SDROA, SDROE, dan ZSCORE sebagai variabel terikat, serta menggunakan Obligation sebagai variabel dummy.</w:t>
      </w:r>
    </w:p>
    <w:p w:rsidR="00A22738" w:rsidRPr="001F0588" w:rsidRDefault="00A22738" w:rsidP="001F0588">
      <w:pPr>
        <w:ind w:firstLine="567"/>
        <w:jc w:val="both"/>
        <w:rPr>
          <w:lang w:val="en-US"/>
        </w:rPr>
      </w:pPr>
      <w:proofErr w:type="gramStart"/>
      <w:r w:rsidRPr="001F0588">
        <w:rPr>
          <w:lang w:val="en-US"/>
        </w:rPr>
        <w:t>Dari sampel tersebut, terkumpul 180 data observasi yang digunakan untuk analisis data dan pengujian hipotesis.</w:t>
      </w:r>
      <w:proofErr w:type="gramEnd"/>
      <w:r w:rsidRPr="001F0588">
        <w:rPr>
          <w:lang w:val="en-US"/>
        </w:rPr>
        <w:t xml:space="preserve"> </w:t>
      </w:r>
      <w:proofErr w:type="gramStart"/>
      <w:r w:rsidRPr="001F0588">
        <w:rPr>
          <w:lang w:val="en-US"/>
        </w:rPr>
        <w:t>Pemilihan variabel tersebut didasarkan pada penelitian sebelumnya serta adanya keterkaitan teoritis antara variabel bebas dan variabel terikat.</w:t>
      </w:r>
      <w:proofErr w:type="gramEnd"/>
    </w:p>
    <w:p w:rsidR="00A22738" w:rsidRPr="001F0588" w:rsidRDefault="00A22738" w:rsidP="00A22738">
      <w:pPr>
        <w:jc w:val="both"/>
        <w:rPr>
          <w:lang w:val="en-US"/>
        </w:rPr>
      </w:pPr>
    </w:p>
    <w:p w:rsidR="00A22738" w:rsidRPr="001F0588" w:rsidRDefault="00A22738" w:rsidP="00A22738">
      <w:pPr>
        <w:widowControl/>
        <w:numPr>
          <w:ilvl w:val="0"/>
          <w:numId w:val="23"/>
        </w:numPr>
        <w:autoSpaceDE/>
        <w:autoSpaceDN/>
        <w:spacing w:line="276" w:lineRule="auto"/>
        <w:ind w:left="360"/>
        <w:jc w:val="both"/>
        <w:rPr>
          <w:b/>
          <w:bCs/>
          <w:lang w:val="en-US"/>
        </w:rPr>
      </w:pPr>
      <w:r w:rsidRPr="001F0588">
        <w:rPr>
          <w:b/>
          <w:bCs/>
          <w:lang w:val="en-US"/>
        </w:rPr>
        <w:t>Statistik Deskriptif</w:t>
      </w:r>
    </w:p>
    <w:p w:rsidR="00A22738" w:rsidRPr="001F0588" w:rsidRDefault="00A22738" w:rsidP="001F0588">
      <w:pPr>
        <w:ind w:firstLine="567"/>
        <w:jc w:val="both"/>
        <w:rPr>
          <w:lang w:val="en-US"/>
        </w:rPr>
      </w:pPr>
      <w:r w:rsidRPr="001F0588">
        <w:rPr>
          <w:lang w:val="en-US"/>
        </w:rPr>
        <w:t xml:space="preserve">Tujuan dari analisis deskriptif statistik dalam penelitian ini adalah untuk memberikan gambaran mengenai hasil estimasi data statistik, termasuk nilai rata-rata, median, nilai minimum, nilai maksimum, dan standar deviasi dari setiap variabel yang diolah menggunakan aplikasi Stata. </w:t>
      </w:r>
      <w:proofErr w:type="gramStart"/>
      <w:r w:rsidRPr="001F0588">
        <w:rPr>
          <w:lang w:val="en-US"/>
        </w:rPr>
        <w:t>Analisis deskriptif ini bertujuan untuk memaparkan data statistik mengenai industri perbankan yang menjadi sampel penelitian selama periode 2017-2021.</w:t>
      </w:r>
      <w:proofErr w:type="gramEnd"/>
      <w:r w:rsidRPr="001F0588">
        <w:rPr>
          <w:lang w:val="en-US"/>
        </w:rPr>
        <w:t xml:space="preserve"> Data penelitian yang diolah </w:t>
      </w:r>
      <w:proofErr w:type="gramStart"/>
      <w:r w:rsidRPr="001F0588">
        <w:rPr>
          <w:lang w:val="en-US"/>
        </w:rPr>
        <w:t>akan</w:t>
      </w:r>
      <w:proofErr w:type="gramEnd"/>
      <w:r w:rsidRPr="001F0588">
        <w:rPr>
          <w:lang w:val="en-US"/>
        </w:rPr>
        <w:t xml:space="preserve"> disajikan dalam tabel yang menggambarkan statistik deskriptif secara menyeluruh.</w:t>
      </w:r>
    </w:p>
    <w:p w:rsidR="00A22738" w:rsidRPr="001F0588" w:rsidRDefault="00A22738" w:rsidP="00A22738">
      <w:pPr>
        <w:jc w:val="center"/>
        <w:rPr>
          <w:b/>
          <w:bCs/>
          <w:sz w:val="18"/>
          <w:szCs w:val="18"/>
          <w:lang w:val="en-US"/>
        </w:rPr>
      </w:pPr>
      <w:r w:rsidRPr="001F0588">
        <w:rPr>
          <w:b/>
          <w:bCs/>
          <w:sz w:val="18"/>
          <w:szCs w:val="18"/>
          <w:lang w:val="en-US"/>
        </w:rPr>
        <w:t>Tabel 4.1</w:t>
      </w:r>
    </w:p>
    <w:p w:rsidR="00A22738" w:rsidRPr="001F0588" w:rsidRDefault="00A22738" w:rsidP="00A22738">
      <w:pPr>
        <w:jc w:val="center"/>
        <w:rPr>
          <w:b/>
          <w:bCs/>
          <w:sz w:val="18"/>
          <w:szCs w:val="18"/>
          <w:lang w:val="en-US"/>
        </w:rPr>
      </w:pPr>
      <w:r w:rsidRPr="001F0588">
        <w:rPr>
          <w:b/>
          <w:bCs/>
          <w:sz w:val="18"/>
          <w:szCs w:val="18"/>
          <w:lang w:val="en-US"/>
        </w:rPr>
        <w:t>Output Analisis Deskriptif</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
        <w:gridCol w:w="869"/>
        <w:gridCol w:w="722"/>
        <w:gridCol w:w="437"/>
        <w:gridCol w:w="435"/>
        <w:gridCol w:w="439"/>
        <w:gridCol w:w="433"/>
        <w:gridCol w:w="433"/>
      </w:tblGrid>
      <w:tr w:rsidR="00A22738" w:rsidRPr="001F0588" w:rsidTr="00AF0624">
        <w:trPr>
          <w:trHeight w:val="230"/>
        </w:trPr>
        <w:tc>
          <w:tcPr>
            <w:tcW w:w="505" w:type="pct"/>
            <w:vMerge w:val="restart"/>
          </w:tcPr>
          <w:p w:rsidR="00A22738" w:rsidRPr="001F0588" w:rsidRDefault="00A22738" w:rsidP="00AF0624">
            <w:pPr>
              <w:pStyle w:val="TableParagraph"/>
              <w:rPr>
                <w:b/>
                <w:sz w:val="12"/>
                <w:szCs w:val="12"/>
              </w:rPr>
            </w:pPr>
            <w:r w:rsidRPr="001F0588">
              <w:rPr>
                <w:b/>
                <w:spacing w:val="-5"/>
                <w:sz w:val="12"/>
                <w:szCs w:val="12"/>
              </w:rPr>
              <w:t>No</w:t>
            </w:r>
          </w:p>
        </w:tc>
        <w:tc>
          <w:tcPr>
            <w:tcW w:w="1037" w:type="pct"/>
            <w:vMerge w:val="restart"/>
          </w:tcPr>
          <w:p w:rsidR="00A22738" w:rsidRPr="001F0588" w:rsidRDefault="00A22738" w:rsidP="00AF0624">
            <w:pPr>
              <w:pStyle w:val="TableParagraph"/>
              <w:rPr>
                <w:b/>
                <w:sz w:val="12"/>
                <w:szCs w:val="12"/>
              </w:rPr>
            </w:pPr>
            <w:r w:rsidRPr="001F0588">
              <w:rPr>
                <w:b/>
                <w:spacing w:val="-2"/>
                <w:sz w:val="12"/>
                <w:szCs w:val="12"/>
              </w:rPr>
              <w:t>Variabel</w:t>
            </w:r>
          </w:p>
        </w:tc>
        <w:tc>
          <w:tcPr>
            <w:tcW w:w="861" w:type="pct"/>
            <w:vMerge w:val="restart"/>
          </w:tcPr>
          <w:p w:rsidR="00A22738" w:rsidRPr="001F0588" w:rsidRDefault="00A22738" w:rsidP="00AF0624">
            <w:pPr>
              <w:pStyle w:val="TableParagraph"/>
              <w:ind w:right="124"/>
              <w:rPr>
                <w:b/>
                <w:sz w:val="12"/>
                <w:szCs w:val="12"/>
              </w:rPr>
            </w:pPr>
            <w:r w:rsidRPr="001F0588">
              <w:rPr>
                <w:b/>
                <w:spacing w:val="-2"/>
                <w:sz w:val="12"/>
                <w:szCs w:val="12"/>
              </w:rPr>
              <w:t>Analisis Deskriptif</w:t>
            </w:r>
          </w:p>
        </w:tc>
        <w:tc>
          <w:tcPr>
            <w:tcW w:w="2597" w:type="pct"/>
            <w:gridSpan w:val="5"/>
          </w:tcPr>
          <w:p w:rsidR="00A22738" w:rsidRPr="001F0588" w:rsidRDefault="00A22738" w:rsidP="00AF0624">
            <w:pPr>
              <w:pStyle w:val="TableParagraph"/>
              <w:rPr>
                <w:b/>
                <w:sz w:val="12"/>
                <w:szCs w:val="12"/>
              </w:rPr>
            </w:pPr>
            <w:r w:rsidRPr="001F0588">
              <w:rPr>
                <w:b/>
                <w:spacing w:val="-2"/>
                <w:sz w:val="12"/>
                <w:szCs w:val="12"/>
              </w:rPr>
              <w:t>Tahun</w:t>
            </w:r>
          </w:p>
        </w:tc>
      </w:tr>
      <w:tr w:rsidR="00A22738" w:rsidRPr="001F0588" w:rsidTr="00AF0624">
        <w:trPr>
          <w:trHeight w:val="138"/>
        </w:trPr>
        <w:tc>
          <w:tcPr>
            <w:tcW w:w="505" w:type="pct"/>
            <w:vMerge/>
            <w:tcBorders>
              <w:top w:val="nil"/>
            </w:tcBorders>
          </w:tcPr>
          <w:p w:rsidR="00A22738" w:rsidRPr="001F0588" w:rsidRDefault="00A22738" w:rsidP="00AF0624">
            <w:pPr>
              <w:jc w:val="center"/>
              <w:rPr>
                <w:sz w:val="12"/>
                <w:szCs w:val="12"/>
              </w:rPr>
            </w:pPr>
          </w:p>
        </w:tc>
        <w:tc>
          <w:tcPr>
            <w:tcW w:w="1037" w:type="pct"/>
            <w:vMerge/>
            <w:tcBorders>
              <w:top w:val="nil"/>
            </w:tcBorders>
          </w:tcPr>
          <w:p w:rsidR="00A22738" w:rsidRPr="001F0588" w:rsidRDefault="00A22738" w:rsidP="00AF0624">
            <w:pPr>
              <w:jc w:val="center"/>
              <w:rPr>
                <w:sz w:val="12"/>
                <w:szCs w:val="12"/>
              </w:rPr>
            </w:pPr>
          </w:p>
        </w:tc>
        <w:tc>
          <w:tcPr>
            <w:tcW w:w="861" w:type="pct"/>
            <w:vMerge/>
            <w:tcBorders>
              <w:top w:val="nil"/>
            </w:tcBorders>
          </w:tcPr>
          <w:p w:rsidR="00A22738" w:rsidRPr="001F0588" w:rsidRDefault="00A22738" w:rsidP="00AF0624">
            <w:pPr>
              <w:jc w:val="center"/>
              <w:rPr>
                <w:sz w:val="12"/>
                <w:szCs w:val="12"/>
              </w:rPr>
            </w:pPr>
          </w:p>
        </w:tc>
        <w:tc>
          <w:tcPr>
            <w:tcW w:w="521" w:type="pct"/>
          </w:tcPr>
          <w:p w:rsidR="00A22738" w:rsidRPr="001F0588" w:rsidRDefault="00A22738" w:rsidP="00AF0624">
            <w:pPr>
              <w:pStyle w:val="TableParagraph"/>
              <w:ind w:left="16" w:right="1"/>
              <w:rPr>
                <w:b/>
                <w:sz w:val="12"/>
                <w:szCs w:val="12"/>
              </w:rPr>
            </w:pPr>
            <w:r w:rsidRPr="001F0588">
              <w:rPr>
                <w:b/>
                <w:spacing w:val="-4"/>
                <w:sz w:val="12"/>
                <w:szCs w:val="12"/>
              </w:rPr>
              <w:t>2017</w:t>
            </w:r>
          </w:p>
        </w:tc>
        <w:tc>
          <w:tcPr>
            <w:tcW w:w="519" w:type="pct"/>
          </w:tcPr>
          <w:p w:rsidR="00A22738" w:rsidRPr="001F0588" w:rsidRDefault="00A22738" w:rsidP="00AF0624">
            <w:pPr>
              <w:pStyle w:val="TableParagraph"/>
              <w:ind w:left="16"/>
              <w:rPr>
                <w:b/>
                <w:sz w:val="12"/>
                <w:szCs w:val="12"/>
              </w:rPr>
            </w:pPr>
            <w:r w:rsidRPr="001F0588">
              <w:rPr>
                <w:b/>
                <w:spacing w:val="-4"/>
                <w:sz w:val="12"/>
                <w:szCs w:val="12"/>
              </w:rPr>
              <w:t>2018</w:t>
            </w:r>
          </w:p>
        </w:tc>
        <w:tc>
          <w:tcPr>
            <w:tcW w:w="524" w:type="pct"/>
          </w:tcPr>
          <w:p w:rsidR="00A22738" w:rsidRPr="001F0588" w:rsidRDefault="00A22738" w:rsidP="00AF0624">
            <w:pPr>
              <w:pStyle w:val="TableParagraph"/>
              <w:ind w:left="16" w:right="4"/>
              <w:rPr>
                <w:b/>
                <w:sz w:val="12"/>
                <w:szCs w:val="12"/>
              </w:rPr>
            </w:pPr>
            <w:r w:rsidRPr="001F0588">
              <w:rPr>
                <w:b/>
                <w:spacing w:val="-4"/>
                <w:sz w:val="12"/>
                <w:szCs w:val="12"/>
              </w:rPr>
              <w:t>2019</w:t>
            </w:r>
          </w:p>
        </w:tc>
        <w:tc>
          <w:tcPr>
            <w:tcW w:w="516" w:type="pct"/>
          </w:tcPr>
          <w:p w:rsidR="00A22738" w:rsidRPr="001F0588" w:rsidRDefault="00A22738" w:rsidP="00AF0624">
            <w:pPr>
              <w:pStyle w:val="TableParagraph"/>
              <w:ind w:left="12"/>
              <w:rPr>
                <w:b/>
                <w:sz w:val="12"/>
                <w:szCs w:val="12"/>
              </w:rPr>
            </w:pPr>
            <w:r w:rsidRPr="001F0588">
              <w:rPr>
                <w:b/>
                <w:spacing w:val="-4"/>
                <w:sz w:val="12"/>
                <w:szCs w:val="12"/>
              </w:rPr>
              <w:t>2020</w:t>
            </w:r>
          </w:p>
        </w:tc>
        <w:tc>
          <w:tcPr>
            <w:tcW w:w="518" w:type="pct"/>
          </w:tcPr>
          <w:p w:rsidR="00A22738" w:rsidRPr="001F0588" w:rsidRDefault="00A22738" w:rsidP="00AF0624">
            <w:pPr>
              <w:pStyle w:val="TableParagraph"/>
              <w:ind w:left="15"/>
              <w:rPr>
                <w:b/>
                <w:sz w:val="12"/>
                <w:szCs w:val="12"/>
              </w:rPr>
            </w:pPr>
            <w:r w:rsidRPr="001F0588">
              <w:rPr>
                <w:b/>
                <w:spacing w:val="-4"/>
                <w:sz w:val="12"/>
                <w:szCs w:val="12"/>
              </w:rPr>
              <w:t>2021</w:t>
            </w:r>
          </w:p>
        </w:tc>
      </w:tr>
      <w:tr w:rsidR="00A22738" w:rsidRPr="001F0588" w:rsidTr="00AF0624">
        <w:trPr>
          <w:trHeight w:val="70"/>
        </w:trPr>
        <w:tc>
          <w:tcPr>
            <w:tcW w:w="505" w:type="pct"/>
            <w:vMerge w:val="restart"/>
            <w:vAlign w:val="center"/>
          </w:tcPr>
          <w:p w:rsidR="00A22738" w:rsidRPr="001F0588" w:rsidRDefault="00A22738" w:rsidP="00AF0624">
            <w:pPr>
              <w:pStyle w:val="TableParagraph"/>
              <w:rPr>
                <w:b/>
                <w:spacing w:val="-5"/>
                <w:sz w:val="12"/>
                <w:szCs w:val="12"/>
              </w:rPr>
            </w:pPr>
            <w:r w:rsidRPr="001F0588">
              <w:rPr>
                <w:b/>
                <w:spacing w:val="-5"/>
                <w:sz w:val="12"/>
                <w:szCs w:val="12"/>
              </w:rPr>
              <w:t>1</w:t>
            </w:r>
          </w:p>
        </w:tc>
        <w:tc>
          <w:tcPr>
            <w:tcW w:w="1037" w:type="pct"/>
            <w:vMerge w:val="restart"/>
            <w:vAlign w:val="center"/>
          </w:tcPr>
          <w:p w:rsidR="00A22738" w:rsidRPr="001F0588" w:rsidRDefault="00A22738" w:rsidP="00AF0624">
            <w:pPr>
              <w:pStyle w:val="TableParagraph"/>
              <w:ind w:right="175"/>
              <w:rPr>
                <w:i/>
                <w:spacing w:val="-2"/>
                <w:sz w:val="12"/>
                <w:szCs w:val="12"/>
              </w:rPr>
            </w:pPr>
            <w:r w:rsidRPr="001F0588">
              <w:rPr>
                <w:i/>
                <w:spacing w:val="-2"/>
                <w:sz w:val="12"/>
                <w:szCs w:val="12"/>
              </w:rPr>
              <w:t>SDROA</w:t>
            </w:r>
          </w:p>
        </w:tc>
        <w:tc>
          <w:tcPr>
            <w:tcW w:w="861" w:type="pct"/>
            <w:vAlign w:val="center"/>
          </w:tcPr>
          <w:p w:rsidR="00A22738" w:rsidRPr="001F0588" w:rsidRDefault="00A22738" w:rsidP="00AF0624">
            <w:pPr>
              <w:pStyle w:val="TableParagraph"/>
              <w:ind w:left="6" w:right="4"/>
              <w:rPr>
                <w:sz w:val="12"/>
                <w:szCs w:val="12"/>
              </w:rPr>
            </w:pPr>
            <w:r w:rsidRPr="001F0588">
              <w:rPr>
                <w:spacing w:val="-5"/>
                <w:sz w:val="12"/>
                <w:szCs w:val="12"/>
              </w:rPr>
              <w:t>Min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0.0510</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0.0373</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0.0220</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0.0444</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0.0413</w:t>
            </w:r>
          </w:p>
        </w:tc>
      </w:tr>
      <w:tr w:rsidR="00A22738" w:rsidRPr="001F0588" w:rsidTr="00AF0624">
        <w:trPr>
          <w:trHeight w:val="70"/>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3"/>
              <w:rPr>
                <w:sz w:val="12"/>
                <w:szCs w:val="12"/>
              </w:rPr>
            </w:pPr>
            <w:r w:rsidRPr="001F0588">
              <w:rPr>
                <w:spacing w:val="-5"/>
                <w:sz w:val="12"/>
                <w:szCs w:val="12"/>
              </w:rPr>
              <w:t>Max</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3.3924</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3.4677</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3.3639</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2.2915</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2.6602</w:t>
            </w:r>
          </w:p>
        </w:tc>
      </w:tr>
      <w:tr w:rsidR="00A22738" w:rsidRPr="001F0588" w:rsidTr="00AF0624">
        <w:trPr>
          <w:trHeight w:val="70"/>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Pr>
                <w:sz w:val="12"/>
                <w:szCs w:val="12"/>
              </w:rPr>
            </w:pPr>
            <w:r w:rsidRPr="001F0588">
              <w:rPr>
                <w:spacing w:val="-4"/>
                <w:sz w:val="12"/>
                <w:szCs w:val="12"/>
              </w:rPr>
              <w:t>Mean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0.6292</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0.5993</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0.5727</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0.5562</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0.5695</w:t>
            </w:r>
          </w:p>
        </w:tc>
      </w:tr>
      <w:tr w:rsidR="00A22738" w:rsidRPr="001F0588" w:rsidTr="00AF0624">
        <w:trPr>
          <w:trHeight w:val="70"/>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4"/>
              <w:rPr>
                <w:sz w:val="12"/>
                <w:szCs w:val="12"/>
              </w:rPr>
            </w:pPr>
            <w:r w:rsidRPr="001F0588">
              <w:rPr>
                <w:spacing w:val="-2"/>
                <w:sz w:val="12"/>
                <w:szCs w:val="12"/>
              </w:rPr>
              <w:t>Median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0.3320</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0.3450</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0.3900</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0.3690</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0.3316</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2"/>
              <w:rPr>
                <w:sz w:val="12"/>
                <w:szCs w:val="12"/>
              </w:rPr>
            </w:pPr>
            <w:r w:rsidRPr="001F0588">
              <w:rPr>
                <w:sz w:val="12"/>
                <w:szCs w:val="12"/>
              </w:rPr>
              <w:t>Std.</w:t>
            </w:r>
            <w:r w:rsidRPr="001F0588">
              <w:rPr>
                <w:spacing w:val="-4"/>
                <w:sz w:val="12"/>
                <w:szCs w:val="12"/>
              </w:rPr>
              <w:t xml:space="preserve"> </w:t>
            </w:r>
            <w:r w:rsidRPr="001F0588">
              <w:rPr>
                <w:spacing w:val="-5"/>
                <w:sz w:val="12"/>
                <w:szCs w:val="12"/>
              </w:rPr>
              <w:t>Dev</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0.7460</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0.7632</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0.7065</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0.5467</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0.6120</w:t>
            </w:r>
          </w:p>
        </w:tc>
      </w:tr>
      <w:tr w:rsidR="00A22738" w:rsidRPr="001F0588" w:rsidTr="00AF0624">
        <w:trPr>
          <w:trHeight w:val="107"/>
        </w:trPr>
        <w:tc>
          <w:tcPr>
            <w:tcW w:w="505" w:type="pct"/>
            <w:vMerge w:val="restart"/>
            <w:vAlign w:val="center"/>
          </w:tcPr>
          <w:p w:rsidR="00A22738" w:rsidRPr="001F0588" w:rsidRDefault="00A22738" w:rsidP="00AF0624">
            <w:pPr>
              <w:pStyle w:val="TableParagraph"/>
              <w:rPr>
                <w:b/>
                <w:spacing w:val="-5"/>
                <w:sz w:val="12"/>
                <w:szCs w:val="12"/>
              </w:rPr>
            </w:pPr>
            <w:r w:rsidRPr="001F0588">
              <w:rPr>
                <w:b/>
                <w:spacing w:val="-5"/>
                <w:sz w:val="12"/>
                <w:szCs w:val="12"/>
              </w:rPr>
              <w:t>2</w:t>
            </w:r>
          </w:p>
        </w:tc>
        <w:tc>
          <w:tcPr>
            <w:tcW w:w="1037" w:type="pct"/>
            <w:vMerge w:val="restart"/>
            <w:vAlign w:val="center"/>
          </w:tcPr>
          <w:p w:rsidR="00A22738" w:rsidRPr="001F0588" w:rsidRDefault="00A22738" w:rsidP="00AF0624">
            <w:pPr>
              <w:pStyle w:val="TableParagraph"/>
              <w:ind w:right="175"/>
              <w:rPr>
                <w:i/>
                <w:spacing w:val="-2"/>
                <w:sz w:val="12"/>
                <w:szCs w:val="12"/>
              </w:rPr>
            </w:pPr>
            <w:r w:rsidRPr="001F0588">
              <w:rPr>
                <w:i/>
                <w:spacing w:val="-2"/>
                <w:sz w:val="12"/>
                <w:szCs w:val="12"/>
              </w:rPr>
              <w:t>SDROE</w:t>
            </w:r>
          </w:p>
        </w:tc>
        <w:tc>
          <w:tcPr>
            <w:tcW w:w="861" w:type="pct"/>
            <w:vAlign w:val="center"/>
          </w:tcPr>
          <w:p w:rsidR="00A22738" w:rsidRPr="001F0588" w:rsidRDefault="00A22738" w:rsidP="00AF0624">
            <w:pPr>
              <w:pStyle w:val="TableParagraph"/>
              <w:ind w:left="6" w:right="4"/>
              <w:rPr>
                <w:sz w:val="12"/>
                <w:szCs w:val="12"/>
              </w:rPr>
            </w:pPr>
            <w:r w:rsidRPr="001F0588">
              <w:rPr>
                <w:spacing w:val="-5"/>
                <w:sz w:val="12"/>
                <w:szCs w:val="12"/>
              </w:rPr>
              <w:t>Min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0.3555</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0.4355</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0.3015</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0.2486</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0.3450</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3"/>
              <w:rPr>
                <w:sz w:val="12"/>
                <w:szCs w:val="12"/>
              </w:rPr>
            </w:pPr>
            <w:r w:rsidRPr="001F0588">
              <w:rPr>
                <w:spacing w:val="-5"/>
                <w:sz w:val="12"/>
                <w:szCs w:val="12"/>
              </w:rPr>
              <w:t>Max</w:t>
            </w:r>
          </w:p>
        </w:tc>
        <w:tc>
          <w:tcPr>
            <w:tcW w:w="521" w:type="pct"/>
            <w:vAlign w:val="center"/>
          </w:tcPr>
          <w:p w:rsidR="00A22738" w:rsidRPr="001F0588" w:rsidRDefault="00A22738" w:rsidP="00AF0624">
            <w:pPr>
              <w:pStyle w:val="TableParagraph"/>
              <w:ind w:left="16" w:right="4"/>
              <w:rPr>
                <w:sz w:val="12"/>
                <w:szCs w:val="12"/>
              </w:rPr>
            </w:pPr>
            <w:r w:rsidRPr="001F0588">
              <w:rPr>
                <w:spacing w:val="-2"/>
                <w:sz w:val="12"/>
                <w:szCs w:val="12"/>
              </w:rPr>
              <w:t>12.6004</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15.8811</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12.3278</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10.9025</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14.0391</w:t>
            </w:r>
          </w:p>
        </w:tc>
      </w:tr>
      <w:tr w:rsidR="00A22738" w:rsidRPr="001F0588" w:rsidTr="00AF0624">
        <w:trPr>
          <w:trHeight w:val="98"/>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Pr>
                <w:sz w:val="12"/>
                <w:szCs w:val="12"/>
              </w:rPr>
            </w:pPr>
            <w:r w:rsidRPr="001F0588">
              <w:rPr>
                <w:spacing w:val="-4"/>
                <w:sz w:val="12"/>
                <w:szCs w:val="12"/>
              </w:rPr>
              <w:t>Mean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3.0171</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2.8973</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2.7175</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2.3388</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2.2444</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4"/>
              <w:rPr>
                <w:sz w:val="12"/>
                <w:szCs w:val="12"/>
              </w:rPr>
            </w:pPr>
            <w:r w:rsidRPr="001F0588">
              <w:rPr>
                <w:spacing w:val="-2"/>
                <w:sz w:val="12"/>
                <w:szCs w:val="12"/>
              </w:rPr>
              <w:t>Median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2.2066</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1.7452</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1.5829</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1.7240</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1.6621</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2"/>
              <w:rPr>
                <w:sz w:val="12"/>
                <w:szCs w:val="12"/>
              </w:rPr>
            </w:pPr>
            <w:r w:rsidRPr="001F0588">
              <w:rPr>
                <w:sz w:val="12"/>
                <w:szCs w:val="12"/>
              </w:rPr>
              <w:t>Std.</w:t>
            </w:r>
            <w:r w:rsidRPr="001F0588">
              <w:rPr>
                <w:spacing w:val="-4"/>
                <w:sz w:val="12"/>
                <w:szCs w:val="12"/>
              </w:rPr>
              <w:t xml:space="preserve"> </w:t>
            </w:r>
            <w:r w:rsidRPr="001F0588">
              <w:rPr>
                <w:spacing w:val="-5"/>
                <w:sz w:val="12"/>
                <w:szCs w:val="12"/>
              </w:rPr>
              <w:t>Dev</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2.8343</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3.3068</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2.8698</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2.1381</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2.3798</w:t>
            </w:r>
          </w:p>
        </w:tc>
      </w:tr>
      <w:tr w:rsidR="00A22738" w:rsidRPr="001F0588" w:rsidTr="00AF0624">
        <w:trPr>
          <w:trHeight w:val="70"/>
        </w:trPr>
        <w:tc>
          <w:tcPr>
            <w:tcW w:w="505" w:type="pct"/>
            <w:vMerge w:val="restart"/>
            <w:vAlign w:val="center"/>
          </w:tcPr>
          <w:p w:rsidR="00A22738" w:rsidRPr="001F0588" w:rsidRDefault="00A22738" w:rsidP="00AF0624">
            <w:pPr>
              <w:pStyle w:val="TableParagraph"/>
              <w:rPr>
                <w:b/>
                <w:spacing w:val="-5"/>
                <w:sz w:val="12"/>
                <w:szCs w:val="12"/>
              </w:rPr>
            </w:pPr>
            <w:r w:rsidRPr="001F0588">
              <w:rPr>
                <w:b/>
                <w:spacing w:val="-5"/>
                <w:sz w:val="12"/>
                <w:szCs w:val="12"/>
              </w:rPr>
              <w:t>3</w:t>
            </w:r>
          </w:p>
        </w:tc>
        <w:tc>
          <w:tcPr>
            <w:tcW w:w="1037" w:type="pct"/>
            <w:vMerge w:val="restart"/>
            <w:vAlign w:val="center"/>
          </w:tcPr>
          <w:p w:rsidR="00A22738" w:rsidRPr="001F0588" w:rsidRDefault="00A22738" w:rsidP="00AF0624">
            <w:pPr>
              <w:pStyle w:val="TableParagraph"/>
              <w:ind w:right="175"/>
              <w:rPr>
                <w:i/>
                <w:spacing w:val="-2"/>
                <w:sz w:val="12"/>
                <w:szCs w:val="12"/>
              </w:rPr>
            </w:pPr>
            <w:r w:rsidRPr="001F0588">
              <w:rPr>
                <w:i/>
                <w:spacing w:val="-2"/>
                <w:sz w:val="12"/>
                <w:szCs w:val="12"/>
              </w:rPr>
              <w:t>ZSCORE</w:t>
            </w:r>
          </w:p>
        </w:tc>
        <w:tc>
          <w:tcPr>
            <w:tcW w:w="861" w:type="pct"/>
            <w:vAlign w:val="center"/>
          </w:tcPr>
          <w:p w:rsidR="00A22738" w:rsidRPr="001F0588" w:rsidRDefault="00A22738" w:rsidP="00AF0624">
            <w:pPr>
              <w:pStyle w:val="TableParagraph"/>
              <w:ind w:left="6" w:right="4"/>
              <w:rPr>
                <w:sz w:val="12"/>
                <w:szCs w:val="12"/>
              </w:rPr>
            </w:pPr>
            <w:r w:rsidRPr="001F0588">
              <w:rPr>
                <w:spacing w:val="-5"/>
                <w:sz w:val="12"/>
                <w:szCs w:val="12"/>
              </w:rPr>
              <w:t>Min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0.7369</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0.7168</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0.4337</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0.3756</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0.2395</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3"/>
              <w:rPr>
                <w:sz w:val="12"/>
                <w:szCs w:val="12"/>
              </w:rPr>
            </w:pPr>
            <w:r w:rsidRPr="001F0588">
              <w:rPr>
                <w:spacing w:val="-5"/>
                <w:sz w:val="12"/>
                <w:szCs w:val="12"/>
              </w:rPr>
              <w:t>Max</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9.7269</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9.7464</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8.5472</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9.6403</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8.5825</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Pr>
                <w:sz w:val="12"/>
                <w:szCs w:val="12"/>
              </w:rPr>
            </w:pPr>
            <w:r w:rsidRPr="001F0588">
              <w:rPr>
                <w:spacing w:val="-4"/>
                <w:sz w:val="12"/>
                <w:szCs w:val="12"/>
              </w:rPr>
              <w:t>Mean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3.3274</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3.6232</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2.8234</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2.9680</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2.8275</w:t>
            </w:r>
          </w:p>
        </w:tc>
      </w:tr>
      <w:tr w:rsidR="00A22738" w:rsidRPr="001F0588" w:rsidTr="00AF0624">
        <w:trPr>
          <w:trHeight w:val="67"/>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4"/>
              <w:rPr>
                <w:sz w:val="12"/>
                <w:szCs w:val="12"/>
              </w:rPr>
            </w:pPr>
            <w:r w:rsidRPr="001F0588">
              <w:rPr>
                <w:spacing w:val="-2"/>
                <w:sz w:val="12"/>
                <w:szCs w:val="12"/>
              </w:rPr>
              <w:t>Median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2.7525</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2.7494</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2.2410</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2.0070</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2.3602</w:t>
            </w:r>
          </w:p>
        </w:tc>
      </w:tr>
      <w:tr w:rsidR="00A22738" w:rsidRPr="001F0588" w:rsidTr="00AF0624">
        <w:trPr>
          <w:trHeight w:val="11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2"/>
              <w:rPr>
                <w:sz w:val="12"/>
                <w:szCs w:val="12"/>
              </w:rPr>
            </w:pPr>
            <w:r w:rsidRPr="001F0588">
              <w:rPr>
                <w:sz w:val="12"/>
                <w:szCs w:val="12"/>
              </w:rPr>
              <w:t>Std.</w:t>
            </w:r>
            <w:r w:rsidRPr="001F0588">
              <w:rPr>
                <w:spacing w:val="-4"/>
                <w:sz w:val="12"/>
                <w:szCs w:val="12"/>
              </w:rPr>
              <w:t xml:space="preserve"> </w:t>
            </w:r>
            <w:r w:rsidRPr="001F0588">
              <w:rPr>
                <w:spacing w:val="-5"/>
                <w:sz w:val="12"/>
                <w:szCs w:val="12"/>
              </w:rPr>
              <w:t>Dev</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2.1838</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2.6239</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1.8147</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2.5001</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1.9640</w:t>
            </w:r>
          </w:p>
        </w:tc>
      </w:tr>
      <w:tr w:rsidR="00A22738" w:rsidRPr="001F0588" w:rsidTr="00AF0624">
        <w:trPr>
          <w:trHeight w:val="53"/>
        </w:trPr>
        <w:tc>
          <w:tcPr>
            <w:tcW w:w="505" w:type="pct"/>
            <w:vMerge w:val="restart"/>
            <w:vAlign w:val="center"/>
          </w:tcPr>
          <w:p w:rsidR="00A22738" w:rsidRPr="001F0588" w:rsidRDefault="00A22738" w:rsidP="00AF0624">
            <w:pPr>
              <w:pStyle w:val="TableParagraph"/>
              <w:rPr>
                <w:b/>
                <w:spacing w:val="-5"/>
                <w:sz w:val="12"/>
                <w:szCs w:val="12"/>
              </w:rPr>
            </w:pPr>
            <w:r w:rsidRPr="001F0588">
              <w:rPr>
                <w:b/>
                <w:spacing w:val="-5"/>
                <w:sz w:val="12"/>
                <w:szCs w:val="12"/>
              </w:rPr>
              <w:t>4</w:t>
            </w:r>
          </w:p>
        </w:tc>
        <w:tc>
          <w:tcPr>
            <w:tcW w:w="1037" w:type="pct"/>
            <w:vMerge w:val="restart"/>
            <w:vAlign w:val="center"/>
          </w:tcPr>
          <w:p w:rsidR="00A22738" w:rsidRPr="001F0588" w:rsidRDefault="00A22738" w:rsidP="00AF0624">
            <w:pPr>
              <w:pStyle w:val="TableParagraph"/>
              <w:ind w:right="175"/>
              <w:rPr>
                <w:i/>
                <w:spacing w:val="-2"/>
                <w:sz w:val="12"/>
                <w:szCs w:val="12"/>
              </w:rPr>
            </w:pPr>
            <w:r w:rsidRPr="001F0588">
              <w:rPr>
                <w:i/>
                <w:spacing w:val="-2"/>
                <w:sz w:val="12"/>
                <w:szCs w:val="12"/>
              </w:rPr>
              <w:t xml:space="preserve">Market </w:t>
            </w:r>
            <w:r w:rsidRPr="001F0588">
              <w:rPr>
                <w:i/>
                <w:spacing w:val="-2"/>
                <w:sz w:val="12"/>
                <w:szCs w:val="12"/>
              </w:rPr>
              <w:lastRenderedPageBreak/>
              <w:t>Discipline (MKD)</w:t>
            </w:r>
          </w:p>
        </w:tc>
        <w:tc>
          <w:tcPr>
            <w:tcW w:w="861" w:type="pct"/>
            <w:vAlign w:val="center"/>
          </w:tcPr>
          <w:p w:rsidR="00A22738" w:rsidRPr="001F0588" w:rsidRDefault="00A22738" w:rsidP="00AF0624">
            <w:pPr>
              <w:pStyle w:val="TableParagraph"/>
              <w:ind w:left="6" w:right="4"/>
              <w:rPr>
                <w:sz w:val="12"/>
                <w:szCs w:val="12"/>
              </w:rPr>
            </w:pPr>
            <w:r w:rsidRPr="001F0588">
              <w:rPr>
                <w:spacing w:val="-5"/>
                <w:sz w:val="12"/>
                <w:szCs w:val="12"/>
              </w:rPr>
              <w:t>Min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0.6393</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0.6100</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0.5861</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0.6476</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0.6842</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3"/>
              <w:rPr>
                <w:sz w:val="12"/>
                <w:szCs w:val="12"/>
              </w:rPr>
            </w:pPr>
            <w:r w:rsidRPr="001F0588">
              <w:rPr>
                <w:spacing w:val="-5"/>
                <w:sz w:val="12"/>
                <w:szCs w:val="12"/>
              </w:rPr>
              <w:t>Max</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1.0000</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1.0000</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1.0000</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1.0000</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1.0000</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Pr>
                <w:sz w:val="12"/>
                <w:szCs w:val="12"/>
              </w:rPr>
            </w:pPr>
            <w:r w:rsidRPr="001F0588">
              <w:rPr>
                <w:spacing w:val="-4"/>
                <w:sz w:val="12"/>
                <w:szCs w:val="12"/>
              </w:rPr>
              <w:t>Mean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0.9053</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0.8956</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0.9072</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0.9137</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0.9169</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4"/>
              <w:rPr>
                <w:sz w:val="12"/>
                <w:szCs w:val="12"/>
              </w:rPr>
            </w:pPr>
            <w:r w:rsidRPr="001F0588">
              <w:rPr>
                <w:spacing w:val="-2"/>
                <w:sz w:val="12"/>
                <w:szCs w:val="12"/>
              </w:rPr>
              <w:t>Median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0.9059</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0.9171</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0.9648</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0.9649</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0.9579</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2"/>
              <w:rPr>
                <w:sz w:val="12"/>
                <w:szCs w:val="12"/>
              </w:rPr>
            </w:pPr>
            <w:r w:rsidRPr="001F0588">
              <w:rPr>
                <w:sz w:val="12"/>
                <w:szCs w:val="12"/>
              </w:rPr>
              <w:t>Std.</w:t>
            </w:r>
            <w:r w:rsidRPr="001F0588">
              <w:rPr>
                <w:spacing w:val="-4"/>
                <w:sz w:val="12"/>
                <w:szCs w:val="12"/>
              </w:rPr>
              <w:t xml:space="preserve"> </w:t>
            </w:r>
            <w:r w:rsidRPr="001F0588">
              <w:rPr>
                <w:spacing w:val="-5"/>
                <w:sz w:val="12"/>
                <w:szCs w:val="12"/>
              </w:rPr>
              <w:t>Dev</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0.0883</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0.1023</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0.1024</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0.1040</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0.0928</w:t>
            </w:r>
          </w:p>
        </w:tc>
      </w:tr>
      <w:tr w:rsidR="00A22738" w:rsidRPr="001F0588" w:rsidTr="00AF0624">
        <w:trPr>
          <w:trHeight w:val="53"/>
        </w:trPr>
        <w:tc>
          <w:tcPr>
            <w:tcW w:w="505" w:type="pct"/>
            <w:vMerge w:val="restart"/>
            <w:vAlign w:val="center"/>
          </w:tcPr>
          <w:p w:rsidR="00A22738" w:rsidRPr="001F0588" w:rsidRDefault="00A22738" w:rsidP="00AF0624">
            <w:pPr>
              <w:pStyle w:val="TableParagraph"/>
              <w:rPr>
                <w:b/>
                <w:spacing w:val="-5"/>
                <w:sz w:val="12"/>
                <w:szCs w:val="12"/>
              </w:rPr>
            </w:pPr>
            <w:r w:rsidRPr="001F0588">
              <w:rPr>
                <w:b/>
                <w:spacing w:val="-5"/>
                <w:sz w:val="12"/>
                <w:szCs w:val="12"/>
              </w:rPr>
              <w:t>5</w:t>
            </w:r>
          </w:p>
        </w:tc>
        <w:tc>
          <w:tcPr>
            <w:tcW w:w="1037" w:type="pct"/>
            <w:vMerge w:val="restart"/>
            <w:vAlign w:val="center"/>
          </w:tcPr>
          <w:p w:rsidR="00A22738" w:rsidRPr="001F0588" w:rsidRDefault="00A22738" w:rsidP="00AF0624">
            <w:pPr>
              <w:pStyle w:val="TableParagraph"/>
              <w:ind w:right="175"/>
              <w:rPr>
                <w:i/>
                <w:spacing w:val="-2"/>
                <w:sz w:val="12"/>
                <w:szCs w:val="12"/>
              </w:rPr>
            </w:pPr>
            <w:r w:rsidRPr="001F0588">
              <w:rPr>
                <w:i/>
                <w:spacing w:val="-2"/>
                <w:sz w:val="12"/>
                <w:szCs w:val="12"/>
              </w:rPr>
              <w:t>Equity to Total Assets (EQTA)</w:t>
            </w:r>
          </w:p>
        </w:tc>
        <w:tc>
          <w:tcPr>
            <w:tcW w:w="861" w:type="pct"/>
            <w:vAlign w:val="center"/>
          </w:tcPr>
          <w:p w:rsidR="00A22738" w:rsidRPr="001F0588" w:rsidRDefault="00A22738" w:rsidP="00AF0624">
            <w:pPr>
              <w:pStyle w:val="TableParagraph"/>
              <w:ind w:left="6" w:right="4"/>
              <w:rPr>
                <w:sz w:val="12"/>
                <w:szCs w:val="12"/>
              </w:rPr>
            </w:pPr>
            <w:r w:rsidRPr="001F0588">
              <w:rPr>
                <w:spacing w:val="-5"/>
                <w:sz w:val="12"/>
                <w:szCs w:val="12"/>
              </w:rPr>
              <w:t>Min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0.0439</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0.0730</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0.0788</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0.0691</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0.0624</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3"/>
              <w:rPr>
                <w:sz w:val="12"/>
                <w:szCs w:val="12"/>
              </w:rPr>
            </w:pPr>
            <w:r w:rsidRPr="001F0588">
              <w:rPr>
                <w:spacing w:val="-5"/>
                <w:sz w:val="12"/>
                <w:szCs w:val="12"/>
              </w:rPr>
              <w:t>Max</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0.7156</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0.4421</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0.3627</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0.3853</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0.3969</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Pr>
                <w:sz w:val="12"/>
                <w:szCs w:val="12"/>
              </w:rPr>
            </w:pPr>
            <w:r w:rsidRPr="001F0588">
              <w:rPr>
                <w:spacing w:val="-4"/>
                <w:sz w:val="12"/>
                <w:szCs w:val="12"/>
              </w:rPr>
              <w:t>Mean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0.1626</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0.1656</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0.1637</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0.1608</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0.1648</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4"/>
              <w:rPr>
                <w:sz w:val="12"/>
                <w:szCs w:val="12"/>
              </w:rPr>
            </w:pPr>
            <w:r w:rsidRPr="001F0588">
              <w:rPr>
                <w:spacing w:val="-2"/>
                <w:sz w:val="12"/>
                <w:szCs w:val="12"/>
              </w:rPr>
              <w:t>Median</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0.1451</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0.1502</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0.1500</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0.1515</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0.1540</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pStyle w:val="TableParagraph"/>
              <w:ind w:right="175"/>
              <w:rPr>
                <w:i/>
                <w:spacing w:val="-2"/>
                <w:sz w:val="12"/>
                <w:szCs w:val="12"/>
              </w:rPr>
            </w:pPr>
          </w:p>
        </w:tc>
        <w:tc>
          <w:tcPr>
            <w:tcW w:w="861" w:type="pct"/>
            <w:vAlign w:val="center"/>
          </w:tcPr>
          <w:p w:rsidR="00A22738" w:rsidRPr="001F0588" w:rsidRDefault="00A22738" w:rsidP="00AF0624">
            <w:pPr>
              <w:pStyle w:val="TableParagraph"/>
              <w:ind w:left="6" w:right="2"/>
              <w:rPr>
                <w:sz w:val="12"/>
                <w:szCs w:val="12"/>
              </w:rPr>
            </w:pPr>
            <w:r w:rsidRPr="001F0588">
              <w:rPr>
                <w:sz w:val="12"/>
                <w:szCs w:val="12"/>
              </w:rPr>
              <w:t>Std.</w:t>
            </w:r>
            <w:r w:rsidRPr="001F0588">
              <w:rPr>
                <w:spacing w:val="-4"/>
                <w:sz w:val="12"/>
                <w:szCs w:val="12"/>
              </w:rPr>
              <w:t xml:space="preserve"> </w:t>
            </w:r>
            <w:r w:rsidRPr="001F0588">
              <w:rPr>
                <w:spacing w:val="-5"/>
                <w:sz w:val="12"/>
                <w:szCs w:val="12"/>
              </w:rPr>
              <w:t>Dev</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0.1075</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0.0731</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0.0667</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0.0606</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0.0612</w:t>
            </w:r>
          </w:p>
        </w:tc>
      </w:tr>
      <w:tr w:rsidR="00A22738" w:rsidRPr="001F0588" w:rsidTr="00AF0624">
        <w:trPr>
          <w:trHeight w:val="53"/>
        </w:trPr>
        <w:tc>
          <w:tcPr>
            <w:tcW w:w="505" w:type="pct"/>
            <w:vMerge w:val="restart"/>
            <w:vAlign w:val="center"/>
          </w:tcPr>
          <w:p w:rsidR="00A22738" w:rsidRPr="001F0588" w:rsidRDefault="00A22738" w:rsidP="00AF0624">
            <w:pPr>
              <w:pStyle w:val="TableParagraph"/>
              <w:rPr>
                <w:b/>
                <w:spacing w:val="-5"/>
                <w:sz w:val="12"/>
                <w:szCs w:val="12"/>
              </w:rPr>
            </w:pPr>
            <w:r w:rsidRPr="001F0588">
              <w:rPr>
                <w:b/>
                <w:spacing w:val="-5"/>
                <w:sz w:val="12"/>
                <w:szCs w:val="12"/>
              </w:rPr>
              <w:t>6</w:t>
            </w:r>
          </w:p>
        </w:tc>
        <w:tc>
          <w:tcPr>
            <w:tcW w:w="1037" w:type="pct"/>
            <w:vMerge w:val="restart"/>
            <w:vAlign w:val="center"/>
          </w:tcPr>
          <w:p w:rsidR="00A22738" w:rsidRPr="001F0588" w:rsidRDefault="00A22738" w:rsidP="00AF0624">
            <w:pPr>
              <w:pStyle w:val="TableParagraph"/>
              <w:ind w:right="175"/>
              <w:rPr>
                <w:i/>
                <w:spacing w:val="-2"/>
                <w:sz w:val="12"/>
                <w:szCs w:val="12"/>
              </w:rPr>
            </w:pPr>
            <w:r w:rsidRPr="001F0588">
              <w:rPr>
                <w:i/>
                <w:spacing w:val="-2"/>
                <w:sz w:val="12"/>
                <w:szCs w:val="12"/>
              </w:rPr>
              <w:t>Logaritma Total Assets (LTA)</w:t>
            </w:r>
          </w:p>
        </w:tc>
        <w:tc>
          <w:tcPr>
            <w:tcW w:w="861" w:type="pct"/>
            <w:vAlign w:val="center"/>
          </w:tcPr>
          <w:p w:rsidR="00A22738" w:rsidRPr="001F0588" w:rsidRDefault="00A22738" w:rsidP="00AF0624">
            <w:pPr>
              <w:pStyle w:val="TableParagraph"/>
              <w:ind w:left="6" w:right="4"/>
              <w:rPr>
                <w:sz w:val="12"/>
                <w:szCs w:val="12"/>
              </w:rPr>
            </w:pPr>
            <w:r w:rsidRPr="001F0588">
              <w:rPr>
                <w:spacing w:val="-5"/>
                <w:sz w:val="12"/>
                <w:szCs w:val="12"/>
              </w:rPr>
              <w:t>Min</w:t>
            </w:r>
          </w:p>
        </w:tc>
        <w:tc>
          <w:tcPr>
            <w:tcW w:w="521" w:type="pct"/>
            <w:vAlign w:val="center"/>
          </w:tcPr>
          <w:p w:rsidR="00A22738" w:rsidRPr="001F0588" w:rsidRDefault="00A22738" w:rsidP="00AF0624">
            <w:pPr>
              <w:pStyle w:val="TableParagraph"/>
              <w:ind w:left="16" w:right="4"/>
              <w:rPr>
                <w:sz w:val="12"/>
                <w:szCs w:val="12"/>
              </w:rPr>
            </w:pPr>
            <w:r w:rsidRPr="001F0588">
              <w:rPr>
                <w:spacing w:val="-2"/>
                <w:sz w:val="12"/>
                <w:szCs w:val="12"/>
              </w:rPr>
              <w:t>13.3528</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13.8956</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14.5342</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14.7154</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14.9955</w:t>
            </w:r>
          </w:p>
        </w:tc>
      </w:tr>
      <w:tr w:rsidR="00A22738" w:rsidRPr="001F0588" w:rsidTr="00AF0624">
        <w:trPr>
          <w:trHeight w:val="87"/>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rPr>
                <w:sz w:val="12"/>
                <w:szCs w:val="12"/>
              </w:rPr>
            </w:pPr>
          </w:p>
        </w:tc>
        <w:tc>
          <w:tcPr>
            <w:tcW w:w="861" w:type="pct"/>
            <w:vAlign w:val="center"/>
          </w:tcPr>
          <w:p w:rsidR="00A22738" w:rsidRPr="001F0588" w:rsidRDefault="00A22738" w:rsidP="00AF0624">
            <w:pPr>
              <w:pStyle w:val="TableParagraph"/>
              <w:ind w:left="6" w:right="3"/>
              <w:rPr>
                <w:sz w:val="12"/>
                <w:szCs w:val="12"/>
              </w:rPr>
            </w:pPr>
            <w:r w:rsidRPr="001F0588">
              <w:rPr>
                <w:spacing w:val="-5"/>
                <w:sz w:val="12"/>
                <w:szCs w:val="12"/>
              </w:rPr>
              <w:t>Max</w:t>
            </w:r>
          </w:p>
        </w:tc>
        <w:tc>
          <w:tcPr>
            <w:tcW w:w="521" w:type="pct"/>
            <w:vAlign w:val="center"/>
          </w:tcPr>
          <w:p w:rsidR="00A22738" w:rsidRPr="001F0588" w:rsidRDefault="00A22738" w:rsidP="00AF0624">
            <w:pPr>
              <w:pStyle w:val="TableParagraph"/>
              <w:ind w:left="16" w:right="4"/>
              <w:rPr>
                <w:sz w:val="12"/>
                <w:szCs w:val="12"/>
              </w:rPr>
            </w:pPr>
            <w:r w:rsidRPr="001F0588">
              <w:rPr>
                <w:spacing w:val="-2"/>
                <w:sz w:val="12"/>
                <w:szCs w:val="12"/>
              </w:rPr>
              <w:t>20.7475</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20.8566</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20.9704</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21.0888</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21.1733</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rPr>
                <w:sz w:val="12"/>
                <w:szCs w:val="12"/>
              </w:rPr>
            </w:pPr>
          </w:p>
        </w:tc>
        <w:tc>
          <w:tcPr>
            <w:tcW w:w="861" w:type="pct"/>
            <w:vAlign w:val="center"/>
          </w:tcPr>
          <w:p w:rsidR="00A22738" w:rsidRPr="001F0588" w:rsidRDefault="00A22738" w:rsidP="00AF0624">
            <w:pPr>
              <w:pStyle w:val="TableParagraph"/>
              <w:ind w:left="6"/>
              <w:rPr>
                <w:sz w:val="12"/>
                <w:szCs w:val="12"/>
              </w:rPr>
            </w:pPr>
            <w:r w:rsidRPr="001F0588">
              <w:rPr>
                <w:spacing w:val="-4"/>
                <w:sz w:val="12"/>
                <w:szCs w:val="12"/>
              </w:rPr>
              <w:t>Mean</w:t>
            </w:r>
          </w:p>
        </w:tc>
        <w:tc>
          <w:tcPr>
            <w:tcW w:w="521" w:type="pct"/>
            <w:vAlign w:val="center"/>
          </w:tcPr>
          <w:p w:rsidR="00A22738" w:rsidRPr="001F0588" w:rsidRDefault="00A22738" w:rsidP="00AF0624">
            <w:pPr>
              <w:pStyle w:val="TableParagraph"/>
              <w:ind w:left="16" w:right="4"/>
              <w:rPr>
                <w:sz w:val="12"/>
                <w:szCs w:val="12"/>
              </w:rPr>
            </w:pPr>
            <w:r w:rsidRPr="001F0588">
              <w:rPr>
                <w:spacing w:val="-2"/>
                <w:sz w:val="12"/>
                <w:szCs w:val="12"/>
              </w:rPr>
              <w:t>17.3441</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17.4206</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17.5255</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17.6123</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17.7297</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rPr>
                <w:sz w:val="12"/>
                <w:szCs w:val="12"/>
              </w:rPr>
            </w:pPr>
          </w:p>
        </w:tc>
        <w:tc>
          <w:tcPr>
            <w:tcW w:w="861" w:type="pct"/>
            <w:vAlign w:val="center"/>
          </w:tcPr>
          <w:p w:rsidR="00A22738" w:rsidRPr="001F0588" w:rsidRDefault="00A22738" w:rsidP="00AF0624">
            <w:pPr>
              <w:pStyle w:val="TableParagraph"/>
              <w:ind w:left="6" w:right="4"/>
              <w:rPr>
                <w:sz w:val="12"/>
                <w:szCs w:val="12"/>
              </w:rPr>
            </w:pPr>
            <w:r w:rsidRPr="001F0588">
              <w:rPr>
                <w:spacing w:val="-2"/>
                <w:sz w:val="12"/>
                <w:szCs w:val="12"/>
              </w:rPr>
              <w:t>Median</w:t>
            </w:r>
          </w:p>
        </w:tc>
        <w:tc>
          <w:tcPr>
            <w:tcW w:w="521" w:type="pct"/>
            <w:vAlign w:val="center"/>
          </w:tcPr>
          <w:p w:rsidR="00A22738" w:rsidRPr="001F0588" w:rsidRDefault="00A22738" w:rsidP="00AF0624">
            <w:pPr>
              <w:pStyle w:val="TableParagraph"/>
              <w:ind w:left="16" w:right="4"/>
              <w:rPr>
                <w:sz w:val="12"/>
                <w:szCs w:val="12"/>
              </w:rPr>
            </w:pPr>
            <w:r w:rsidRPr="001F0588">
              <w:rPr>
                <w:spacing w:val="-2"/>
                <w:sz w:val="12"/>
                <w:szCs w:val="12"/>
              </w:rPr>
              <w:t>17.0529</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17.1087</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17.2336</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17.2742</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17.3101</w:t>
            </w:r>
          </w:p>
        </w:tc>
      </w:tr>
      <w:tr w:rsidR="00A22738" w:rsidRPr="001F0588" w:rsidTr="00AF0624">
        <w:trPr>
          <w:trHeight w:val="53"/>
        </w:trPr>
        <w:tc>
          <w:tcPr>
            <w:tcW w:w="505" w:type="pct"/>
            <w:vMerge/>
            <w:tcBorders>
              <w:top w:val="nil"/>
            </w:tcBorders>
            <w:vAlign w:val="center"/>
          </w:tcPr>
          <w:p w:rsidR="00A22738" w:rsidRPr="001F0588" w:rsidRDefault="00A22738" w:rsidP="00AF0624">
            <w:pPr>
              <w:pStyle w:val="TableParagraph"/>
              <w:rPr>
                <w:b/>
                <w:spacing w:val="-5"/>
                <w:sz w:val="12"/>
                <w:szCs w:val="12"/>
              </w:rPr>
            </w:pPr>
          </w:p>
        </w:tc>
        <w:tc>
          <w:tcPr>
            <w:tcW w:w="1037" w:type="pct"/>
            <w:vMerge/>
            <w:tcBorders>
              <w:top w:val="nil"/>
            </w:tcBorders>
            <w:vAlign w:val="center"/>
          </w:tcPr>
          <w:p w:rsidR="00A22738" w:rsidRPr="001F0588" w:rsidRDefault="00A22738" w:rsidP="00AF0624">
            <w:pPr>
              <w:rPr>
                <w:sz w:val="12"/>
                <w:szCs w:val="12"/>
              </w:rPr>
            </w:pPr>
          </w:p>
        </w:tc>
        <w:tc>
          <w:tcPr>
            <w:tcW w:w="861" w:type="pct"/>
            <w:vAlign w:val="center"/>
          </w:tcPr>
          <w:p w:rsidR="00A22738" w:rsidRPr="001F0588" w:rsidRDefault="00A22738" w:rsidP="00AF0624">
            <w:pPr>
              <w:pStyle w:val="TableParagraph"/>
              <w:ind w:left="6" w:right="2"/>
              <w:rPr>
                <w:sz w:val="12"/>
                <w:szCs w:val="12"/>
              </w:rPr>
            </w:pPr>
            <w:r w:rsidRPr="001F0588">
              <w:rPr>
                <w:sz w:val="12"/>
                <w:szCs w:val="12"/>
              </w:rPr>
              <w:t>Std.</w:t>
            </w:r>
            <w:r w:rsidRPr="001F0588">
              <w:rPr>
                <w:spacing w:val="-4"/>
                <w:sz w:val="12"/>
                <w:szCs w:val="12"/>
              </w:rPr>
              <w:t xml:space="preserve"> </w:t>
            </w:r>
            <w:r w:rsidRPr="001F0588">
              <w:rPr>
                <w:spacing w:val="-5"/>
                <w:sz w:val="12"/>
                <w:szCs w:val="12"/>
              </w:rPr>
              <w:t>Dev</w:t>
            </w:r>
          </w:p>
        </w:tc>
        <w:tc>
          <w:tcPr>
            <w:tcW w:w="521" w:type="pct"/>
            <w:vAlign w:val="center"/>
          </w:tcPr>
          <w:p w:rsidR="00A22738" w:rsidRPr="001F0588" w:rsidRDefault="00A22738" w:rsidP="00AF0624">
            <w:pPr>
              <w:pStyle w:val="TableParagraph"/>
              <w:ind w:left="16" w:right="3"/>
              <w:rPr>
                <w:sz w:val="12"/>
                <w:szCs w:val="12"/>
              </w:rPr>
            </w:pPr>
            <w:r w:rsidRPr="001F0588">
              <w:rPr>
                <w:spacing w:val="-2"/>
                <w:sz w:val="12"/>
                <w:szCs w:val="12"/>
              </w:rPr>
              <w:t>1.8802</w:t>
            </w:r>
          </w:p>
        </w:tc>
        <w:tc>
          <w:tcPr>
            <w:tcW w:w="519" w:type="pct"/>
            <w:vAlign w:val="center"/>
          </w:tcPr>
          <w:p w:rsidR="00A22738" w:rsidRPr="001F0588" w:rsidRDefault="00A22738" w:rsidP="00AF0624">
            <w:pPr>
              <w:pStyle w:val="TableParagraph"/>
              <w:ind w:left="16" w:right="2"/>
              <w:rPr>
                <w:sz w:val="12"/>
                <w:szCs w:val="12"/>
              </w:rPr>
            </w:pPr>
            <w:r w:rsidRPr="001F0588">
              <w:rPr>
                <w:spacing w:val="-2"/>
                <w:sz w:val="12"/>
                <w:szCs w:val="12"/>
              </w:rPr>
              <w:t>1.8310</w:t>
            </w:r>
          </w:p>
        </w:tc>
        <w:tc>
          <w:tcPr>
            <w:tcW w:w="524" w:type="pct"/>
            <w:vAlign w:val="center"/>
          </w:tcPr>
          <w:p w:rsidR="00A22738" w:rsidRPr="001F0588" w:rsidRDefault="00A22738" w:rsidP="00AF0624">
            <w:pPr>
              <w:pStyle w:val="TableParagraph"/>
              <w:ind w:left="16" w:right="6"/>
              <w:rPr>
                <w:sz w:val="12"/>
                <w:szCs w:val="12"/>
              </w:rPr>
            </w:pPr>
            <w:r w:rsidRPr="001F0588">
              <w:rPr>
                <w:spacing w:val="-2"/>
                <w:sz w:val="12"/>
                <w:szCs w:val="12"/>
              </w:rPr>
              <w:t>1.7991</w:t>
            </w:r>
          </w:p>
        </w:tc>
        <w:tc>
          <w:tcPr>
            <w:tcW w:w="516" w:type="pct"/>
            <w:vAlign w:val="center"/>
          </w:tcPr>
          <w:p w:rsidR="00A22738" w:rsidRPr="001F0588" w:rsidRDefault="00A22738" w:rsidP="00AF0624">
            <w:pPr>
              <w:pStyle w:val="TableParagraph"/>
              <w:ind w:left="12" w:right="2"/>
              <w:rPr>
                <w:sz w:val="12"/>
                <w:szCs w:val="12"/>
              </w:rPr>
            </w:pPr>
            <w:r w:rsidRPr="001F0588">
              <w:rPr>
                <w:spacing w:val="-2"/>
                <w:sz w:val="12"/>
                <w:szCs w:val="12"/>
              </w:rPr>
              <w:t>1.7877</w:t>
            </w:r>
          </w:p>
        </w:tc>
        <w:tc>
          <w:tcPr>
            <w:tcW w:w="518" w:type="pct"/>
            <w:vAlign w:val="center"/>
          </w:tcPr>
          <w:p w:rsidR="00A22738" w:rsidRPr="001F0588" w:rsidRDefault="00A22738" w:rsidP="00AF0624">
            <w:pPr>
              <w:pStyle w:val="TableParagraph"/>
              <w:ind w:left="15" w:right="2"/>
              <w:rPr>
                <w:sz w:val="12"/>
                <w:szCs w:val="12"/>
              </w:rPr>
            </w:pPr>
            <w:r w:rsidRPr="001F0588">
              <w:rPr>
                <w:spacing w:val="-2"/>
                <w:sz w:val="12"/>
                <w:szCs w:val="12"/>
              </w:rPr>
              <w:t>1.7426</w:t>
            </w:r>
          </w:p>
        </w:tc>
      </w:tr>
      <w:tr w:rsidR="00A22738" w:rsidRPr="001F0588" w:rsidTr="00AF0624">
        <w:trPr>
          <w:trHeight w:val="53"/>
        </w:trPr>
        <w:tc>
          <w:tcPr>
            <w:tcW w:w="505" w:type="pct"/>
            <w:vMerge w:val="restart"/>
            <w:vAlign w:val="center"/>
          </w:tcPr>
          <w:p w:rsidR="00A22738" w:rsidRPr="001F0588" w:rsidRDefault="00A22738" w:rsidP="00AF0624">
            <w:pPr>
              <w:pStyle w:val="TableParagraph"/>
              <w:rPr>
                <w:b/>
                <w:spacing w:val="-5"/>
                <w:sz w:val="12"/>
                <w:szCs w:val="12"/>
              </w:rPr>
            </w:pPr>
            <w:r w:rsidRPr="001F0588">
              <w:rPr>
                <w:b/>
                <w:spacing w:val="-5"/>
                <w:sz w:val="12"/>
                <w:szCs w:val="12"/>
              </w:rPr>
              <w:t>7</w:t>
            </w:r>
          </w:p>
        </w:tc>
        <w:tc>
          <w:tcPr>
            <w:tcW w:w="1037" w:type="pct"/>
            <w:vMerge w:val="restart"/>
            <w:vAlign w:val="center"/>
          </w:tcPr>
          <w:p w:rsidR="00A22738" w:rsidRPr="001F0588" w:rsidRDefault="00A22738" w:rsidP="00AF0624">
            <w:pPr>
              <w:pStyle w:val="TableParagraph"/>
              <w:ind w:right="175"/>
              <w:rPr>
                <w:i/>
                <w:spacing w:val="-2"/>
                <w:sz w:val="12"/>
                <w:szCs w:val="12"/>
              </w:rPr>
            </w:pPr>
            <w:r w:rsidRPr="001F0588">
              <w:rPr>
                <w:i/>
                <w:spacing w:val="-2"/>
                <w:sz w:val="12"/>
                <w:szCs w:val="12"/>
              </w:rPr>
              <w:t xml:space="preserve">Net Interest Income </w:t>
            </w:r>
            <w:r w:rsidRPr="001F0588">
              <w:rPr>
                <w:iCs/>
                <w:spacing w:val="-2"/>
                <w:sz w:val="12"/>
                <w:szCs w:val="12"/>
              </w:rPr>
              <w:t>(NII)</w:t>
            </w:r>
          </w:p>
        </w:tc>
        <w:tc>
          <w:tcPr>
            <w:tcW w:w="861" w:type="pct"/>
            <w:tcBorders>
              <w:bottom w:val="single" w:sz="4" w:space="0" w:color="auto"/>
            </w:tcBorders>
            <w:vAlign w:val="center"/>
          </w:tcPr>
          <w:p w:rsidR="00A22738" w:rsidRPr="001F0588" w:rsidRDefault="00A22738" w:rsidP="00AF0624">
            <w:pPr>
              <w:pStyle w:val="TableParagraph"/>
              <w:ind w:left="6" w:right="4"/>
              <w:rPr>
                <w:sz w:val="12"/>
                <w:szCs w:val="12"/>
              </w:rPr>
            </w:pPr>
            <w:r w:rsidRPr="001F0588">
              <w:rPr>
                <w:spacing w:val="-5"/>
                <w:sz w:val="12"/>
                <w:szCs w:val="12"/>
              </w:rPr>
              <w:t>Min</w:t>
            </w:r>
          </w:p>
        </w:tc>
        <w:tc>
          <w:tcPr>
            <w:tcW w:w="521" w:type="pct"/>
            <w:tcBorders>
              <w:bottom w:val="single" w:sz="4" w:space="0" w:color="auto"/>
            </w:tcBorders>
            <w:vAlign w:val="center"/>
          </w:tcPr>
          <w:p w:rsidR="00A22738" w:rsidRPr="001F0588" w:rsidRDefault="00A22738" w:rsidP="00AF0624">
            <w:pPr>
              <w:pStyle w:val="TableParagraph"/>
              <w:ind w:left="16" w:right="3"/>
              <w:rPr>
                <w:sz w:val="12"/>
                <w:szCs w:val="12"/>
              </w:rPr>
            </w:pPr>
            <w:r w:rsidRPr="001F0588">
              <w:rPr>
                <w:spacing w:val="-2"/>
                <w:sz w:val="12"/>
                <w:szCs w:val="12"/>
              </w:rPr>
              <w:t>0.3262</w:t>
            </w:r>
          </w:p>
        </w:tc>
        <w:tc>
          <w:tcPr>
            <w:tcW w:w="519" w:type="pct"/>
            <w:tcBorders>
              <w:bottom w:val="single" w:sz="4" w:space="0" w:color="auto"/>
            </w:tcBorders>
            <w:vAlign w:val="center"/>
          </w:tcPr>
          <w:p w:rsidR="00A22738" w:rsidRPr="001F0588" w:rsidRDefault="00A22738" w:rsidP="00AF0624">
            <w:pPr>
              <w:pStyle w:val="TableParagraph"/>
              <w:ind w:left="16" w:right="2"/>
              <w:rPr>
                <w:sz w:val="12"/>
                <w:szCs w:val="12"/>
              </w:rPr>
            </w:pPr>
            <w:r w:rsidRPr="001F0588">
              <w:rPr>
                <w:spacing w:val="-2"/>
                <w:sz w:val="12"/>
                <w:szCs w:val="12"/>
              </w:rPr>
              <w:t>0.1392</w:t>
            </w:r>
          </w:p>
        </w:tc>
        <w:tc>
          <w:tcPr>
            <w:tcW w:w="524" w:type="pct"/>
            <w:tcBorders>
              <w:bottom w:val="single" w:sz="4" w:space="0" w:color="auto"/>
            </w:tcBorders>
            <w:vAlign w:val="center"/>
          </w:tcPr>
          <w:p w:rsidR="00A22738" w:rsidRPr="001F0588" w:rsidRDefault="00A22738" w:rsidP="00AF0624">
            <w:pPr>
              <w:pStyle w:val="TableParagraph"/>
              <w:ind w:left="16" w:right="6"/>
              <w:rPr>
                <w:sz w:val="12"/>
                <w:szCs w:val="12"/>
              </w:rPr>
            </w:pPr>
            <w:r w:rsidRPr="001F0588">
              <w:rPr>
                <w:spacing w:val="-2"/>
                <w:sz w:val="12"/>
                <w:szCs w:val="12"/>
              </w:rPr>
              <w:t>0.0871</w:t>
            </w:r>
          </w:p>
        </w:tc>
        <w:tc>
          <w:tcPr>
            <w:tcW w:w="516" w:type="pct"/>
            <w:tcBorders>
              <w:bottom w:val="single" w:sz="4" w:space="0" w:color="auto"/>
            </w:tcBorders>
            <w:vAlign w:val="center"/>
          </w:tcPr>
          <w:p w:rsidR="00A22738" w:rsidRPr="001F0588" w:rsidRDefault="00A22738" w:rsidP="00AF0624">
            <w:pPr>
              <w:pStyle w:val="TableParagraph"/>
              <w:ind w:left="12" w:right="2"/>
              <w:rPr>
                <w:sz w:val="12"/>
                <w:szCs w:val="12"/>
              </w:rPr>
            </w:pPr>
            <w:r w:rsidRPr="001F0588">
              <w:rPr>
                <w:spacing w:val="-2"/>
                <w:sz w:val="12"/>
                <w:szCs w:val="12"/>
              </w:rPr>
              <w:t>0.1392</w:t>
            </w:r>
          </w:p>
        </w:tc>
        <w:tc>
          <w:tcPr>
            <w:tcW w:w="518" w:type="pct"/>
            <w:tcBorders>
              <w:bottom w:val="single" w:sz="4" w:space="0" w:color="auto"/>
            </w:tcBorders>
            <w:vAlign w:val="center"/>
          </w:tcPr>
          <w:p w:rsidR="00A22738" w:rsidRPr="001F0588" w:rsidRDefault="00A22738" w:rsidP="00AF0624">
            <w:pPr>
              <w:pStyle w:val="TableParagraph"/>
              <w:ind w:left="15" w:right="2"/>
              <w:rPr>
                <w:sz w:val="12"/>
                <w:szCs w:val="12"/>
              </w:rPr>
            </w:pPr>
            <w:r w:rsidRPr="001F0588">
              <w:rPr>
                <w:spacing w:val="-2"/>
                <w:sz w:val="12"/>
                <w:szCs w:val="12"/>
              </w:rPr>
              <w:t>0.2783</w:t>
            </w:r>
          </w:p>
        </w:tc>
      </w:tr>
      <w:tr w:rsidR="00A22738" w:rsidRPr="001F0588" w:rsidTr="00AF0624">
        <w:trPr>
          <w:trHeight w:val="135"/>
        </w:trPr>
        <w:tc>
          <w:tcPr>
            <w:tcW w:w="505" w:type="pct"/>
            <w:vMerge/>
            <w:vAlign w:val="center"/>
          </w:tcPr>
          <w:p w:rsidR="00A22738" w:rsidRPr="001F0588" w:rsidRDefault="00A22738" w:rsidP="00AF0624">
            <w:pPr>
              <w:pStyle w:val="TableParagraph"/>
              <w:rPr>
                <w:b/>
                <w:spacing w:val="-5"/>
                <w:sz w:val="12"/>
                <w:szCs w:val="12"/>
              </w:rPr>
            </w:pPr>
          </w:p>
        </w:tc>
        <w:tc>
          <w:tcPr>
            <w:tcW w:w="1037" w:type="pct"/>
            <w:vMerge/>
            <w:vAlign w:val="center"/>
          </w:tcPr>
          <w:p w:rsidR="00A22738" w:rsidRPr="001F0588" w:rsidRDefault="00A22738" w:rsidP="00AF0624">
            <w:pPr>
              <w:pStyle w:val="TableParagraph"/>
              <w:rPr>
                <w:sz w:val="12"/>
                <w:szCs w:val="12"/>
              </w:rPr>
            </w:pPr>
          </w:p>
        </w:tc>
        <w:tc>
          <w:tcPr>
            <w:tcW w:w="861" w:type="pct"/>
            <w:tcBorders>
              <w:top w:val="single" w:sz="4" w:space="0" w:color="auto"/>
              <w:bottom w:val="single" w:sz="4" w:space="0" w:color="auto"/>
            </w:tcBorders>
            <w:vAlign w:val="center"/>
          </w:tcPr>
          <w:p w:rsidR="00A22738" w:rsidRPr="001F0588" w:rsidRDefault="00A22738" w:rsidP="00AF0624">
            <w:pPr>
              <w:pStyle w:val="TableParagraph"/>
              <w:ind w:left="6" w:right="4"/>
              <w:rPr>
                <w:spacing w:val="-5"/>
                <w:sz w:val="12"/>
                <w:szCs w:val="12"/>
              </w:rPr>
            </w:pPr>
            <w:r w:rsidRPr="001F0588">
              <w:rPr>
                <w:spacing w:val="-5"/>
                <w:sz w:val="12"/>
                <w:szCs w:val="12"/>
              </w:rPr>
              <w:t>Max</w:t>
            </w:r>
          </w:p>
        </w:tc>
        <w:tc>
          <w:tcPr>
            <w:tcW w:w="521" w:type="pct"/>
            <w:tcBorders>
              <w:top w:val="single" w:sz="4" w:space="0" w:color="auto"/>
              <w:bottom w:val="single" w:sz="4" w:space="0" w:color="auto"/>
            </w:tcBorders>
            <w:vAlign w:val="center"/>
          </w:tcPr>
          <w:p w:rsidR="00A22738" w:rsidRPr="001F0588" w:rsidRDefault="00A22738" w:rsidP="00AF0624">
            <w:pPr>
              <w:pStyle w:val="TableParagraph"/>
              <w:ind w:left="16" w:right="3"/>
              <w:rPr>
                <w:spacing w:val="-2"/>
                <w:sz w:val="12"/>
                <w:szCs w:val="12"/>
              </w:rPr>
            </w:pPr>
            <w:r w:rsidRPr="001F0588">
              <w:rPr>
                <w:spacing w:val="-2"/>
                <w:sz w:val="12"/>
                <w:szCs w:val="12"/>
              </w:rPr>
              <w:t>0.9815</w:t>
            </w:r>
          </w:p>
        </w:tc>
        <w:tc>
          <w:tcPr>
            <w:tcW w:w="519" w:type="pct"/>
            <w:tcBorders>
              <w:top w:val="single" w:sz="4" w:space="0" w:color="auto"/>
              <w:bottom w:val="single" w:sz="4" w:space="0" w:color="auto"/>
            </w:tcBorders>
            <w:vAlign w:val="center"/>
          </w:tcPr>
          <w:p w:rsidR="00A22738" w:rsidRPr="001F0588" w:rsidRDefault="00A22738" w:rsidP="00AF0624">
            <w:pPr>
              <w:pStyle w:val="TableParagraph"/>
              <w:ind w:left="16" w:right="2"/>
              <w:rPr>
                <w:spacing w:val="-2"/>
                <w:sz w:val="12"/>
                <w:szCs w:val="12"/>
              </w:rPr>
            </w:pPr>
            <w:r w:rsidRPr="001F0588">
              <w:rPr>
                <w:spacing w:val="-2"/>
                <w:sz w:val="12"/>
                <w:szCs w:val="12"/>
              </w:rPr>
              <w:t>0.9783</w:t>
            </w:r>
          </w:p>
        </w:tc>
        <w:tc>
          <w:tcPr>
            <w:tcW w:w="524" w:type="pct"/>
            <w:tcBorders>
              <w:top w:val="single" w:sz="4" w:space="0" w:color="auto"/>
              <w:bottom w:val="single" w:sz="4" w:space="0" w:color="auto"/>
            </w:tcBorders>
            <w:vAlign w:val="center"/>
          </w:tcPr>
          <w:p w:rsidR="00A22738" w:rsidRPr="001F0588" w:rsidRDefault="00A22738" w:rsidP="00AF0624">
            <w:pPr>
              <w:pStyle w:val="TableParagraph"/>
              <w:ind w:left="16" w:right="6"/>
              <w:rPr>
                <w:spacing w:val="-2"/>
                <w:sz w:val="12"/>
                <w:szCs w:val="12"/>
              </w:rPr>
            </w:pPr>
            <w:r w:rsidRPr="001F0588">
              <w:rPr>
                <w:spacing w:val="-2"/>
                <w:sz w:val="12"/>
                <w:szCs w:val="12"/>
              </w:rPr>
              <w:t>0.9765</w:t>
            </w:r>
          </w:p>
        </w:tc>
        <w:tc>
          <w:tcPr>
            <w:tcW w:w="516" w:type="pct"/>
            <w:tcBorders>
              <w:top w:val="single" w:sz="4" w:space="0" w:color="auto"/>
              <w:bottom w:val="single" w:sz="4" w:space="0" w:color="auto"/>
            </w:tcBorders>
            <w:vAlign w:val="center"/>
          </w:tcPr>
          <w:p w:rsidR="00A22738" w:rsidRPr="001F0588" w:rsidRDefault="00A22738" w:rsidP="00AF0624">
            <w:pPr>
              <w:pStyle w:val="TableParagraph"/>
              <w:ind w:left="12" w:right="2"/>
              <w:rPr>
                <w:spacing w:val="-2"/>
                <w:sz w:val="12"/>
                <w:szCs w:val="12"/>
              </w:rPr>
            </w:pPr>
            <w:r w:rsidRPr="001F0588">
              <w:rPr>
                <w:spacing w:val="-2"/>
                <w:sz w:val="12"/>
                <w:szCs w:val="12"/>
              </w:rPr>
              <w:t>0.9414</w:t>
            </w:r>
          </w:p>
        </w:tc>
        <w:tc>
          <w:tcPr>
            <w:tcW w:w="518" w:type="pct"/>
            <w:tcBorders>
              <w:top w:val="single" w:sz="4" w:space="0" w:color="auto"/>
              <w:bottom w:val="single" w:sz="4" w:space="0" w:color="auto"/>
            </w:tcBorders>
            <w:vAlign w:val="center"/>
          </w:tcPr>
          <w:p w:rsidR="00A22738" w:rsidRPr="001F0588" w:rsidRDefault="00A22738" w:rsidP="00AF0624">
            <w:pPr>
              <w:pStyle w:val="TableParagraph"/>
              <w:ind w:left="15" w:right="2"/>
              <w:rPr>
                <w:spacing w:val="-2"/>
                <w:sz w:val="12"/>
                <w:szCs w:val="12"/>
              </w:rPr>
            </w:pPr>
            <w:r w:rsidRPr="001F0588">
              <w:rPr>
                <w:spacing w:val="-2"/>
                <w:sz w:val="12"/>
                <w:szCs w:val="12"/>
              </w:rPr>
              <w:t>0.9605</w:t>
            </w:r>
          </w:p>
        </w:tc>
      </w:tr>
      <w:tr w:rsidR="00A22738" w:rsidRPr="001F0588" w:rsidTr="00AF0624">
        <w:trPr>
          <w:trHeight w:val="53"/>
        </w:trPr>
        <w:tc>
          <w:tcPr>
            <w:tcW w:w="505" w:type="pct"/>
            <w:vMerge/>
            <w:vAlign w:val="center"/>
          </w:tcPr>
          <w:p w:rsidR="00A22738" w:rsidRPr="001F0588" w:rsidRDefault="00A22738" w:rsidP="00AF0624">
            <w:pPr>
              <w:pStyle w:val="TableParagraph"/>
              <w:rPr>
                <w:b/>
                <w:spacing w:val="-5"/>
                <w:sz w:val="12"/>
                <w:szCs w:val="12"/>
              </w:rPr>
            </w:pPr>
          </w:p>
        </w:tc>
        <w:tc>
          <w:tcPr>
            <w:tcW w:w="1037" w:type="pct"/>
            <w:vMerge/>
            <w:vAlign w:val="center"/>
          </w:tcPr>
          <w:p w:rsidR="00A22738" w:rsidRPr="001F0588" w:rsidRDefault="00A22738" w:rsidP="00AF0624">
            <w:pPr>
              <w:pStyle w:val="TableParagraph"/>
              <w:rPr>
                <w:sz w:val="12"/>
                <w:szCs w:val="12"/>
              </w:rPr>
            </w:pPr>
          </w:p>
        </w:tc>
        <w:tc>
          <w:tcPr>
            <w:tcW w:w="861" w:type="pct"/>
            <w:tcBorders>
              <w:top w:val="single" w:sz="4" w:space="0" w:color="auto"/>
              <w:bottom w:val="single" w:sz="4" w:space="0" w:color="auto"/>
            </w:tcBorders>
            <w:vAlign w:val="center"/>
          </w:tcPr>
          <w:p w:rsidR="00A22738" w:rsidRPr="001F0588" w:rsidRDefault="00A22738" w:rsidP="00AF0624">
            <w:pPr>
              <w:pStyle w:val="TableParagraph"/>
              <w:ind w:left="6" w:right="4"/>
              <w:rPr>
                <w:spacing w:val="-5"/>
                <w:sz w:val="12"/>
                <w:szCs w:val="12"/>
              </w:rPr>
            </w:pPr>
            <w:r w:rsidRPr="001F0588">
              <w:rPr>
                <w:spacing w:val="-4"/>
                <w:sz w:val="12"/>
                <w:szCs w:val="12"/>
              </w:rPr>
              <w:t>Mean</w:t>
            </w:r>
          </w:p>
        </w:tc>
        <w:tc>
          <w:tcPr>
            <w:tcW w:w="521" w:type="pct"/>
            <w:tcBorders>
              <w:top w:val="single" w:sz="4" w:space="0" w:color="auto"/>
              <w:bottom w:val="single" w:sz="4" w:space="0" w:color="auto"/>
            </w:tcBorders>
            <w:vAlign w:val="center"/>
          </w:tcPr>
          <w:p w:rsidR="00A22738" w:rsidRPr="001F0588" w:rsidRDefault="00A22738" w:rsidP="00AF0624">
            <w:pPr>
              <w:pStyle w:val="TableParagraph"/>
              <w:ind w:left="16" w:right="3"/>
              <w:rPr>
                <w:spacing w:val="-2"/>
                <w:sz w:val="12"/>
                <w:szCs w:val="12"/>
              </w:rPr>
            </w:pPr>
            <w:r w:rsidRPr="001F0588">
              <w:rPr>
                <w:spacing w:val="-2"/>
                <w:sz w:val="12"/>
                <w:szCs w:val="12"/>
              </w:rPr>
              <w:t>0.8061</w:t>
            </w:r>
          </w:p>
        </w:tc>
        <w:tc>
          <w:tcPr>
            <w:tcW w:w="519" w:type="pct"/>
            <w:tcBorders>
              <w:top w:val="single" w:sz="4" w:space="0" w:color="auto"/>
              <w:bottom w:val="single" w:sz="4" w:space="0" w:color="auto"/>
            </w:tcBorders>
            <w:vAlign w:val="center"/>
          </w:tcPr>
          <w:p w:rsidR="00A22738" w:rsidRPr="001F0588" w:rsidRDefault="00A22738" w:rsidP="00AF0624">
            <w:pPr>
              <w:pStyle w:val="TableParagraph"/>
              <w:ind w:left="16" w:right="2"/>
              <w:rPr>
                <w:spacing w:val="-2"/>
                <w:sz w:val="12"/>
                <w:szCs w:val="12"/>
              </w:rPr>
            </w:pPr>
            <w:r w:rsidRPr="001F0588">
              <w:rPr>
                <w:spacing w:val="-2"/>
                <w:sz w:val="12"/>
                <w:szCs w:val="12"/>
              </w:rPr>
              <w:t>0.8004</w:t>
            </w:r>
          </w:p>
        </w:tc>
        <w:tc>
          <w:tcPr>
            <w:tcW w:w="524" w:type="pct"/>
            <w:tcBorders>
              <w:top w:val="single" w:sz="4" w:space="0" w:color="auto"/>
              <w:bottom w:val="single" w:sz="4" w:space="0" w:color="auto"/>
            </w:tcBorders>
            <w:vAlign w:val="center"/>
          </w:tcPr>
          <w:p w:rsidR="00A22738" w:rsidRPr="001F0588" w:rsidRDefault="00A22738" w:rsidP="00AF0624">
            <w:pPr>
              <w:pStyle w:val="TableParagraph"/>
              <w:ind w:left="16" w:right="6"/>
              <w:rPr>
                <w:spacing w:val="-2"/>
                <w:sz w:val="12"/>
                <w:szCs w:val="12"/>
              </w:rPr>
            </w:pPr>
            <w:r w:rsidRPr="001F0588">
              <w:rPr>
                <w:spacing w:val="-2"/>
                <w:sz w:val="12"/>
                <w:szCs w:val="12"/>
              </w:rPr>
              <w:t>0.7378</w:t>
            </w:r>
          </w:p>
        </w:tc>
        <w:tc>
          <w:tcPr>
            <w:tcW w:w="516" w:type="pct"/>
            <w:tcBorders>
              <w:top w:val="single" w:sz="4" w:space="0" w:color="auto"/>
              <w:bottom w:val="single" w:sz="4" w:space="0" w:color="auto"/>
            </w:tcBorders>
            <w:vAlign w:val="center"/>
          </w:tcPr>
          <w:p w:rsidR="00A22738" w:rsidRPr="001F0588" w:rsidRDefault="00A22738" w:rsidP="00AF0624">
            <w:pPr>
              <w:pStyle w:val="TableParagraph"/>
              <w:ind w:left="12" w:right="2"/>
              <w:rPr>
                <w:spacing w:val="-2"/>
                <w:sz w:val="12"/>
                <w:szCs w:val="12"/>
              </w:rPr>
            </w:pPr>
            <w:r w:rsidRPr="001F0588">
              <w:rPr>
                <w:spacing w:val="-2"/>
                <w:sz w:val="12"/>
                <w:szCs w:val="12"/>
              </w:rPr>
              <w:t>0.7064</w:t>
            </w:r>
          </w:p>
        </w:tc>
        <w:tc>
          <w:tcPr>
            <w:tcW w:w="518" w:type="pct"/>
            <w:tcBorders>
              <w:top w:val="single" w:sz="4" w:space="0" w:color="auto"/>
              <w:bottom w:val="single" w:sz="4" w:space="0" w:color="auto"/>
            </w:tcBorders>
            <w:vAlign w:val="center"/>
          </w:tcPr>
          <w:p w:rsidR="00A22738" w:rsidRPr="001F0588" w:rsidRDefault="00A22738" w:rsidP="00AF0624">
            <w:pPr>
              <w:pStyle w:val="TableParagraph"/>
              <w:ind w:left="15" w:right="2"/>
              <w:rPr>
                <w:spacing w:val="-2"/>
                <w:sz w:val="12"/>
                <w:szCs w:val="12"/>
              </w:rPr>
            </w:pPr>
            <w:r w:rsidRPr="001F0588">
              <w:rPr>
                <w:spacing w:val="-2"/>
                <w:sz w:val="12"/>
                <w:szCs w:val="12"/>
              </w:rPr>
              <w:t>0.7357</w:t>
            </w:r>
          </w:p>
        </w:tc>
      </w:tr>
      <w:tr w:rsidR="00A22738" w:rsidRPr="001F0588" w:rsidTr="00AF0624">
        <w:trPr>
          <w:trHeight w:val="135"/>
        </w:trPr>
        <w:tc>
          <w:tcPr>
            <w:tcW w:w="505" w:type="pct"/>
            <w:vMerge/>
            <w:vAlign w:val="center"/>
          </w:tcPr>
          <w:p w:rsidR="00A22738" w:rsidRPr="001F0588" w:rsidRDefault="00A22738" w:rsidP="00AF0624">
            <w:pPr>
              <w:pStyle w:val="TableParagraph"/>
              <w:rPr>
                <w:b/>
                <w:spacing w:val="-5"/>
                <w:sz w:val="12"/>
                <w:szCs w:val="12"/>
              </w:rPr>
            </w:pPr>
          </w:p>
        </w:tc>
        <w:tc>
          <w:tcPr>
            <w:tcW w:w="1037" w:type="pct"/>
            <w:vMerge/>
            <w:vAlign w:val="center"/>
          </w:tcPr>
          <w:p w:rsidR="00A22738" w:rsidRPr="001F0588" w:rsidRDefault="00A22738" w:rsidP="00AF0624">
            <w:pPr>
              <w:pStyle w:val="TableParagraph"/>
              <w:rPr>
                <w:sz w:val="12"/>
                <w:szCs w:val="12"/>
              </w:rPr>
            </w:pPr>
          </w:p>
        </w:tc>
        <w:tc>
          <w:tcPr>
            <w:tcW w:w="861" w:type="pct"/>
            <w:tcBorders>
              <w:top w:val="single" w:sz="4" w:space="0" w:color="auto"/>
              <w:bottom w:val="single" w:sz="4" w:space="0" w:color="auto"/>
            </w:tcBorders>
            <w:vAlign w:val="center"/>
          </w:tcPr>
          <w:p w:rsidR="00A22738" w:rsidRPr="001F0588" w:rsidRDefault="00A22738" w:rsidP="00AF0624">
            <w:pPr>
              <w:pStyle w:val="TableParagraph"/>
              <w:ind w:left="6" w:right="4"/>
              <w:rPr>
                <w:spacing w:val="-5"/>
                <w:sz w:val="12"/>
                <w:szCs w:val="12"/>
              </w:rPr>
            </w:pPr>
            <w:r w:rsidRPr="001F0588">
              <w:rPr>
                <w:spacing w:val="-2"/>
                <w:sz w:val="12"/>
                <w:szCs w:val="12"/>
              </w:rPr>
              <w:t>Median</w:t>
            </w:r>
          </w:p>
        </w:tc>
        <w:tc>
          <w:tcPr>
            <w:tcW w:w="521" w:type="pct"/>
            <w:tcBorders>
              <w:top w:val="single" w:sz="4" w:space="0" w:color="auto"/>
              <w:bottom w:val="single" w:sz="4" w:space="0" w:color="auto"/>
            </w:tcBorders>
            <w:vAlign w:val="center"/>
          </w:tcPr>
          <w:p w:rsidR="00A22738" w:rsidRPr="001F0588" w:rsidRDefault="00A22738" w:rsidP="00AF0624">
            <w:pPr>
              <w:pStyle w:val="TableParagraph"/>
              <w:ind w:left="16" w:right="3"/>
              <w:rPr>
                <w:spacing w:val="-2"/>
                <w:sz w:val="12"/>
                <w:szCs w:val="12"/>
              </w:rPr>
            </w:pPr>
            <w:r w:rsidRPr="001F0588">
              <w:rPr>
                <w:spacing w:val="-2"/>
                <w:sz w:val="12"/>
                <w:szCs w:val="12"/>
              </w:rPr>
              <w:t>0.8119</w:t>
            </w:r>
          </w:p>
        </w:tc>
        <w:tc>
          <w:tcPr>
            <w:tcW w:w="519" w:type="pct"/>
            <w:tcBorders>
              <w:top w:val="single" w:sz="4" w:space="0" w:color="auto"/>
              <w:bottom w:val="single" w:sz="4" w:space="0" w:color="auto"/>
            </w:tcBorders>
            <w:vAlign w:val="center"/>
          </w:tcPr>
          <w:p w:rsidR="00A22738" w:rsidRPr="001F0588" w:rsidRDefault="00A22738" w:rsidP="00AF0624">
            <w:pPr>
              <w:pStyle w:val="TableParagraph"/>
              <w:ind w:left="16" w:right="2"/>
              <w:rPr>
                <w:spacing w:val="-2"/>
                <w:sz w:val="12"/>
                <w:szCs w:val="12"/>
              </w:rPr>
            </w:pPr>
            <w:r w:rsidRPr="001F0588">
              <w:rPr>
                <w:spacing w:val="-2"/>
                <w:sz w:val="12"/>
                <w:szCs w:val="12"/>
              </w:rPr>
              <w:t>0.8195</w:t>
            </w:r>
          </w:p>
        </w:tc>
        <w:tc>
          <w:tcPr>
            <w:tcW w:w="524" w:type="pct"/>
            <w:tcBorders>
              <w:top w:val="single" w:sz="4" w:space="0" w:color="auto"/>
              <w:bottom w:val="single" w:sz="4" w:space="0" w:color="auto"/>
            </w:tcBorders>
            <w:vAlign w:val="center"/>
          </w:tcPr>
          <w:p w:rsidR="00A22738" w:rsidRPr="001F0588" w:rsidRDefault="00A22738" w:rsidP="00AF0624">
            <w:pPr>
              <w:pStyle w:val="TableParagraph"/>
              <w:ind w:left="16" w:right="6"/>
              <w:rPr>
                <w:spacing w:val="-2"/>
                <w:sz w:val="12"/>
                <w:szCs w:val="12"/>
              </w:rPr>
            </w:pPr>
            <w:r w:rsidRPr="001F0588">
              <w:rPr>
                <w:spacing w:val="-2"/>
                <w:sz w:val="12"/>
                <w:szCs w:val="12"/>
              </w:rPr>
              <w:t>0.7649</w:t>
            </w:r>
          </w:p>
        </w:tc>
        <w:tc>
          <w:tcPr>
            <w:tcW w:w="516" w:type="pct"/>
            <w:tcBorders>
              <w:top w:val="single" w:sz="4" w:space="0" w:color="auto"/>
              <w:bottom w:val="single" w:sz="4" w:space="0" w:color="auto"/>
            </w:tcBorders>
            <w:vAlign w:val="center"/>
          </w:tcPr>
          <w:p w:rsidR="00A22738" w:rsidRPr="001F0588" w:rsidRDefault="00A22738" w:rsidP="00AF0624">
            <w:pPr>
              <w:pStyle w:val="TableParagraph"/>
              <w:ind w:left="12" w:right="2"/>
              <w:rPr>
                <w:spacing w:val="-2"/>
                <w:sz w:val="12"/>
                <w:szCs w:val="12"/>
              </w:rPr>
            </w:pPr>
            <w:r w:rsidRPr="001F0588">
              <w:rPr>
                <w:spacing w:val="-2"/>
                <w:sz w:val="12"/>
                <w:szCs w:val="12"/>
              </w:rPr>
              <w:t>0.7462</w:t>
            </w:r>
          </w:p>
        </w:tc>
        <w:tc>
          <w:tcPr>
            <w:tcW w:w="518" w:type="pct"/>
            <w:tcBorders>
              <w:top w:val="single" w:sz="4" w:space="0" w:color="auto"/>
              <w:bottom w:val="single" w:sz="4" w:space="0" w:color="auto"/>
            </w:tcBorders>
            <w:vAlign w:val="center"/>
          </w:tcPr>
          <w:p w:rsidR="00A22738" w:rsidRPr="001F0588" w:rsidRDefault="00A22738" w:rsidP="00AF0624">
            <w:pPr>
              <w:pStyle w:val="TableParagraph"/>
              <w:ind w:left="15" w:right="2"/>
              <w:rPr>
                <w:spacing w:val="-2"/>
                <w:sz w:val="12"/>
                <w:szCs w:val="12"/>
              </w:rPr>
            </w:pPr>
            <w:r w:rsidRPr="001F0588">
              <w:rPr>
                <w:spacing w:val="-2"/>
                <w:sz w:val="12"/>
                <w:szCs w:val="12"/>
              </w:rPr>
              <w:t>0.7398</w:t>
            </w:r>
          </w:p>
        </w:tc>
      </w:tr>
      <w:tr w:rsidR="00A22738" w:rsidRPr="001F0588" w:rsidTr="00AF0624">
        <w:trPr>
          <w:trHeight w:val="120"/>
        </w:trPr>
        <w:tc>
          <w:tcPr>
            <w:tcW w:w="505" w:type="pct"/>
            <w:vMerge/>
            <w:tcBorders>
              <w:bottom w:val="single" w:sz="4" w:space="0" w:color="auto"/>
            </w:tcBorders>
            <w:vAlign w:val="center"/>
          </w:tcPr>
          <w:p w:rsidR="00A22738" w:rsidRPr="001F0588" w:rsidRDefault="00A22738" w:rsidP="00AF0624">
            <w:pPr>
              <w:pStyle w:val="TableParagraph"/>
              <w:rPr>
                <w:b/>
                <w:spacing w:val="-5"/>
                <w:sz w:val="12"/>
                <w:szCs w:val="12"/>
              </w:rPr>
            </w:pPr>
          </w:p>
        </w:tc>
        <w:tc>
          <w:tcPr>
            <w:tcW w:w="1037" w:type="pct"/>
            <w:vMerge/>
            <w:tcBorders>
              <w:bottom w:val="single" w:sz="4" w:space="0" w:color="auto"/>
            </w:tcBorders>
            <w:vAlign w:val="center"/>
          </w:tcPr>
          <w:p w:rsidR="00A22738" w:rsidRPr="001F0588" w:rsidRDefault="00A22738" w:rsidP="00AF0624">
            <w:pPr>
              <w:pStyle w:val="TableParagraph"/>
              <w:rPr>
                <w:sz w:val="12"/>
                <w:szCs w:val="12"/>
              </w:rPr>
            </w:pPr>
          </w:p>
        </w:tc>
        <w:tc>
          <w:tcPr>
            <w:tcW w:w="861" w:type="pct"/>
            <w:tcBorders>
              <w:top w:val="single" w:sz="4" w:space="0" w:color="auto"/>
              <w:bottom w:val="single" w:sz="4" w:space="0" w:color="auto"/>
            </w:tcBorders>
            <w:vAlign w:val="center"/>
          </w:tcPr>
          <w:p w:rsidR="00A22738" w:rsidRPr="001F0588" w:rsidRDefault="00A22738" w:rsidP="00AF0624">
            <w:pPr>
              <w:pStyle w:val="TableParagraph"/>
              <w:ind w:left="6" w:right="4"/>
              <w:rPr>
                <w:spacing w:val="-5"/>
                <w:sz w:val="12"/>
                <w:szCs w:val="12"/>
              </w:rPr>
            </w:pPr>
            <w:r w:rsidRPr="001F0588">
              <w:rPr>
                <w:sz w:val="12"/>
                <w:szCs w:val="12"/>
              </w:rPr>
              <w:t>Std.</w:t>
            </w:r>
            <w:r w:rsidRPr="001F0588">
              <w:rPr>
                <w:spacing w:val="-4"/>
                <w:sz w:val="12"/>
                <w:szCs w:val="12"/>
              </w:rPr>
              <w:t xml:space="preserve"> </w:t>
            </w:r>
            <w:r w:rsidRPr="001F0588">
              <w:rPr>
                <w:spacing w:val="-5"/>
                <w:sz w:val="12"/>
                <w:szCs w:val="12"/>
              </w:rPr>
              <w:t>Dev</w:t>
            </w:r>
          </w:p>
        </w:tc>
        <w:tc>
          <w:tcPr>
            <w:tcW w:w="521" w:type="pct"/>
            <w:tcBorders>
              <w:top w:val="single" w:sz="4" w:space="0" w:color="auto"/>
              <w:bottom w:val="single" w:sz="4" w:space="0" w:color="auto"/>
            </w:tcBorders>
            <w:vAlign w:val="center"/>
          </w:tcPr>
          <w:p w:rsidR="00A22738" w:rsidRPr="001F0588" w:rsidRDefault="00A22738" w:rsidP="00AF0624">
            <w:pPr>
              <w:pStyle w:val="TableParagraph"/>
              <w:ind w:left="16" w:right="3"/>
              <w:rPr>
                <w:spacing w:val="-2"/>
                <w:sz w:val="12"/>
                <w:szCs w:val="12"/>
              </w:rPr>
            </w:pPr>
            <w:r w:rsidRPr="001F0588">
              <w:rPr>
                <w:spacing w:val="-2"/>
                <w:sz w:val="12"/>
                <w:szCs w:val="12"/>
              </w:rPr>
              <w:t>0.1346</w:t>
            </w:r>
          </w:p>
        </w:tc>
        <w:tc>
          <w:tcPr>
            <w:tcW w:w="519" w:type="pct"/>
            <w:tcBorders>
              <w:top w:val="single" w:sz="4" w:space="0" w:color="auto"/>
              <w:bottom w:val="single" w:sz="4" w:space="0" w:color="auto"/>
            </w:tcBorders>
            <w:vAlign w:val="center"/>
          </w:tcPr>
          <w:p w:rsidR="00A22738" w:rsidRPr="001F0588" w:rsidRDefault="00A22738" w:rsidP="00AF0624">
            <w:pPr>
              <w:pStyle w:val="TableParagraph"/>
              <w:ind w:left="16" w:right="2"/>
              <w:rPr>
                <w:spacing w:val="-2"/>
                <w:sz w:val="12"/>
                <w:szCs w:val="12"/>
              </w:rPr>
            </w:pPr>
            <w:r w:rsidRPr="001F0588">
              <w:rPr>
                <w:spacing w:val="-2"/>
                <w:sz w:val="12"/>
                <w:szCs w:val="12"/>
              </w:rPr>
              <w:t>0.1545</w:t>
            </w:r>
          </w:p>
        </w:tc>
        <w:tc>
          <w:tcPr>
            <w:tcW w:w="524" w:type="pct"/>
            <w:tcBorders>
              <w:top w:val="single" w:sz="4" w:space="0" w:color="auto"/>
              <w:bottom w:val="single" w:sz="4" w:space="0" w:color="auto"/>
            </w:tcBorders>
            <w:vAlign w:val="center"/>
          </w:tcPr>
          <w:p w:rsidR="00A22738" w:rsidRPr="001F0588" w:rsidRDefault="00A22738" w:rsidP="00AF0624">
            <w:pPr>
              <w:pStyle w:val="TableParagraph"/>
              <w:ind w:left="16" w:right="6"/>
              <w:rPr>
                <w:spacing w:val="-2"/>
                <w:sz w:val="12"/>
                <w:szCs w:val="12"/>
              </w:rPr>
            </w:pPr>
            <w:r w:rsidRPr="001F0588">
              <w:rPr>
                <w:spacing w:val="-2"/>
                <w:sz w:val="12"/>
                <w:szCs w:val="12"/>
              </w:rPr>
              <w:t>0.1761</w:t>
            </w:r>
          </w:p>
        </w:tc>
        <w:tc>
          <w:tcPr>
            <w:tcW w:w="516" w:type="pct"/>
            <w:tcBorders>
              <w:top w:val="single" w:sz="4" w:space="0" w:color="auto"/>
              <w:bottom w:val="single" w:sz="4" w:space="0" w:color="auto"/>
            </w:tcBorders>
            <w:vAlign w:val="center"/>
          </w:tcPr>
          <w:p w:rsidR="00A22738" w:rsidRPr="001F0588" w:rsidRDefault="00A22738" w:rsidP="00AF0624">
            <w:pPr>
              <w:pStyle w:val="TableParagraph"/>
              <w:ind w:left="12" w:right="2"/>
              <w:rPr>
                <w:spacing w:val="-2"/>
                <w:sz w:val="12"/>
                <w:szCs w:val="12"/>
              </w:rPr>
            </w:pPr>
            <w:r w:rsidRPr="001F0588">
              <w:rPr>
                <w:spacing w:val="-2"/>
                <w:sz w:val="12"/>
                <w:szCs w:val="12"/>
              </w:rPr>
              <w:t>0.1803</w:t>
            </w:r>
          </w:p>
        </w:tc>
        <w:tc>
          <w:tcPr>
            <w:tcW w:w="518" w:type="pct"/>
            <w:tcBorders>
              <w:top w:val="single" w:sz="4" w:space="0" w:color="auto"/>
              <w:bottom w:val="single" w:sz="4" w:space="0" w:color="auto"/>
            </w:tcBorders>
            <w:vAlign w:val="center"/>
          </w:tcPr>
          <w:p w:rsidR="00A22738" w:rsidRPr="001F0588" w:rsidRDefault="00A22738" w:rsidP="00AF0624">
            <w:pPr>
              <w:pStyle w:val="TableParagraph"/>
              <w:ind w:left="15" w:right="2"/>
              <w:rPr>
                <w:spacing w:val="-2"/>
                <w:sz w:val="12"/>
                <w:szCs w:val="12"/>
              </w:rPr>
            </w:pPr>
            <w:r w:rsidRPr="001F0588">
              <w:rPr>
                <w:spacing w:val="-2"/>
                <w:sz w:val="12"/>
                <w:szCs w:val="12"/>
              </w:rPr>
              <w:t>0.1468</w:t>
            </w:r>
          </w:p>
        </w:tc>
      </w:tr>
      <w:tr w:rsidR="00A22738" w:rsidRPr="001F0588" w:rsidTr="00AF0624">
        <w:trPr>
          <w:trHeight w:val="135"/>
        </w:trPr>
        <w:tc>
          <w:tcPr>
            <w:tcW w:w="505" w:type="pct"/>
            <w:vMerge w:val="restart"/>
            <w:tcBorders>
              <w:top w:val="single" w:sz="4" w:space="0" w:color="auto"/>
            </w:tcBorders>
            <w:vAlign w:val="center"/>
          </w:tcPr>
          <w:p w:rsidR="00A22738" w:rsidRPr="001F0588" w:rsidRDefault="00A22738" w:rsidP="00AF0624">
            <w:pPr>
              <w:pStyle w:val="TableParagraph"/>
              <w:rPr>
                <w:b/>
                <w:spacing w:val="-5"/>
                <w:sz w:val="12"/>
                <w:szCs w:val="12"/>
              </w:rPr>
            </w:pPr>
            <w:r w:rsidRPr="001F0588">
              <w:rPr>
                <w:b/>
                <w:spacing w:val="-5"/>
                <w:sz w:val="12"/>
                <w:szCs w:val="12"/>
              </w:rPr>
              <w:t>8</w:t>
            </w:r>
          </w:p>
        </w:tc>
        <w:tc>
          <w:tcPr>
            <w:tcW w:w="1037" w:type="pct"/>
            <w:vMerge w:val="restart"/>
            <w:tcBorders>
              <w:top w:val="single" w:sz="4" w:space="0" w:color="auto"/>
            </w:tcBorders>
            <w:vAlign w:val="center"/>
          </w:tcPr>
          <w:p w:rsidR="00A22738" w:rsidRPr="001F0588" w:rsidRDefault="00A22738" w:rsidP="00AF0624">
            <w:pPr>
              <w:pStyle w:val="TableParagraph"/>
              <w:ind w:right="175"/>
              <w:rPr>
                <w:sz w:val="12"/>
                <w:szCs w:val="12"/>
              </w:rPr>
            </w:pPr>
            <w:r w:rsidRPr="001F0588">
              <w:rPr>
                <w:i/>
                <w:spacing w:val="-2"/>
                <w:sz w:val="12"/>
                <w:szCs w:val="12"/>
              </w:rPr>
              <w:t>Obligation</w:t>
            </w:r>
          </w:p>
        </w:tc>
        <w:tc>
          <w:tcPr>
            <w:tcW w:w="861" w:type="pct"/>
            <w:tcBorders>
              <w:top w:val="single" w:sz="4" w:space="0" w:color="auto"/>
              <w:bottom w:val="single" w:sz="4" w:space="0" w:color="auto"/>
            </w:tcBorders>
            <w:vAlign w:val="center"/>
          </w:tcPr>
          <w:p w:rsidR="00A22738" w:rsidRPr="001F0588" w:rsidRDefault="00A22738" w:rsidP="00AF0624">
            <w:pPr>
              <w:pStyle w:val="TableParagraph"/>
              <w:ind w:left="6" w:right="4"/>
              <w:rPr>
                <w:spacing w:val="-5"/>
                <w:sz w:val="12"/>
                <w:szCs w:val="12"/>
              </w:rPr>
            </w:pPr>
            <w:r w:rsidRPr="001F0588">
              <w:rPr>
                <w:spacing w:val="-5"/>
                <w:sz w:val="12"/>
                <w:szCs w:val="12"/>
              </w:rPr>
              <w:t>Min</w:t>
            </w:r>
          </w:p>
        </w:tc>
        <w:tc>
          <w:tcPr>
            <w:tcW w:w="521" w:type="pct"/>
            <w:tcBorders>
              <w:top w:val="single" w:sz="4" w:space="0" w:color="auto"/>
              <w:bottom w:val="single" w:sz="4" w:space="0" w:color="auto"/>
            </w:tcBorders>
            <w:vAlign w:val="center"/>
          </w:tcPr>
          <w:p w:rsidR="00A22738" w:rsidRPr="001F0588" w:rsidRDefault="00A22738" w:rsidP="00AF0624">
            <w:pPr>
              <w:pStyle w:val="TableParagraph"/>
              <w:ind w:left="16" w:right="3"/>
              <w:rPr>
                <w:spacing w:val="-2"/>
                <w:sz w:val="12"/>
                <w:szCs w:val="12"/>
              </w:rPr>
            </w:pPr>
            <w:r w:rsidRPr="001F0588">
              <w:rPr>
                <w:spacing w:val="-2"/>
                <w:sz w:val="12"/>
                <w:szCs w:val="12"/>
              </w:rPr>
              <w:t>1.0000</w:t>
            </w:r>
          </w:p>
        </w:tc>
        <w:tc>
          <w:tcPr>
            <w:tcW w:w="519" w:type="pct"/>
            <w:tcBorders>
              <w:top w:val="single" w:sz="4" w:space="0" w:color="auto"/>
              <w:bottom w:val="single" w:sz="4" w:space="0" w:color="auto"/>
            </w:tcBorders>
            <w:vAlign w:val="center"/>
          </w:tcPr>
          <w:p w:rsidR="00A22738" w:rsidRPr="001F0588" w:rsidRDefault="00A22738" w:rsidP="00AF0624">
            <w:pPr>
              <w:pStyle w:val="TableParagraph"/>
              <w:ind w:left="16" w:right="2"/>
              <w:rPr>
                <w:spacing w:val="-2"/>
                <w:sz w:val="12"/>
                <w:szCs w:val="12"/>
              </w:rPr>
            </w:pPr>
            <w:r w:rsidRPr="001F0588">
              <w:rPr>
                <w:spacing w:val="-2"/>
                <w:sz w:val="12"/>
                <w:szCs w:val="12"/>
              </w:rPr>
              <w:t>1.0000</w:t>
            </w:r>
          </w:p>
        </w:tc>
        <w:tc>
          <w:tcPr>
            <w:tcW w:w="524" w:type="pct"/>
            <w:tcBorders>
              <w:top w:val="single" w:sz="4" w:space="0" w:color="auto"/>
              <w:bottom w:val="single" w:sz="4" w:space="0" w:color="auto"/>
            </w:tcBorders>
            <w:vAlign w:val="center"/>
          </w:tcPr>
          <w:p w:rsidR="00A22738" w:rsidRPr="001F0588" w:rsidRDefault="00A22738" w:rsidP="00AF0624">
            <w:pPr>
              <w:pStyle w:val="TableParagraph"/>
              <w:ind w:left="16" w:right="6"/>
              <w:rPr>
                <w:spacing w:val="-2"/>
                <w:sz w:val="12"/>
                <w:szCs w:val="12"/>
              </w:rPr>
            </w:pPr>
            <w:r w:rsidRPr="001F0588">
              <w:rPr>
                <w:spacing w:val="-2"/>
                <w:sz w:val="12"/>
                <w:szCs w:val="12"/>
              </w:rPr>
              <w:t>1.0000</w:t>
            </w:r>
          </w:p>
        </w:tc>
        <w:tc>
          <w:tcPr>
            <w:tcW w:w="516" w:type="pct"/>
            <w:tcBorders>
              <w:top w:val="single" w:sz="4" w:space="0" w:color="auto"/>
              <w:bottom w:val="single" w:sz="4" w:space="0" w:color="auto"/>
            </w:tcBorders>
            <w:vAlign w:val="center"/>
          </w:tcPr>
          <w:p w:rsidR="00A22738" w:rsidRPr="001F0588" w:rsidRDefault="00A22738" w:rsidP="00AF0624">
            <w:pPr>
              <w:pStyle w:val="TableParagraph"/>
              <w:ind w:left="12" w:right="2"/>
              <w:rPr>
                <w:spacing w:val="-2"/>
                <w:sz w:val="12"/>
                <w:szCs w:val="12"/>
              </w:rPr>
            </w:pPr>
            <w:r w:rsidRPr="001F0588">
              <w:rPr>
                <w:spacing w:val="-2"/>
                <w:sz w:val="12"/>
                <w:szCs w:val="12"/>
              </w:rPr>
              <w:t>1.0000</w:t>
            </w:r>
          </w:p>
        </w:tc>
        <w:tc>
          <w:tcPr>
            <w:tcW w:w="518" w:type="pct"/>
            <w:tcBorders>
              <w:top w:val="single" w:sz="4" w:space="0" w:color="auto"/>
              <w:bottom w:val="single" w:sz="4" w:space="0" w:color="auto"/>
            </w:tcBorders>
            <w:vAlign w:val="center"/>
          </w:tcPr>
          <w:p w:rsidR="00A22738" w:rsidRPr="001F0588" w:rsidRDefault="00A22738" w:rsidP="00AF0624">
            <w:pPr>
              <w:pStyle w:val="TableParagraph"/>
              <w:ind w:left="15" w:right="2"/>
              <w:rPr>
                <w:spacing w:val="-2"/>
                <w:sz w:val="12"/>
                <w:szCs w:val="12"/>
              </w:rPr>
            </w:pPr>
            <w:r w:rsidRPr="001F0588">
              <w:rPr>
                <w:spacing w:val="-2"/>
                <w:sz w:val="12"/>
                <w:szCs w:val="12"/>
              </w:rPr>
              <w:t>1.0000</w:t>
            </w:r>
          </w:p>
        </w:tc>
      </w:tr>
      <w:tr w:rsidR="00A22738" w:rsidRPr="001F0588" w:rsidTr="00AF0624">
        <w:trPr>
          <w:trHeight w:val="135"/>
        </w:trPr>
        <w:tc>
          <w:tcPr>
            <w:tcW w:w="505" w:type="pct"/>
            <w:vMerge/>
            <w:vAlign w:val="center"/>
          </w:tcPr>
          <w:p w:rsidR="00A22738" w:rsidRPr="001F0588" w:rsidRDefault="00A22738" w:rsidP="00AF0624">
            <w:pPr>
              <w:pStyle w:val="TableParagraph"/>
              <w:ind w:left="6"/>
              <w:rPr>
                <w:spacing w:val="-10"/>
                <w:sz w:val="12"/>
                <w:szCs w:val="12"/>
              </w:rPr>
            </w:pPr>
          </w:p>
        </w:tc>
        <w:tc>
          <w:tcPr>
            <w:tcW w:w="1037" w:type="pct"/>
            <w:vMerge/>
            <w:vAlign w:val="center"/>
          </w:tcPr>
          <w:p w:rsidR="00A22738" w:rsidRPr="001F0588" w:rsidRDefault="00A22738" w:rsidP="00AF0624">
            <w:pPr>
              <w:pStyle w:val="TableParagraph"/>
              <w:rPr>
                <w:sz w:val="12"/>
                <w:szCs w:val="12"/>
              </w:rPr>
            </w:pPr>
          </w:p>
        </w:tc>
        <w:tc>
          <w:tcPr>
            <w:tcW w:w="861" w:type="pct"/>
            <w:tcBorders>
              <w:top w:val="single" w:sz="4" w:space="0" w:color="auto"/>
              <w:bottom w:val="single" w:sz="4" w:space="0" w:color="auto"/>
            </w:tcBorders>
            <w:vAlign w:val="center"/>
          </w:tcPr>
          <w:p w:rsidR="00A22738" w:rsidRPr="001F0588" w:rsidRDefault="00A22738" w:rsidP="00AF0624">
            <w:pPr>
              <w:pStyle w:val="TableParagraph"/>
              <w:ind w:left="6" w:right="4"/>
              <w:rPr>
                <w:spacing w:val="-5"/>
                <w:sz w:val="12"/>
                <w:szCs w:val="12"/>
              </w:rPr>
            </w:pPr>
            <w:r w:rsidRPr="001F0588">
              <w:rPr>
                <w:spacing w:val="-5"/>
                <w:sz w:val="12"/>
                <w:szCs w:val="12"/>
              </w:rPr>
              <w:t>Max</w:t>
            </w:r>
          </w:p>
        </w:tc>
        <w:tc>
          <w:tcPr>
            <w:tcW w:w="521" w:type="pct"/>
            <w:tcBorders>
              <w:top w:val="single" w:sz="4" w:space="0" w:color="auto"/>
              <w:bottom w:val="single" w:sz="4" w:space="0" w:color="auto"/>
            </w:tcBorders>
            <w:vAlign w:val="center"/>
          </w:tcPr>
          <w:p w:rsidR="00A22738" w:rsidRPr="001F0588" w:rsidRDefault="00A22738" w:rsidP="00AF0624">
            <w:pPr>
              <w:pStyle w:val="TableParagraph"/>
              <w:ind w:left="16" w:right="3"/>
              <w:rPr>
                <w:spacing w:val="-2"/>
                <w:sz w:val="12"/>
                <w:szCs w:val="12"/>
              </w:rPr>
            </w:pPr>
            <w:r w:rsidRPr="001F0588">
              <w:rPr>
                <w:spacing w:val="-2"/>
                <w:sz w:val="12"/>
                <w:szCs w:val="12"/>
              </w:rPr>
              <w:t>2.0000</w:t>
            </w:r>
          </w:p>
        </w:tc>
        <w:tc>
          <w:tcPr>
            <w:tcW w:w="519" w:type="pct"/>
            <w:tcBorders>
              <w:top w:val="single" w:sz="4" w:space="0" w:color="auto"/>
              <w:bottom w:val="single" w:sz="4" w:space="0" w:color="auto"/>
            </w:tcBorders>
            <w:vAlign w:val="center"/>
          </w:tcPr>
          <w:p w:rsidR="00A22738" w:rsidRPr="001F0588" w:rsidRDefault="00A22738" w:rsidP="00AF0624">
            <w:pPr>
              <w:pStyle w:val="TableParagraph"/>
              <w:ind w:left="16" w:right="2"/>
              <w:rPr>
                <w:spacing w:val="-2"/>
                <w:sz w:val="12"/>
                <w:szCs w:val="12"/>
              </w:rPr>
            </w:pPr>
            <w:r w:rsidRPr="001F0588">
              <w:rPr>
                <w:spacing w:val="-2"/>
                <w:sz w:val="12"/>
                <w:szCs w:val="12"/>
              </w:rPr>
              <w:t>2.0000</w:t>
            </w:r>
          </w:p>
        </w:tc>
        <w:tc>
          <w:tcPr>
            <w:tcW w:w="524" w:type="pct"/>
            <w:tcBorders>
              <w:top w:val="single" w:sz="4" w:space="0" w:color="auto"/>
              <w:bottom w:val="single" w:sz="4" w:space="0" w:color="auto"/>
            </w:tcBorders>
            <w:vAlign w:val="center"/>
          </w:tcPr>
          <w:p w:rsidR="00A22738" w:rsidRPr="001F0588" w:rsidRDefault="00A22738" w:rsidP="00AF0624">
            <w:pPr>
              <w:pStyle w:val="TableParagraph"/>
              <w:ind w:left="16" w:right="6"/>
              <w:rPr>
                <w:spacing w:val="-2"/>
                <w:sz w:val="12"/>
                <w:szCs w:val="12"/>
              </w:rPr>
            </w:pPr>
            <w:r w:rsidRPr="001F0588">
              <w:rPr>
                <w:spacing w:val="-2"/>
                <w:sz w:val="12"/>
                <w:szCs w:val="12"/>
              </w:rPr>
              <w:t>2.0000</w:t>
            </w:r>
          </w:p>
        </w:tc>
        <w:tc>
          <w:tcPr>
            <w:tcW w:w="516" w:type="pct"/>
            <w:tcBorders>
              <w:top w:val="single" w:sz="4" w:space="0" w:color="auto"/>
              <w:bottom w:val="single" w:sz="4" w:space="0" w:color="auto"/>
            </w:tcBorders>
            <w:vAlign w:val="center"/>
          </w:tcPr>
          <w:p w:rsidR="00A22738" w:rsidRPr="001F0588" w:rsidRDefault="00A22738" w:rsidP="00AF0624">
            <w:pPr>
              <w:pStyle w:val="TableParagraph"/>
              <w:ind w:left="12" w:right="2"/>
              <w:rPr>
                <w:spacing w:val="-2"/>
                <w:sz w:val="12"/>
                <w:szCs w:val="12"/>
              </w:rPr>
            </w:pPr>
            <w:r w:rsidRPr="001F0588">
              <w:rPr>
                <w:spacing w:val="-2"/>
                <w:sz w:val="12"/>
                <w:szCs w:val="12"/>
              </w:rPr>
              <w:t>2.0000</w:t>
            </w:r>
          </w:p>
        </w:tc>
        <w:tc>
          <w:tcPr>
            <w:tcW w:w="518" w:type="pct"/>
            <w:tcBorders>
              <w:top w:val="single" w:sz="4" w:space="0" w:color="auto"/>
              <w:bottom w:val="single" w:sz="4" w:space="0" w:color="auto"/>
            </w:tcBorders>
            <w:vAlign w:val="center"/>
          </w:tcPr>
          <w:p w:rsidR="00A22738" w:rsidRPr="001F0588" w:rsidRDefault="00A22738" w:rsidP="00AF0624">
            <w:pPr>
              <w:pStyle w:val="TableParagraph"/>
              <w:ind w:left="15" w:right="2"/>
              <w:rPr>
                <w:spacing w:val="-2"/>
                <w:sz w:val="12"/>
                <w:szCs w:val="12"/>
              </w:rPr>
            </w:pPr>
            <w:r w:rsidRPr="001F0588">
              <w:rPr>
                <w:spacing w:val="-2"/>
                <w:sz w:val="12"/>
                <w:szCs w:val="12"/>
              </w:rPr>
              <w:t>2.0000</w:t>
            </w:r>
          </w:p>
        </w:tc>
      </w:tr>
      <w:tr w:rsidR="00A22738" w:rsidRPr="001F0588" w:rsidTr="00AF0624">
        <w:trPr>
          <w:trHeight w:val="135"/>
        </w:trPr>
        <w:tc>
          <w:tcPr>
            <w:tcW w:w="505" w:type="pct"/>
            <w:vMerge/>
            <w:vAlign w:val="center"/>
          </w:tcPr>
          <w:p w:rsidR="00A22738" w:rsidRPr="001F0588" w:rsidRDefault="00A22738" w:rsidP="00AF0624">
            <w:pPr>
              <w:pStyle w:val="TableParagraph"/>
              <w:ind w:left="6"/>
              <w:rPr>
                <w:spacing w:val="-10"/>
                <w:sz w:val="12"/>
                <w:szCs w:val="12"/>
              </w:rPr>
            </w:pPr>
          </w:p>
        </w:tc>
        <w:tc>
          <w:tcPr>
            <w:tcW w:w="1037" w:type="pct"/>
            <w:vMerge/>
            <w:vAlign w:val="center"/>
          </w:tcPr>
          <w:p w:rsidR="00A22738" w:rsidRPr="001F0588" w:rsidRDefault="00A22738" w:rsidP="00AF0624">
            <w:pPr>
              <w:pStyle w:val="TableParagraph"/>
              <w:rPr>
                <w:sz w:val="12"/>
                <w:szCs w:val="12"/>
              </w:rPr>
            </w:pPr>
          </w:p>
        </w:tc>
        <w:tc>
          <w:tcPr>
            <w:tcW w:w="861" w:type="pct"/>
            <w:tcBorders>
              <w:top w:val="single" w:sz="4" w:space="0" w:color="auto"/>
              <w:bottom w:val="single" w:sz="4" w:space="0" w:color="auto"/>
            </w:tcBorders>
            <w:vAlign w:val="center"/>
          </w:tcPr>
          <w:p w:rsidR="00A22738" w:rsidRPr="001F0588" w:rsidRDefault="00A22738" w:rsidP="00AF0624">
            <w:pPr>
              <w:pStyle w:val="TableParagraph"/>
              <w:ind w:left="6" w:right="4"/>
              <w:rPr>
                <w:spacing w:val="-5"/>
                <w:sz w:val="12"/>
                <w:szCs w:val="12"/>
              </w:rPr>
            </w:pPr>
            <w:r w:rsidRPr="001F0588">
              <w:rPr>
                <w:spacing w:val="-4"/>
                <w:sz w:val="12"/>
                <w:szCs w:val="12"/>
              </w:rPr>
              <w:t>Mean</w:t>
            </w:r>
          </w:p>
        </w:tc>
        <w:tc>
          <w:tcPr>
            <w:tcW w:w="521" w:type="pct"/>
            <w:tcBorders>
              <w:top w:val="single" w:sz="4" w:space="0" w:color="auto"/>
              <w:bottom w:val="single" w:sz="4" w:space="0" w:color="auto"/>
            </w:tcBorders>
            <w:vAlign w:val="center"/>
          </w:tcPr>
          <w:p w:rsidR="00A22738" w:rsidRPr="001F0588" w:rsidRDefault="00A22738" w:rsidP="00AF0624">
            <w:pPr>
              <w:pStyle w:val="TableParagraph"/>
              <w:ind w:left="16" w:right="3"/>
              <w:rPr>
                <w:spacing w:val="-2"/>
                <w:sz w:val="12"/>
                <w:szCs w:val="12"/>
              </w:rPr>
            </w:pPr>
            <w:r w:rsidRPr="001F0588">
              <w:rPr>
                <w:spacing w:val="-2"/>
                <w:sz w:val="12"/>
                <w:szCs w:val="12"/>
              </w:rPr>
              <w:t>1.4167</w:t>
            </w:r>
          </w:p>
        </w:tc>
        <w:tc>
          <w:tcPr>
            <w:tcW w:w="519" w:type="pct"/>
            <w:tcBorders>
              <w:top w:val="single" w:sz="4" w:space="0" w:color="auto"/>
              <w:bottom w:val="single" w:sz="4" w:space="0" w:color="auto"/>
            </w:tcBorders>
            <w:vAlign w:val="center"/>
          </w:tcPr>
          <w:p w:rsidR="00A22738" w:rsidRPr="001F0588" w:rsidRDefault="00A22738" w:rsidP="00AF0624">
            <w:pPr>
              <w:pStyle w:val="TableParagraph"/>
              <w:ind w:left="16" w:right="2"/>
              <w:rPr>
                <w:spacing w:val="-2"/>
                <w:sz w:val="12"/>
                <w:szCs w:val="12"/>
              </w:rPr>
            </w:pPr>
            <w:r w:rsidRPr="001F0588">
              <w:rPr>
                <w:spacing w:val="-2"/>
                <w:sz w:val="12"/>
                <w:szCs w:val="12"/>
              </w:rPr>
              <w:t>1.4167</w:t>
            </w:r>
          </w:p>
        </w:tc>
        <w:tc>
          <w:tcPr>
            <w:tcW w:w="524" w:type="pct"/>
            <w:tcBorders>
              <w:top w:val="single" w:sz="4" w:space="0" w:color="auto"/>
              <w:bottom w:val="single" w:sz="4" w:space="0" w:color="auto"/>
            </w:tcBorders>
            <w:vAlign w:val="center"/>
          </w:tcPr>
          <w:p w:rsidR="00A22738" w:rsidRPr="001F0588" w:rsidRDefault="00A22738" w:rsidP="00AF0624">
            <w:pPr>
              <w:pStyle w:val="TableParagraph"/>
              <w:ind w:left="16" w:right="6"/>
              <w:rPr>
                <w:spacing w:val="-2"/>
                <w:sz w:val="12"/>
                <w:szCs w:val="12"/>
              </w:rPr>
            </w:pPr>
            <w:r w:rsidRPr="001F0588">
              <w:rPr>
                <w:spacing w:val="-2"/>
                <w:sz w:val="12"/>
                <w:szCs w:val="12"/>
              </w:rPr>
              <w:t>1.4167</w:t>
            </w:r>
          </w:p>
        </w:tc>
        <w:tc>
          <w:tcPr>
            <w:tcW w:w="516" w:type="pct"/>
            <w:tcBorders>
              <w:top w:val="single" w:sz="4" w:space="0" w:color="auto"/>
              <w:bottom w:val="single" w:sz="4" w:space="0" w:color="auto"/>
            </w:tcBorders>
            <w:vAlign w:val="center"/>
          </w:tcPr>
          <w:p w:rsidR="00A22738" w:rsidRPr="001F0588" w:rsidRDefault="00A22738" w:rsidP="00AF0624">
            <w:pPr>
              <w:pStyle w:val="TableParagraph"/>
              <w:ind w:left="12" w:right="2"/>
              <w:rPr>
                <w:spacing w:val="-2"/>
                <w:sz w:val="12"/>
                <w:szCs w:val="12"/>
              </w:rPr>
            </w:pPr>
            <w:r w:rsidRPr="001F0588">
              <w:rPr>
                <w:spacing w:val="-2"/>
                <w:sz w:val="12"/>
                <w:szCs w:val="12"/>
              </w:rPr>
              <w:t>1.4167</w:t>
            </w:r>
          </w:p>
        </w:tc>
        <w:tc>
          <w:tcPr>
            <w:tcW w:w="518" w:type="pct"/>
            <w:tcBorders>
              <w:top w:val="single" w:sz="4" w:space="0" w:color="auto"/>
              <w:bottom w:val="single" w:sz="4" w:space="0" w:color="auto"/>
            </w:tcBorders>
            <w:vAlign w:val="center"/>
          </w:tcPr>
          <w:p w:rsidR="00A22738" w:rsidRPr="001F0588" w:rsidRDefault="00A22738" w:rsidP="00AF0624">
            <w:pPr>
              <w:pStyle w:val="TableParagraph"/>
              <w:ind w:left="15" w:right="2"/>
              <w:rPr>
                <w:spacing w:val="-2"/>
                <w:sz w:val="12"/>
                <w:szCs w:val="12"/>
              </w:rPr>
            </w:pPr>
            <w:r w:rsidRPr="001F0588">
              <w:rPr>
                <w:spacing w:val="-2"/>
                <w:sz w:val="12"/>
                <w:szCs w:val="12"/>
              </w:rPr>
              <w:t>1.4167</w:t>
            </w:r>
          </w:p>
        </w:tc>
      </w:tr>
      <w:tr w:rsidR="00A22738" w:rsidRPr="001F0588" w:rsidTr="00AF0624">
        <w:trPr>
          <w:trHeight w:val="120"/>
        </w:trPr>
        <w:tc>
          <w:tcPr>
            <w:tcW w:w="505" w:type="pct"/>
            <w:vMerge/>
            <w:vAlign w:val="center"/>
          </w:tcPr>
          <w:p w:rsidR="00A22738" w:rsidRPr="001F0588" w:rsidRDefault="00A22738" w:rsidP="00AF0624">
            <w:pPr>
              <w:pStyle w:val="TableParagraph"/>
              <w:ind w:left="6"/>
              <w:rPr>
                <w:spacing w:val="-10"/>
                <w:sz w:val="12"/>
                <w:szCs w:val="12"/>
              </w:rPr>
            </w:pPr>
          </w:p>
        </w:tc>
        <w:tc>
          <w:tcPr>
            <w:tcW w:w="1037" w:type="pct"/>
            <w:vMerge/>
            <w:vAlign w:val="center"/>
          </w:tcPr>
          <w:p w:rsidR="00A22738" w:rsidRPr="001F0588" w:rsidRDefault="00A22738" w:rsidP="00AF0624">
            <w:pPr>
              <w:pStyle w:val="TableParagraph"/>
              <w:rPr>
                <w:sz w:val="12"/>
                <w:szCs w:val="12"/>
              </w:rPr>
            </w:pPr>
          </w:p>
        </w:tc>
        <w:tc>
          <w:tcPr>
            <w:tcW w:w="861" w:type="pct"/>
            <w:tcBorders>
              <w:top w:val="single" w:sz="4" w:space="0" w:color="auto"/>
              <w:bottom w:val="single" w:sz="4" w:space="0" w:color="auto"/>
            </w:tcBorders>
            <w:vAlign w:val="center"/>
          </w:tcPr>
          <w:p w:rsidR="00A22738" w:rsidRPr="001F0588" w:rsidRDefault="00A22738" w:rsidP="00AF0624">
            <w:pPr>
              <w:pStyle w:val="TableParagraph"/>
              <w:ind w:left="6" w:right="4"/>
              <w:rPr>
                <w:spacing w:val="-5"/>
                <w:sz w:val="12"/>
                <w:szCs w:val="12"/>
              </w:rPr>
            </w:pPr>
            <w:r w:rsidRPr="001F0588">
              <w:rPr>
                <w:spacing w:val="-2"/>
                <w:sz w:val="12"/>
                <w:szCs w:val="12"/>
              </w:rPr>
              <w:t>Median</w:t>
            </w:r>
          </w:p>
        </w:tc>
        <w:tc>
          <w:tcPr>
            <w:tcW w:w="521" w:type="pct"/>
            <w:tcBorders>
              <w:top w:val="single" w:sz="4" w:space="0" w:color="auto"/>
              <w:bottom w:val="single" w:sz="4" w:space="0" w:color="auto"/>
            </w:tcBorders>
            <w:vAlign w:val="center"/>
          </w:tcPr>
          <w:p w:rsidR="00A22738" w:rsidRPr="001F0588" w:rsidRDefault="00A22738" w:rsidP="00AF0624">
            <w:pPr>
              <w:pStyle w:val="TableParagraph"/>
              <w:ind w:left="16" w:right="3"/>
              <w:rPr>
                <w:spacing w:val="-2"/>
                <w:sz w:val="12"/>
                <w:szCs w:val="12"/>
              </w:rPr>
            </w:pPr>
            <w:r w:rsidRPr="001F0588">
              <w:rPr>
                <w:spacing w:val="-2"/>
                <w:sz w:val="12"/>
                <w:szCs w:val="12"/>
              </w:rPr>
              <w:t>1.0000</w:t>
            </w:r>
          </w:p>
        </w:tc>
        <w:tc>
          <w:tcPr>
            <w:tcW w:w="519" w:type="pct"/>
            <w:tcBorders>
              <w:top w:val="single" w:sz="4" w:space="0" w:color="auto"/>
              <w:bottom w:val="single" w:sz="4" w:space="0" w:color="auto"/>
            </w:tcBorders>
            <w:vAlign w:val="center"/>
          </w:tcPr>
          <w:p w:rsidR="00A22738" w:rsidRPr="001F0588" w:rsidRDefault="00A22738" w:rsidP="00AF0624">
            <w:pPr>
              <w:pStyle w:val="TableParagraph"/>
              <w:ind w:left="16" w:right="2"/>
              <w:rPr>
                <w:spacing w:val="-2"/>
                <w:sz w:val="12"/>
                <w:szCs w:val="12"/>
              </w:rPr>
            </w:pPr>
            <w:r w:rsidRPr="001F0588">
              <w:rPr>
                <w:spacing w:val="-2"/>
                <w:sz w:val="12"/>
                <w:szCs w:val="12"/>
              </w:rPr>
              <w:t>1.0000</w:t>
            </w:r>
          </w:p>
        </w:tc>
        <w:tc>
          <w:tcPr>
            <w:tcW w:w="524" w:type="pct"/>
            <w:tcBorders>
              <w:top w:val="single" w:sz="4" w:space="0" w:color="auto"/>
              <w:bottom w:val="single" w:sz="4" w:space="0" w:color="auto"/>
            </w:tcBorders>
            <w:vAlign w:val="center"/>
          </w:tcPr>
          <w:p w:rsidR="00A22738" w:rsidRPr="001F0588" w:rsidRDefault="00A22738" w:rsidP="00AF0624">
            <w:pPr>
              <w:pStyle w:val="TableParagraph"/>
              <w:ind w:left="16" w:right="6"/>
              <w:rPr>
                <w:spacing w:val="-2"/>
                <w:sz w:val="12"/>
                <w:szCs w:val="12"/>
              </w:rPr>
            </w:pPr>
            <w:r w:rsidRPr="001F0588">
              <w:rPr>
                <w:spacing w:val="-2"/>
                <w:sz w:val="12"/>
                <w:szCs w:val="12"/>
              </w:rPr>
              <w:t>1.0000</w:t>
            </w:r>
          </w:p>
        </w:tc>
        <w:tc>
          <w:tcPr>
            <w:tcW w:w="516" w:type="pct"/>
            <w:tcBorders>
              <w:top w:val="single" w:sz="4" w:space="0" w:color="auto"/>
              <w:bottom w:val="single" w:sz="4" w:space="0" w:color="auto"/>
            </w:tcBorders>
            <w:vAlign w:val="center"/>
          </w:tcPr>
          <w:p w:rsidR="00A22738" w:rsidRPr="001F0588" w:rsidRDefault="00A22738" w:rsidP="00AF0624">
            <w:pPr>
              <w:pStyle w:val="TableParagraph"/>
              <w:ind w:left="12" w:right="2"/>
              <w:rPr>
                <w:spacing w:val="-2"/>
                <w:sz w:val="12"/>
                <w:szCs w:val="12"/>
              </w:rPr>
            </w:pPr>
            <w:r w:rsidRPr="001F0588">
              <w:rPr>
                <w:spacing w:val="-2"/>
                <w:sz w:val="12"/>
                <w:szCs w:val="12"/>
              </w:rPr>
              <w:t>1.0000</w:t>
            </w:r>
          </w:p>
        </w:tc>
        <w:tc>
          <w:tcPr>
            <w:tcW w:w="518" w:type="pct"/>
            <w:tcBorders>
              <w:top w:val="single" w:sz="4" w:space="0" w:color="auto"/>
              <w:bottom w:val="single" w:sz="4" w:space="0" w:color="auto"/>
            </w:tcBorders>
            <w:vAlign w:val="center"/>
          </w:tcPr>
          <w:p w:rsidR="00A22738" w:rsidRPr="001F0588" w:rsidRDefault="00A22738" w:rsidP="00AF0624">
            <w:pPr>
              <w:pStyle w:val="TableParagraph"/>
              <w:ind w:left="15" w:right="2"/>
              <w:rPr>
                <w:spacing w:val="-2"/>
                <w:sz w:val="12"/>
                <w:szCs w:val="12"/>
              </w:rPr>
            </w:pPr>
            <w:r w:rsidRPr="001F0588">
              <w:rPr>
                <w:spacing w:val="-2"/>
                <w:sz w:val="12"/>
                <w:szCs w:val="12"/>
              </w:rPr>
              <w:t>1.0000</w:t>
            </w:r>
          </w:p>
        </w:tc>
      </w:tr>
      <w:tr w:rsidR="00A22738" w:rsidRPr="001F0588" w:rsidTr="00AF0624">
        <w:trPr>
          <w:trHeight w:val="120"/>
        </w:trPr>
        <w:tc>
          <w:tcPr>
            <w:tcW w:w="505" w:type="pct"/>
            <w:vMerge/>
            <w:tcBorders>
              <w:bottom w:val="single" w:sz="4" w:space="0" w:color="auto"/>
            </w:tcBorders>
            <w:vAlign w:val="center"/>
          </w:tcPr>
          <w:p w:rsidR="00A22738" w:rsidRPr="001F0588" w:rsidRDefault="00A22738" w:rsidP="00AF0624">
            <w:pPr>
              <w:pStyle w:val="TableParagraph"/>
              <w:ind w:left="6"/>
              <w:rPr>
                <w:spacing w:val="-10"/>
                <w:sz w:val="12"/>
                <w:szCs w:val="12"/>
              </w:rPr>
            </w:pPr>
          </w:p>
        </w:tc>
        <w:tc>
          <w:tcPr>
            <w:tcW w:w="1037" w:type="pct"/>
            <w:vMerge/>
            <w:tcBorders>
              <w:bottom w:val="single" w:sz="4" w:space="0" w:color="auto"/>
            </w:tcBorders>
            <w:vAlign w:val="center"/>
          </w:tcPr>
          <w:p w:rsidR="00A22738" w:rsidRPr="001F0588" w:rsidRDefault="00A22738" w:rsidP="00AF0624">
            <w:pPr>
              <w:pStyle w:val="TableParagraph"/>
              <w:rPr>
                <w:sz w:val="12"/>
                <w:szCs w:val="12"/>
              </w:rPr>
            </w:pPr>
          </w:p>
        </w:tc>
        <w:tc>
          <w:tcPr>
            <w:tcW w:w="861" w:type="pct"/>
            <w:tcBorders>
              <w:top w:val="single" w:sz="4" w:space="0" w:color="auto"/>
              <w:bottom w:val="single" w:sz="4" w:space="0" w:color="auto"/>
            </w:tcBorders>
            <w:vAlign w:val="center"/>
          </w:tcPr>
          <w:p w:rsidR="00A22738" w:rsidRPr="001F0588" w:rsidRDefault="00A22738" w:rsidP="00AF0624">
            <w:pPr>
              <w:pStyle w:val="TableParagraph"/>
              <w:ind w:left="6" w:right="4"/>
              <w:rPr>
                <w:spacing w:val="-5"/>
                <w:sz w:val="12"/>
                <w:szCs w:val="12"/>
              </w:rPr>
            </w:pPr>
            <w:r w:rsidRPr="001F0588">
              <w:rPr>
                <w:sz w:val="12"/>
                <w:szCs w:val="12"/>
              </w:rPr>
              <w:t>Std.</w:t>
            </w:r>
            <w:r w:rsidRPr="001F0588">
              <w:rPr>
                <w:spacing w:val="-4"/>
                <w:sz w:val="12"/>
                <w:szCs w:val="12"/>
              </w:rPr>
              <w:t xml:space="preserve"> </w:t>
            </w:r>
            <w:r w:rsidRPr="001F0588">
              <w:rPr>
                <w:spacing w:val="-5"/>
                <w:sz w:val="12"/>
                <w:szCs w:val="12"/>
              </w:rPr>
              <w:t>Dev</w:t>
            </w:r>
          </w:p>
        </w:tc>
        <w:tc>
          <w:tcPr>
            <w:tcW w:w="521" w:type="pct"/>
            <w:tcBorders>
              <w:top w:val="single" w:sz="4" w:space="0" w:color="auto"/>
              <w:bottom w:val="single" w:sz="4" w:space="0" w:color="auto"/>
            </w:tcBorders>
            <w:vAlign w:val="center"/>
          </w:tcPr>
          <w:p w:rsidR="00A22738" w:rsidRPr="001F0588" w:rsidRDefault="00A22738" w:rsidP="00AF0624">
            <w:pPr>
              <w:pStyle w:val="TableParagraph"/>
              <w:ind w:left="16" w:right="3"/>
              <w:rPr>
                <w:spacing w:val="-2"/>
                <w:sz w:val="12"/>
                <w:szCs w:val="12"/>
              </w:rPr>
            </w:pPr>
            <w:r w:rsidRPr="001F0588">
              <w:rPr>
                <w:spacing w:val="-2"/>
                <w:sz w:val="12"/>
                <w:szCs w:val="12"/>
              </w:rPr>
              <w:t>0.5000</w:t>
            </w:r>
          </w:p>
        </w:tc>
        <w:tc>
          <w:tcPr>
            <w:tcW w:w="519" w:type="pct"/>
            <w:tcBorders>
              <w:top w:val="single" w:sz="4" w:space="0" w:color="auto"/>
              <w:bottom w:val="single" w:sz="4" w:space="0" w:color="auto"/>
            </w:tcBorders>
            <w:vAlign w:val="center"/>
          </w:tcPr>
          <w:p w:rsidR="00A22738" w:rsidRPr="001F0588" w:rsidRDefault="00A22738" w:rsidP="00AF0624">
            <w:pPr>
              <w:pStyle w:val="TableParagraph"/>
              <w:ind w:left="16" w:right="2"/>
              <w:rPr>
                <w:spacing w:val="-2"/>
                <w:sz w:val="12"/>
                <w:szCs w:val="12"/>
              </w:rPr>
            </w:pPr>
            <w:r w:rsidRPr="001F0588">
              <w:rPr>
                <w:spacing w:val="-2"/>
                <w:sz w:val="12"/>
                <w:szCs w:val="12"/>
              </w:rPr>
              <w:t>0.5000</w:t>
            </w:r>
          </w:p>
        </w:tc>
        <w:tc>
          <w:tcPr>
            <w:tcW w:w="524" w:type="pct"/>
            <w:tcBorders>
              <w:top w:val="single" w:sz="4" w:space="0" w:color="auto"/>
              <w:bottom w:val="single" w:sz="4" w:space="0" w:color="auto"/>
            </w:tcBorders>
            <w:vAlign w:val="center"/>
          </w:tcPr>
          <w:p w:rsidR="00A22738" w:rsidRPr="001F0588" w:rsidRDefault="00A22738" w:rsidP="00AF0624">
            <w:pPr>
              <w:pStyle w:val="TableParagraph"/>
              <w:ind w:left="16" w:right="6"/>
              <w:rPr>
                <w:spacing w:val="-2"/>
                <w:sz w:val="12"/>
                <w:szCs w:val="12"/>
              </w:rPr>
            </w:pPr>
            <w:r w:rsidRPr="001F0588">
              <w:rPr>
                <w:spacing w:val="-2"/>
                <w:sz w:val="12"/>
                <w:szCs w:val="12"/>
              </w:rPr>
              <w:t>0.5000</w:t>
            </w:r>
          </w:p>
        </w:tc>
        <w:tc>
          <w:tcPr>
            <w:tcW w:w="516" w:type="pct"/>
            <w:tcBorders>
              <w:top w:val="single" w:sz="4" w:space="0" w:color="auto"/>
              <w:bottom w:val="single" w:sz="4" w:space="0" w:color="auto"/>
            </w:tcBorders>
            <w:vAlign w:val="center"/>
          </w:tcPr>
          <w:p w:rsidR="00A22738" w:rsidRPr="001F0588" w:rsidRDefault="00A22738" w:rsidP="00AF0624">
            <w:pPr>
              <w:pStyle w:val="TableParagraph"/>
              <w:ind w:left="12" w:right="2"/>
              <w:rPr>
                <w:spacing w:val="-2"/>
                <w:sz w:val="12"/>
                <w:szCs w:val="12"/>
              </w:rPr>
            </w:pPr>
            <w:r w:rsidRPr="001F0588">
              <w:rPr>
                <w:spacing w:val="-2"/>
                <w:sz w:val="12"/>
                <w:szCs w:val="12"/>
              </w:rPr>
              <w:t>0.5000</w:t>
            </w:r>
          </w:p>
        </w:tc>
        <w:tc>
          <w:tcPr>
            <w:tcW w:w="518" w:type="pct"/>
            <w:tcBorders>
              <w:top w:val="single" w:sz="4" w:space="0" w:color="auto"/>
              <w:bottom w:val="single" w:sz="4" w:space="0" w:color="auto"/>
            </w:tcBorders>
            <w:vAlign w:val="center"/>
          </w:tcPr>
          <w:p w:rsidR="00A22738" w:rsidRPr="001F0588" w:rsidRDefault="00A22738" w:rsidP="00AF0624">
            <w:pPr>
              <w:pStyle w:val="TableParagraph"/>
              <w:ind w:left="15" w:right="2"/>
              <w:rPr>
                <w:spacing w:val="-2"/>
                <w:sz w:val="12"/>
                <w:szCs w:val="12"/>
              </w:rPr>
            </w:pPr>
            <w:r w:rsidRPr="001F0588">
              <w:rPr>
                <w:spacing w:val="-2"/>
                <w:sz w:val="12"/>
                <w:szCs w:val="12"/>
              </w:rPr>
              <w:t>0.5000</w:t>
            </w:r>
          </w:p>
        </w:tc>
      </w:tr>
    </w:tbl>
    <w:p w:rsidR="00A22738" w:rsidRPr="001F0588" w:rsidRDefault="00A22738" w:rsidP="00A22738">
      <w:pPr>
        <w:ind w:left="360"/>
        <w:jc w:val="center"/>
        <w:rPr>
          <w:b/>
          <w:bCs/>
          <w:lang w:val="en-US"/>
        </w:rPr>
      </w:pPr>
    </w:p>
    <w:p w:rsidR="00A22738" w:rsidRPr="001F0588" w:rsidRDefault="00A22738" w:rsidP="00A22738">
      <w:pPr>
        <w:jc w:val="both"/>
        <w:rPr>
          <w:lang w:val="en-US"/>
        </w:rPr>
      </w:pPr>
      <w:r w:rsidRPr="001F0588">
        <w:rPr>
          <w:lang w:val="en-US"/>
        </w:rPr>
        <w:t>Berdasarkan hasil estimasi statistik deskriptif pada Tabel 4.1, dapat disimpulkan bahwa:</w:t>
      </w:r>
    </w:p>
    <w:p w:rsidR="00A22738" w:rsidRPr="001F0588" w:rsidRDefault="00A22738" w:rsidP="00A22738">
      <w:pPr>
        <w:pStyle w:val="ListParagraph"/>
        <w:widowControl/>
        <w:numPr>
          <w:ilvl w:val="0"/>
          <w:numId w:val="29"/>
        </w:numPr>
        <w:autoSpaceDE/>
        <w:autoSpaceDN/>
        <w:spacing w:line="276" w:lineRule="auto"/>
        <w:ind w:left="426" w:hanging="426"/>
        <w:jc w:val="both"/>
        <w:rPr>
          <w:lang w:val="en-US"/>
        </w:rPr>
      </w:pPr>
      <w:r w:rsidRPr="001F0588">
        <w:rPr>
          <w:lang w:val="en-US"/>
        </w:rPr>
        <w:t xml:space="preserve">Dari 36 bank di Indonesia selama periode 2017-2021, tingkat SDROA tertinggi mencapai 3.4677, </w:t>
      </w:r>
      <w:proofErr w:type="gramStart"/>
      <w:r w:rsidRPr="001F0588">
        <w:rPr>
          <w:lang w:val="en-US"/>
        </w:rPr>
        <w:t>sedangkan</w:t>
      </w:r>
      <w:proofErr w:type="gramEnd"/>
      <w:r w:rsidRPr="001F0588">
        <w:rPr>
          <w:lang w:val="en-US"/>
        </w:rPr>
        <w:t xml:space="preserve"> tingkat terendah adalah 0.0220. Bank Ganesha pada tahun 2018 memiliki SDROA tertinggi, sementara Bank Mayapada pada tahun 2019 memiliki SDROA terendah. Rata-rata SDROA selama periode tersebut lebih tinggi dari nilai standar deviasi, menunjukkan variasi data yang rendah.</w:t>
      </w:r>
    </w:p>
    <w:p w:rsidR="00A22738" w:rsidRPr="001F0588" w:rsidRDefault="00A22738" w:rsidP="00A22738">
      <w:pPr>
        <w:pStyle w:val="ListParagraph"/>
        <w:widowControl/>
        <w:numPr>
          <w:ilvl w:val="0"/>
          <w:numId w:val="29"/>
        </w:numPr>
        <w:autoSpaceDE/>
        <w:autoSpaceDN/>
        <w:spacing w:line="276" w:lineRule="auto"/>
        <w:ind w:left="426" w:hanging="426"/>
        <w:jc w:val="both"/>
        <w:rPr>
          <w:lang w:val="en-US"/>
        </w:rPr>
      </w:pPr>
      <w:r w:rsidRPr="001F0588">
        <w:rPr>
          <w:lang w:val="en-US"/>
        </w:rPr>
        <w:t>Tingkat SDROE tertinggi adalah 15.8811, dengan tingkat terendah sebesar 0.2486. Bank Permata pada tahun 2018 memiliki SDROE tertinggi, sementara Bank Artha Graha pada tahun 2020 memiliki SDROE terendah. Rata-rata SDROE dominan lebih tinggi dari nilai standar deviasi, menunjukkan variasi data yang rendah.</w:t>
      </w:r>
    </w:p>
    <w:p w:rsidR="00A22738" w:rsidRPr="001F0588" w:rsidRDefault="00A22738" w:rsidP="00A22738">
      <w:pPr>
        <w:pStyle w:val="ListParagraph"/>
        <w:widowControl/>
        <w:numPr>
          <w:ilvl w:val="0"/>
          <w:numId w:val="29"/>
        </w:numPr>
        <w:autoSpaceDE/>
        <w:autoSpaceDN/>
        <w:spacing w:line="276" w:lineRule="auto"/>
        <w:ind w:left="426" w:hanging="426"/>
        <w:jc w:val="both"/>
        <w:rPr>
          <w:lang w:val="en-US"/>
        </w:rPr>
      </w:pPr>
      <w:r w:rsidRPr="001F0588">
        <w:rPr>
          <w:lang w:val="en-US"/>
        </w:rPr>
        <w:t xml:space="preserve">Tingkat ZSCORE tertinggi adalah 9.7464, sedangkan yang terendah adalah 0.2395. Bank Tabungan Pensiunan Nasional pada tahun 2018 memiliki ZSCORE tertinggi, sementara Bank MNC pada tahun 2021 </w:t>
      </w:r>
      <w:r w:rsidRPr="001F0588">
        <w:rPr>
          <w:lang w:val="en-US"/>
        </w:rPr>
        <w:lastRenderedPageBreak/>
        <w:t>memiliki ZSCORE terendah. Rata-rata ZSCORE lebih rendah dari nilai standar deviasi, menunjukkan variasi data yang tinggi.</w:t>
      </w:r>
    </w:p>
    <w:p w:rsidR="00A22738" w:rsidRPr="001F0588" w:rsidRDefault="00A22738" w:rsidP="00A22738">
      <w:pPr>
        <w:pStyle w:val="ListParagraph"/>
        <w:widowControl/>
        <w:numPr>
          <w:ilvl w:val="0"/>
          <w:numId w:val="29"/>
        </w:numPr>
        <w:autoSpaceDE/>
        <w:autoSpaceDN/>
        <w:spacing w:line="276" w:lineRule="auto"/>
        <w:ind w:left="426" w:hanging="426"/>
        <w:jc w:val="both"/>
        <w:rPr>
          <w:lang w:val="en-US"/>
        </w:rPr>
      </w:pPr>
      <w:r w:rsidRPr="001F0588">
        <w:rPr>
          <w:lang w:val="en-US"/>
        </w:rPr>
        <w:t>MKD tertinggi adalah 1.000, dengan yang terendah adalah 0.5861. Tingkat MKD selalu mencapai 1% setiap tahunnya, sementara Bank Rakyat Indonesia pada tahun 2019 memiliki MKD terendah. Rata-rata MKD lebih rendah dari nilai standar deviasi, menunjukkan variasi data yang tinggi.</w:t>
      </w:r>
    </w:p>
    <w:p w:rsidR="00A22738" w:rsidRPr="001F0588" w:rsidRDefault="00A22738" w:rsidP="00A22738">
      <w:pPr>
        <w:pStyle w:val="ListParagraph"/>
        <w:widowControl/>
        <w:numPr>
          <w:ilvl w:val="0"/>
          <w:numId w:val="29"/>
        </w:numPr>
        <w:autoSpaceDE/>
        <w:autoSpaceDN/>
        <w:spacing w:line="276" w:lineRule="auto"/>
        <w:ind w:left="426" w:hanging="426"/>
        <w:jc w:val="both"/>
        <w:rPr>
          <w:lang w:val="en-US"/>
        </w:rPr>
      </w:pPr>
      <w:r w:rsidRPr="001F0588">
        <w:rPr>
          <w:lang w:val="en-US"/>
        </w:rPr>
        <w:t>EQTA tertinggi adalah 0.7156, sedangkan yang terendah adalah 0.0439. Bank Amar pada tahun 2017 memiliki EQTA tertinggi, sementara Bank Sinarmas pada tahun 2017 memiliki EQTA terendah. Rata-rata EQTA lebih tinggi dari nilai standar deviasi, menunjukkan variasi data yang rendah.</w:t>
      </w:r>
    </w:p>
    <w:p w:rsidR="00A22738" w:rsidRPr="001F0588" w:rsidRDefault="00A22738" w:rsidP="00A22738">
      <w:pPr>
        <w:pStyle w:val="ListParagraph"/>
        <w:widowControl/>
        <w:numPr>
          <w:ilvl w:val="0"/>
          <w:numId w:val="29"/>
        </w:numPr>
        <w:autoSpaceDE/>
        <w:autoSpaceDN/>
        <w:spacing w:line="276" w:lineRule="auto"/>
        <w:ind w:left="426" w:hanging="426"/>
        <w:jc w:val="both"/>
        <w:rPr>
          <w:lang w:val="en-US"/>
        </w:rPr>
      </w:pPr>
      <w:r w:rsidRPr="001F0588">
        <w:rPr>
          <w:lang w:val="en-US"/>
        </w:rPr>
        <w:t>LTA tertinggi adalah 21.1733, dengan yang terendah adalah 13.3528. Bank Rakyat Indonesia pada tahun 2021 memiliki LTA tertinggi, sementara Bank Amar pada tahun 2017 memiliki LTA terendah. Rata-rata LTA lebih tinggi dari nilai standar deviasi, menunjukkan variasi data yang rendah.</w:t>
      </w:r>
    </w:p>
    <w:p w:rsidR="00A22738" w:rsidRPr="001F0588" w:rsidRDefault="00A22738" w:rsidP="00A22738">
      <w:pPr>
        <w:pStyle w:val="ListParagraph"/>
        <w:widowControl/>
        <w:numPr>
          <w:ilvl w:val="0"/>
          <w:numId w:val="29"/>
        </w:numPr>
        <w:autoSpaceDE/>
        <w:autoSpaceDN/>
        <w:spacing w:line="276" w:lineRule="auto"/>
        <w:ind w:left="426" w:hanging="426"/>
        <w:jc w:val="both"/>
        <w:rPr>
          <w:lang w:val="en-US"/>
        </w:rPr>
      </w:pPr>
      <w:r w:rsidRPr="001F0588">
        <w:rPr>
          <w:lang w:val="en-US"/>
        </w:rPr>
        <w:t>NII tertinggi adalah 0.9815, sedangkan yang terendah adalah 0.0871. Bank Mayapada pada tahun 2017 memiliki NII tertinggi, sementara Bank Jtrust Indonesia pada tahun 2019 memiliki NII terendah. Rata-rata NII lebih tinggi dari nilai standar deviasi, menunjukkan variasi data yang rendah.</w:t>
      </w:r>
    </w:p>
    <w:p w:rsidR="00A22738" w:rsidRPr="001F0588" w:rsidRDefault="00A22738" w:rsidP="00A22738">
      <w:pPr>
        <w:jc w:val="both"/>
        <w:rPr>
          <w:lang w:val="en-US"/>
        </w:rPr>
      </w:pPr>
    </w:p>
    <w:p w:rsidR="00A22738" w:rsidRPr="001F0588" w:rsidRDefault="00A22738" w:rsidP="00A22738">
      <w:pPr>
        <w:jc w:val="both"/>
        <w:rPr>
          <w:lang w:val="en-US"/>
        </w:rPr>
      </w:pPr>
      <w:r w:rsidRPr="001F0588">
        <w:rPr>
          <w:noProof/>
          <w:lang w:eastAsia="id-ID"/>
        </w:rPr>
        <w:drawing>
          <wp:inline distT="0" distB="0" distL="0" distR="0" wp14:anchorId="47564324" wp14:editId="535A911F">
            <wp:extent cx="2721935" cy="1582447"/>
            <wp:effectExtent l="0" t="0" r="2540" b="0"/>
            <wp:docPr id="557075029" name="Gambar 1" descr="Sebuah gambar berisi Plot, cuplikan layar, gari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75029" name="Gambar 1" descr="Sebuah gambar berisi Plot, cuplikan layar, garis&#10;&#10;Deskripsi dibuat secara otomat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2671" cy="1582875"/>
                    </a:xfrm>
                    <a:prstGeom prst="rect">
                      <a:avLst/>
                    </a:prstGeom>
                    <a:noFill/>
                    <a:ln>
                      <a:noFill/>
                    </a:ln>
                  </pic:spPr>
                </pic:pic>
              </a:graphicData>
            </a:graphic>
          </wp:inline>
        </w:drawing>
      </w:r>
    </w:p>
    <w:p w:rsidR="00A22738" w:rsidRPr="001F0588" w:rsidRDefault="00A22738" w:rsidP="00A22738">
      <w:pPr>
        <w:jc w:val="center"/>
        <w:rPr>
          <w:b/>
          <w:bCs/>
          <w:sz w:val="18"/>
          <w:szCs w:val="18"/>
          <w:lang w:val="en-US"/>
        </w:rPr>
      </w:pPr>
    </w:p>
    <w:p w:rsidR="00A22738" w:rsidRPr="001F0588" w:rsidRDefault="00A22738" w:rsidP="00A22738">
      <w:pPr>
        <w:jc w:val="center"/>
        <w:rPr>
          <w:b/>
          <w:bCs/>
          <w:sz w:val="18"/>
          <w:szCs w:val="18"/>
          <w:lang w:val="en-US"/>
        </w:rPr>
      </w:pPr>
      <w:r w:rsidRPr="001F0588">
        <w:rPr>
          <w:b/>
          <w:bCs/>
          <w:sz w:val="18"/>
          <w:szCs w:val="18"/>
          <w:lang w:val="en-US"/>
        </w:rPr>
        <w:t>Gambar 4.1</w:t>
      </w:r>
    </w:p>
    <w:p w:rsidR="00A22738" w:rsidRPr="001F0588" w:rsidRDefault="00A22738" w:rsidP="00A22738">
      <w:pPr>
        <w:jc w:val="center"/>
        <w:rPr>
          <w:b/>
          <w:bCs/>
          <w:sz w:val="18"/>
          <w:szCs w:val="18"/>
          <w:lang w:val="en-US"/>
        </w:rPr>
      </w:pPr>
      <w:r w:rsidRPr="001F0588">
        <w:rPr>
          <w:b/>
          <w:bCs/>
          <w:sz w:val="18"/>
          <w:szCs w:val="18"/>
          <w:lang w:val="en-US"/>
        </w:rPr>
        <w:t>Pergerakan Variabel Periode 2017 - 2021</w:t>
      </w:r>
    </w:p>
    <w:p w:rsidR="00A22738" w:rsidRPr="001F0588" w:rsidRDefault="00A22738" w:rsidP="00A22738">
      <w:pPr>
        <w:jc w:val="both"/>
        <w:rPr>
          <w:lang w:val="en-US"/>
        </w:rPr>
      </w:pPr>
    </w:p>
    <w:p w:rsidR="00A22738" w:rsidRPr="001F0588" w:rsidRDefault="00A22738" w:rsidP="00A22738">
      <w:pPr>
        <w:jc w:val="both"/>
        <w:rPr>
          <w:lang w:val="en-US"/>
        </w:rPr>
      </w:pPr>
      <w:proofErr w:type="gramStart"/>
      <w:r w:rsidRPr="001F0588">
        <w:rPr>
          <w:lang w:val="en-US"/>
        </w:rPr>
        <w:t>Berdasarkan Gambar 4.1 menunjukkan bahwa pergerakan variabel dependen yaitu SDROA, SDORE, dan ZSCORE.</w:t>
      </w:r>
      <w:proofErr w:type="gramEnd"/>
      <w:r w:rsidRPr="001F0588">
        <w:rPr>
          <w:lang w:val="en-US"/>
        </w:rPr>
        <w:t xml:space="preserve"> </w:t>
      </w:r>
      <w:proofErr w:type="gramStart"/>
      <w:r w:rsidRPr="001F0588">
        <w:rPr>
          <w:lang w:val="en-US"/>
        </w:rPr>
        <w:t>variabel</w:t>
      </w:r>
      <w:proofErr w:type="gramEnd"/>
      <w:r w:rsidRPr="001F0588">
        <w:rPr>
          <w:lang w:val="en-US"/>
        </w:rPr>
        <w:t xml:space="preserve"> independen yaitu MKD, EQTA, LTA, NII, dan OBG dari tahun 2017-2021 memiliki nilai rata-rata yang berfluktuatif tiap tahunnya. </w:t>
      </w:r>
      <w:proofErr w:type="gramStart"/>
      <w:r w:rsidRPr="001F0588">
        <w:rPr>
          <w:lang w:val="en-US"/>
        </w:rPr>
        <w:t>Dari tahun 2017-2021 SDROE mengalami penurunan setiap tahunnya.</w:t>
      </w:r>
      <w:proofErr w:type="gramEnd"/>
    </w:p>
    <w:p w:rsidR="00A22738" w:rsidRPr="001F0588" w:rsidRDefault="00A22738" w:rsidP="00A22738">
      <w:pPr>
        <w:jc w:val="both"/>
        <w:rPr>
          <w:lang w:val="en-US"/>
        </w:rPr>
      </w:pPr>
    </w:p>
    <w:p w:rsidR="00A22738" w:rsidRPr="001F0588" w:rsidRDefault="00A22738" w:rsidP="00A22738">
      <w:pPr>
        <w:widowControl/>
        <w:numPr>
          <w:ilvl w:val="0"/>
          <w:numId w:val="23"/>
        </w:numPr>
        <w:autoSpaceDE/>
        <w:autoSpaceDN/>
        <w:spacing w:line="276" w:lineRule="auto"/>
        <w:ind w:left="360"/>
        <w:jc w:val="both"/>
        <w:rPr>
          <w:b/>
          <w:bCs/>
          <w:lang w:val="en-US"/>
        </w:rPr>
      </w:pPr>
      <w:r w:rsidRPr="001F0588">
        <w:rPr>
          <w:b/>
          <w:bCs/>
          <w:lang w:val="en-US"/>
        </w:rPr>
        <w:t>Uji Pemilihan Model Data Panel</w:t>
      </w:r>
    </w:p>
    <w:p w:rsidR="00A22738" w:rsidRPr="001F0588" w:rsidRDefault="00A22738" w:rsidP="00A22738">
      <w:pPr>
        <w:pStyle w:val="ListParagraph"/>
        <w:widowControl/>
        <w:numPr>
          <w:ilvl w:val="0"/>
          <w:numId w:val="44"/>
        </w:numPr>
        <w:autoSpaceDE/>
        <w:autoSpaceDN/>
        <w:spacing w:line="276" w:lineRule="auto"/>
        <w:ind w:left="426" w:hanging="426"/>
        <w:jc w:val="both"/>
        <w:rPr>
          <w:b/>
          <w:bCs/>
          <w:lang w:val="en-US"/>
        </w:rPr>
      </w:pPr>
      <w:r w:rsidRPr="001F0588">
        <w:rPr>
          <w:b/>
          <w:bCs/>
          <w:lang w:val="en-US"/>
        </w:rPr>
        <w:t>Uji Chow</w:t>
      </w:r>
    </w:p>
    <w:p w:rsidR="00A22738" w:rsidRPr="001F0588" w:rsidRDefault="00A22738" w:rsidP="001F0588">
      <w:pPr>
        <w:pStyle w:val="BodyText"/>
        <w:ind w:firstLine="426"/>
        <w:jc w:val="both"/>
        <w:rPr>
          <w:sz w:val="22"/>
          <w:szCs w:val="22"/>
        </w:rPr>
      </w:pPr>
      <w:r w:rsidRPr="001F0588">
        <w:rPr>
          <w:sz w:val="22"/>
          <w:szCs w:val="22"/>
        </w:rPr>
        <w:t>Uji Chow bertujuan untuk menentukan model yang terbaik antara pendekatan Common Effect atau pendekatan efek tetap (Fixed Effect) yang akan digunakan untuk melakukan regresi data panel. Dasar pengambilan keputusan dalam Uji Chow dilihat dari nilai probability Cross-Section Chi-square pada Tabel berikut:</w:t>
      </w:r>
    </w:p>
    <w:p w:rsidR="00A22738" w:rsidRPr="001F0588" w:rsidRDefault="00A22738" w:rsidP="00A22738">
      <w:pPr>
        <w:pStyle w:val="ListParagraph"/>
        <w:widowControl/>
        <w:numPr>
          <w:ilvl w:val="0"/>
          <w:numId w:val="45"/>
        </w:numPr>
        <w:autoSpaceDE/>
        <w:autoSpaceDN/>
        <w:spacing w:line="276" w:lineRule="auto"/>
        <w:ind w:left="426" w:hanging="426"/>
        <w:jc w:val="both"/>
        <w:rPr>
          <w:b/>
          <w:bCs/>
          <w:lang w:val="en-US"/>
        </w:rPr>
      </w:pPr>
      <w:r w:rsidRPr="001F0588">
        <w:rPr>
          <w:b/>
          <w:bCs/>
          <w:lang w:val="en-US"/>
        </w:rPr>
        <w:t>SDROA (Y1)</w:t>
      </w:r>
    </w:p>
    <w:p w:rsidR="00A22738" w:rsidRPr="001F0588" w:rsidRDefault="00A22738" w:rsidP="00A22738">
      <w:pPr>
        <w:jc w:val="center"/>
        <w:rPr>
          <w:b/>
          <w:bCs/>
          <w:sz w:val="18"/>
          <w:szCs w:val="18"/>
          <w:lang w:val="en-US"/>
        </w:rPr>
      </w:pPr>
      <w:r w:rsidRPr="001F0588">
        <w:rPr>
          <w:b/>
          <w:bCs/>
          <w:sz w:val="18"/>
          <w:szCs w:val="18"/>
          <w:lang w:val="en-US"/>
        </w:rPr>
        <w:t>Tabel 4.2</w:t>
      </w:r>
    </w:p>
    <w:p w:rsidR="00A22738" w:rsidRPr="001F0588" w:rsidRDefault="00A22738" w:rsidP="00A22738">
      <w:pPr>
        <w:jc w:val="center"/>
        <w:rPr>
          <w:b/>
          <w:bCs/>
          <w:sz w:val="18"/>
          <w:szCs w:val="18"/>
          <w:lang w:val="en-US"/>
        </w:rPr>
      </w:pPr>
      <w:r w:rsidRPr="001F0588">
        <w:rPr>
          <w:b/>
          <w:bCs/>
          <w:sz w:val="18"/>
          <w:szCs w:val="18"/>
          <w:lang w:val="en-US"/>
        </w:rPr>
        <w:t>Hasil Uji Chow SDROA (Y1)</w:t>
      </w:r>
    </w:p>
    <w:p w:rsidR="00A22738" w:rsidRPr="001F0588" w:rsidRDefault="00A22738" w:rsidP="00A22738">
      <w:pPr>
        <w:jc w:val="center"/>
        <w:rPr>
          <w:b/>
          <w:bCs/>
          <w:sz w:val="18"/>
          <w:szCs w:val="18"/>
          <w:lang w:val="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1317"/>
        <w:gridCol w:w="1315"/>
      </w:tblGrid>
      <w:tr w:rsidR="00A22738" w:rsidRPr="001F0588" w:rsidTr="00AF0624">
        <w:trPr>
          <w:trHeight w:val="77"/>
        </w:trPr>
        <w:tc>
          <w:tcPr>
            <w:tcW w:w="1861" w:type="pct"/>
          </w:tcPr>
          <w:p w:rsidR="00A22738" w:rsidRPr="001F0588" w:rsidRDefault="00A22738" w:rsidP="00AF0624">
            <w:pPr>
              <w:pStyle w:val="TableParagraph"/>
              <w:ind w:left="4" w:right="1"/>
              <w:rPr>
                <w:b/>
                <w:sz w:val="16"/>
                <w:szCs w:val="16"/>
              </w:rPr>
            </w:pPr>
            <w:r w:rsidRPr="001F0588">
              <w:rPr>
                <w:b/>
                <w:sz w:val="16"/>
                <w:szCs w:val="16"/>
              </w:rPr>
              <w:t>Effect</w:t>
            </w:r>
            <w:r w:rsidRPr="001F0588">
              <w:rPr>
                <w:b/>
                <w:spacing w:val="-6"/>
                <w:sz w:val="16"/>
                <w:szCs w:val="16"/>
              </w:rPr>
              <w:t xml:space="preserve"> </w:t>
            </w:r>
            <w:r w:rsidRPr="001F0588">
              <w:rPr>
                <w:b/>
                <w:spacing w:val="-4"/>
                <w:sz w:val="16"/>
                <w:szCs w:val="16"/>
              </w:rPr>
              <w:t>Test</w:t>
            </w:r>
          </w:p>
        </w:tc>
        <w:tc>
          <w:tcPr>
            <w:tcW w:w="1571" w:type="pct"/>
          </w:tcPr>
          <w:p w:rsidR="00A22738" w:rsidRPr="001F0588" w:rsidRDefault="00A22738" w:rsidP="00AF0624">
            <w:pPr>
              <w:pStyle w:val="TableParagraph"/>
              <w:ind w:left="9"/>
              <w:rPr>
                <w:b/>
                <w:sz w:val="16"/>
                <w:szCs w:val="16"/>
              </w:rPr>
            </w:pPr>
            <w:r w:rsidRPr="001F0588">
              <w:rPr>
                <w:b/>
                <w:spacing w:val="-2"/>
                <w:sz w:val="16"/>
                <w:szCs w:val="16"/>
              </w:rPr>
              <w:t>Statistic</w:t>
            </w:r>
          </w:p>
        </w:tc>
        <w:tc>
          <w:tcPr>
            <w:tcW w:w="1568" w:type="pct"/>
          </w:tcPr>
          <w:p w:rsidR="00A22738" w:rsidRPr="001F0588" w:rsidRDefault="00A22738" w:rsidP="00AF0624">
            <w:pPr>
              <w:pStyle w:val="TableParagraph"/>
              <w:ind w:left="14"/>
              <w:rPr>
                <w:b/>
                <w:sz w:val="16"/>
                <w:szCs w:val="16"/>
              </w:rPr>
            </w:pPr>
            <w:r w:rsidRPr="001F0588">
              <w:rPr>
                <w:b/>
                <w:spacing w:val="-2"/>
                <w:sz w:val="16"/>
                <w:szCs w:val="16"/>
              </w:rPr>
              <w:t>Probability</w:t>
            </w:r>
          </w:p>
        </w:tc>
      </w:tr>
      <w:tr w:rsidR="00A22738" w:rsidRPr="001F0588" w:rsidTr="00AF0624">
        <w:trPr>
          <w:trHeight w:val="275"/>
        </w:trPr>
        <w:tc>
          <w:tcPr>
            <w:tcW w:w="1861" w:type="pct"/>
          </w:tcPr>
          <w:p w:rsidR="00A22738" w:rsidRPr="001F0588" w:rsidRDefault="00A22738" w:rsidP="00AF0624">
            <w:pPr>
              <w:pStyle w:val="TableParagraph"/>
              <w:ind w:left="4"/>
              <w:rPr>
                <w:sz w:val="16"/>
                <w:szCs w:val="16"/>
              </w:rPr>
            </w:pPr>
            <w:r w:rsidRPr="001F0588">
              <w:rPr>
                <w:sz w:val="16"/>
                <w:szCs w:val="16"/>
              </w:rPr>
              <w:t>Cross-section</w:t>
            </w:r>
            <w:r w:rsidRPr="001F0588">
              <w:rPr>
                <w:spacing w:val="-4"/>
                <w:sz w:val="16"/>
                <w:szCs w:val="16"/>
              </w:rPr>
              <w:t xml:space="preserve"> </w:t>
            </w:r>
            <w:r w:rsidRPr="001F0588">
              <w:rPr>
                <w:sz w:val="16"/>
                <w:szCs w:val="16"/>
              </w:rPr>
              <w:t>Chi-</w:t>
            </w:r>
            <w:r w:rsidRPr="001F0588">
              <w:rPr>
                <w:spacing w:val="-2"/>
                <w:sz w:val="16"/>
                <w:szCs w:val="16"/>
              </w:rPr>
              <w:t>square</w:t>
            </w:r>
          </w:p>
        </w:tc>
        <w:tc>
          <w:tcPr>
            <w:tcW w:w="1571" w:type="pct"/>
          </w:tcPr>
          <w:p w:rsidR="00A22738" w:rsidRPr="001F0588" w:rsidRDefault="00A22738" w:rsidP="00AF0624">
            <w:pPr>
              <w:pStyle w:val="TableParagraph"/>
              <w:ind w:left="9" w:right="3"/>
              <w:rPr>
                <w:sz w:val="16"/>
                <w:szCs w:val="16"/>
              </w:rPr>
            </w:pPr>
            <w:r w:rsidRPr="001F0588">
              <w:rPr>
                <w:spacing w:val="-2"/>
                <w:sz w:val="16"/>
                <w:szCs w:val="16"/>
              </w:rPr>
              <w:t>10.77</w:t>
            </w:r>
          </w:p>
        </w:tc>
        <w:tc>
          <w:tcPr>
            <w:tcW w:w="1568" w:type="pct"/>
          </w:tcPr>
          <w:p w:rsidR="00A22738" w:rsidRPr="001F0588" w:rsidRDefault="00A22738" w:rsidP="00AF0624">
            <w:pPr>
              <w:pStyle w:val="TableParagraph"/>
              <w:ind w:left="14" w:right="1"/>
              <w:rPr>
                <w:sz w:val="16"/>
                <w:szCs w:val="16"/>
              </w:rPr>
            </w:pPr>
            <w:r w:rsidRPr="001F0588">
              <w:rPr>
                <w:spacing w:val="-2"/>
                <w:sz w:val="16"/>
                <w:szCs w:val="16"/>
              </w:rPr>
              <w:t>0.0000</w:t>
            </w:r>
          </w:p>
        </w:tc>
      </w:tr>
    </w:tbl>
    <w:p w:rsidR="00A22738" w:rsidRPr="001F0588" w:rsidRDefault="00A22738" w:rsidP="00A22738">
      <w:pPr>
        <w:jc w:val="center"/>
        <w:rPr>
          <w:b/>
          <w:bCs/>
          <w:sz w:val="18"/>
          <w:szCs w:val="18"/>
          <w:lang w:val="en-US"/>
        </w:rPr>
      </w:pPr>
    </w:p>
    <w:p w:rsidR="00A22738" w:rsidRPr="001F0588" w:rsidRDefault="00A22738" w:rsidP="00A22738">
      <w:pPr>
        <w:pStyle w:val="BodyText"/>
        <w:jc w:val="both"/>
        <w:rPr>
          <w:sz w:val="22"/>
          <w:szCs w:val="22"/>
        </w:rPr>
      </w:pPr>
      <w:r w:rsidRPr="001F0588">
        <w:rPr>
          <w:sz w:val="22"/>
          <w:szCs w:val="22"/>
        </w:rPr>
        <w:t>Dari analisis nilai Cross Section yang terdapat pada Tabel 4.2, terlihat bahwa nilai probabilitas Cross-Section Chi-square adalah 0.0000. Hal ini menunjukkan bahwa Cross Section Chi-square (0.00) lebih kecil daripada nilai signifikansi (0.05), sehingga Ho (hipotesis nol) ditolak. Berdasarkan hasil ini, model regresi yang sesuai untuk digunakan adalah Model Efek Tetap (Fixed Effect Model atau FEM).</w:t>
      </w:r>
    </w:p>
    <w:p w:rsidR="00A22738" w:rsidRPr="001F0588" w:rsidRDefault="00A22738" w:rsidP="00A22738">
      <w:pPr>
        <w:pStyle w:val="BodyText"/>
        <w:jc w:val="both"/>
        <w:rPr>
          <w:sz w:val="22"/>
          <w:szCs w:val="22"/>
        </w:rPr>
      </w:pPr>
    </w:p>
    <w:p w:rsidR="00A22738" w:rsidRPr="001F0588" w:rsidRDefault="00A22738" w:rsidP="001F0588">
      <w:pPr>
        <w:pStyle w:val="ListParagraph"/>
        <w:widowControl/>
        <w:numPr>
          <w:ilvl w:val="0"/>
          <w:numId w:val="45"/>
        </w:numPr>
        <w:autoSpaceDE/>
        <w:autoSpaceDN/>
        <w:spacing w:line="276" w:lineRule="auto"/>
        <w:ind w:left="426" w:hanging="426"/>
        <w:jc w:val="both"/>
        <w:rPr>
          <w:b/>
          <w:bCs/>
          <w:lang w:val="en-US"/>
        </w:rPr>
      </w:pPr>
      <w:r w:rsidRPr="001F0588">
        <w:rPr>
          <w:b/>
          <w:bCs/>
          <w:lang w:val="en-US"/>
        </w:rPr>
        <w:t>SDROE (Y2)</w:t>
      </w:r>
    </w:p>
    <w:p w:rsidR="00A22738" w:rsidRPr="001F0588" w:rsidRDefault="00A22738" w:rsidP="00A22738">
      <w:pPr>
        <w:jc w:val="center"/>
        <w:rPr>
          <w:b/>
          <w:bCs/>
          <w:sz w:val="18"/>
          <w:szCs w:val="18"/>
          <w:lang w:val="en-US"/>
        </w:rPr>
      </w:pPr>
      <w:r w:rsidRPr="001F0588">
        <w:rPr>
          <w:b/>
          <w:bCs/>
          <w:sz w:val="18"/>
          <w:szCs w:val="18"/>
          <w:lang w:val="en-US"/>
        </w:rPr>
        <w:t>Tabel 4.3</w:t>
      </w:r>
    </w:p>
    <w:p w:rsidR="00A22738" w:rsidRPr="001F0588" w:rsidRDefault="00A22738" w:rsidP="00A22738">
      <w:pPr>
        <w:jc w:val="center"/>
        <w:rPr>
          <w:b/>
          <w:bCs/>
          <w:sz w:val="18"/>
          <w:szCs w:val="18"/>
          <w:lang w:val="en-US"/>
        </w:rPr>
      </w:pPr>
      <w:r w:rsidRPr="001F0588">
        <w:rPr>
          <w:b/>
          <w:bCs/>
          <w:sz w:val="18"/>
          <w:szCs w:val="18"/>
          <w:lang w:val="en-US"/>
        </w:rPr>
        <w:t>Hasil Uji Chow SDROE (Y2)</w:t>
      </w:r>
    </w:p>
    <w:p w:rsidR="00A22738" w:rsidRPr="001F0588" w:rsidRDefault="00A22738" w:rsidP="00A22738">
      <w:pPr>
        <w:jc w:val="center"/>
        <w:rPr>
          <w:b/>
          <w:bCs/>
          <w:sz w:val="18"/>
          <w:szCs w:val="18"/>
          <w:lang w:val="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1"/>
        <w:gridCol w:w="1317"/>
        <w:gridCol w:w="1314"/>
      </w:tblGrid>
      <w:tr w:rsidR="00A22738" w:rsidRPr="001F0588" w:rsidTr="00AF0624">
        <w:trPr>
          <w:trHeight w:val="77"/>
        </w:trPr>
        <w:tc>
          <w:tcPr>
            <w:tcW w:w="1862" w:type="pct"/>
          </w:tcPr>
          <w:p w:rsidR="00A22738" w:rsidRPr="001F0588" w:rsidRDefault="00A22738" w:rsidP="00AF0624">
            <w:pPr>
              <w:pStyle w:val="TableParagraph"/>
              <w:ind w:left="4" w:right="1"/>
              <w:rPr>
                <w:b/>
                <w:sz w:val="16"/>
                <w:szCs w:val="16"/>
              </w:rPr>
            </w:pPr>
            <w:r w:rsidRPr="001F0588">
              <w:rPr>
                <w:b/>
                <w:sz w:val="16"/>
                <w:szCs w:val="16"/>
              </w:rPr>
              <w:t>Effect</w:t>
            </w:r>
            <w:r w:rsidRPr="001F0588">
              <w:rPr>
                <w:b/>
                <w:spacing w:val="-6"/>
                <w:sz w:val="16"/>
                <w:szCs w:val="16"/>
              </w:rPr>
              <w:t xml:space="preserve"> </w:t>
            </w:r>
            <w:r w:rsidRPr="001F0588">
              <w:rPr>
                <w:b/>
                <w:spacing w:val="-4"/>
                <w:sz w:val="16"/>
                <w:szCs w:val="16"/>
              </w:rPr>
              <w:t>Test</w:t>
            </w:r>
          </w:p>
        </w:tc>
        <w:tc>
          <w:tcPr>
            <w:tcW w:w="1571" w:type="pct"/>
          </w:tcPr>
          <w:p w:rsidR="00A22738" w:rsidRPr="001F0588" w:rsidRDefault="00A22738" w:rsidP="00AF0624">
            <w:pPr>
              <w:pStyle w:val="TableParagraph"/>
              <w:ind w:left="9"/>
              <w:rPr>
                <w:b/>
                <w:sz w:val="16"/>
                <w:szCs w:val="16"/>
              </w:rPr>
            </w:pPr>
            <w:r w:rsidRPr="001F0588">
              <w:rPr>
                <w:b/>
                <w:spacing w:val="-2"/>
                <w:sz w:val="16"/>
                <w:szCs w:val="16"/>
              </w:rPr>
              <w:t>Statistic</w:t>
            </w:r>
          </w:p>
        </w:tc>
        <w:tc>
          <w:tcPr>
            <w:tcW w:w="1567" w:type="pct"/>
          </w:tcPr>
          <w:p w:rsidR="00A22738" w:rsidRPr="001F0588" w:rsidRDefault="00A22738" w:rsidP="00AF0624">
            <w:pPr>
              <w:pStyle w:val="TableParagraph"/>
              <w:ind w:left="14"/>
              <w:rPr>
                <w:b/>
                <w:sz w:val="16"/>
                <w:szCs w:val="16"/>
              </w:rPr>
            </w:pPr>
            <w:r w:rsidRPr="001F0588">
              <w:rPr>
                <w:b/>
                <w:spacing w:val="-2"/>
                <w:sz w:val="16"/>
                <w:szCs w:val="16"/>
              </w:rPr>
              <w:t>Probability</w:t>
            </w:r>
          </w:p>
        </w:tc>
      </w:tr>
      <w:tr w:rsidR="00A22738" w:rsidRPr="001F0588" w:rsidTr="00AF0624">
        <w:trPr>
          <w:trHeight w:val="275"/>
        </w:trPr>
        <w:tc>
          <w:tcPr>
            <w:tcW w:w="1862" w:type="pct"/>
          </w:tcPr>
          <w:p w:rsidR="00A22738" w:rsidRPr="001F0588" w:rsidRDefault="00A22738" w:rsidP="00AF0624">
            <w:pPr>
              <w:pStyle w:val="TableParagraph"/>
              <w:ind w:left="4"/>
              <w:rPr>
                <w:sz w:val="16"/>
                <w:szCs w:val="16"/>
              </w:rPr>
            </w:pPr>
            <w:r w:rsidRPr="001F0588">
              <w:rPr>
                <w:sz w:val="16"/>
                <w:szCs w:val="16"/>
              </w:rPr>
              <w:t>Cross-section</w:t>
            </w:r>
            <w:r w:rsidRPr="001F0588">
              <w:rPr>
                <w:spacing w:val="-4"/>
                <w:sz w:val="16"/>
                <w:szCs w:val="16"/>
              </w:rPr>
              <w:t xml:space="preserve"> </w:t>
            </w:r>
            <w:r w:rsidRPr="001F0588">
              <w:rPr>
                <w:sz w:val="16"/>
                <w:szCs w:val="16"/>
              </w:rPr>
              <w:t>Chi-</w:t>
            </w:r>
            <w:r w:rsidRPr="001F0588">
              <w:rPr>
                <w:spacing w:val="-2"/>
                <w:sz w:val="16"/>
                <w:szCs w:val="16"/>
              </w:rPr>
              <w:t>square</w:t>
            </w:r>
          </w:p>
        </w:tc>
        <w:tc>
          <w:tcPr>
            <w:tcW w:w="1571" w:type="pct"/>
          </w:tcPr>
          <w:p w:rsidR="00A22738" w:rsidRPr="001F0588" w:rsidRDefault="00A22738" w:rsidP="00AF0624">
            <w:pPr>
              <w:pStyle w:val="TableParagraph"/>
              <w:ind w:left="9" w:right="3"/>
              <w:rPr>
                <w:sz w:val="16"/>
                <w:szCs w:val="16"/>
              </w:rPr>
            </w:pPr>
            <w:r w:rsidRPr="001F0588">
              <w:rPr>
                <w:spacing w:val="-2"/>
                <w:sz w:val="16"/>
                <w:szCs w:val="16"/>
              </w:rPr>
              <w:t>13.86</w:t>
            </w:r>
          </w:p>
        </w:tc>
        <w:tc>
          <w:tcPr>
            <w:tcW w:w="1567" w:type="pct"/>
          </w:tcPr>
          <w:p w:rsidR="00A22738" w:rsidRPr="001F0588" w:rsidRDefault="00A22738" w:rsidP="00AF0624">
            <w:pPr>
              <w:pStyle w:val="TableParagraph"/>
              <w:ind w:left="14" w:right="1"/>
              <w:rPr>
                <w:sz w:val="16"/>
                <w:szCs w:val="16"/>
              </w:rPr>
            </w:pPr>
            <w:r w:rsidRPr="001F0588">
              <w:rPr>
                <w:spacing w:val="-2"/>
                <w:sz w:val="16"/>
                <w:szCs w:val="16"/>
              </w:rPr>
              <w:t>0.0000</w:t>
            </w:r>
          </w:p>
        </w:tc>
      </w:tr>
    </w:tbl>
    <w:p w:rsidR="00A22738" w:rsidRPr="001F0588" w:rsidRDefault="00A22738" w:rsidP="00A22738">
      <w:pPr>
        <w:jc w:val="center"/>
        <w:rPr>
          <w:b/>
          <w:bCs/>
          <w:sz w:val="18"/>
          <w:szCs w:val="18"/>
          <w:lang w:val="en-US"/>
        </w:rPr>
      </w:pPr>
    </w:p>
    <w:p w:rsidR="001F0588" w:rsidRDefault="00A22738" w:rsidP="001F0588">
      <w:pPr>
        <w:pStyle w:val="BodyText"/>
        <w:ind w:firstLine="426"/>
        <w:jc w:val="both"/>
        <w:rPr>
          <w:sz w:val="22"/>
          <w:szCs w:val="22"/>
        </w:rPr>
      </w:pPr>
      <w:r w:rsidRPr="001F0588">
        <w:rPr>
          <w:sz w:val="22"/>
          <w:szCs w:val="22"/>
        </w:rPr>
        <w:t xml:space="preserve">Dari nilai Cross Section yang tertera pada Tabel 4.3, terlihat bahwa peluang Cross-Section Chi-square mencapai 0.0000. Hal ini menunjukkan bahwa Cross Section Chi-square (0.00) lebih rendah dari nilai signifikansi (0.05), sehingga Ho (hipotesis nol) ditolak. </w:t>
      </w:r>
    </w:p>
    <w:p w:rsidR="001F0588" w:rsidRDefault="001F0588" w:rsidP="00A22738">
      <w:pPr>
        <w:pStyle w:val="BodyText"/>
        <w:jc w:val="both"/>
        <w:rPr>
          <w:sz w:val="22"/>
          <w:szCs w:val="22"/>
        </w:rPr>
      </w:pPr>
    </w:p>
    <w:p w:rsidR="001F0588" w:rsidRDefault="001F0588" w:rsidP="00A22738">
      <w:pPr>
        <w:pStyle w:val="BodyText"/>
        <w:jc w:val="both"/>
        <w:rPr>
          <w:sz w:val="22"/>
          <w:szCs w:val="22"/>
        </w:rPr>
      </w:pPr>
    </w:p>
    <w:p w:rsidR="00A22738" w:rsidRPr="001F0588" w:rsidRDefault="00A22738" w:rsidP="001F0588">
      <w:pPr>
        <w:pStyle w:val="BodyText"/>
        <w:ind w:firstLine="426"/>
        <w:jc w:val="both"/>
        <w:rPr>
          <w:sz w:val="22"/>
          <w:szCs w:val="22"/>
        </w:rPr>
      </w:pPr>
      <w:r w:rsidRPr="001F0588">
        <w:rPr>
          <w:sz w:val="22"/>
          <w:szCs w:val="22"/>
        </w:rPr>
        <w:lastRenderedPageBreak/>
        <w:t>Berdasarkan kondisi tersebut, model regresi yang paling sesuai untuk digunakan adalah Model Efek Tetap (Fixed Effect Model atau FEM).</w:t>
      </w:r>
    </w:p>
    <w:p w:rsidR="00A22738" w:rsidRPr="001F0588" w:rsidRDefault="00A22738" w:rsidP="00A22738">
      <w:pPr>
        <w:jc w:val="center"/>
        <w:rPr>
          <w:b/>
          <w:bCs/>
          <w:sz w:val="18"/>
          <w:szCs w:val="18"/>
          <w:lang w:val="en-US"/>
        </w:rPr>
      </w:pPr>
    </w:p>
    <w:p w:rsidR="00A22738" w:rsidRPr="001F0588" w:rsidRDefault="00A22738" w:rsidP="00A22738">
      <w:pPr>
        <w:pStyle w:val="ListParagraph"/>
        <w:widowControl/>
        <w:numPr>
          <w:ilvl w:val="0"/>
          <w:numId w:val="45"/>
        </w:numPr>
        <w:autoSpaceDE/>
        <w:autoSpaceDN/>
        <w:spacing w:line="276" w:lineRule="auto"/>
        <w:ind w:left="426" w:hanging="426"/>
        <w:jc w:val="both"/>
        <w:rPr>
          <w:b/>
          <w:bCs/>
          <w:lang w:val="en-US"/>
        </w:rPr>
      </w:pPr>
      <w:r w:rsidRPr="001F0588">
        <w:rPr>
          <w:b/>
          <w:bCs/>
          <w:lang w:val="en-US"/>
        </w:rPr>
        <w:t>ZSCORE</w:t>
      </w:r>
    </w:p>
    <w:p w:rsidR="00A22738" w:rsidRPr="001F0588" w:rsidRDefault="00A22738" w:rsidP="00A22738">
      <w:pPr>
        <w:jc w:val="center"/>
        <w:rPr>
          <w:b/>
          <w:bCs/>
          <w:sz w:val="18"/>
          <w:szCs w:val="18"/>
          <w:lang w:val="en-US"/>
        </w:rPr>
      </w:pPr>
      <w:r w:rsidRPr="001F0588">
        <w:rPr>
          <w:b/>
          <w:bCs/>
          <w:sz w:val="18"/>
          <w:szCs w:val="18"/>
          <w:lang w:val="en-US"/>
        </w:rPr>
        <w:t>Tabel 4.4</w:t>
      </w:r>
    </w:p>
    <w:p w:rsidR="00A22738" w:rsidRPr="001F0588" w:rsidRDefault="00A22738" w:rsidP="00A22738">
      <w:pPr>
        <w:jc w:val="center"/>
        <w:rPr>
          <w:b/>
          <w:bCs/>
          <w:sz w:val="18"/>
          <w:szCs w:val="18"/>
          <w:lang w:val="en-US"/>
        </w:rPr>
      </w:pPr>
      <w:r w:rsidRPr="001F0588">
        <w:rPr>
          <w:b/>
          <w:bCs/>
          <w:sz w:val="18"/>
          <w:szCs w:val="18"/>
          <w:lang w:val="en-US"/>
        </w:rPr>
        <w:t>Hasil Uji Chow ZSCORE (Y3)</w:t>
      </w:r>
    </w:p>
    <w:p w:rsidR="00A22738" w:rsidRPr="001F0588" w:rsidRDefault="00A22738" w:rsidP="00A22738">
      <w:pPr>
        <w:jc w:val="center"/>
        <w:rPr>
          <w:b/>
          <w:bCs/>
          <w:sz w:val="18"/>
          <w:szCs w:val="18"/>
          <w:lang w:val="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1"/>
        <w:gridCol w:w="1317"/>
        <w:gridCol w:w="1314"/>
      </w:tblGrid>
      <w:tr w:rsidR="00A22738" w:rsidRPr="001F0588" w:rsidTr="00AF0624">
        <w:trPr>
          <w:trHeight w:val="77"/>
        </w:trPr>
        <w:tc>
          <w:tcPr>
            <w:tcW w:w="1862" w:type="pct"/>
          </w:tcPr>
          <w:p w:rsidR="00A22738" w:rsidRPr="001F0588" w:rsidRDefault="00A22738" w:rsidP="00AF0624">
            <w:pPr>
              <w:pStyle w:val="TableParagraph"/>
              <w:ind w:left="4" w:right="1"/>
              <w:rPr>
                <w:b/>
                <w:sz w:val="16"/>
                <w:szCs w:val="16"/>
              </w:rPr>
            </w:pPr>
            <w:r w:rsidRPr="001F0588">
              <w:rPr>
                <w:b/>
                <w:sz w:val="16"/>
                <w:szCs w:val="16"/>
              </w:rPr>
              <w:t>Effect</w:t>
            </w:r>
            <w:r w:rsidRPr="001F0588">
              <w:rPr>
                <w:b/>
                <w:spacing w:val="-6"/>
                <w:sz w:val="16"/>
                <w:szCs w:val="16"/>
              </w:rPr>
              <w:t xml:space="preserve"> </w:t>
            </w:r>
            <w:r w:rsidRPr="001F0588">
              <w:rPr>
                <w:b/>
                <w:spacing w:val="-4"/>
                <w:sz w:val="16"/>
                <w:szCs w:val="16"/>
              </w:rPr>
              <w:t>Test</w:t>
            </w:r>
          </w:p>
        </w:tc>
        <w:tc>
          <w:tcPr>
            <w:tcW w:w="1571" w:type="pct"/>
          </w:tcPr>
          <w:p w:rsidR="00A22738" w:rsidRPr="001F0588" w:rsidRDefault="00A22738" w:rsidP="00AF0624">
            <w:pPr>
              <w:pStyle w:val="TableParagraph"/>
              <w:ind w:left="9"/>
              <w:rPr>
                <w:b/>
                <w:sz w:val="16"/>
                <w:szCs w:val="16"/>
              </w:rPr>
            </w:pPr>
            <w:r w:rsidRPr="001F0588">
              <w:rPr>
                <w:b/>
                <w:spacing w:val="-2"/>
                <w:sz w:val="16"/>
                <w:szCs w:val="16"/>
              </w:rPr>
              <w:t>Statistic</w:t>
            </w:r>
          </w:p>
        </w:tc>
        <w:tc>
          <w:tcPr>
            <w:tcW w:w="1567" w:type="pct"/>
          </w:tcPr>
          <w:p w:rsidR="00A22738" w:rsidRPr="001F0588" w:rsidRDefault="00A22738" w:rsidP="00AF0624">
            <w:pPr>
              <w:pStyle w:val="TableParagraph"/>
              <w:ind w:left="14"/>
              <w:rPr>
                <w:b/>
                <w:sz w:val="16"/>
                <w:szCs w:val="16"/>
              </w:rPr>
            </w:pPr>
            <w:r w:rsidRPr="001F0588">
              <w:rPr>
                <w:b/>
                <w:spacing w:val="-2"/>
                <w:sz w:val="16"/>
                <w:szCs w:val="16"/>
              </w:rPr>
              <w:t>Probability</w:t>
            </w:r>
          </w:p>
        </w:tc>
      </w:tr>
      <w:tr w:rsidR="00A22738" w:rsidRPr="001F0588" w:rsidTr="00AF0624">
        <w:trPr>
          <w:trHeight w:val="275"/>
        </w:trPr>
        <w:tc>
          <w:tcPr>
            <w:tcW w:w="1862" w:type="pct"/>
          </w:tcPr>
          <w:p w:rsidR="00A22738" w:rsidRPr="001F0588" w:rsidRDefault="00A22738" w:rsidP="00AF0624">
            <w:pPr>
              <w:pStyle w:val="TableParagraph"/>
              <w:ind w:left="4"/>
              <w:rPr>
                <w:sz w:val="16"/>
                <w:szCs w:val="16"/>
              </w:rPr>
            </w:pPr>
            <w:r w:rsidRPr="001F0588">
              <w:rPr>
                <w:sz w:val="16"/>
                <w:szCs w:val="16"/>
              </w:rPr>
              <w:t>Cross-section</w:t>
            </w:r>
            <w:r w:rsidRPr="001F0588">
              <w:rPr>
                <w:spacing w:val="-4"/>
                <w:sz w:val="16"/>
                <w:szCs w:val="16"/>
              </w:rPr>
              <w:t xml:space="preserve"> </w:t>
            </w:r>
            <w:r w:rsidRPr="001F0588">
              <w:rPr>
                <w:sz w:val="16"/>
                <w:szCs w:val="16"/>
              </w:rPr>
              <w:t>Chi-</w:t>
            </w:r>
            <w:r w:rsidRPr="001F0588">
              <w:rPr>
                <w:spacing w:val="-2"/>
                <w:sz w:val="16"/>
                <w:szCs w:val="16"/>
              </w:rPr>
              <w:t>square</w:t>
            </w:r>
          </w:p>
        </w:tc>
        <w:tc>
          <w:tcPr>
            <w:tcW w:w="1571" w:type="pct"/>
          </w:tcPr>
          <w:p w:rsidR="00A22738" w:rsidRPr="001F0588" w:rsidRDefault="00A22738" w:rsidP="00AF0624">
            <w:pPr>
              <w:pStyle w:val="TableParagraph"/>
              <w:ind w:left="9" w:right="3"/>
              <w:rPr>
                <w:sz w:val="16"/>
                <w:szCs w:val="16"/>
                <w:lang w:val="en-US"/>
              </w:rPr>
            </w:pPr>
            <w:r w:rsidRPr="001F0588">
              <w:rPr>
                <w:sz w:val="16"/>
                <w:szCs w:val="16"/>
                <w:lang w:val="en-US"/>
              </w:rPr>
              <w:t>7.97</w:t>
            </w:r>
          </w:p>
        </w:tc>
        <w:tc>
          <w:tcPr>
            <w:tcW w:w="1567" w:type="pct"/>
          </w:tcPr>
          <w:p w:rsidR="00A22738" w:rsidRPr="001F0588" w:rsidRDefault="00A22738" w:rsidP="00AF0624">
            <w:pPr>
              <w:pStyle w:val="TableParagraph"/>
              <w:ind w:left="14" w:right="1"/>
              <w:rPr>
                <w:sz w:val="16"/>
                <w:szCs w:val="16"/>
              </w:rPr>
            </w:pPr>
            <w:r w:rsidRPr="001F0588">
              <w:rPr>
                <w:spacing w:val="-2"/>
                <w:sz w:val="16"/>
                <w:szCs w:val="16"/>
              </w:rPr>
              <w:t>0.0000</w:t>
            </w:r>
          </w:p>
        </w:tc>
      </w:tr>
    </w:tbl>
    <w:p w:rsidR="00A22738" w:rsidRPr="001F0588" w:rsidRDefault="00A22738" w:rsidP="00A22738">
      <w:pPr>
        <w:jc w:val="center"/>
        <w:rPr>
          <w:b/>
          <w:bCs/>
          <w:sz w:val="18"/>
          <w:szCs w:val="18"/>
          <w:lang w:val="en-US"/>
        </w:rPr>
      </w:pPr>
    </w:p>
    <w:p w:rsidR="00A22738" w:rsidRPr="001F0588" w:rsidRDefault="00A22738" w:rsidP="001F0588">
      <w:pPr>
        <w:ind w:firstLine="567"/>
        <w:jc w:val="both"/>
        <w:rPr>
          <w:lang w:val="en-US"/>
        </w:rPr>
      </w:pPr>
      <w:proofErr w:type="gramStart"/>
      <w:r w:rsidRPr="001F0588">
        <w:rPr>
          <w:lang w:val="en-US"/>
        </w:rPr>
        <w:t>Dari pengamatan nilai Cross Section yang tertera pada Tabel 4.4, terlihat bahwa probabilitas Cross-Section Chi-square berada pada angka 0.0000.</w:t>
      </w:r>
      <w:proofErr w:type="gramEnd"/>
      <w:r w:rsidRPr="001F0588">
        <w:rPr>
          <w:lang w:val="en-US"/>
        </w:rPr>
        <w:t xml:space="preserve"> </w:t>
      </w:r>
      <w:proofErr w:type="gramStart"/>
      <w:r w:rsidRPr="001F0588">
        <w:rPr>
          <w:lang w:val="en-US"/>
        </w:rPr>
        <w:t>Hal ini mengindikasikan bahwa Cross Section Chi-square (0.00) berada di bawah ambang batas signifikansi (0.05), sehingga menyebabkan penolakan terhadap hipotesis nol (Ho).</w:t>
      </w:r>
      <w:proofErr w:type="gramEnd"/>
      <w:r w:rsidRPr="001F0588">
        <w:rPr>
          <w:lang w:val="en-US"/>
        </w:rPr>
        <w:t xml:space="preserve"> </w:t>
      </w:r>
      <w:proofErr w:type="gramStart"/>
      <w:r w:rsidRPr="001F0588">
        <w:rPr>
          <w:lang w:val="en-US"/>
        </w:rPr>
        <w:t>Dengan demikian, model regresi yang terpilih berdasarkan analisis ini adalah Model Efek Tetap (Fixed Effect Model, FEM).</w:t>
      </w:r>
      <w:proofErr w:type="gramEnd"/>
    </w:p>
    <w:p w:rsidR="00A22738" w:rsidRPr="001F0588" w:rsidRDefault="00A22738" w:rsidP="00A22738">
      <w:pPr>
        <w:jc w:val="center"/>
        <w:rPr>
          <w:b/>
          <w:bCs/>
          <w:sz w:val="18"/>
          <w:szCs w:val="18"/>
          <w:lang w:val="en-US"/>
        </w:rPr>
      </w:pPr>
    </w:p>
    <w:p w:rsidR="00A22738" w:rsidRPr="001F0588" w:rsidRDefault="00A22738" w:rsidP="00A22738">
      <w:pPr>
        <w:pStyle w:val="ListParagraph"/>
        <w:widowControl/>
        <w:numPr>
          <w:ilvl w:val="0"/>
          <w:numId w:val="44"/>
        </w:numPr>
        <w:autoSpaceDE/>
        <w:autoSpaceDN/>
        <w:spacing w:line="276" w:lineRule="auto"/>
        <w:ind w:left="426" w:hanging="426"/>
        <w:jc w:val="both"/>
        <w:rPr>
          <w:b/>
          <w:bCs/>
          <w:lang w:val="en-US"/>
        </w:rPr>
      </w:pPr>
      <w:r w:rsidRPr="001F0588">
        <w:rPr>
          <w:b/>
          <w:bCs/>
          <w:lang w:val="en-US"/>
        </w:rPr>
        <w:t>Uji Hausman</w:t>
      </w:r>
    </w:p>
    <w:p w:rsidR="00A22738" w:rsidRPr="001F0588" w:rsidRDefault="00A22738" w:rsidP="001F0588">
      <w:pPr>
        <w:ind w:firstLine="567"/>
        <w:jc w:val="both"/>
        <w:rPr>
          <w:lang w:val="en-US"/>
        </w:rPr>
      </w:pPr>
      <w:proofErr w:type="gramStart"/>
      <w:r w:rsidRPr="001F0588">
        <w:rPr>
          <w:lang w:val="en-US"/>
        </w:rPr>
        <w:t>Uji Hausman dilakukan untuk membandingkan antara Fixed Effect Model dan Random Effect Model dengan tujuan untuk menentukan model mana yang sebaiknya digunakan.</w:t>
      </w:r>
      <w:proofErr w:type="gramEnd"/>
      <w:r w:rsidRPr="001F0588">
        <w:rPr>
          <w:lang w:val="en-US"/>
        </w:rPr>
        <w:t xml:space="preserve"> Dasar pengambilan keputusan dalam Uji Hausman dilihat dari nilai probability Cross-Section Random pada tabel berikut ini:</w:t>
      </w:r>
    </w:p>
    <w:p w:rsidR="00A22738" w:rsidRPr="002C298F" w:rsidRDefault="00A22738" w:rsidP="002C298F">
      <w:pPr>
        <w:pStyle w:val="ListParagraph"/>
        <w:widowControl/>
        <w:numPr>
          <w:ilvl w:val="0"/>
          <w:numId w:val="47"/>
        </w:numPr>
        <w:autoSpaceDE/>
        <w:autoSpaceDN/>
        <w:spacing w:line="276" w:lineRule="auto"/>
        <w:ind w:left="426" w:hanging="426"/>
        <w:jc w:val="both"/>
        <w:rPr>
          <w:b/>
          <w:bCs/>
          <w:lang w:val="en-US"/>
        </w:rPr>
      </w:pPr>
      <w:r w:rsidRPr="001F0588">
        <w:rPr>
          <w:b/>
          <w:bCs/>
          <w:lang w:val="en-US"/>
        </w:rPr>
        <w:t>SDROA (Y1)</w:t>
      </w:r>
    </w:p>
    <w:p w:rsidR="00A22738" w:rsidRPr="001F0588" w:rsidRDefault="00A22738" w:rsidP="00A22738">
      <w:pPr>
        <w:jc w:val="center"/>
        <w:rPr>
          <w:b/>
          <w:bCs/>
          <w:sz w:val="18"/>
          <w:szCs w:val="18"/>
          <w:lang w:val="en-US"/>
        </w:rPr>
      </w:pPr>
      <w:r w:rsidRPr="001F0588">
        <w:rPr>
          <w:b/>
          <w:bCs/>
          <w:sz w:val="18"/>
          <w:szCs w:val="18"/>
          <w:lang w:val="en-US"/>
        </w:rPr>
        <w:t>Tabel 4.5</w:t>
      </w:r>
    </w:p>
    <w:p w:rsidR="00A22738" w:rsidRPr="001F0588" w:rsidRDefault="00A22738" w:rsidP="00A22738">
      <w:pPr>
        <w:jc w:val="center"/>
        <w:rPr>
          <w:b/>
          <w:bCs/>
          <w:sz w:val="18"/>
          <w:szCs w:val="18"/>
          <w:lang w:val="en-US"/>
        </w:rPr>
      </w:pPr>
      <w:r w:rsidRPr="001F0588">
        <w:rPr>
          <w:b/>
          <w:bCs/>
          <w:sz w:val="18"/>
          <w:szCs w:val="18"/>
          <w:lang w:val="en-US"/>
        </w:rPr>
        <w:t>Hasil Uji Hausman SDROA (Y1)</w:t>
      </w:r>
    </w:p>
    <w:p w:rsidR="00A22738" w:rsidRPr="001F0588" w:rsidRDefault="00A22738" w:rsidP="00A22738">
      <w:pPr>
        <w:jc w:val="center"/>
        <w:rPr>
          <w:b/>
          <w:bCs/>
          <w:sz w:val="18"/>
          <w:szCs w:val="18"/>
          <w:lang w:val="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1"/>
        <w:gridCol w:w="1317"/>
        <w:gridCol w:w="1314"/>
      </w:tblGrid>
      <w:tr w:rsidR="00A22738" w:rsidRPr="001F0588" w:rsidTr="00AF0624">
        <w:trPr>
          <w:trHeight w:val="77"/>
        </w:trPr>
        <w:tc>
          <w:tcPr>
            <w:tcW w:w="1862" w:type="pct"/>
          </w:tcPr>
          <w:p w:rsidR="00A22738" w:rsidRPr="001F0588" w:rsidRDefault="00A22738" w:rsidP="00AF0624">
            <w:pPr>
              <w:pStyle w:val="TableParagraph"/>
              <w:ind w:left="4" w:right="1"/>
              <w:rPr>
                <w:b/>
                <w:sz w:val="16"/>
                <w:szCs w:val="16"/>
              </w:rPr>
            </w:pPr>
            <w:r w:rsidRPr="001F0588">
              <w:rPr>
                <w:b/>
                <w:sz w:val="16"/>
                <w:szCs w:val="16"/>
              </w:rPr>
              <w:t>Effect</w:t>
            </w:r>
            <w:r w:rsidRPr="001F0588">
              <w:rPr>
                <w:b/>
                <w:spacing w:val="-6"/>
                <w:sz w:val="16"/>
                <w:szCs w:val="16"/>
              </w:rPr>
              <w:t xml:space="preserve"> </w:t>
            </w:r>
            <w:r w:rsidRPr="001F0588">
              <w:rPr>
                <w:b/>
                <w:spacing w:val="-4"/>
                <w:sz w:val="16"/>
                <w:szCs w:val="16"/>
              </w:rPr>
              <w:t>Test</w:t>
            </w:r>
          </w:p>
        </w:tc>
        <w:tc>
          <w:tcPr>
            <w:tcW w:w="1571" w:type="pct"/>
          </w:tcPr>
          <w:p w:rsidR="00A22738" w:rsidRPr="001F0588" w:rsidRDefault="00A22738" w:rsidP="00AF0624">
            <w:pPr>
              <w:pStyle w:val="TableParagraph"/>
              <w:ind w:left="9"/>
              <w:rPr>
                <w:b/>
                <w:sz w:val="16"/>
                <w:szCs w:val="16"/>
              </w:rPr>
            </w:pPr>
            <w:r w:rsidRPr="001F0588">
              <w:rPr>
                <w:b/>
                <w:spacing w:val="-2"/>
                <w:sz w:val="16"/>
                <w:szCs w:val="16"/>
              </w:rPr>
              <w:t>Statistic</w:t>
            </w:r>
          </w:p>
        </w:tc>
        <w:tc>
          <w:tcPr>
            <w:tcW w:w="1567" w:type="pct"/>
          </w:tcPr>
          <w:p w:rsidR="00A22738" w:rsidRPr="001F0588" w:rsidRDefault="00A22738" w:rsidP="00AF0624">
            <w:pPr>
              <w:pStyle w:val="TableParagraph"/>
              <w:ind w:left="14"/>
              <w:rPr>
                <w:b/>
                <w:sz w:val="16"/>
                <w:szCs w:val="16"/>
              </w:rPr>
            </w:pPr>
            <w:r w:rsidRPr="001F0588">
              <w:rPr>
                <w:b/>
                <w:spacing w:val="-2"/>
                <w:sz w:val="16"/>
                <w:szCs w:val="16"/>
              </w:rPr>
              <w:t>Probability</w:t>
            </w:r>
          </w:p>
        </w:tc>
      </w:tr>
      <w:tr w:rsidR="00A22738" w:rsidRPr="001F0588" w:rsidTr="00AF0624">
        <w:trPr>
          <w:trHeight w:val="77"/>
        </w:trPr>
        <w:tc>
          <w:tcPr>
            <w:tcW w:w="1862" w:type="pct"/>
          </w:tcPr>
          <w:p w:rsidR="00A22738" w:rsidRPr="001F0588" w:rsidRDefault="00A22738" w:rsidP="00AF0624">
            <w:pPr>
              <w:pStyle w:val="TableParagraph"/>
              <w:ind w:left="4"/>
              <w:rPr>
                <w:sz w:val="16"/>
                <w:szCs w:val="16"/>
              </w:rPr>
            </w:pPr>
            <w:r w:rsidRPr="001F0588">
              <w:rPr>
                <w:spacing w:val="-2"/>
                <w:sz w:val="16"/>
                <w:szCs w:val="16"/>
              </w:rPr>
              <w:t>Cross-section Random</w:t>
            </w:r>
          </w:p>
        </w:tc>
        <w:tc>
          <w:tcPr>
            <w:tcW w:w="1571" w:type="pct"/>
          </w:tcPr>
          <w:p w:rsidR="00A22738" w:rsidRPr="001F0588" w:rsidRDefault="00A22738" w:rsidP="00AF0624">
            <w:pPr>
              <w:pStyle w:val="TableParagraph"/>
              <w:ind w:left="9" w:right="3"/>
              <w:rPr>
                <w:sz w:val="16"/>
                <w:szCs w:val="16"/>
                <w:lang w:val="en-US"/>
              </w:rPr>
            </w:pPr>
            <w:r w:rsidRPr="001F0588">
              <w:rPr>
                <w:spacing w:val="-2"/>
                <w:sz w:val="16"/>
                <w:szCs w:val="16"/>
              </w:rPr>
              <w:t>13.41</w:t>
            </w:r>
          </w:p>
        </w:tc>
        <w:tc>
          <w:tcPr>
            <w:tcW w:w="1567" w:type="pct"/>
          </w:tcPr>
          <w:p w:rsidR="00A22738" w:rsidRPr="001F0588" w:rsidRDefault="00A22738" w:rsidP="00AF0624">
            <w:pPr>
              <w:pStyle w:val="TableParagraph"/>
              <w:ind w:left="14" w:right="1"/>
              <w:rPr>
                <w:sz w:val="16"/>
                <w:szCs w:val="16"/>
              </w:rPr>
            </w:pPr>
            <w:r w:rsidRPr="001F0588">
              <w:rPr>
                <w:spacing w:val="-2"/>
                <w:sz w:val="16"/>
                <w:szCs w:val="16"/>
              </w:rPr>
              <w:t>0.0095</w:t>
            </w:r>
          </w:p>
        </w:tc>
      </w:tr>
    </w:tbl>
    <w:p w:rsidR="00A22738" w:rsidRPr="001F0588" w:rsidRDefault="00A22738" w:rsidP="00A22738">
      <w:pPr>
        <w:jc w:val="center"/>
        <w:rPr>
          <w:b/>
          <w:bCs/>
          <w:sz w:val="18"/>
          <w:szCs w:val="18"/>
          <w:lang w:val="en-US"/>
        </w:rPr>
      </w:pPr>
    </w:p>
    <w:p w:rsidR="00A22738" w:rsidRPr="001F0588" w:rsidRDefault="00A22738" w:rsidP="002C298F">
      <w:pPr>
        <w:ind w:firstLine="426"/>
        <w:jc w:val="both"/>
        <w:rPr>
          <w:lang w:val="en-US"/>
        </w:rPr>
      </w:pPr>
      <w:proofErr w:type="gramStart"/>
      <w:r w:rsidRPr="001F0588">
        <w:rPr>
          <w:lang w:val="en-US"/>
        </w:rPr>
        <w:t>Dari informasi yang tersedia di Tabel 4.5, terlihat bahwa probabilitas untuk Cross-Section Random adalah 0.0095.</w:t>
      </w:r>
      <w:proofErr w:type="gramEnd"/>
      <w:r w:rsidRPr="001F0588">
        <w:rPr>
          <w:lang w:val="en-US"/>
        </w:rPr>
        <w:t xml:space="preserve"> </w:t>
      </w:r>
      <w:proofErr w:type="gramStart"/>
      <w:r w:rsidRPr="001F0588">
        <w:rPr>
          <w:lang w:val="en-US"/>
        </w:rPr>
        <w:t>Ini menunjukkan bahwa nilai Cross Section Random (0.0095) lebih kecil dari ambang batas signifikansi (0.05), sehingga Ho (hipotesis nol) ditolak.</w:t>
      </w:r>
      <w:proofErr w:type="gramEnd"/>
      <w:r w:rsidRPr="001F0588">
        <w:rPr>
          <w:lang w:val="en-US"/>
        </w:rPr>
        <w:t xml:space="preserve"> </w:t>
      </w:r>
      <w:proofErr w:type="gramStart"/>
      <w:r w:rsidRPr="001F0588">
        <w:rPr>
          <w:lang w:val="en-US"/>
        </w:rPr>
        <w:t>Berdasarkan hal tersebut, model regresi yang lebih sesuai untuk digunakan adalah Model Efek Tetap (Fixed Effect Model atau FEM).</w:t>
      </w:r>
      <w:proofErr w:type="gramEnd"/>
    </w:p>
    <w:p w:rsidR="00A22738" w:rsidRPr="001F0588" w:rsidRDefault="00A22738" w:rsidP="00A22738">
      <w:pPr>
        <w:jc w:val="center"/>
        <w:rPr>
          <w:b/>
          <w:bCs/>
          <w:sz w:val="18"/>
          <w:szCs w:val="18"/>
          <w:lang w:val="en-US"/>
        </w:rPr>
      </w:pPr>
    </w:p>
    <w:p w:rsidR="00A22738" w:rsidRPr="002C298F" w:rsidRDefault="00A22738" w:rsidP="00A22738">
      <w:pPr>
        <w:pStyle w:val="ListParagraph"/>
        <w:widowControl/>
        <w:numPr>
          <w:ilvl w:val="0"/>
          <w:numId w:val="47"/>
        </w:numPr>
        <w:autoSpaceDE/>
        <w:autoSpaceDN/>
        <w:spacing w:line="276" w:lineRule="auto"/>
        <w:ind w:left="426" w:hanging="426"/>
        <w:jc w:val="both"/>
        <w:rPr>
          <w:b/>
          <w:bCs/>
          <w:lang w:val="en-US"/>
        </w:rPr>
      </w:pPr>
      <w:r w:rsidRPr="001F0588">
        <w:rPr>
          <w:b/>
          <w:bCs/>
          <w:lang w:val="en-US"/>
        </w:rPr>
        <w:t>ZSCORE (Y3)</w:t>
      </w:r>
    </w:p>
    <w:p w:rsidR="00A22738" w:rsidRPr="001F0588" w:rsidRDefault="00A22738" w:rsidP="00A22738">
      <w:pPr>
        <w:jc w:val="center"/>
        <w:rPr>
          <w:b/>
          <w:bCs/>
          <w:sz w:val="18"/>
          <w:szCs w:val="18"/>
          <w:lang w:val="en-US"/>
        </w:rPr>
      </w:pPr>
      <w:r w:rsidRPr="001F0588">
        <w:rPr>
          <w:b/>
          <w:bCs/>
          <w:sz w:val="18"/>
          <w:szCs w:val="18"/>
          <w:lang w:val="en-US"/>
        </w:rPr>
        <w:t>Tabel 4.6</w:t>
      </w:r>
    </w:p>
    <w:p w:rsidR="00A22738" w:rsidRPr="001F0588" w:rsidRDefault="00A22738" w:rsidP="00A22738">
      <w:pPr>
        <w:jc w:val="center"/>
        <w:rPr>
          <w:b/>
          <w:bCs/>
          <w:sz w:val="18"/>
          <w:szCs w:val="18"/>
          <w:lang w:val="en-US"/>
        </w:rPr>
      </w:pPr>
      <w:r w:rsidRPr="001F0588">
        <w:rPr>
          <w:b/>
          <w:bCs/>
          <w:sz w:val="18"/>
          <w:szCs w:val="18"/>
          <w:lang w:val="en-US"/>
        </w:rPr>
        <w:t>Hasil Uji Hausman SDROE (Y2)</w:t>
      </w:r>
    </w:p>
    <w:p w:rsidR="00A22738" w:rsidRPr="001F0588" w:rsidRDefault="00A22738" w:rsidP="00A22738">
      <w:pPr>
        <w:jc w:val="center"/>
        <w:rPr>
          <w:b/>
          <w:bCs/>
          <w:sz w:val="18"/>
          <w:szCs w:val="18"/>
          <w:lang w:val="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1"/>
        <w:gridCol w:w="1317"/>
        <w:gridCol w:w="1314"/>
      </w:tblGrid>
      <w:tr w:rsidR="00A22738" w:rsidRPr="001F0588" w:rsidTr="00AF0624">
        <w:trPr>
          <w:trHeight w:val="77"/>
        </w:trPr>
        <w:tc>
          <w:tcPr>
            <w:tcW w:w="1862" w:type="pct"/>
          </w:tcPr>
          <w:p w:rsidR="00A22738" w:rsidRPr="001F0588" w:rsidRDefault="00A22738" w:rsidP="00AF0624">
            <w:pPr>
              <w:pStyle w:val="TableParagraph"/>
              <w:ind w:left="4" w:right="1"/>
              <w:rPr>
                <w:b/>
                <w:sz w:val="16"/>
                <w:szCs w:val="16"/>
              </w:rPr>
            </w:pPr>
            <w:r w:rsidRPr="001F0588">
              <w:rPr>
                <w:b/>
                <w:sz w:val="16"/>
                <w:szCs w:val="16"/>
              </w:rPr>
              <w:lastRenderedPageBreak/>
              <w:t>Effect</w:t>
            </w:r>
            <w:r w:rsidRPr="001F0588">
              <w:rPr>
                <w:b/>
                <w:spacing w:val="-6"/>
                <w:sz w:val="16"/>
                <w:szCs w:val="16"/>
              </w:rPr>
              <w:t xml:space="preserve"> </w:t>
            </w:r>
            <w:r w:rsidRPr="001F0588">
              <w:rPr>
                <w:b/>
                <w:spacing w:val="-4"/>
                <w:sz w:val="16"/>
                <w:szCs w:val="16"/>
              </w:rPr>
              <w:t>Test</w:t>
            </w:r>
          </w:p>
        </w:tc>
        <w:tc>
          <w:tcPr>
            <w:tcW w:w="1571" w:type="pct"/>
          </w:tcPr>
          <w:p w:rsidR="00A22738" w:rsidRPr="001F0588" w:rsidRDefault="00A22738" w:rsidP="00AF0624">
            <w:pPr>
              <w:pStyle w:val="TableParagraph"/>
              <w:ind w:left="9"/>
              <w:rPr>
                <w:b/>
                <w:sz w:val="16"/>
                <w:szCs w:val="16"/>
              </w:rPr>
            </w:pPr>
            <w:r w:rsidRPr="001F0588">
              <w:rPr>
                <w:b/>
                <w:spacing w:val="-2"/>
                <w:sz w:val="16"/>
                <w:szCs w:val="16"/>
              </w:rPr>
              <w:t>Statistic</w:t>
            </w:r>
          </w:p>
        </w:tc>
        <w:tc>
          <w:tcPr>
            <w:tcW w:w="1567" w:type="pct"/>
          </w:tcPr>
          <w:p w:rsidR="00A22738" w:rsidRPr="001F0588" w:rsidRDefault="00A22738" w:rsidP="00AF0624">
            <w:pPr>
              <w:pStyle w:val="TableParagraph"/>
              <w:ind w:left="14"/>
              <w:rPr>
                <w:b/>
                <w:sz w:val="16"/>
                <w:szCs w:val="16"/>
              </w:rPr>
            </w:pPr>
            <w:r w:rsidRPr="001F0588">
              <w:rPr>
                <w:b/>
                <w:spacing w:val="-2"/>
                <w:sz w:val="16"/>
                <w:szCs w:val="16"/>
              </w:rPr>
              <w:t>Probability</w:t>
            </w:r>
          </w:p>
        </w:tc>
      </w:tr>
      <w:tr w:rsidR="00A22738" w:rsidRPr="001F0588" w:rsidTr="00AF0624">
        <w:trPr>
          <w:trHeight w:val="77"/>
        </w:trPr>
        <w:tc>
          <w:tcPr>
            <w:tcW w:w="1862" w:type="pct"/>
          </w:tcPr>
          <w:p w:rsidR="00A22738" w:rsidRPr="001F0588" w:rsidRDefault="00A22738" w:rsidP="00AF0624">
            <w:pPr>
              <w:pStyle w:val="TableParagraph"/>
              <w:ind w:left="4"/>
              <w:rPr>
                <w:sz w:val="16"/>
                <w:szCs w:val="16"/>
              </w:rPr>
            </w:pPr>
            <w:r w:rsidRPr="001F0588">
              <w:rPr>
                <w:spacing w:val="-2"/>
                <w:sz w:val="16"/>
                <w:szCs w:val="16"/>
              </w:rPr>
              <w:t>Cross-section Random</w:t>
            </w:r>
          </w:p>
        </w:tc>
        <w:tc>
          <w:tcPr>
            <w:tcW w:w="1571" w:type="pct"/>
          </w:tcPr>
          <w:p w:rsidR="00A22738" w:rsidRPr="001F0588" w:rsidRDefault="00A22738" w:rsidP="00AF0624">
            <w:pPr>
              <w:pStyle w:val="TableParagraph"/>
              <w:ind w:left="9" w:right="3"/>
              <w:rPr>
                <w:sz w:val="16"/>
                <w:szCs w:val="16"/>
                <w:lang w:val="en-US"/>
              </w:rPr>
            </w:pPr>
            <w:r w:rsidRPr="001F0588">
              <w:rPr>
                <w:spacing w:val="-4"/>
                <w:sz w:val="16"/>
                <w:szCs w:val="16"/>
              </w:rPr>
              <w:t>4.73</w:t>
            </w:r>
          </w:p>
        </w:tc>
        <w:tc>
          <w:tcPr>
            <w:tcW w:w="1567" w:type="pct"/>
          </w:tcPr>
          <w:p w:rsidR="00A22738" w:rsidRPr="001F0588" w:rsidRDefault="00A22738" w:rsidP="00AF0624">
            <w:pPr>
              <w:pStyle w:val="TableParagraph"/>
              <w:ind w:left="14" w:right="1"/>
              <w:rPr>
                <w:sz w:val="16"/>
                <w:szCs w:val="16"/>
              </w:rPr>
            </w:pPr>
            <w:r w:rsidRPr="001F0588">
              <w:rPr>
                <w:spacing w:val="-2"/>
                <w:sz w:val="16"/>
                <w:szCs w:val="16"/>
              </w:rPr>
              <w:t>0.3162</w:t>
            </w:r>
          </w:p>
        </w:tc>
      </w:tr>
    </w:tbl>
    <w:p w:rsidR="00A22738" w:rsidRPr="001F0588" w:rsidRDefault="00A22738" w:rsidP="00A22738">
      <w:pPr>
        <w:jc w:val="both"/>
        <w:rPr>
          <w:lang w:val="en-US"/>
        </w:rPr>
      </w:pPr>
    </w:p>
    <w:p w:rsidR="00A22738" w:rsidRPr="001F0588" w:rsidRDefault="00A22738" w:rsidP="002C298F">
      <w:pPr>
        <w:ind w:firstLine="360"/>
        <w:jc w:val="both"/>
        <w:rPr>
          <w:lang w:val="en-US"/>
        </w:rPr>
      </w:pPr>
      <w:proofErr w:type="gramStart"/>
      <w:r w:rsidRPr="001F0588">
        <w:rPr>
          <w:lang w:val="en-US"/>
        </w:rPr>
        <w:t>Dari analisis nilai Cross Section yang tercantum dalam Tabel 4.6, terlihat bahwa probabilitas Cross-Section Random mencapai 0.3162.</w:t>
      </w:r>
      <w:proofErr w:type="gramEnd"/>
      <w:r w:rsidRPr="001F0588">
        <w:rPr>
          <w:lang w:val="en-US"/>
        </w:rPr>
        <w:t xml:space="preserve"> Hal ini mengindikasikan bahwa nilai Cross Section Random (0.3162) melebihi nilai signifikansi sebesar 0</w:t>
      </w:r>
      <w:proofErr w:type="gramStart"/>
      <w:r w:rsidRPr="001F0588">
        <w:rPr>
          <w:lang w:val="en-US"/>
        </w:rPr>
        <w:t>,05</w:t>
      </w:r>
      <w:proofErr w:type="gramEnd"/>
      <w:r w:rsidRPr="001F0588">
        <w:rPr>
          <w:lang w:val="en-US"/>
        </w:rPr>
        <w:t xml:space="preserve">, yang mengarah pada penerimaan hipotesis nol (Ho). </w:t>
      </w:r>
      <w:proofErr w:type="gramStart"/>
      <w:r w:rsidRPr="001F0588">
        <w:rPr>
          <w:lang w:val="en-US"/>
        </w:rPr>
        <w:t>Oleh karena itu, model regresi yang paling sesuai untuk digunakan dalam konteks ini adalah Model Efek Acak (Random Effect Model - REM).</w:t>
      </w:r>
      <w:proofErr w:type="gramEnd"/>
    </w:p>
    <w:p w:rsidR="00A22738" w:rsidRPr="001F0588" w:rsidRDefault="00A22738" w:rsidP="002C298F">
      <w:pPr>
        <w:rPr>
          <w:b/>
          <w:bCs/>
          <w:sz w:val="18"/>
          <w:szCs w:val="18"/>
          <w:lang w:val="en-US"/>
        </w:rPr>
      </w:pPr>
    </w:p>
    <w:p w:rsidR="00A22738" w:rsidRPr="001F0588" w:rsidRDefault="00A22738" w:rsidP="00A22738">
      <w:pPr>
        <w:widowControl/>
        <w:numPr>
          <w:ilvl w:val="0"/>
          <w:numId w:val="23"/>
        </w:numPr>
        <w:autoSpaceDE/>
        <w:autoSpaceDN/>
        <w:spacing w:line="276" w:lineRule="auto"/>
        <w:ind w:left="360"/>
        <w:jc w:val="both"/>
        <w:rPr>
          <w:b/>
          <w:bCs/>
          <w:lang w:val="en-US"/>
        </w:rPr>
      </w:pPr>
      <w:r w:rsidRPr="001F0588">
        <w:rPr>
          <w:b/>
          <w:bCs/>
          <w:lang w:val="en-US"/>
        </w:rPr>
        <w:t>Analisis Regresi Data Panel</w:t>
      </w:r>
    </w:p>
    <w:p w:rsidR="00A22738" w:rsidRPr="001F0588" w:rsidRDefault="00A22738" w:rsidP="00A22738">
      <w:pPr>
        <w:ind w:firstLine="360"/>
        <w:jc w:val="both"/>
        <w:rPr>
          <w:lang w:val="en-US"/>
        </w:rPr>
      </w:pPr>
      <w:proofErr w:type="gramStart"/>
      <w:r w:rsidRPr="001F0588">
        <w:rPr>
          <w:lang w:val="en-US"/>
        </w:rPr>
        <w:t xml:space="preserve">Untuk menentukan model regresi data panel yang paling sesuai, analisis selanjutnya dijalankan berdasarkan model yang telah dipilih, yaitu </w:t>
      </w:r>
      <w:r w:rsidRPr="001F0588">
        <w:rPr>
          <w:i/>
          <w:iCs/>
          <w:lang w:val="en-US"/>
        </w:rPr>
        <w:t>Fixed Effect Model</w:t>
      </w:r>
      <w:r w:rsidRPr="001F0588">
        <w:rPr>
          <w:lang w:val="en-US"/>
        </w:rPr>
        <w:t xml:space="preserve"> (FEM).</w:t>
      </w:r>
      <w:proofErr w:type="gramEnd"/>
      <w:r w:rsidRPr="001F0588">
        <w:rPr>
          <w:lang w:val="en-US"/>
        </w:rPr>
        <w:t xml:space="preserve"> Hasil dari analisis regresi data panel pada penelitian ini disajikan dalam Tabel-tabel yang ada di bawah ini.</w:t>
      </w:r>
    </w:p>
    <w:p w:rsidR="00A22738" w:rsidRPr="002C298F" w:rsidRDefault="00A22738" w:rsidP="00A22738">
      <w:pPr>
        <w:pStyle w:val="ListParagraph"/>
        <w:widowControl/>
        <w:numPr>
          <w:ilvl w:val="0"/>
          <w:numId w:val="31"/>
        </w:numPr>
        <w:autoSpaceDE/>
        <w:autoSpaceDN/>
        <w:spacing w:line="276" w:lineRule="auto"/>
        <w:ind w:left="426" w:hanging="426"/>
        <w:jc w:val="both"/>
        <w:rPr>
          <w:b/>
          <w:bCs/>
          <w:lang w:val="en-US"/>
        </w:rPr>
      </w:pPr>
      <w:r w:rsidRPr="001F0588">
        <w:rPr>
          <w:b/>
          <w:bCs/>
          <w:lang w:val="en-US"/>
        </w:rPr>
        <w:t>SDROA (Y1)</w:t>
      </w:r>
    </w:p>
    <w:p w:rsidR="00A22738" w:rsidRPr="001F0588" w:rsidRDefault="00A22738" w:rsidP="00A22738">
      <w:pPr>
        <w:jc w:val="center"/>
        <w:rPr>
          <w:b/>
          <w:bCs/>
          <w:sz w:val="18"/>
          <w:szCs w:val="18"/>
          <w:lang w:val="en-US"/>
        </w:rPr>
      </w:pPr>
      <w:r w:rsidRPr="001F0588">
        <w:rPr>
          <w:b/>
          <w:bCs/>
          <w:sz w:val="18"/>
          <w:szCs w:val="18"/>
          <w:lang w:val="en-US"/>
        </w:rPr>
        <w:t>Tabel 4.7</w:t>
      </w:r>
    </w:p>
    <w:p w:rsidR="00A22738" w:rsidRPr="001F0588" w:rsidRDefault="00A22738" w:rsidP="00A22738">
      <w:pPr>
        <w:jc w:val="center"/>
        <w:rPr>
          <w:b/>
          <w:bCs/>
          <w:sz w:val="18"/>
          <w:szCs w:val="18"/>
          <w:lang w:val="en-US"/>
        </w:rPr>
      </w:pPr>
      <w:r w:rsidRPr="001F0588">
        <w:rPr>
          <w:b/>
          <w:bCs/>
          <w:sz w:val="18"/>
          <w:szCs w:val="18"/>
          <w:lang w:val="en-US"/>
        </w:rPr>
        <w:t>Hasil Analisis Regresi Data Panel SDROA (Y1)</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7"/>
        <w:gridCol w:w="1066"/>
        <w:gridCol w:w="978"/>
        <w:gridCol w:w="494"/>
        <w:gridCol w:w="667"/>
      </w:tblGrid>
      <w:tr w:rsidR="00A22738" w:rsidRPr="001F0588" w:rsidTr="00AF0624">
        <w:trPr>
          <w:trHeight w:val="85"/>
        </w:trPr>
        <w:tc>
          <w:tcPr>
            <w:tcW w:w="1177" w:type="pct"/>
          </w:tcPr>
          <w:p w:rsidR="00A22738" w:rsidRPr="001F0588" w:rsidRDefault="00A22738" w:rsidP="00AF0624">
            <w:pPr>
              <w:pStyle w:val="TableParagraph"/>
              <w:ind w:left="9"/>
              <w:rPr>
                <w:b/>
                <w:spacing w:val="-2"/>
                <w:sz w:val="16"/>
                <w:szCs w:val="16"/>
              </w:rPr>
            </w:pPr>
            <w:r w:rsidRPr="001F0588">
              <w:rPr>
                <w:b/>
                <w:spacing w:val="-2"/>
                <w:sz w:val="16"/>
                <w:szCs w:val="16"/>
              </w:rPr>
              <w:t>Variabel</w:t>
            </w:r>
          </w:p>
        </w:tc>
        <w:tc>
          <w:tcPr>
            <w:tcW w:w="1272" w:type="pct"/>
          </w:tcPr>
          <w:p w:rsidR="00A22738" w:rsidRPr="001F0588" w:rsidRDefault="00A22738" w:rsidP="00AF0624">
            <w:pPr>
              <w:pStyle w:val="TableParagraph"/>
              <w:ind w:left="9"/>
              <w:rPr>
                <w:b/>
                <w:spacing w:val="-2"/>
                <w:sz w:val="16"/>
                <w:szCs w:val="16"/>
              </w:rPr>
            </w:pPr>
            <w:r w:rsidRPr="001F0588">
              <w:rPr>
                <w:b/>
                <w:spacing w:val="-2"/>
                <w:sz w:val="16"/>
                <w:szCs w:val="16"/>
              </w:rPr>
              <w:t>Coefficient</w:t>
            </w:r>
          </w:p>
        </w:tc>
        <w:tc>
          <w:tcPr>
            <w:tcW w:w="1166" w:type="pct"/>
          </w:tcPr>
          <w:p w:rsidR="00A22738" w:rsidRPr="001F0588" w:rsidRDefault="00A22738" w:rsidP="00AF0624">
            <w:pPr>
              <w:pStyle w:val="TableParagraph"/>
              <w:ind w:left="9" w:right="165"/>
              <w:rPr>
                <w:b/>
                <w:spacing w:val="-2"/>
                <w:sz w:val="16"/>
                <w:szCs w:val="16"/>
              </w:rPr>
            </w:pPr>
            <w:r w:rsidRPr="001F0588">
              <w:rPr>
                <w:b/>
                <w:spacing w:val="-2"/>
                <w:sz w:val="16"/>
                <w:szCs w:val="16"/>
              </w:rPr>
              <w:t>Std. Error</w:t>
            </w:r>
          </w:p>
        </w:tc>
        <w:tc>
          <w:tcPr>
            <w:tcW w:w="589" w:type="pct"/>
          </w:tcPr>
          <w:p w:rsidR="00A22738" w:rsidRPr="001F0588" w:rsidRDefault="00A22738" w:rsidP="00AF0624">
            <w:pPr>
              <w:pStyle w:val="TableParagraph"/>
              <w:ind w:left="9"/>
              <w:rPr>
                <w:b/>
                <w:spacing w:val="-2"/>
                <w:sz w:val="16"/>
                <w:szCs w:val="16"/>
              </w:rPr>
            </w:pPr>
            <w:r w:rsidRPr="001F0588">
              <w:rPr>
                <w:b/>
                <w:spacing w:val="-2"/>
                <w:sz w:val="16"/>
                <w:szCs w:val="16"/>
              </w:rPr>
              <w:t>t</w:t>
            </w:r>
          </w:p>
        </w:tc>
        <w:tc>
          <w:tcPr>
            <w:tcW w:w="797" w:type="pct"/>
          </w:tcPr>
          <w:p w:rsidR="00A22738" w:rsidRPr="001F0588" w:rsidRDefault="00A22738" w:rsidP="00AF0624">
            <w:pPr>
              <w:pStyle w:val="TableParagraph"/>
              <w:ind w:left="9"/>
              <w:rPr>
                <w:b/>
                <w:spacing w:val="-2"/>
                <w:sz w:val="16"/>
                <w:szCs w:val="16"/>
              </w:rPr>
            </w:pPr>
            <w:r w:rsidRPr="001F0588">
              <w:rPr>
                <w:b/>
                <w:spacing w:val="-2"/>
                <w:sz w:val="16"/>
                <w:szCs w:val="16"/>
              </w:rPr>
              <w:t>Prob.</w:t>
            </w:r>
          </w:p>
        </w:tc>
      </w:tr>
      <w:tr w:rsidR="00A22738" w:rsidRPr="001F0588" w:rsidTr="00AF0624">
        <w:trPr>
          <w:trHeight w:val="85"/>
        </w:trPr>
        <w:tc>
          <w:tcPr>
            <w:tcW w:w="1177" w:type="pct"/>
          </w:tcPr>
          <w:p w:rsidR="00A22738" w:rsidRPr="001F0588" w:rsidRDefault="00A22738" w:rsidP="00AF0624">
            <w:pPr>
              <w:pStyle w:val="TableParagraph"/>
              <w:ind w:left="9"/>
              <w:rPr>
                <w:b/>
                <w:spacing w:val="-2"/>
                <w:sz w:val="16"/>
                <w:szCs w:val="16"/>
              </w:rPr>
            </w:pPr>
            <w:r w:rsidRPr="001F0588">
              <w:rPr>
                <w:b/>
                <w:spacing w:val="-2"/>
                <w:sz w:val="16"/>
                <w:szCs w:val="16"/>
              </w:rPr>
              <w:t>(Constant)</w:t>
            </w:r>
          </w:p>
        </w:tc>
        <w:tc>
          <w:tcPr>
            <w:tcW w:w="1272" w:type="pct"/>
          </w:tcPr>
          <w:p w:rsidR="00A22738" w:rsidRPr="001F0588" w:rsidRDefault="00A22738" w:rsidP="00AF0624">
            <w:pPr>
              <w:pStyle w:val="TableParagraph"/>
              <w:ind w:left="9"/>
              <w:rPr>
                <w:bCs/>
                <w:spacing w:val="-2"/>
                <w:sz w:val="16"/>
                <w:szCs w:val="16"/>
              </w:rPr>
            </w:pPr>
            <w:r w:rsidRPr="001F0588">
              <w:rPr>
                <w:bCs/>
                <w:spacing w:val="-2"/>
                <w:sz w:val="16"/>
                <w:szCs w:val="16"/>
              </w:rPr>
              <w:t>0.720745</w:t>
            </w:r>
          </w:p>
        </w:tc>
        <w:tc>
          <w:tcPr>
            <w:tcW w:w="1166" w:type="pct"/>
          </w:tcPr>
          <w:p w:rsidR="00A22738" w:rsidRPr="001F0588" w:rsidRDefault="00A22738" w:rsidP="00AF0624">
            <w:pPr>
              <w:pStyle w:val="TableParagraph"/>
              <w:ind w:left="9"/>
              <w:rPr>
                <w:bCs/>
                <w:spacing w:val="-2"/>
                <w:sz w:val="16"/>
                <w:szCs w:val="16"/>
              </w:rPr>
            </w:pPr>
            <w:r w:rsidRPr="001F0588">
              <w:rPr>
                <w:bCs/>
                <w:spacing w:val="-2"/>
                <w:sz w:val="16"/>
                <w:szCs w:val="16"/>
              </w:rPr>
              <w:t>2.766562</w:t>
            </w:r>
          </w:p>
        </w:tc>
        <w:tc>
          <w:tcPr>
            <w:tcW w:w="589" w:type="pct"/>
          </w:tcPr>
          <w:p w:rsidR="00A22738" w:rsidRPr="001F0588" w:rsidRDefault="00A22738" w:rsidP="00AF0624">
            <w:pPr>
              <w:pStyle w:val="TableParagraph"/>
              <w:ind w:left="9"/>
              <w:rPr>
                <w:bCs/>
                <w:spacing w:val="-2"/>
                <w:sz w:val="16"/>
                <w:szCs w:val="16"/>
              </w:rPr>
            </w:pPr>
            <w:r w:rsidRPr="001F0588">
              <w:rPr>
                <w:bCs/>
                <w:spacing w:val="-2"/>
                <w:sz w:val="16"/>
                <w:szCs w:val="16"/>
              </w:rPr>
              <w:t>0.26</w:t>
            </w:r>
          </w:p>
        </w:tc>
        <w:tc>
          <w:tcPr>
            <w:tcW w:w="797" w:type="pct"/>
          </w:tcPr>
          <w:p w:rsidR="00A22738" w:rsidRPr="001F0588" w:rsidRDefault="00A22738" w:rsidP="00AF0624">
            <w:pPr>
              <w:pStyle w:val="TableParagraph"/>
              <w:ind w:left="9"/>
              <w:rPr>
                <w:bCs/>
                <w:spacing w:val="-2"/>
                <w:sz w:val="16"/>
                <w:szCs w:val="16"/>
              </w:rPr>
            </w:pPr>
            <w:r w:rsidRPr="001F0588">
              <w:rPr>
                <w:bCs/>
                <w:spacing w:val="-2"/>
                <w:sz w:val="16"/>
                <w:szCs w:val="16"/>
              </w:rPr>
              <w:t>0.795</w:t>
            </w:r>
          </w:p>
        </w:tc>
      </w:tr>
      <w:tr w:rsidR="00A22738" w:rsidRPr="001F0588" w:rsidTr="00AF0624">
        <w:trPr>
          <w:trHeight w:val="85"/>
        </w:trPr>
        <w:tc>
          <w:tcPr>
            <w:tcW w:w="1177" w:type="pct"/>
          </w:tcPr>
          <w:p w:rsidR="00A22738" w:rsidRPr="001F0588" w:rsidRDefault="00A22738" w:rsidP="00AF0624">
            <w:pPr>
              <w:pStyle w:val="TableParagraph"/>
              <w:ind w:left="9"/>
              <w:rPr>
                <w:b/>
                <w:spacing w:val="-2"/>
                <w:sz w:val="16"/>
                <w:szCs w:val="16"/>
              </w:rPr>
            </w:pPr>
            <w:r w:rsidRPr="001F0588">
              <w:rPr>
                <w:b/>
                <w:spacing w:val="-2"/>
                <w:sz w:val="16"/>
                <w:szCs w:val="16"/>
              </w:rPr>
              <w:t>MKD</w:t>
            </w:r>
          </w:p>
        </w:tc>
        <w:tc>
          <w:tcPr>
            <w:tcW w:w="1272" w:type="pct"/>
          </w:tcPr>
          <w:p w:rsidR="00A22738" w:rsidRPr="001F0588" w:rsidRDefault="00A22738" w:rsidP="00AF0624">
            <w:pPr>
              <w:pStyle w:val="TableParagraph"/>
              <w:ind w:left="9"/>
              <w:rPr>
                <w:bCs/>
                <w:spacing w:val="-2"/>
                <w:sz w:val="16"/>
                <w:szCs w:val="16"/>
              </w:rPr>
            </w:pPr>
            <w:r w:rsidRPr="001F0588">
              <w:rPr>
                <w:bCs/>
                <w:spacing w:val="-2"/>
                <w:sz w:val="16"/>
                <w:szCs w:val="16"/>
              </w:rPr>
              <w:t>2.129365</w:t>
            </w:r>
          </w:p>
        </w:tc>
        <w:tc>
          <w:tcPr>
            <w:tcW w:w="1166" w:type="pct"/>
          </w:tcPr>
          <w:p w:rsidR="00A22738" w:rsidRPr="001F0588" w:rsidRDefault="00A22738" w:rsidP="00AF0624">
            <w:pPr>
              <w:pStyle w:val="TableParagraph"/>
              <w:ind w:left="9"/>
              <w:rPr>
                <w:bCs/>
                <w:spacing w:val="-2"/>
                <w:sz w:val="16"/>
                <w:szCs w:val="16"/>
              </w:rPr>
            </w:pPr>
            <w:r w:rsidRPr="001F0588">
              <w:rPr>
                <w:bCs/>
                <w:spacing w:val="-2"/>
                <w:sz w:val="16"/>
                <w:szCs w:val="16"/>
              </w:rPr>
              <w:t>0.572878</w:t>
            </w:r>
          </w:p>
        </w:tc>
        <w:tc>
          <w:tcPr>
            <w:tcW w:w="589" w:type="pct"/>
          </w:tcPr>
          <w:p w:rsidR="00A22738" w:rsidRPr="001F0588" w:rsidRDefault="00A22738" w:rsidP="00AF0624">
            <w:pPr>
              <w:pStyle w:val="TableParagraph"/>
              <w:ind w:left="9"/>
              <w:rPr>
                <w:bCs/>
                <w:spacing w:val="-2"/>
                <w:sz w:val="16"/>
                <w:szCs w:val="16"/>
              </w:rPr>
            </w:pPr>
            <w:r w:rsidRPr="001F0588">
              <w:rPr>
                <w:bCs/>
                <w:spacing w:val="-2"/>
                <w:sz w:val="16"/>
                <w:szCs w:val="16"/>
              </w:rPr>
              <w:t>3.72</w:t>
            </w:r>
          </w:p>
        </w:tc>
        <w:tc>
          <w:tcPr>
            <w:tcW w:w="797" w:type="pct"/>
          </w:tcPr>
          <w:p w:rsidR="00A22738" w:rsidRPr="001F0588" w:rsidRDefault="00A22738" w:rsidP="00AF0624">
            <w:pPr>
              <w:pStyle w:val="TableParagraph"/>
              <w:ind w:left="9"/>
              <w:rPr>
                <w:bCs/>
                <w:spacing w:val="-2"/>
                <w:sz w:val="16"/>
                <w:szCs w:val="16"/>
              </w:rPr>
            </w:pPr>
            <w:r w:rsidRPr="001F0588">
              <w:rPr>
                <w:bCs/>
                <w:spacing w:val="-2"/>
                <w:sz w:val="16"/>
                <w:szCs w:val="16"/>
              </w:rPr>
              <w:t>0.000</w:t>
            </w:r>
          </w:p>
        </w:tc>
      </w:tr>
      <w:tr w:rsidR="00A22738" w:rsidRPr="001F0588" w:rsidTr="00AF0624">
        <w:trPr>
          <w:trHeight w:val="85"/>
        </w:trPr>
        <w:tc>
          <w:tcPr>
            <w:tcW w:w="1177" w:type="pct"/>
          </w:tcPr>
          <w:p w:rsidR="00A22738" w:rsidRPr="001F0588" w:rsidRDefault="00A22738" w:rsidP="00AF0624">
            <w:pPr>
              <w:pStyle w:val="TableParagraph"/>
              <w:ind w:left="9"/>
              <w:rPr>
                <w:b/>
                <w:spacing w:val="-2"/>
                <w:sz w:val="16"/>
                <w:szCs w:val="16"/>
              </w:rPr>
            </w:pPr>
            <w:r w:rsidRPr="001F0588">
              <w:rPr>
                <w:b/>
                <w:spacing w:val="-2"/>
                <w:sz w:val="16"/>
                <w:szCs w:val="16"/>
              </w:rPr>
              <w:t>EQTA</w:t>
            </w:r>
          </w:p>
        </w:tc>
        <w:tc>
          <w:tcPr>
            <w:tcW w:w="1272" w:type="pct"/>
          </w:tcPr>
          <w:p w:rsidR="00A22738" w:rsidRPr="001F0588" w:rsidRDefault="00A22738" w:rsidP="00AF0624">
            <w:pPr>
              <w:pStyle w:val="TableParagraph"/>
              <w:ind w:left="9"/>
              <w:rPr>
                <w:bCs/>
                <w:spacing w:val="-2"/>
                <w:sz w:val="16"/>
                <w:szCs w:val="16"/>
              </w:rPr>
            </w:pPr>
            <w:r w:rsidRPr="001F0588">
              <w:rPr>
                <w:bCs/>
                <w:spacing w:val="-2"/>
                <w:sz w:val="16"/>
                <w:szCs w:val="16"/>
              </w:rPr>
              <w:t>-1.357641</w:t>
            </w:r>
          </w:p>
        </w:tc>
        <w:tc>
          <w:tcPr>
            <w:tcW w:w="1166" w:type="pct"/>
          </w:tcPr>
          <w:p w:rsidR="00A22738" w:rsidRPr="001F0588" w:rsidRDefault="00A22738" w:rsidP="00AF0624">
            <w:pPr>
              <w:pStyle w:val="TableParagraph"/>
              <w:ind w:left="9"/>
              <w:rPr>
                <w:bCs/>
                <w:spacing w:val="-2"/>
                <w:sz w:val="16"/>
                <w:szCs w:val="16"/>
              </w:rPr>
            </w:pPr>
            <w:r w:rsidRPr="001F0588">
              <w:rPr>
                <w:bCs/>
                <w:spacing w:val="-2"/>
                <w:sz w:val="16"/>
                <w:szCs w:val="16"/>
              </w:rPr>
              <w:t>0.935712</w:t>
            </w:r>
          </w:p>
        </w:tc>
        <w:tc>
          <w:tcPr>
            <w:tcW w:w="589" w:type="pct"/>
          </w:tcPr>
          <w:p w:rsidR="00A22738" w:rsidRPr="001F0588" w:rsidRDefault="00A22738" w:rsidP="00AF0624">
            <w:pPr>
              <w:pStyle w:val="TableParagraph"/>
              <w:ind w:left="9"/>
              <w:rPr>
                <w:bCs/>
                <w:spacing w:val="-2"/>
                <w:sz w:val="16"/>
                <w:szCs w:val="16"/>
              </w:rPr>
            </w:pPr>
            <w:r w:rsidRPr="001F0588">
              <w:rPr>
                <w:bCs/>
                <w:spacing w:val="-2"/>
                <w:sz w:val="16"/>
                <w:szCs w:val="16"/>
              </w:rPr>
              <w:t>-1.45</w:t>
            </w:r>
          </w:p>
        </w:tc>
        <w:tc>
          <w:tcPr>
            <w:tcW w:w="797" w:type="pct"/>
          </w:tcPr>
          <w:p w:rsidR="00A22738" w:rsidRPr="001F0588" w:rsidRDefault="00A22738" w:rsidP="00AF0624">
            <w:pPr>
              <w:pStyle w:val="TableParagraph"/>
              <w:ind w:left="9"/>
              <w:rPr>
                <w:bCs/>
                <w:spacing w:val="-2"/>
                <w:sz w:val="16"/>
                <w:szCs w:val="16"/>
              </w:rPr>
            </w:pPr>
            <w:r w:rsidRPr="001F0588">
              <w:rPr>
                <w:bCs/>
                <w:spacing w:val="-2"/>
                <w:sz w:val="16"/>
                <w:szCs w:val="16"/>
              </w:rPr>
              <w:t>0.149</w:t>
            </w:r>
          </w:p>
        </w:tc>
      </w:tr>
      <w:tr w:rsidR="00A22738" w:rsidRPr="001F0588" w:rsidTr="00AF0624">
        <w:trPr>
          <w:trHeight w:val="85"/>
        </w:trPr>
        <w:tc>
          <w:tcPr>
            <w:tcW w:w="1177" w:type="pct"/>
          </w:tcPr>
          <w:p w:rsidR="00A22738" w:rsidRPr="001F0588" w:rsidRDefault="00A22738" w:rsidP="00AF0624">
            <w:pPr>
              <w:pStyle w:val="TableParagraph"/>
              <w:ind w:left="9"/>
              <w:rPr>
                <w:b/>
                <w:spacing w:val="-2"/>
                <w:sz w:val="16"/>
                <w:szCs w:val="16"/>
              </w:rPr>
            </w:pPr>
            <w:r w:rsidRPr="001F0588">
              <w:rPr>
                <w:b/>
                <w:spacing w:val="-2"/>
                <w:sz w:val="16"/>
                <w:szCs w:val="16"/>
              </w:rPr>
              <w:t>LTA</w:t>
            </w:r>
          </w:p>
        </w:tc>
        <w:tc>
          <w:tcPr>
            <w:tcW w:w="1272" w:type="pct"/>
          </w:tcPr>
          <w:p w:rsidR="00A22738" w:rsidRPr="001F0588" w:rsidRDefault="00A22738" w:rsidP="00AF0624">
            <w:pPr>
              <w:pStyle w:val="TableParagraph"/>
              <w:ind w:left="9"/>
              <w:rPr>
                <w:bCs/>
                <w:spacing w:val="-2"/>
                <w:sz w:val="16"/>
                <w:szCs w:val="16"/>
              </w:rPr>
            </w:pPr>
            <w:r w:rsidRPr="001F0588">
              <w:rPr>
                <w:bCs/>
                <w:spacing w:val="-2"/>
                <w:sz w:val="16"/>
                <w:szCs w:val="16"/>
              </w:rPr>
              <w:t>-0.110026</w:t>
            </w:r>
          </w:p>
        </w:tc>
        <w:tc>
          <w:tcPr>
            <w:tcW w:w="1166" w:type="pct"/>
          </w:tcPr>
          <w:p w:rsidR="00A22738" w:rsidRPr="001F0588" w:rsidRDefault="00A22738" w:rsidP="00AF0624">
            <w:pPr>
              <w:pStyle w:val="TableParagraph"/>
              <w:ind w:left="9"/>
              <w:rPr>
                <w:bCs/>
                <w:spacing w:val="-2"/>
                <w:sz w:val="16"/>
                <w:szCs w:val="16"/>
              </w:rPr>
            </w:pPr>
            <w:r w:rsidRPr="001F0588">
              <w:rPr>
                <w:bCs/>
                <w:spacing w:val="-2"/>
                <w:sz w:val="16"/>
                <w:szCs w:val="16"/>
              </w:rPr>
              <w:t>0.152841</w:t>
            </w:r>
          </w:p>
        </w:tc>
        <w:tc>
          <w:tcPr>
            <w:tcW w:w="589" w:type="pct"/>
          </w:tcPr>
          <w:p w:rsidR="00A22738" w:rsidRPr="001F0588" w:rsidRDefault="00A22738" w:rsidP="00AF0624">
            <w:pPr>
              <w:pStyle w:val="TableParagraph"/>
              <w:ind w:left="9"/>
              <w:rPr>
                <w:bCs/>
                <w:spacing w:val="-2"/>
                <w:sz w:val="16"/>
                <w:szCs w:val="16"/>
              </w:rPr>
            </w:pPr>
            <w:r w:rsidRPr="001F0588">
              <w:rPr>
                <w:bCs/>
                <w:spacing w:val="-2"/>
                <w:sz w:val="16"/>
                <w:szCs w:val="16"/>
              </w:rPr>
              <w:t>-0.72</w:t>
            </w:r>
          </w:p>
        </w:tc>
        <w:tc>
          <w:tcPr>
            <w:tcW w:w="797" w:type="pct"/>
          </w:tcPr>
          <w:p w:rsidR="00A22738" w:rsidRPr="001F0588" w:rsidRDefault="00A22738" w:rsidP="00AF0624">
            <w:pPr>
              <w:pStyle w:val="TableParagraph"/>
              <w:ind w:left="9"/>
              <w:rPr>
                <w:bCs/>
                <w:spacing w:val="-2"/>
                <w:sz w:val="16"/>
                <w:szCs w:val="16"/>
              </w:rPr>
            </w:pPr>
            <w:r w:rsidRPr="001F0588">
              <w:rPr>
                <w:bCs/>
                <w:spacing w:val="-2"/>
                <w:sz w:val="16"/>
                <w:szCs w:val="16"/>
              </w:rPr>
              <w:t>0.473</w:t>
            </w:r>
          </w:p>
        </w:tc>
      </w:tr>
      <w:tr w:rsidR="00A22738" w:rsidRPr="001F0588" w:rsidTr="00AF0624">
        <w:trPr>
          <w:trHeight w:val="85"/>
        </w:trPr>
        <w:tc>
          <w:tcPr>
            <w:tcW w:w="1177" w:type="pct"/>
          </w:tcPr>
          <w:p w:rsidR="00A22738" w:rsidRPr="001F0588" w:rsidRDefault="00A22738" w:rsidP="00AF0624">
            <w:pPr>
              <w:pStyle w:val="TableParagraph"/>
              <w:ind w:left="9"/>
              <w:rPr>
                <w:b/>
                <w:spacing w:val="-2"/>
                <w:sz w:val="16"/>
                <w:szCs w:val="16"/>
              </w:rPr>
            </w:pPr>
            <w:r w:rsidRPr="001F0588">
              <w:rPr>
                <w:b/>
                <w:spacing w:val="-2"/>
                <w:sz w:val="16"/>
                <w:szCs w:val="16"/>
              </w:rPr>
              <w:t>NII</w:t>
            </w:r>
          </w:p>
        </w:tc>
        <w:tc>
          <w:tcPr>
            <w:tcW w:w="1272" w:type="pct"/>
          </w:tcPr>
          <w:p w:rsidR="00A22738" w:rsidRPr="001F0588" w:rsidRDefault="00A22738" w:rsidP="00AF0624">
            <w:pPr>
              <w:pStyle w:val="TableParagraph"/>
              <w:ind w:left="9"/>
              <w:rPr>
                <w:bCs/>
                <w:spacing w:val="-2"/>
                <w:sz w:val="16"/>
                <w:szCs w:val="16"/>
              </w:rPr>
            </w:pPr>
            <w:r w:rsidRPr="001F0588">
              <w:rPr>
                <w:bCs/>
                <w:spacing w:val="-2"/>
                <w:sz w:val="16"/>
                <w:szCs w:val="16"/>
              </w:rPr>
              <w:t>0.108387</w:t>
            </w:r>
          </w:p>
        </w:tc>
        <w:tc>
          <w:tcPr>
            <w:tcW w:w="1166" w:type="pct"/>
          </w:tcPr>
          <w:p w:rsidR="00A22738" w:rsidRPr="001F0588" w:rsidRDefault="00A22738" w:rsidP="00AF0624">
            <w:pPr>
              <w:pStyle w:val="TableParagraph"/>
              <w:ind w:left="9"/>
              <w:rPr>
                <w:bCs/>
                <w:spacing w:val="-2"/>
                <w:sz w:val="16"/>
                <w:szCs w:val="16"/>
              </w:rPr>
            </w:pPr>
            <w:r w:rsidRPr="001F0588">
              <w:rPr>
                <w:bCs/>
                <w:spacing w:val="-2"/>
                <w:sz w:val="16"/>
                <w:szCs w:val="16"/>
              </w:rPr>
              <w:t>0.252067</w:t>
            </w:r>
          </w:p>
        </w:tc>
        <w:tc>
          <w:tcPr>
            <w:tcW w:w="589" w:type="pct"/>
          </w:tcPr>
          <w:p w:rsidR="00A22738" w:rsidRPr="001F0588" w:rsidRDefault="00A22738" w:rsidP="00AF0624">
            <w:pPr>
              <w:pStyle w:val="TableParagraph"/>
              <w:ind w:left="9"/>
              <w:rPr>
                <w:bCs/>
                <w:spacing w:val="-2"/>
                <w:sz w:val="16"/>
                <w:szCs w:val="16"/>
              </w:rPr>
            </w:pPr>
            <w:r w:rsidRPr="001F0588">
              <w:rPr>
                <w:bCs/>
                <w:spacing w:val="-2"/>
                <w:sz w:val="16"/>
                <w:szCs w:val="16"/>
              </w:rPr>
              <w:t>0.43</w:t>
            </w:r>
          </w:p>
        </w:tc>
        <w:tc>
          <w:tcPr>
            <w:tcW w:w="797" w:type="pct"/>
          </w:tcPr>
          <w:p w:rsidR="00A22738" w:rsidRPr="001F0588" w:rsidRDefault="00A22738" w:rsidP="00AF0624">
            <w:pPr>
              <w:pStyle w:val="TableParagraph"/>
              <w:ind w:left="9"/>
              <w:rPr>
                <w:bCs/>
                <w:spacing w:val="-2"/>
                <w:sz w:val="16"/>
                <w:szCs w:val="16"/>
              </w:rPr>
            </w:pPr>
            <w:r w:rsidRPr="001F0588">
              <w:rPr>
                <w:bCs/>
                <w:spacing w:val="-2"/>
                <w:sz w:val="16"/>
                <w:szCs w:val="16"/>
              </w:rPr>
              <w:t>0.668</w:t>
            </w:r>
          </w:p>
        </w:tc>
      </w:tr>
      <w:tr w:rsidR="00A22738" w:rsidRPr="001F0588" w:rsidTr="00AF0624">
        <w:trPr>
          <w:trHeight w:val="85"/>
        </w:trPr>
        <w:tc>
          <w:tcPr>
            <w:tcW w:w="1177" w:type="pct"/>
          </w:tcPr>
          <w:p w:rsidR="00A22738" w:rsidRPr="001F0588" w:rsidRDefault="00A22738" w:rsidP="00AF0624">
            <w:pPr>
              <w:pStyle w:val="TableParagraph"/>
              <w:ind w:left="9"/>
              <w:rPr>
                <w:b/>
                <w:spacing w:val="-2"/>
                <w:sz w:val="16"/>
                <w:szCs w:val="16"/>
              </w:rPr>
            </w:pPr>
            <w:r w:rsidRPr="001F0588">
              <w:rPr>
                <w:b/>
                <w:spacing w:val="-2"/>
                <w:sz w:val="16"/>
                <w:szCs w:val="16"/>
              </w:rPr>
              <w:t>OBG</w:t>
            </w:r>
          </w:p>
        </w:tc>
        <w:tc>
          <w:tcPr>
            <w:tcW w:w="1272" w:type="pct"/>
          </w:tcPr>
          <w:p w:rsidR="00A22738" w:rsidRPr="001F0588" w:rsidRDefault="00A22738" w:rsidP="00AF0624">
            <w:pPr>
              <w:pStyle w:val="TableParagraph"/>
              <w:ind w:left="9"/>
              <w:rPr>
                <w:bCs/>
                <w:spacing w:val="-2"/>
                <w:sz w:val="16"/>
                <w:szCs w:val="16"/>
              </w:rPr>
            </w:pPr>
            <w:r w:rsidRPr="001F0588">
              <w:rPr>
                <w:bCs/>
                <w:spacing w:val="-2"/>
                <w:sz w:val="16"/>
                <w:szCs w:val="16"/>
              </w:rPr>
              <w:t>0</w:t>
            </w:r>
          </w:p>
        </w:tc>
        <w:tc>
          <w:tcPr>
            <w:tcW w:w="1166" w:type="pct"/>
          </w:tcPr>
          <w:p w:rsidR="00A22738" w:rsidRPr="001F0588" w:rsidRDefault="00A22738" w:rsidP="00AF0624">
            <w:pPr>
              <w:pStyle w:val="TableParagraph"/>
              <w:ind w:left="9"/>
              <w:rPr>
                <w:bCs/>
                <w:spacing w:val="-2"/>
                <w:sz w:val="16"/>
                <w:szCs w:val="16"/>
              </w:rPr>
            </w:pPr>
          </w:p>
        </w:tc>
        <w:tc>
          <w:tcPr>
            <w:tcW w:w="589" w:type="pct"/>
          </w:tcPr>
          <w:p w:rsidR="00A22738" w:rsidRPr="001F0588" w:rsidRDefault="00A22738" w:rsidP="00AF0624">
            <w:pPr>
              <w:pStyle w:val="TableParagraph"/>
              <w:ind w:left="9"/>
              <w:rPr>
                <w:bCs/>
                <w:spacing w:val="-2"/>
                <w:sz w:val="16"/>
                <w:szCs w:val="16"/>
              </w:rPr>
            </w:pPr>
          </w:p>
        </w:tc>
        <w:tc>
          <w:tcPr>
            <w:tcW w:w="797" w:type="pct"/>
          </w:tcPr>
          <w:p w:rsidR="00A22738" w:rsidRPr="001F0588" w:rsidRDefault="00A22738" w:rsidP="00AF0624">
            <w:pPr>
              <w:pStyle w:val="TableParagraph"/>
              <w:ind w:left="9"/>
              <w:rPr>
                <w:bCs/>
                <w:spacing w:val="-2"/>
                <w:sz w:val="16"/>
                <w:szCs w:val="16"/>
              </w:rPr>
            </w:pPr>
          </w:p>
        </w:tc>
      </w:tr>
    </w:tbl>
    <w:p w:rsidR="00A22738" w:rsidRPr="002C298F" w:rsidRDefault="00A22738" w:rsidP="002C298F">
      <w:pPr>
        <w:ind w:firstLine="720"/>
        <w:jc w:val="both"/>
        <w:rPr>
          <w:lang w:val="en-US"/>
        </w:rPr>
      </w:pPr>
      <w:r w:rsidRPr="001F0588">
        <w:rPr>
          <w:lang w:val="en-US"/>
        </w:rPr>
        <w:t xml:space="preserve">Dari Tabel 4.7 dapat dituliskan persamaan regresi data panel sebagai </w:t>
      </w:r>
      <w:proofErr w:type="gramStart"/>
      <w:r w:rsidRPr="001F0588">
        <w:rPr>
          <w:lang w:val="en-US"/>
        </w:rPr>
        <w:t>berikut :</w:t>
      </w:r>
      <w:proofErr w:type="gramEnd"/>
    </w:p>
    <w:p w:rsidR="00A22738" w:rsidRPr="005C1CA2" w:rsidRDefault="00A22738" w:rsidP="005C1CA2">
      <w:pPr>
        <w:jc w:val="center"/>
        <w:rPr>
          <w:b/>
          <w:bCs/>
          <w:sz w:val="20"/>
          <w:szCs w:val="20"/>
        </w:rPr>
      </w:pPr>
      <w:r w:rsidRPr="001F0588">
        <w:rPr>
          <w:b/>
          <w:bCs/>
          <w:sz w:val="20"/>
          <w:szCs w:val="20"/>
        </w:rPr>
        <w:t>Y1 = 0.720745 + 2.129365X1 - 1.357641X2 - 0.110026X3 + 0.108387X4</w:t>
      </w:r>
    </w:p>
    <w:p w:rsidR="00A22738" w:rsidRPr="001F0588" w:rsidRDefault="00A22738" w:rsidP="00A22738">
      <w:pPr>
        <w:pStyle w:val="BodyText"/>
        <w:jc w:val="both"/>
        <w:rPr>
          <w:sz w:val="22"/>
          <w:szCs w:val="22"/>
        </w:rPr>
      </w:pPr>
      <w:r w:rsidRPr="001F0588">
        <w:rPr>
          <w:sz w:val="22"/>
          <w:szCs w:val="22"/>
        </w:rPr>
        <w:t>Persamaan</w:t>
      </w:r>
      <w:r w:rsidRPr="001F0588">
        <w:rPr>
          <w:spacing w:val="-4"/>
          <w:sz w:val="22"/>
          <w:szCs w:val="22"/>
          <w:lang w:val="en-US"/>
        </w:rPr>
        <w:t xml:space="preserve"> </w:t>
      </w:r>
      <w:r w:rsidRPr="001F0588">
        <w:rPr>
          <w:sz w:val="22"/>
          <w:szCs w:val="22"/>
        </w:rPr>
        <w:t>diatas</w:t>
      </w:r>
      <w:r w:rsidRPr="001F0588">
        <w:rPr>
          <w:spacing w:val="-2"/>
          <w:sz w:val="22"/>
          <w:szCs w:val="22"/>
        </w:rPr>
        <w:t xml:space="preserve"> </w:t>
      </w:r>
      <w:r w:rsidRPr="001F0588">
        <w:rPr>
          <w:sz w:val="22"/>
          <w:szCs w:val="22"/>
        </w:rPr>
        <w:t>dapat</w:t>
      </w:r>
      <w:r w:rsidRPr="001F0588">
        <w:rPr>
          <w:spacing w:val="-1"/>
          <w:sz w:val="22"/>
          <w:szCs w:val="22"/>
        </w:rPr>
        <w:t xml:space="preserve"> </w:t>
      </w:r>
      <w:r w:rsidRPr="001F0588">
        <w:rPr>
          <w:sz w:val="22"/>
          <w:szCs w:val="22"/>
        </w:rPr>
        <w:t>dijelaskan</w:t>
      </w:r>
      <w:r w:rsidRPr="001F0588">
        <w:rPr>
          <w:spacing w:val="-2"/>
          <w:sz w:val="22"/>
          <w:szCs w:val="22"/>
        </w:rPr>
        <w:t xml:space="preserve"> </w:t>
      </w:r>
      <w:r w:rsidRPr="001F0588">
        <w:rPr>
          <w:sz w:val="22"/>
          <w:szCs w:val="22"/>
        </w:rPr>
        <w:t>sebagai</w:t>
      </w:r>
      <w:r w:rsidRPr="001F0588">
        <w:rPr>
          <w:spacing w:val="-1"/>
          <w:sz w:val="22"/>
          <w:szCs w:val="22"/>
        </w:rPr>
        <w:t xml:space="preserve"> </w:t>
      </w:r>
      <w:r w:rsidRPr="001F0588">
        <w:rPr>
          <w:spacing w:val="-2"/>
          <w:sz w:val="22"/>
          <w:szCs w:val="22"/>
        </w:rPr>
        <w:t>berikut:</w:t>
      </w:r>
    </w:p>
    <w:p w:rsidR="00A22738" w:rsidRPr="001F0588" w:rsidRDefault="00A22738" w:rsidP="00A22738">
      <w:pPr>
        <w:pStyle w:val="ListParagraph"/>
        <w:numPr>
          <w:ilvl w:val="0"/>
          <w:numId w:val="38"/>
        </w:numPr>
        <w:spacing w:before="1"/>
        <w:ind w:left="426" w:right="117"/>
        <w:contextualSpacing w:val="0"/>
        <w:jc w:val="both"/>
      </w:pPr>
      <w:r w:rsidRPr="001F0588">
        <w:t xml:space="preserve">Nilai Konstanta adalah sebesar 0.720745 artinya jika semua variabel bebas yaitu </w:t>
      </w:r>
      <w:r w:rsidRPr="001F0588">
        <w:rPr>
          <w:i/>
        </w:rPr>
        <w:t xml:space="preserve">Market Discipline </w:t>
      </w:r>
      <w:r w:rsidRPr="001F0588">
        <w:t xml:space="preserve">(MKD), </w:t>
      </w:r>
      <w:r w:rsidRPr="001F0588">
        <w:rPr>
          <w:i/>
        </w:rPr>
        <w:t xml:space="preserve">Equity to Total Assets </w:t>
      </w:r>
      <w:r w:rsidRPr="001F0588">
        <w:t xml:space="preserve">(EQTA), </w:t>
      </w:r>
      <w:r w:rsidRPr="001F0588">
        <w:rPr>
          <w:i/>
        </w:rPr>
        <w:t xml:space="preserve">Logaritma Total Assets </w:t>
      </w:r>
      <w:r w:rsidRPr="001F0588">
        <w:t xml:space="preserve">(LTA), dan </w:t>
      </w:r>
      <w:r w:rsidRPr="001F0588">
        <w:rPr>
          <w:i/>
        </w:rPr>
        <w:t xml:space="preserve">Net Interest Income </w:t>
      </w:r>
      <w:r w:rsidRPr="001F0588">
        <w:t>(NII) nilainya adalah</w:t>
      </w:r>
      <w:r w:rsidRPr="001F0588">
        <w:rPr>
          <w:spacing w:val="-10"/>
        </w:rPr>
        <w:t xml:space="preserve"> </w:t>
      </w:r>
      <w:r w:rsidRPr="001F0588">
        <w:t>nol</w:t>
      </w:r>
      <w:r w:rsidRPr="001F0588">
        <w:rPr>
          <w:spacing w:val="-9"/>
        </w:rPr>
        <w:t xml:space="preserve"> </w:t>
      </w:r>
      <w:r w:rsidRPr="001F0588">
        <w:t>(0),</w:t>
      </w:r>
      <w:r w:rsidRPr="001F0588">
        <w:rPr>
          <w:spacing w:val="-9"/>
        </w:rPr>
        <w:t xml:space="preserve"> </w:t>
      </w:r>
      <w:r w:rsidRPr="001F0588">
        <w:t>maka</w:t>
      </w:r>
      <w:r w:rsidRPr="001F0588">
        <w:rPr>
          <w:spacing w:val="-11"/>
        </w:rPr>
        <w:t xml:space="preserve"> </w:t>
      </w:r>
      <w:r w:rsidRPr="001F0588">
        <w:t>nilai</w:t>
      </w:r>
      <w:r w:rsidRPr="001F0588">
        <w:rPr>
          <w:spacing w:val="-8"/>
        </w:rPr>
        <w:t xml:space="preserve"> </w:t>
      </w:r>
      <w:r w:rsidRPr="001F0588">
        <w:t>SDROA</w:t>
      </w:r>
      <w:r w:rsidRPr="001F0588">
        <w:rPr>
          <w:spacing w:val="-10"/>
        </w:rPr>
        <w:t xml:space="preserve"> </w:t>
      </w:r>
      <w:r w:rsidRPr="001F0588">
        <w:t>(Y1)</w:t>
      </w:r>
      <w:r w:rsidRPr="001F0588">
        <w:rPr>
          <w:spacing w:val="-10"/>
        </w:rPr>
        <w:t xml:space="preserve"> </w:t>
      </w:r>
      <w:r w:rsidRPr="001F0588">
        <w:t>adalah</w:t>
      </w:r>
      <w:r w:rsidRPr="001F0588">
        <w:rPr>
          <w:spacing w:val="-10"/>
        </w:rPr>
        <w:t xml:space="preserve"> </w:t>
      </w:r>
      <w:r w:rsidRPr="001F0588">
        <w:t>sebesar</w:t>
      </w:r>
      <w:r w:rsidRPr="001F0588">
        <w:rPr>
          <w:spacing w:val="-10"/>
        </w:rPr>
        <w:t xml:space="preserve"> </w:t>
      </w:r>
      <w:r w:rsidRPr="001F0588">
        <w:t>0.720745</w:t>
      </w:r>
      <w:r w:rsidRPr="001F0588">
        <w:rPr>
          <w:spacing w:val="-9"/>
        </w:rPr>
        <w:t xml:space="preserve"> </w:t>
      </w:r>
      <w:r w:rsidRPr="001F0588">
        <w:t>persen.</w:t>
      </w:r>
    </w:p>
    <w:p w:rsidR="00A22738" w:rsidRPr="001F0588" w:rsidRDefault="00A22738" w:rsidP="00A22738">
      <w:pPr>
        <w:pStyle w:val="ListParagraph"/>
        <w:numPr>
          <w:ilvl w:val="0"/>
          <w:numId w:val="38"/>
        </w:numPr>
        <w:ind w:left="426" w:right="116"/>
        <w:contextualSpacing w:val="0"/>
        <w:jc w:val="both"/>
      </w:pPr>
      <w:r w:rsidRPr="001F0588">
        <w:t xml:space="preserve">Nilai koefisien </w:t>
      </w:r>
      <w:r w:rsidRPr="001F0588">
        <w:rPr>
          <w:i/>
        </w:rPr>
        <w:t xml:space="preserve">Market Discipline </w:t>
      </w:r>
      <w:r w:rsidRPr="001F0588">
        <w:t xml:space="preserve">(MKD) adalah sebesar 2.129365 artinya jika variabel </w:t>
      </w:r>
      <w:r w:rsidRPr="001F0588">
        <w:rPr>
          <w:i/>
        </w:rPr>
        <w:t xml:space="preserve">Equity to Total Assets </w:t>
      </w:r>
      <w:r w:rsidRPr="001F0588">
        <w:t xml:space="preserve">(EQTA), </w:t>
      </w:r>
      <w:r w:rsidRPr="001F0588">
        <w:rPr>
          <w:i/>
        </w:rPr>
        <w:t xml:space="preserve">Logaritma Total Assets </w:t>
      </w:r>
      <w:r w:rsidRPr="001F0588">
        <w:t xml:space="preserve">(LTA), dan </w:t>
      </w:r>
      <w:r w:rsidRPr="001F0588">
        <w:rPr>
          <w:i/>
        </w:rPr>
        <w:t xml:space="preserve">Net Interest Income </w:t>
      </w:r>
      <w:r w:rsidRPr="001F0588">
        <w:t xml:space="preserve">(NII) nilainya tetap serta </w:t>
      </w:r>
      <w:r w:rsidRPr="001F0588">
        <w:rPr>
          <w:i/>
        </w:rPr>
        <w:t>Market Discipline</w:t>
      </w:r>
      <w:r w:rsidRPr="001F0588">
        <w:rPr>
          <w:i/>
          <w:spacing w:val="-7"/>
        </w:rPr>
        <w:t xml:space="preserve"> </w:t>
      </w:r>
      <w:r w:rsidRPr="001F0588">
        <w:t>(MKD)</w:t>
      </w:r>
      <w:r w:rsidRPr="001F0588">
        <w:rPr>
          <w:spacing w:val="-9"/>
        </w:rPr>
        <w:t xml:space="preserve"> </w:t>
      </w:r>
      <w:r w:rsidRPr="001F0588">
        <w:t>mengalami</w:t>
      </w:r>
      <w:r w:rsidRPr="001F0588">
        <w:rPr>
          <w:spacing w:val="-7"/>
        </w:rPr>
        <w:t xml:space="preserve"> </w:t>
      </w:r>
      <w:r w:rsidRPr="001F0588">
        <w:t>kenaikan</w:t>
      </w:r>
      <w:r w:rsidRPr="001F0588">
        <w:rPr>
          <w:spacing w:val="-8"/>
        </w:rPr>
        <w:t xml:space="preserve"> </w:t>
      </w:r>
      <w:r w:rsidRPr="001F0588">
        <w:t>sebesar</w:t>
      </w:r>
      <w:r w:rsidRPr="001F0588">
        <w:rPr>
          <w:spacing w:val="-9"/>
        </w:rPr>
        <w:t xml:space="preserve"> </w:t>
      </w:r>
      <w:r w:rsidRPr="001F0588">
        <w:t>1</w:t>
      </w:r>
      <w:r w:rsidRPr="001F0588">
        <w:rPr>
          <w:spacing w:val="-4"/>
        </w:rPr>
        <w:t xml:space="preserve"> </w:t>
      </w:r>
      <w:r w:rsidRPr="001F0588">
        <w:t>persen,</w:t>
      </w:r>
      <w:r w:rsidRPr="001F0588">
        <w:rPr>
          <w:spacing w:val="-8"/>
        </w:rPr>
        <w:t xml:space="preserve"> </w:t>
      </w:r>
      <w:r w:rsidRPr="001F0588">
        <w:t>maka</w:t>
      </w:r>
      <w:r w:rsidRPr="001F0588">
        <w:rPr>
          <w:spacing w:val="-8"/>
        </w:rPr>
        <w:t xml:space="preserve"> </w:t>
      </w:r>
      <w:r w:rsidRPr="001F0588">
        <w:t>SDROA (Y1)</w:t>
      </w:r>
      <w:r w:rsidRPr="001F0588">
        <w:rPr>
          <w:spacing w:val="40"/>
        </w:rPr>
        <w:t xml:space="preserve"> </w:t>
      </w:r>
      <w:r w:rsidRPr="001F0588">
        <w:t>akan</w:t>
      </w:r>
      <w:r w:rsidRPr="001F0588">
        <w:rPr>
          <w:spacing w:val="40"/>
        </w:rPr>
        <w:t xml:space="preserve"> </w:t>
      </w:r>
      <w:r w:rsidRPr="001F0588">
        <w:t>mengalami</w:t>
      </w:r>
      <w:r w:rsidRPr="001F0588">
        <w:rPr>
          <w:spacing w:val="40"/>
        </w:rPr>
        <w:t xml:space="preserve"> </w:t>
      </w:r>
      <w:r w:rsidRPr="001F0588">
        <w:t>kenaikan</w:t>
      </w:r>
      <w:r w:rsidRPr="001F0588">
        <w:rPr>
          <w:spacing w:val="40"/>
        </w:rPr>
        <w:t xml:space="preserve"> </w:t>
      </w:r>
      <w:r w:rsidRPr="001F0588">
        <w:t>sebesar</w:t>
      </w:r>
      <w:r w:rsidRPr="001F0588">
        <w:rPr>
          <w:spacing w:val="40"/>
        </w:rPr>
        <w:t xml:space="preserve"> </w:t>
      </w:r>
      <w:r w:rsidRPr="001F0588">
        <w:t>2.129365</w:t>
      </w:r>
      <w:r w:rsidRPr="001F0588">
        <w:rPr>
          <w:spacing w:val="40"/>
        </w:rPr>
        <w:t xml:space="preserve"> </w:t>
      </w:r>
      <w:r w:rsidRPr="001F0588">
        <w:t>persen.</w:t>
      </w:r>
      <w:r w:rsidRPr="001F0588">
        <w:rPr>
          <w:spacing w:val="40"/>
        </w:rPr>
        <w:t xml:space="preserve"> </w:t>
      </w:r>
      <w:r w:rsidRPr="001F0588">
        <w:lastRenderedPageBreak/>
        <w:t>Koefisien</w:t>
      </w:r>
      <w:r w:rsidRPr="001F0588">
        <w:rPr>
          <w:lang w:val="en-US"/>
        </w:rPr>
        <w:t xml:space="preserve"> </w:t>
      </w:r>
      <w:r w:rsidRPr="001F0588">
        <w:t xml:space="preserve">bernilai positif, artinya </w:t>
      </w:r>
      <w:r w:rsidRPr="001F0588">
        <w:rPr>
          <w:i/>
        </w:rPr>
        <w:t xml:space="preserve">Market Discipline </w:t>
      </w:r>
      <w:r w:rsidRPr="001F0588">
        <w:t xml:space="preserve">(MKD) dengan SDROA memiliki hubungan yang searah, sehingga apabila </w:t>
      </w:r>
      <w:r w:rsidRPr="001F0588">
        <w:rPr>
          <w:i/>
        </w:rPr>
        <w:t xml:space="preserve">Market Discipline </w:t>
      </w:r>
      <w:r w:rsidRPr="001F0588">
        <w:t>(MKD) mengalami peningkatan maka SDROA akan mengalami peningkatan juga, demikian pula sebaliknya.</w:t>
      </w:r>
    </w:p>
    <w:p w:rsidR="00A22738" w:rsidRPr="001F0588" w:rsidRDefault="00A22738" w:rsidP="00A22738">
      <w:pPr>
        <w:pStyle w:val="ListParagraph"/>
        <w:numPr>
          <w:ilvl w:val="0"/>
          <w:numId w:val="38"/>
        </w:numPr>
        <w:ind w:left="426" w:right="116"/>
        <w:contextualSpacing w:val="0"/>
        <w:jc w:val="both"/>
      </w:pPr>
      <w:r w:rsidRPr="001F0588">
        <w:t>Nilai</w:t>
      </w:r>
      <w:r w:rsidRPr="001F0588">
        <w:rPr>
          <w:spacing w:val="-2"/>
        </w:rPr>
        <w:t xml:space="preserve"> </w:t>
      </w:r>
      <w:r w:rsidRPr="001F0588">
        <w:t>koefisien</w:t>
      </w:r>
      <w:r w:rsidRPr="001F0588">
        <w:rPr>
          <w:spacing w:val="-1"/>
        </w:rPr>
        <w:t xml:space="preserve"> </w:t>
      </w:r>
      <w:r w:rsidRPr="001F0588">
        <w:rPr>
          <w:i/>
        </w:rPr>
        <w:t>Equity</w:t>
      </w:r>
      <w:r w:rsidRPr="001F0588">
        <w:rPr>
          <w:i/>
          <w:spacing w:val="-3"/>
        </w:rPr>
        <w:t xml:space="preserve"> </w:t>
      </w:r>
      <w:r w:rsidRPr="001F0588">
        <w:rPr>
          <w:i/>
        </w:rPr>
        <w:t>to</w:t>
      </w:r>
      <w:r w:rsidRPr="001F0588">
        <w:rPr>
          <w:i/>
          <w:spacing w:val="-4"/>
        </w:rPr>
        <w:t xml:space="preserve"> </w:t>
      </w:r>
      <w:r w:rsidRPr="001F0588">
        <w:rPr>
          <w:i/>
        </w:rPr>
        <w:t>Total</w:t>
      </w:r>
      <w:r w:rsidRPr="001F0588">
        <w:rPr>
          <w:i/>
          <w:spacing w:val="-2"/>
        </w:rPr>
        <w:t xml:space="preserve"> </w:t>
      </w:r>
      <w:r w:rsidRPr="001F0588">
        <w:rPr>
          <w:i/>
        </w:rPr>
        <w:t>Assets</w:t>
      </w:r>
      <w:r w:rsidRPr="001F0588">
        <w:rPr>
          <w:i/>
          <w:spacing w:val="-2"/>
        </w:rPr>
        <w:t xml:space="preserve"> </w:t>
      </w:r>
      <w:r w:rsidRPr="001F0588">
        <w:t>(EQTA)</w:t>
      </w:r>
      <w:r w:rsidRPr="001F0588">
        <w:rPr>
          <w:spacing w:val="-3"/>
        </w:rPr>
        <w:t xml:space="preserve"> </w:t>
      </w:r>
      <w:r w:rsidRPr="001F0588">
        <w:t>adalah</w:t>
      </w:r>
      <w:r w:rsidRPr="001F0588">
        <w:rPr>
          <w:spacing w:val="-3"/>
        </w:rPr>
        <w:t xml:space="preserve"> </w:t>
      </w:r>
      <w:r w:rsidRPr="001F0588">
        <w:t>sebesar</w:t>
      </w:r>
      <w:r w:rsidRPr="001F0588">
        <w:rPr>
          <w:spacing w:val="-2"/>
        </w:rPr>
        <w:t xml:space="preserve"> </w:t>
      </w:r>
      <w:r w:rsidRPr="001F0588">
        <w:t xml:space="preserve">-1.357641 artinya jika variabel </w:t>
      </w:r>
      <w:r w:rsidRPr="001F0588">
        <w:rPr>
          <w:i/>
        </w:rPr>
        <w:t xml:space="preserve">Market Discipline </w:t>
      </w:r>
      <w:r w:rsidRPr="001F0588">
        <w:t xml:space="preserve">(MKD), </w:t>
      </w:r>
      <w:r w:rsidRPr="001F0588">
        <w:rPr>
          <w:i/>
        </w:rPr>
        <w:t xml:space="preserve">Logaritma Total Assets </w:t>
      </w:r>
      <w:r w:rsidRPr="001F0588">
        <w:t>(LTA),</w:t>
      </w:r>
      <w:r w:rsidRPr="001F0588">
        <w:rPr>
          <w:spacing w:val="-7"/>
        </w:rPr>
        <w:t xml:space="preserve"> </w:t>
      </w:r>
      <w:r w:rsidRPr="001F0588">
        <w:t>dan</w:t>
      </w:r>
      <w:r w:rsidRPr="001F0588">
        <w:rPr>
          <w:spacing w:val="-5"/>
        </w:rPr>
        <w:t xml:space="preserve"> </w:t>
      </w:r>
      <w:r w:rsidRPr="001F0588">
        <w:rPr>
          <w:i/>
        </w:rPr>
        <w:t>Net</w:t>
      </w:r>
      <w:r w:rsidRPr="001F0588">
        <w:rPr>
          <w:i/>
          <w:spacing w:val="-5"/>
        </w:rPr>
        <w:t xml:space="preserve"> </w:t>
      </w:r>
      <w:r w:rsidRPr="001F0588">
        <w:rPr>
          <w:i/>
        </w:rPr>
        <w:t>Interest</w:t>
      </w:r>
      <w:r w:rsidRPr="001F0588">
        <w:rPr>
          <w:i/>
          <w:spacing w:val="-5"/>
        </w:rPr>
        <w:t xml:space="preserve"> </w:t>
      </w:r>
      <w:r w:rsidRPr="001F0588">
        <w:rPr>
          <w:i/>
        </w:rPr>
        <w:t>Income</w:t>
      </w:r>
      <w:r w:rsidRPr="001F0588">
        <w:rPr>
          <w:i/>
          <w:spacing w:val="-6"/>
        </w:rPr>
        <w:t xml:space="preserve"> </w:t>
      </w:r>
      <w:r w:rsidRPr="001F0588">
        <w:t>(NII)</w:t>
      </w:r>
      <w:r w:rsidRPr="001F0588">
        <w:rPr>
          <w:spacing w:val="-6"/>
        </w:rPr>
        <w:t xml:space="preserve"> </w:t>
      </w:r>
      <w:r w:rsidRPr="001F0588">
        <w:t>nilainya</w:t>
      </w:r>
      <w:r w:rsidRPr="001F0588">
        <w:rPr>
          <w:spacing w:val="-7"/>
        </w:rPr>
        <w:t xml:space="preserve"> </w:t>
      </w:r>
      <w:r w:rsidRPr="001F0588">
        <w:t>tetap</w:t>
      </w:r>
      <w:r w:rsidRPr="001F0588">
        <w:rPr>
          <w:spacing w:val="-6"/>
        </w:rPr>
        <w:t xml:space="preserve"> </w:t>
      </w:r>
      <w:r w:rsidRPr="001F0588">
        <w:t>serta</w:t>
      </w:r>
      <w:r w:rsidRPr="001F0588">
        <w:rPr>
          <w:spacing w:val="-5"/>
        </w:rPr>
        <w:t xml:space="preserve"> </w:t>
      </w:r>
      <w:r w:rsidRPr="001F0588">
        <w:rPr>
          <w:i/>
        </w:rPr>
        <w:t>Equity</w:t>
      </w:r>
      <w:r w:rsidRPr="001F0588">
        <w:rPr>
          <w:i/>
          <w:spacing w:val="-7"/>
        </w:rPr>
        <w:t xml:space="preserve"> </w:t>
      </w:r>
      <w:r w:rsidRPr="001F0588">
        <w:rPr>
          <w:i/>
        </w:rPr>
        <w:t>to</w:t>
      </w:r>
      <w:r w:rsidRPr="001F0588">
        <w:rPr>
          <w:i/>
          <w:spacing w:val="-5"/>
        </w:rPr>
        <w:t xml:space="preserve"> </w:t>
      </w:r>
      <w:r w:rsidRPr="001F0588">
        <w:rPr>
          <w:i/>
        </w:rPr>
        <w:t xml:space="preserve">Total Assets </w:t>
      </w:r>
      <w:r w:rsidRPr="001F0588">
        <w:t xml:space="preserve">(EQTA) mengalami kenaikan sebesar 1 persen, maka SDROA (Y1) akan mengalami penurunan sebesar 1.357641 persen. Koefisien bernilai negatif, artinya </w:t>
      </w:r>
      <w:r w:rsidRPr="001F0588">
        <w:rPr>
          <w:i/>
        </w:rPr>
        <w:t xml:space="preserve">Equity to Total Assets </w:t>
      </w:r>
      <w:r w:rsidRPr="001F0588">
        <w:t xml:space="preserve">(EQTA) dengan SDROA memiliki hubungan yang tidak searah, sehingga apabila </w:t>
      </w:r>
      <w:r w:rsidRPr="001F0588">
        <w:rPr>
          <w:i/>
        </w:rPr>
        <w:t xml:space="preserve">Equity to Total Assets </w:t>
      </w:r>
      <w:r w:rsidRPr="001F0588">
        <w:t>(EQTA) mengalami peningkatan maka SDROA akan menurun, demikian pula sebaliknya.</w:t>
      </w:r>
    </w:p>
    <w:p w:rsidR="00A22738" w:rsidRPr="001F0588" w:rsidRDefault="00A22738" w:rsidP="00A22738">
      <w:pPr>
        <w:pStyle w:val="ListParagraph"/>
        <w:numPr>
          <w:ilvl w:val="0"/>
          <w:numId w:val="38"/>
        </w:numPr>
        <w:ind w:left="426" w:right="116"/>
        <w:contextualSpacing w:val="0"/>
        <w:jc w:val="both"/>
      </w:pPr>
      <w:r w:rsidRPr="001F0588">
        <w:t xml:space="preserve">Nilai koefisien </w:t>
      </w:r>
      <w:r w:rsidRPr="001F0588">
        <w:rPr>
          <w:i/>
        </w:rPr>
        <w:t xml:space="preserve">Logaritma Total Assets </w:t>
      </w:r>
      <w:r w:rsidRPr="001F0588">
        <w:t xml:space="preserve">(LTA) adalah sebesar -0.110026 artinya jika variabel </w:t>
      </w:r>
      <w:r w:rsidRPr="001F0588">
        <w:rPr>
          <w:i/>
        </w:rPr>
        <w:t xml:space="preserve">Market Discipline </w:t>
      </w:r>
      <w:r w:rsidRPr="001F0588">
        <w:t xml:space="preserve">(MKD), </w:t>
      </w:r>
      <w:r w:rsidRPr="001F0588">
        <w:rPr>
          <w:i/>
        </w:rPr>
        <w:t xml:space="preserve">Equity to Total Assets </w:t>
      </w:r>
      <w:r w:rsidRPr="001F0588">
        <w:t xml:space="preserve">(EQTA), dan </w:t>
      </w:r>
      <w:r w:rsidRPr="001F0588">
        <w:rPr>
          <w:i/>
        </w:rPr>
        <w:t xml:space="preserve">Net Interest Income </w:t>
      </w:r>
      <w:r w:rsidRPr="001F0588">
        <w:t xml:space="preserve">(NII) nilainya tetap serta </w:t>
      </w:r>
      <w:r w:rsidRPr="001F0588">
        <w:rPr>
          <w:i/>
        </w:rPr>
        <w:t>Logaritma Total</w:t>
      </w:r>
      <w:r w:rsidRPr="001F0588">
        <w:rPr>
          <w:i/>
          <w:spacing w:val="-15"/>
        </w:rPr>
        <w:t xml:space="preserve"> </w:t>
      </w:r>
      <w:r w:rsidRPr="001F0588">
        <w:rPr>
          <w:i/>
        </w:rPr>
        <w:t>Assets</w:t>
      </w:r>
      <w:r w:rsidRPr="001F0588">
        <w:rPr>
          <w:i/>
          <w:spacing w:val="-15"/>
        </w:rPr>
        <w:t xml:space="preserve"> </w:t>
      </w:r>
      <w:r w:rsidRPr="001F0588">
        <w:t>(LTA)</w:t>
      </w:r>
      <w:r w:rsidRPr="001F0588">
        <w:rPr>
          <w:spacing w:val="-15"/>
        </w:rPr>
        <w:t xml:space="preserve"> </w:t>
      </w:r>
      <w:r w:rsidRPr="001F0588">
        <w:t>mengalami</w:t>
      </w:r>
      <w:r w:rsidRPr="001F0588">
        <w:rPr>
          <w:spacing w:val="-15"/>
        </w:rPr>
        <w:t xml:space="preserve"> </w:t>
      </w:r>
      <w:r w:rsidRPr="001F0588">
        <w:t>kenaikan</w:t>
      </w:r>
      <w:r w:rsidRPr="001F0588">
        <w:rPr>
          <w:spacing w:val="-15"/>
        </w:rPr>
        <w:t xml:space="preserve"> </w:t>
      </w:r>
      <w:r w:rsidRPr="001F0588">
        <w:t>sebesar</w:t>
      </w:r>
      <w:r w:rsidRPr="001F0588">
        <w:rPr>
          <w:spacing w:val="-15"/>
        </w:rPr>
        <w:t xml:space="preserve"> </w:t>
      </w:r>
      <w:r w:rsidRPr="001F0588">
        <w:t>1</w:t>
      </w:r>
      <w:r w:rsidRPr="001F0588">
        <w:rPr>
          <w:spacing w:val="-15"/>
        </w:rPr>
        <w:t xml:space="preserve"> </w:t>
      </w:r>
      <w:r w:rsidRPr="001F0588">
        <w:t>persen,</w:t>
      </w:r>
      <w:r w:rsidRPr="001F0588">
        <w:rPr>
          <w:spacing w:val="-15"/>
        </w:rPr>
        <w:t xml:space="preserve"> </w:t>
      </w:r>
      <w:r w:rsidRPr="001F0588">
        <w:t>maka</w:t>
      </w:r>
      <w:r w:rsidRPr="001F0588">
        <w:rPr>
          <w:spacing w:val="-15"/>
        </w:rPr>
        <w:t xml:space="preserve"> </w:t>
      </w:r>
      <w:r w:rsidRPr="001F0588">
        <w:t xml:space="preserve">SDROA (Y1) akan mengalami penurunan sebesar 0.110026 persen. Koefisien bernilai negatif, artinya </w:t>
      </w:r>
      <w:r w:rsidRPr="001F0588">
        <w:rPr>
          <w:i/>
        </w:rPr>
        <w:t xml:space="preserve">Logaritma Total Assets </w:t>
      </w:r>
      <w:r w:rsidRPr="001F0588">
        <w:t>(LTA) dengan SDROA memiliki</w:t>
      </w:r>
      <w:r w:rsidRPr="001F0588">
        <w:rPr>
          <w:spacing w:val="-9"/>
        </w:rPr>
        <w:t xml:space="preserve"> </w:t>
      </w:r>
      <w:r w:rsidRPr="001F0588">
        <w:t>hubungan</w:t>
      </w:r>
      <w:r w:rsidRPr="001F0588">
        <w:rPr>
          <w:spacing w:val="-9"/>
        </w:rPr>
        <w:t xml:space="preserve"> </w:t>
      </w:r>
      <w:r w:rsidRPr="001F0588">
        <w:t>yang</w:t>
      </w:r>
      <w:r w:rsidRPr="001F0588">
        <w:rPr>
          <w:spacing w:val="-6"/>
        </w:rPr>
        <w:t xml:space="preserve"> </w:t>
      </w:r>
      <w:r w:rsidRPr="001F0588">
        <w:t>tidak</w:t>
      </w:r>
      <w:r w:rsidRPr="001F0588">
        <w:rPr>
          <w:spacing w:val="-9"/>
        </w:rPr>
        <w:t xml:space="preserve"> </w:t>
      </w:r>
      <w:r w:rsidRPr="001F0588">
        <w:t>searah,</w:t>
      </w:r>
      <w:r w:rsidRPr="001F0588">
        <w:rPr>
          <w:spacing w:val="-9"/>
        </w:rPr>
        <w:t xml:space="preserve"> </w:t>
      </w:r>
      <w:r w:rsidRPr="001F0588">
        <w:t>sehingga</w:t>
      </w:r>
      <w:r w:rsidRPr="001F0588">
        <w:rPr>
          <w:spacing w:val="-8"/>
        </w:rPr>
        <w:t xml:space="preserve"> </w:t>
      </w:r>
      <w:r w:rsidRPr="001F0588">
        <w:t>apabila</w:t>
      </w:r>
      <w:r w:rsidRPr="001F0588">
        <w:rPr>
          <w:spacing w:val="-9"/>
        </w:rPr>
        <w:t xml:space="preserve"> </w:t>
      </w:r>
      <w:r w:rsidRPr="001F0588">
        <w:rPr>
          <w:i/>
        </w:rPr>
        <w:t>Logaritma</w:t>
      </w:r>
      <w:r w:rsidRPr="001F0588">
        <w:rPr>
          <w:i/>
          <w:spacing w:val="-8"/>
        </w:rPr>
        <w:t xml:space="preserve"> </w:t>
      </w:r>
      <w:r w:rsidRPr="001F0588">
        <w:rPr>
          <w:i/>
        </w:rPr>
        <w:t xml:space="preserve">Total Assets </w:t>
      </w:r>
      <w:r w:rsidRPr="001F0588">
        <w:t>(LTA) mengalami peningkatan maka SDROA akan menurun, demikian pula sebaliknya.</w:t>
      </w:r>
    </w:p>
    <w:p w:rsidR="00A22738" w:rsidRPr="001F0588" w:rsidRDefault="00A22738" w:rsidP="00A22738">
      <w:pPr>
        <w:pStyle w:val="ListParagraph"/>
        <w:numPr>
          <w:ilvl w:val="0"/>
          <w:numId w:val="38"/>
        </w:numPr>
        <w:ind w:left="426" w:right="116"/>
        <w:contextualSpacing w:val="0"/>
        <w:jc w:val="both"/>
      </w:pPr>
      <w:r w:rsidRPr="001F0588">
        <w:t>Nilai</w:t>
      </w:r>
      <w:r w:rsidRPr="001F0588">
        <w:rPr>
          <w:spacing w:val="-15"/>
        </w:rPr>
        <w:t xml:space="preserve"> </w:t>
      </w:r>
      <w:r w:rsidRPr="001F0588">
        <w:t>koefisien</w:t>
      </w:r>
      <w:r w:rsidRPr="001F0588">
        <w:rPr>
          <w:spacing w:val="-15"/>
        </w:rPr>
        <w:t xml:space="preserve"> </w:t>
      </w:r>
      <w:r w:rsidRPr="001F0588">
        <w:rPr>
          <w:i/>
        </w:rPr>
        <w:t>Net</w:t>
      </w:r>
      <w:r w:rsidRPr="001F0588">
        <w:rPr>
          <w:i/>
          <w:spacing w:val="-15"/>
        </w:rPr>
        <w:t xml:space="preserve"> </w:t>
      </w:r>
      <w:r w:rsidRPr="001F0588">
        <w:rPr>
          <w:i/>
        </w:rPr>
        <w:t>Interest</w:t>
      </w:r>
      <w:r w:rsidRPr="001F0588">
        <w:rPr>
          <w:i/>
          <w:spacing w:val="-15"/>
        </w:rPr>
        <w:t xml:space="preserve"> </w:t>
      </w:r>
      <w:r w:rsidRPr="001F0588">
        <w:rPr>
          <w:i/>
        </w:rPr>
        <w:t>Income</w:t>
      </w:r>
      <w:r w:rsidRPr="001F0588">
        <w:rPr>
          <w:i/>
          <w:spacing w:val="-15"/>
        </w:rPr>
        <w:t xml:space="preserve"> </w:t>
      </w:r>
      <w:r w:rsidRPr="001F0588">
        <w:t>(NII)</w:t>
      </w:r>
      <w:r w:rsidRPr="001F0588">
        <w:rPr>
          <w:spacing w:val="-15"/>
        </w:rPr>
        <w:t xml:space="preserve"> </w:t>
      </w:r>
      <w:r w:rsidRPr="001F0588">
        <w:t>adalah</w:t>
      </w:r>
      <w:r w:rsidRPr="001F0588">
        <w:rPr>
          <w:spacing w:val="-15"/>
        </w:rPr>
        <w:t xml:space="preserve"> </w:t>
      </w:r>
      <w:r w:rsidRPr="001F0588">
        <w:t>sebesar</w:t>
      </w:r>
      <w:r w:rsidRPr="001F0588">
        <w:rPr>
          <w:spacing w:val="-15"/>
        </w:rPr>
        <w:t xml:space="preserve"> </w:t>
      </w:r>
      <w:r w:rsidRPr="001F0588">
        <w:t>0.108387</w:t>
      </w:r>
      <w:r w:rsidRPr="001F0588">
        <w:rPr>
          <w:spacing w:val="-15"/>
        </w:rPr>
        <w:t xml:space="preserve"> </w:t>
      </w:r>
      <w:r w:rsidRPr="001F0588">
        <w:t>artinya jika</w:t>
      </w:r>
      <w:r w:rsidRPr="001F0588">
        <w:rPr>
          <w:spacing w:val="-2"/>
        </w:rPr>
        <w:t xml:space="preserve"> </w:t>
      </w:r>
      <w:r w:rsidRPr="001F0588">
        <w:t xml:space="preserve">variabel </w:t>
      </w:r>
      <w:r w:rsidRPr="001F0588">
        <w:rPr>
          <w:i/>
        </w:rPr>
        <w:t xml:space="preserve">Market Discipline </w:t>
      </w:r>
      <w:r w:rsidRPr="001F0588">
        <w:t>(MKD),</w:t>
      </w:r>
      <w:r w:rsidRPr="001F0588">
        <w:rPr>
          <w:spacing w:val="-1"/>
        </w:rPr>
        <w:t xml:space="preserve"> </w:t>
      </w:r>
      <w:r w:rsidRPr="001F0588">
        <w:rPr>
          <w:i/>
        </w:rPr>
        <w:t>Equity</w:t>
      </w:r>
      <w:r w:rsidRPr="001F0588">
        <w:rPr>
          <w:i/>
          <w:spacing w:val="-2"/>
        </w:rPr>
        <w:t xml:space="preserve"> </w:t>
      </w:r>
      <w:r w:rsidRPr="001F0588">
        <w:rPr>
          <w:i/>
        </w:rPr>
        <w:t>to Total</w:t>
      </w:r>
      <w:r w:rsidRPr="001F0588">
        <w:rPr>
          <w:i/>
          <w:spacing w:val="-2"/>
        </w:rPr>
        <w:t xml:space="preserve"> </w:t>
      </w:r>
      <w:r w:rsidRPr="001F0588">
        <w:rPr>
          <w:i/>
        </w:rPr>
        <w:t xml:space="preserve">Assets </w:t>
      </w:r>
      <w:r w:rsidRPr="001F0588">
        <w:t xml:space="preserve">(EQTA), dan </w:t>
      </w:r>
      <w:r w:rsidRPr="001F0588">
        <w:rPr>
          <w:i/>
        </w:rPr>
        <w:t xml:space="preserve">Logaritma Total Assets </w:t>
      </w:r>
      <w:r w:rsidRPr="001F0588">
        <w:t xml:space="preserve">(LTA) nilainya tetap serta </w:t>
      </w:r>
      <w:r w:rsidRPr="001F0588">
        <w:rPr>
          <w:i/>
        </w:rPr>
        <w:t>Net Interest Income</w:t>
      </w:r>
      <w:r w:rsidRPr="001F0588">
        <w:rPr>
          <w:i/>
          <w:spacing w:val="-8"/>
        </w:rPr>
        <w:t xml:space="preserve"> </w:t>
      </w:r>
      <w:r w:rsidRPr="001F0588">
        <w:t>(NII)</w:t>
      </w:r>
      <w:r w:rsidRPr="001F0588">
        <w:rPr>
          <w:spacing w:val="-7"/>
        </w:rPr>
        <w:t xml:space="preserve"> </w:t>
      </w:r>
      <w:r w:rsidRPr="001F0588">
        <w:t>mengalami</w:t>
      </w:r>
      <w:r w:rsidRPr="001F0588">
        <w:rPr>
          <w:spacing w:val="-6"/>
        </w:rPr>
        <w:t xml:space="preserve"> </w:t>
      </w:r>
      <w:r w:rsidRPr="001F0588">
        <w:t>kenaikan</w:t>
      </w:r>
      <w:r w:rsidRPr="001F0588">
        <w:rPr>
          <w:spacing w:val="-7"/>
        </w:rPr>
        <w:t xml:space="preserve"> </w:t>
      </w:r>
      <w:r w:rsidRPr="001F0588">
        <w:t>sebesar</w:t>
      </w:r>
      <w:r w:rsidRPr="001F0588">
        <w:rPr>
          <w:spacing w:val="-8"/>
        </w:rPr>
        <w:t xml:space="preserve"> </w:t>
      </w:r>
      <w:r w:rsidRPr="001F0588">
        <w:t>1</w:t>
      </w:r>
      <w:r w:rsidRPr="001F0588">
        <w:rPr>
          <w:spacing w:val="-6"/>
        </w:rPr>
        <w:t xml:space="preserve"> </w:t>
      </w:r>
      <w:r w:rsidRPr="001F0588">
        <w:t>persen,</w:t>
      </w:r>
      <w:r w:rsidRPr="001F0588">
        <w:rPr>
          <w:spacing w:val="-7"/>
        </w:rPr>
        <w:t xml:space="preserve"> </w:t>
      </w:r>
      <w:r w:rsidRPr="001F0588">
        <w:t>maka</w:t>
      </w:r>
      <w:r w:rsidRPr="001F0588">
        <w:rPr>
          <w:spacing w:val="-8"/>
        </w:rPr>
        <w:t xml:space="preserve"> </w:t>
      </w:r>
      <w:r w:rsidRPr="001F0588">
        <w:t>SDROA</w:t>
      </w:r>
      <w:r w:rsidRPr="001F0588">
        <w:rPr>
          <w:spacing w:val="-8"/>
        </w:rPr>
        <w:t xml:space="preserve"> </w:t>
      </w:r>
      <w:r w:rsidRPr="001F0588">
        <w:t xml:space="preserve">(Y1) akan mengalami kenaikan sebesar 0.108387 persen. Koefisien bernilai positif, artinya </w:t>
      </w:r>
      <w:r w:rsidRPr="001F0588">
        <w:rPr>
          <w:i/>
        </w:rPr>
        <w:t xml:space="preserve">Net Interest Income </w:t>
      </w:r>
      <w:r w:rsidRPr="001F0588">
        <w:t xml:space="preserve">(NII) dengan SDROA memiliki hubungan yang searah, sehingga apabila </w:t>
      </w:r>
      <w:r w:rsidRPr="001F0588">
        <w:rPr>
          <w:i/>
        </w:rPr>
        <w:t xml:space="preserve">Net Interest Income </w:t>
      </w:r>
      <w:r w:rsidRPr="001F0588">
        <w:t xml:space="preserve">(NII) mengalami peningkatan maka SDROA akan mengalami peningkatan </w:t>
      </w:r>
      <w:r w:rsidRPr="001F0588">
        <w:lastRenderedPageBreak/>
        <w:t>juga, demikian pula sebaliknya.</w:t>
      </w:r>
    </w:p>
    <w:p w:rsidR="00A22738" w:rsidRPr="001F0588" w:rsidRDefault="00A22738" w:rsidP="00A22738">
      <w:pPr>
        <w:jc w:val="both"/>
        <w:rPr>
          <w:lang w:val="en-US"/>
        </w:rPr>
      </w:pPr>
    </w:p>
    <w:p w:rsidR="00A22738" w:rsidRPr="005C1CA2" w:rsidRDefault="00A22738" w:rsidP="005C1CA2">
      <w:pPr>
        <w:pStyle w:val="ListParagraph"/>
        <w:widowControl/>
        <w:numPr>
          <w:ilvl w:val="0"/>
          <w:numId w:val="31"/>
        </w:numPr>
        <w:autoSpaceDE/>
        <w:autoSpaceDN/>
        <w:spacing w:line="276" w:lineRule="auto"/>
        <w:ind w:left="426" w:hanging="426"/>
        <w:jc w:val="both"/>
        <w:rPr>
          <w:b/>
          <w:bCs/>
          <w:lang w:val="en-US"/>
        </w:rPr>
      </w:pPr>
      <w:r w:rsidRPr="001F0588">
        <w:rPr>
          <w:b/>
          <w:bCs/>
          <w:lang w:val="en-US"/>
        </w:rPr>
        <w:t>SDROE (Y2)</w:t>
      </w:r>
    </w:p>
    <w:p w:rsidR="00A22738" w:rsidRPr="001F0588" w:rsidRDefault="00A22738" w:rsidP="00A22738">
      <w:pPr>
        <w:jc w:val="center"/>
        <w:rPr>
          <w:b/>
          <w:bCs/>
          <w:sz w:val="18"/>
          <w:szCs w:val="18"/>
          <w:lang w:val="en-US"/>
        </w:rPr>
      </w:pPr>
      <w:r w:rsidRPr="001F0588">
        <w:rPr>
          <w:b/>
          <w:bCs/>
          <w:sz w:val="18"/>
          <w:szCs w:val="18"/>
          <w:lang w:val="en-US"/>
        </w:rPr>
        <w:t>Tabel 4.8 Hasil Analisis Regresi Data Panel SDROE (Y2)</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0"/>
        <w:gridCol w:w="1024"/>
        <w:gridCol w:w="951"/>
        <w:gridCol w:w="484"/>
        <w:gridCol w:w="703"/>
      </w:tblGrid>
      <w:tr w:rsidR="00A22738" w:rsidRPr="001F0588" w:rsidTr="00AF0624">
        <w:trPr>
          <w:trHeight w:val="85"/>
        </w:trPr>
        <w:tc>
          <w:tcPr>
            <w:tcW w:w="1229" w:type="pct"/>
          </w:tcPr>
          <w:p w:rsidR="00A22738" w:rsidRPr="001F0588" w:rsidRDefault="00A22738" w:rsidP="00AF0624">
            <w:pPr>
              <w:pStyle w:val="TableParagraph"/>
              <w:rPr>
                <w:b/>
                <w:sz w:val="16"/>
                <w:szCs w:val="16"/>
              </w:rPr>
            </w:pPr>
            <w:r w:rsidRPr="001F0588">
              <w:rPr>
                <w:b/>
                <w:spacing w:val="-2"/>
                <w:sz w:val="16"/>
                <w:szCs w:val="16"/>
              </w:rPr>
              <w:t>Variabel</w:t>
            </w:r>
          </w:p>
        </w:tc>
        <w:tc>
          <w:tcPr>
            <w:tcW w:w="1221" w:type="pct"/>
          </w:tcPr>
          <w:p w:rsidR="00A22738" w:rsidRPr="001F0588" w:rsidRDefault="00A22738" w:rsidP="00AF0624">
            <w:pPr>
              <w:pStyle w:val="TableParagraph"/>
              <w:rPr>
                <w:b/>
                <w:sz w:val="16"/>
                <w:szCs w:val="16"/>
              </w:rPr>
            </w:pPr>
            <w:r w:rsidRPr="001F0588">
              <w:rPr>
                <w:b/>
                <w:spacing w:val="-2"/>
                <w:sz w:val="16"/>
                <w:szCs w:val="16"/>
              </w:rPr>
              <w:t>Coefficient</w:t>
            </w:r>
          </w:p>
        </w:tc>
        <w:tc>
          <w:tcPr>
            <w:tcW w:w="1134" w:type="pct"/>
          </w:tcPr>
          <w:p w:rsidR="00A22738" w:rsidRPr="001F0588" w:rsidRDefault="00A22738" w:rsidP="00AF0624">
            <w:pPr>
              <w:pStyle w:val="TableParagraph"/>
              <w:ind w:right="165"/>
              <w:rPr>
                <w:b/>
                <w:sz w:val="16"/>
                <w:szCs w:val="16"/>
              </w:rPr>
            </w:pPr>
            <w:r w:rsidRPr="001F0588">
              <w:rPr>
                <w:b/>
                <w:sz w:val="16"/>
                <w:szCs w:val="16"/>
              </w:rPr>
              <w:t xml:space="preserve">Std. </w:t>
            </w:r>
            <w:r w:rsidRPr="001F0588">
              <w:rPr>
                <w:b/>
                <w:spacing w:val="-2"/>
                <w:sz w:val="16"/>
                <w:szCs w:val="16"/>
              </w:rPr>
              <w:t>Error</w:t>
            </w:r>
          </w:p>
        </w:tc>
        <w:tc>
          <w:tcPr>
            <w:tcW w:w="577" w:type="pct"/>
          </w:tcPr>
          <w:p w:rsidR="00A22738" w:rsidRPr="001F0588" w:rsidRDefault="00A22738" w:rsidP="00AF0624">
            <w:pPr>
              <w:pStyle w:val="TableParagraph"/>
              <w:rPr>
                <w:b/>
                <w:sz w:val="16"/>
                <w:szCs w:val="16"/>
              </w:rPr>
            </w:pPr>
            <w:r w:rsidRPr="001F0588">
              <w:rPr>
                <w:b/>
                <w:spacing w:val="-10"/>
                <w:sz w:val="16"/>
                <w:szCs w:val="16"/>
              </w:rPr>
              <w:t>t</w:t>
            </w:r>
          </w:p>
        </w:tc>
        <w:tc>
          <w:tcPr>
            <w:tcW w:w="839" w:type="pct"/>
          </w:tcPr>
          <w:p w:rsidR="00A22738" w:rsidRPr="001F0588" w:rsidRDefault="00A22738" w:rsidP="00AF0624">
            <w:pPr>
              <w:pStyle w:val="TableParagraph"/>
              <w:rPr>
                <w:b/>
                <w:sz w:val="16"/>
                <w:szCs w:val="16"/>
              </w:rPr>
            </w:pPr>
            <w:r w:rsidRPr="001F0588">
              <w:rPr>
                <w:b/>
                <w:spacing w:val="-2"/>
                <w:sz w:val="16"/>
                <w:szCs w:val="16"/>
              </w:rPr>
              <w:t>Prob.</w:t>
            </w:r>
          </w:p>
        </w:tc>
      </w:tr>
      <w:tr w:rsidR="00A22738" w:rsidRPr="001F0588" w:rsidTr="00AF0624">
        <w:trPr>
          <w:trHeight w:val="85"/>
        </w:trPr>
        <w:tc>
          <w:tcPr>
            <w:tcW w:w="1229" w:type="pct"/>
          </w:tcPr>
          <w:p w:rsidR="00A22738" w:rsidRPr="001F0588" w:rsidRDefault="00A22738" w:rsidP="00AF0624">
            <w:pPr>
              <w:pStyle w:val="TableParagraph"/>
              <w:ind w:left="107"/>
              <w:rPr>
                <w:b/>
                <w:sz w:val="16"/>
                <w:szCs w:val="16"/>
              </w:rPr>
            </w:pPr>
            <w:r w:rsidRPr="001F0588">
              <w:rPr>
                <w:b/>
                <w:spacing w:val="-2"/>
                <w:sz w:val="16"/>
                <w:szCs w:val="16"/>
              </w:rPr>
              <w:t>(Constant)</w:t>
            </w:r>
          </w:p>
        </w:tc>
        <w:tc>
          <w:tcPr>
            <w:tcW w:w="1221" w:type="pct"/>
          </w:tcPr>
          <w:p w:rsidR="00A22738" w:rsidRPr="001F0588" w:rsidRDefault="00A22738" w:rsidP="00AF0624">
            <w:pPr>
              <w:pStyle w:val="TableParagraph"/>
              <w:ind w:right="96"/>
              <w:rPr>
                <w:sz w:val="16"/>
                <w:szCs w:val="16"/>
              </w:rPr>
            </w:pPr>
            <w:r w:rsidRPr="001F0588">
              <w:rPr>
                <w:spacing w:val="-2"/>
                <w:sz w:val="16"/>
                <w:szCs w:val="16"/>
              </w:rPr>
              <w:t>27.13614</w:t>
            </w:r>
          </w:p>
        </w:tc>
        <w:tc>
          <w:tcPr>
            <w:tcW w:w="1134" w:type="pct"/>
          </w:tcPr>
          <w:p w:rsidR="00A22738" w:rsidRPr="001F0588" w:rsidRDefault="00A22738" w:rsidP="00AF0624">
            <w:pPr>
              <w:pStyle w:val="TableParagraph"/>
              <w:ind w:right="96"/>
              <w:rPr>
                <w:sz w:val="16"/>
                <w:szCs w:val="16"/>
              </w:rPr>
            </w:pPr>
            <w:r w:rsidRPr="001F0588">
              <w:rPr>
                <w:spacing w:val="-2"/>
                <w:sz w:val="16"/>
                <w:szCs w:val="16"/>
              </w:rPr>
              <w:t>10.16693</w:t>
            </w:r>
          </w:p>
        </w:tc>
        <w:tc>
          <w:tcPr>
            <w:tcW w:w="577" w:type="pct"/>
          </w:tcPr>
          <w:p w:rsidR="00A22738" w:rsidRPr="001F0588" w:rsidRDefault="00A22738" w:rsidP="00AF0624">
            <w:pPr>
              <w:pStyle w:val="TableParagraph"/>
              <w:ind w:right="99"/>
              <w:rPr>
                <w:sz w:val="16"/>
                <w:szCs w:val="16"/>
              </w:rPr>
            </w:pPr>
            <w:r w:rsidRPr="001F0588">
              <w:rPr>
                <w:spacing w:val="-4"/>
                <w:sz w:val="16"/>
                <w:szCs w:val="16"/>
              </w:rPr>
              <w:t>2.67</w:t>
            </w:r>
          </w:p>
        </w:tc>
        <w:tc>
          <w:tcPr>
            <w:tcW w:w="839" w:type="pct"/>
          </w:tcPr>
          <w:p w:rsidR="00A22738" w:rsidRPr="001F0588" w:rsidRDefault="00A22738" w:rsidP="00AF0624">
            <w:pPr>
              <w:pStyle w:val="TableParagraph"/>
              <w:ind w:right="99"/>
              <w:rPr>
                <w:sz w:val="16"/>
                <w:szCs w:val="16"/>
              </w:rPr>
            </w:pPr>
            <w:r w:rsidRPr="001F0588">
              <w:rPr>
                <w:spacing w:val="-2"/>
                <w:sz w:val="16"/>
                <w:szCs w:val="16"/>
              </w:rPr>
              <w:t>0.009</w:t>
            </w:r>
          </w:p>
        </w:tc>
      </w:tr>
      <w:tr w:rsidR="00A22738" w:rsidRPr="001F0588" w:rsidTr="00AF0624">
        <w:trPr>
          <w:trHeight w:val="85"/>
        </w:trPr>
        <w:tc>
          <w:tcPr>
            <w:tcW w:w="1229" w:type="pct"/>
          </w:tcPr>
          <w:p w:rsidR="00A22738" w:rsidRPr="001F0588" w:rsidRDefault="00A22738" w:rsidP="00AF0624">
            <w:pPr>
              <w:pStyle w:val="TableParagraph"/>
              <w:ind w:left="107"/>
              <w:rPr>
                <w:b/>
                <w:sz w:val="16"/>
                <w:szCs w:val="16"/>
              </w:rPr>
            </w:pPr>
            <w:r w:rsidRPr="001F0588">
              <w:rPr>
                <w:b/>
                <w:spacing w:val="-5"/>
                <w:sz w:val="16"/>
                <w:szCs w:val="16"/>
              </w:rPr>
              <w:t>MKD</w:t>
            </w:r>
          </w:p>
        </w:tc>
        <w:tc>
          <w:tcPr>
            <w:tcW w:w="1221" w:type="pct"/>
          </w:tcPr>
          <w:p w:rsidR="00A22738" w:rsidRPr="001F0588" w:rsidRDefault="00A22738" w:rsidP="00AF0624">
            <w:pPr>
              <w:pStyle w:val="TableParagraph"/>
              <w:ind w:right="96"/>
              <w:rPr>
                <w:sz w:val="16"/>
                <w:szCs w:val="16"/>
              </w:rPr>
            </w:pPr>
            <w:r w:rsidRPr="001F0588">
              <w:rPr>
                <w:spacing w:val="-2"/>
                <w:sz w:val="16"/>
                <w:szCs w:val="16"/>
              </w:rPr>
              <w:t>5.096546</w:t>
            </w:r>
          </w:p>
        </w:tc>
        <w:tc>
          <w:tcPr>
            <w:tcW w:w="1134" w:type="pct"/>
          </w:tcPr>
          <w:p w:rsidR="00A22738" w:rsidRPr="001F0588" w:rsidRDefault="00A22738" w:rsidP="00AF0624">
            <w:pPr>
              <w:pStyle w:val="TableParagraph"/>
              <w:ind w:right="96"/>
              <w:rPr>
                <w:sz w:val="16"/>
                <w:szCs w:val="16"/>
              </w:rPr>
            </w:pPr>
            <w:r w:rsidRPr="001F0588">
              <w:rPr>
                <w:spacing w:val="-2"/>
                <w:sz w:val="16"/>
                <w:szCs w:val="16"/>
              </w:rPr>
              <w:t>2.105288</w:t>
            </w:r>
          </w:p>
        </w:tc>
        <w:tc>
          <w:tcPr>
            <w:tcW w:w="577" w:type="pct"/>
          </w:tcPr>
          <w:p w:rsidR="00A22738" w:rsidRPr="001F0588" w:rsidRDefault="00A22738" w:rsidP="00AF0624">
            <w:pPr>
              <w:pStyle w:val="TableParagraph"/>
              <w:ind w:right="99"/>
              <w:rPr>
                <w:sz w:val="16"/>
                <w:szCs w:val="16"/>
              </w:rPr>
            </w:pPr>
            <w:r w:rsidRPr="001F0588">
              <w:rPr>
                <w:spacing w:val="-4"/>
                <w:sz w:val="16"/>
                <w:szCs w:val="16"/>
              </w:rPr>
              <w:t>2.42</w:t>
            </w:r>
          </w:p>
        </w:tc>
        <w:tc>
          <w:tcPr>
            <w:tcW w:w="839" w:type="pct"/>
          </w:tcPr>
          <w:p w:rsidR="00A22738" w:rsidRPr="001F0588" w:rsidRDefault="00A22738" w:rsidP="00AF0624">
            <w:pPr>
              <w:pStyle w:val="TableParagraph"/>
              <w:ind w:right="99"/>
              <w:rPr>
                <w:sz w:val="16"/>
                <w:szCs w:val="16"/>
              </w:rPr>
            </w:pPr>
            <w:r w:rsidRPr="001F0588">
              <w:rPr>
                <w:spacing w:val="-2"/>
                <w:sz w:val="16"/>
                <w:szCs w:val="16"/>
              </w:rPr>
              <w:t>0.017</w:t>
            </w:r>
          </w:p>
        </w:tc>
      </w:tr>
      <w:tr w:rsidR="00A22738" w:rsidRPr="001F0588" w:rsidTr="00AF0624">
        <w:trPr>
          <w:trHeight w:val="85"/>
        </w:trPr>
        <w:tc>
          <w:tcPr>
            <w:tcW w:w="1229" w:type="pct"/>
          </w:tcPr>
          <w:p w:rsidR="00A22738" w:rsidRPr="001F0588" w:rsidRDefault="00A22738" w:rsidP="00AF0624">
            <w:pPr>
              <w:pStyle w:val="TableParagraph"/>
              <w:ind w:left="107"/>
              <w:rPr>
                <w:b/>
                <w:sz w:val="16"/>
                <w:szCs w:val="16"/>
              </w:rPr>
            </w:pPr>
            <w:r w:rsidRPr="001F0588">
              <w:rPr>
                <w:b/>
                <w:spacing w:val="-4"/>
                <w:sz w:val="16"/>
                <w:szCs w:val="16"/>
              </w:rPr>
              <w:t>EQTA</w:t>
            </w:r>
          </w:p>
        </w:tc>
        <w:tc>
          <w:tcPr>
            <w:tcW w:w="1221" w:type="pct"/>
          </w:tcPr>
          <w:p w:rsidR="00A22738" w:rsidRPr="001F0588" w:rsidRDefault="00A22738" w:rsidP="00AF0624">
            <w:pPr>
              <w:pStyle w:val="TableParagraph"/>
              <w:ind w:right="84"/>
              <w:rPr>
                <w:sz w:val="16"/>
                <w:szCs w:val="16"/>
              </w:rPr>
            </w:pPr>
            <w:r w:rsidRPr="001F0588">
              <w:rPr>
                <w:spacing w:val="-2"/>
                <w:sz w:val="16"/>
                <w:szCs w:val="16"/>
              </w:rPr>
              <w:t>-7.340150</w:t>
            </w:r>
          </w:p>
        </w:tc>
        <w:tc>
          <w:tcPr>
            <w:tcW w:w="1134" w:type="pct"/>
          </w:tcPr>
          <w:p w:rsidR="00A22738" w:rsidRPr="001F0588" w:rsidRDefault="00A22738" w:rsidP="00AF0624">
            <w:pPr>
              <w:pStyle w:val="TableParagraph"/>
              <w:ind w:right="96"/>
              <w:rPr>
                <w:sz w:val="16"/>
                <w:szCs w:val="16"/>
              </w:rPr>
            </w:pPr>
            <w:r w:rsidRPr="001F0588">
              <w:rPr>
                <w:spacing w:val="-2"/>
                <w:sz w:val="16"/>
                <w:szCs w:val="16"/>
              </w:rPr>
              <w:t>3.438680</w:t>
            </w:r>
          </w:p>
        </w:tc>
        <w:tc>
          <w:tcPr>
            <w:tcW w:w="577" w:type="pct"/>
          </w:tcPr>
          <w:p w:rsidR="00A22738" w:rsidRPr="001F0588" w:rsidRDefault="00A22738" w:rsidP="00AF0624">
            <w:pPr>
              <w:pStyle w:val="TableParagraph"/>
              <w:ind w:right="99"/>
              <w:rPr>
                <w:sz w:val="16"/>
                <w:szCs w:val="16"/>
              </w:rPr>
            </w:pPr>
            <w:r w:rsidRPr="001F0588">
              <w:rPr>
                <w:spacing w:val="-2"/>
                <w:sz w:val="16"/>
                <w:szCs w:val="16"/>
              </w:rPr>
              <w:t>-</w:t>
            </w:r>
            <w:r w:rsidRPr="001F0588">
              <w:rPr>
                <w:spacing w:val="-4"/>
                <w:sz w:val="16"/>
                <w:szCs w:val="16"/>
              </w:rPr>
              <w:t>2.13</w:t>
            </w:r>
          </w:p>
        </w:tc>
        <w:tc>
          <w:tcPr>
            <w:tcW w:w="839" w:type="pct"/>
          </w:tcPr>
          <w:p w:rsidR="00A22738" w:rsidRPr="001F0588" w:rsidRDefault="00A22738" w:rsidP="00AF0624">
            <w:pPr>
              <w:pStyle w:val="TableParagraph"/>
              <w:ind w:right="99"/>
              <w:rPr>
                <w:sz w:val="16"/>
                <w:szCs w:val="16"/>
              </w:rPr>
            </w:pPr>
            <w:r w:rsidRPr="001F0588">
              <w:rPr>
                <w:spacing w:val="-2"/>
                <w:sz w:val="16"/>
                <w:szCs w:val="16"/>
              </w:rPr>
              <w:t>0.035</w:t>
            </w:r>
          </w:p>
        </w:tc>
      </w:tr>
      <w:tr w:rsidR="00A22738" w:rsidRPr="001F0588" w:rsidTr="00AF0624">
        <w:trPr>
          <w:trHeight w:val="85"/>
        </w:trPr>
        <w:tc>
          <w:tcPr>
            <w:tcW w:w="1229" w:type="pct"/>
          </w:tcPr>
          <w:p w:rsidR="00A22738" w:rsidRPr="001F0588" w:rsidRDefault="00A22738" w:rsidP="00AF0624">
            <w:pPr>
              <w:pStyle w:val="TableParagraph"/>
              <w:ind w:left="107"/>
              <w:rPr>
                <w:b/>
                <w:sz w:val="16"/>
                <w:szCs w:val="16"/>
              </w:rPr>
            </w:pPr>
            <w:r w:rsidRPr="001F0588">
              <w:rPr>
                <w:b/>
                <w:spacing w:val="-5"/>
                <w:sz w:val="16"/>
                <w:szCs w:val="16"/>
              </w:rPr>
              <w:t>LTA</w:t>
            </w:r>
          </w:p>
        </w:tc>
        <w:tc>
          <w:tcPr>
            <w:tcW w:w="1221" w:type="pct"/>
          </w:tcPr>
          <w:p w:rsidR="00A22738" w:rsidRPr="001F0588" w:rsidRDefault="00A22738" w:rsidP="00AF0624">
            <w:pPr>
              <w:pStyle w:val="TableParagraph"/>
              <w:ind w:right="96"/>
              <w:rPr>
                <w:sz w:val="16"/>
                <w:szCs w:val="16"/>
              </w:rPr>
            </w:pPr>
            <w:r w:rsidRPr="001F0588">
              <w:rPr>
                <w:spacing w:val="-2"/>
                <w:sz w:val="16"/>
                <w:szCs w:val="16"/>
              </w:rPr>
              <w:t>-1.596587</w:t>
            </w:r>
          </w:p>
        </w:tc>
        <w:tc>
          <w:tcPr>
            <w:tcW w:w="1134" w:type="pct"/>
          </w:tcPr>
          <w:p w:rsidR="00A22738" w:rsidRPr="001F0588" w:rsidRDefault="00A22738" w:rsidP="00AF0624">
            <w:pPr>
              <w:pStyle w:val="TableParagraph"/>
              <w:ind w:right="96"/>
              <w:rPr>
                <w:sz w:val="16"/>
                <w:szCs w:val="16"/>
              </w:rPr>
            </w:pPr>
            <w:r w:rsidRPr="001F0588">
              <w:rPr>
                <w:spacing w:val="-2"/>
                <w:sz w:val="16"/>
                <w:szCs w:val="16"/>
              </w:rPr>
              <w:t>0.561680</w:t>
            </w:r>
          </w:p>
        </w:tc>
        <w:tc>
          <w:tcPr>
            <w:tcW w:w="577" w:type="pct"/>
          </w:tcPr>
          <w:p w:rsidR="00A22738" w:rsidRPr="001F0588" w:rsidRDefault="00A22738" w:rsidP="00AF0624">
            <w:pPr>
              <w:pStyle w:val="TableParagraph"/>
              <w:ind w:right="99"/>
              <w:rPr>
                <w:sz w:val="16"/>
                <w:szCs w:val="16"/>
              </w:rPr>
            </w:pPr>
            <w:r w:rsidRPr="001F0588">
              <w:rPr>
                <w:spacing w:val="-2"/>
                <w:sz w:val="16"/>
                <w:szCs w:val="16"/>
              </w:rPr>
              <w:t>-</w:t>
            </w:r>
            <w:r w:rsidRPr="001F0588">
              <w:rPr>
                <w:spacing w:val="-4"/>
                <w:sz w:val="16"/>
                <w:szCs w:val="16"/>
              </w:rPr>
              <w:t>2.84</w:t>
            </w:r>
          </w:p>
        </w:tc>
        <w:tc>
          <w:tcPr>
            <w:tcW w:w="839" w:type="pct"/>
          </w:tcPr>
          <w:p w:rsidR="00A22738" w:rsidRPr="001F0588" w:rsidRDefault="00A22738" w:rsidP="00AF0624">
            <w:pPr>
              <w:pStyle w:val="TableParagraph"/>
              <w:ind w:right="99"/>
              <w:rPr>
                <w:sz w:val="16"/>
                <w:szCs w:val="16"/>
              </w:rPr>
            </w:pPr>
            <w:r w:rsidRPr="001F0588">
              <w:rPr>
                <w:spacing w:val="-2"/>
                <w:sz w:val="16"/>
                <w:szCs w:val="16"/>
              </w:rPr>
              <w:t>0.005</w:t>
            </w:r>
          </w:p>
        </w:tc>
      </w:tr>
      <w:tr w:rsidR="00A22738" w:rsidRPr="001F0588" w:rsidTr="00AF0624">
        <w:trPr>
          <w:trHeight w:val="85"/>
        </w:trPr>
        <w:tc>
          <w:tcPr>
            <w:tcW w:w="1229" w:type="pct"/>
          </w:tcPr>
          <w:p w:rsidR="00A22738" w:rsidRPr="001F0588" w:rsidRDefault="00A22738" w:rsidP="00AF0624">
            <w:pPr>
              <w:pStyle w:val="TableParagraph"/>
              <w:ind w:left="107"/>
              <w:rPr>
                <w:b/>
                <w:sz w:val="16"/>
                <w:szCs w:val="16"/>
              </w:rPr>
            </w:pPr>
            <w:r w:rsidRPr="001F0588">
              <w:rPr>
                <w:b/>
                <w:spacing w:val="-5"/>
                <w:sz w:val="16"/>
                <w:szCs w:val="16"/>
              </w:rPr>
              <w:t>NII</w:t>
            </w:r>
          </w:p>
        </w:tc>
        <w:tc>
          <w:tcPr>
            <w:tcW w:w="1221" w:type="pct"/>
          </w:tcPr>
          <w:p w:rsidR="00A22738" w:rsidRPr="001F0588" w:rsidRDefault="00A22738" w:rsidP="00AF0624">
            <w:pPr>
              <w:pStyle w:val="TableParagraph"/>
              <w:ind w:right="96"/>
              <w:rPr>
                <w:sz w:val="16"/>
                <w:szCs w:val="16"/>
              </w:rPr>
            </w:pPr>
            <w:r w:rsidRPr="001F0588">
              <w:rPr>
                <w:spacing w:val="-2"/>
                <w:sz w:val="16"/>
                <w:szCs w:val="16"/>
              </w:rPr>
              <w:t>0.083350</w:t>
            </w:r>
          </w:p>
        </w:tc>
        <w:tc>
          <w:tcPr>
            <w:tcW w:w="1134" w:type="pct"/>
          </w:tcPr>
          <w:p w:rsidR="00A22738" w:rsidRPr="001F0588" w:rsidRDefault="00A22738" w:rsidP="00AF0624">
            <w:pPr>
              <w:pStyle w:val="TableParagraph"/>
              <w:ind w:right="96"/>
              <w:rPr>
                <w:sz w:val="16"/>
                <w:szCs w:val="16"/>
              </w:rPr>
            </w:pPr>
            <w:r w:rsidRPr="001F0588">
              <w:rPr>
                <w:spacing w:val="-2"/>
                <w:sz w:val="16"/>
                <w:szCs w:val="16"/>
              </w:rPr>
              <w:t>0.926331</w:t>
            </w:r>
          </w:p>
        </w:tc>
        <w:tc>
          <w:tcPr>
            <w:tcW w:w="577" w:type="pct"/>
          </w:tcPr>
          <w:p w:rsidR="00A22738" w:rsidRPr="001F0588" w:rsidRDefault="00A22738" w:rsidP="00AF0624">
            <w:pPr>
              <w:pStyle w:val="TableParagraph"/>
              <w:ind w:right="99"/>
              <w:rPr>
                <w:sz w:val="16"/>
                <w:szCs w:val="16"/>
              </w:rPr>
            </w:pPr>
            <w:r w:rsidRPr="001F0588">
              <w:rPr>
                <w:spacing w:val="-4"/>
                <w:sz w:val="16"/>
                <w:szCs w:val="16"/>
              </w:rPr>
              <w:t>0.09</w:t>
            </w:r>
          </w:p>
        </w:tc>
        <w:tc>
          <w:tcPr>
            <w:tcW w:w="839" w:type="pct"/>
          </w:tcPr>
          <w:p w:rsidR="00A22738" w:rsidRPr="001F0588" w:rsidRDefault="00A22738" w:rsidP="00AF0624">
            <w:pPr>
              <w:pStyle w:val="TableParagraph"/>
              <w:ind w:right="99"/>
              <w:rPr>
                <w:sz w:val="16"/>
                <w:szCs w:val="16"/>
              </w:rPr>
            </w:pPr>
            <w:r w:rsidRPr="001F0588">
              <w:rPr>
                <w:spacing w:val="-2"/>
                <w:sz w:val="16"/>
                <w:szCs w:val="16"/>
              </w:rPr>
              <w:t>0.928</w:t>
            </w:r>
          </w:p>
        </w:tc>
      </w:tr>
      <w:tr w:rsidR="00A22738" w:rsidRPr="001F0588" w:rsidTr="00AF0624">
        <w:trPr>
          <w:trHeight w:val="85"/>
        </w:trPr>
        <w:tc>
          <w:tcPr>
            <w:tcW w:w="1229" w:type="pct"/>
          </w:tcPr>
          <w:p w:rsidR="00A22738" w:rsidRPr="001F0588" w:rsidRDefault="00A22738" w:rsidP="00AF0624">
            <w:pPr>
              <w:pStyle w:val="TableParagraph"/>
              <w:ind w:left="107"/>
              <w:rPr>
                <w:b/>
                <w:sz w:val="16"/>
                <w:szCs w:val="16"/>
              </w:rPr>
            </w:pPr>
            <w:r w:rsidRPr="001F0588">
              <w:rPr>
                <w:b/>
                <w:spacing w:val="-5"/>
                <w:sz w:val="16"/>
                <w:szCs w:val="16"/>
              </w:rPr>
              <w:t>OBG</w:t>
            </w:r>
          </w:p>
        </w:tc>
        <w:tc>
          <w:tcPr>
            <w:tcW w:w="1221" w:type="pct"/>
          </w:tcPr>
          <w:p w:rsidR="00A22738" w:rsidRPr="001F0588" w:rsidRDefault="00A22738" w:rsidP="00AF0624">
            <w:pPr>
              <w:pStyle w:val="TableParagraph"/>
              <w:ind w:right="96"/>
              <w:rPr>
                <w:sz w:val="16"/>
                <w:szCs w:val="16"/>
              </w:rPr>
            </w:pPr>
            <w:r w:rsidRPr="001F0588">
              <w:rPr>
                <w:spacing w:val="-10"/>
                <w:sz w:val="16"/>
                <w:szCs w:val="16"/>
              </w:rPr>
              <w:t>0</w:t>
            </w:r>
          </w:p>
        </w:tc>
        <w:tc>
          <w:tcPr>
            <w:tcW w:w="1134" w:type="pct"/>
          </w:tcPr>
          <w:p w:rsidR="00A22738" w:rsidRPr="001F0588" w:rsidRDefault="00A22738" w:rsidP="00AF0624">
            <w:pPr>
              <w:pStyle w:val="TableParagraph"/>
              <w:rPr>
                <w:sz w:val="16"/>
                <w:szCs w:val="16"/>
              </w:rPr>
            </w:pPr>
          </w:p>
        </w:tc>
        <w:tc>
          <w:tcPr>
            <w:tcW w:w="577" w:type="pct"/>
          </w:tcPr>
          <w:p w:rsidR="00A22738" w:rsidRPr="001F0588" w:rsidRDefault="00A22738" w:rsidP="00AF0624">
            <w:pPr>
              <w:pStyle w:val="TableParagraph"/>
              <w:rPr>
                <w:sz w:val="16"/>
                <w:szCs w:val="16"/>
              </w:rPr>
            </w:pPr>
          </w:p>
        </w:tc>
        <w:tc>
          <w:tcPr>
            <w:tcW w:w="839" w:type="pct"/>
          </w:tcPr>
          <w:p w:rsidR="00A22738" w:rsidRPr="001F0588" w:rsidRDefault="00A22738" w:rsidP="00AF0624">
            <w:pPr>
              <w:pStyle w:val="TableParagraph"/>
              <w:rPr>
                <w:sz w:val="16"/>
                <w:szCs w:val="16"/>
              </w:rPr>
            </w:pPr>
          </w:p>
        </w:tc>
      </w:tr>
    </w:tbl>
    <w:p w:rsidR="00A22738" w:rsidRPr="001F0588" w:rsidRDefault="00A22738" w:rsidP="00A22738">
      <w:pPr>
        <w:jc w:val="center"/>
        <w:rPr>
          <w:b/>
          <w:bCs/>
          <w:sz w:val="18"/>
          <w:szCs w:val="18"/>
          <w:lang w:val="en-US"/>
        </w:rPr>
      </w:pPr>
    </w:p>
    <w:p w:rsidR="00A22738" w:rsidRPr="001F0588" w:rsidRDefault="00A22738" w:rsidP="00A22738">
      <w:pPr>
        <w:jc w:val="both"/>
        <w:rPr>
          <w:lang w:val="en-US"/>
        </w:rPr>
      </w:pPr>
      <w:r w:rsidRPr="001F0588">
        <w:rPr>
          <w:lang w:val="en-US"/>
        </w:rPr>
        <w:t xml:space="preserve">Dari Tabel 4.8 dapat dituliskan persamaan regresi data panel sebagai </w:t>
      </w:r>
      <w:proofErr w:type="gramStart"/>
      <w:r w:rsidRPr="001F0588">
        <w:rPr>
          <w:lang w:val="en-US"/>
        </w:rPr>
        <w:t>berikut :</w:t>
      </w:r>
      <w:proofErr w:type="gramEnd"/>
    </w:p>
    <w:p w:rsidR="00A22738" w:rsidRPr="005C1CA2" w:rsidRDefault="00A22738" w:rsidP="005C1CA2">
      <w:pPr>
        <w:jc w:val="center"/>
        <w:rPr>
          <w:b/>
          <w:bCs/>
          <w:sz w:val="20"/>
          <w:szCs w:val="20"/>
        </w:rPr>
      </w:pPr>
      <w:r w:rsidRPr="001F0588">
        <w:rPr>
          <w:b/>
          <w:bCs/>
          <w:sz w:val="20"/>
          <w:szCs w:val="20"/>
        </w:rPr>
        <w:t>Y2 = 27.13614 + 5.096546X1 - 7.340150X2 - 1.596587X3 + 0.083350X4</w:t>
      </w:r>
    </w:p>
    <w:p w:rsidR="00A22738" w:rsidRPr="001F0588" w:rsidRDefault="00A22738" w:rsidP="00A22738">
      <w:pPr>
        <w:jc w:val="both"/>
        <w:rPr>
          <w:sz w:val="18"/>
          <w:szCs w:val="18"/>
          <w:lang w:val="en-US"/>
        </w:rPr>
      </w:pPr>
      <w:r w:rsidRPr="001F0588">
        <w:t>Persamaan</w:t>
      </w:r>
      <w:r w:rsidRPr="001F0588">
        <w:rPr>
          <w:spacing w:val="-4"/>
          <w:lang w:val="en-US"/>
        </w:rPr>
        <w:t xml:space="preserve"> </w:t>
      </w:r>
      <w:r w:rsidRPr="001F0588">
        <w:t>diatas</w:t>
      </w:r>
      <w:r w:rsidRPr="001F0588">
        <w:rPr>
          <w:spacing w:val="-2"/>
        </w:rPr>
        <w:t xml:space="preserve"> </w:t>
      </w:r>
      <w:r w:rsidRPr="001F0588">
        <w:t>dapat</w:t>
      </w:r>
      <w:r w:rsidRPr="001F0588">
        <w:rPr>
          <w:spacing w:val="-1"/>
        </w:rPr>
        <w:t xml:space="preserve"> </w:t>
      </w:r>
      <w:r w:rsidRPr="001F0588">
        <w:t>dijelaskan</w:t>
      </w:r>
      <w:r w:rsidRPr="001F0588">
        <w:rPr>
          <w:spacing w:val="-2"/>
        </w:rPr>
        <w:t xml:space="preserve"> </w:t>
      </w:r>
      <w:r w:rsidRPr="001F0588">
        <w:t>sebagai</w:t>
      </w:r>
      <w:r w:rsidRPr="001F0588">
        <w:rPr>
          <w:spacing w:val="-1"/>
        </w:rPr>
        <w:t xml:space="preserve"> </w:t>
      </w:r>
      <w:r w:rsidRPr="001F0588">
        <w:rPr>
          <w:spacing w:val="-2"/>
        </w:rPr>
        <w:t>berikut:</w:t>
      </w:r>
    </w:p>
    <w:p w:rsidR="00A22738" w:rsidRPr="001F0588" w:rsidRDefault="00A22738" w:rsidP="005C1CA2">
      <w:pPr>
        <w:pStyle w:val="ListParagraph"/>
        <w:numPr>
          <w:ilvl w:val="0"/>
          <w:numId w:val="40"/>
        </w:numPr>
        <w:ind w:left="426" w:right="117"/>
        <w:contextualSpacing w:val="0"/>
        <w:jc w:val="both"/>
      </w:pPr>
      <w:r w:rsidRPr="001F0588">
        <w:t xml:space="preserve">Nilai Konstanta adalah sebesar 27.13614 artinya jika semua variabel bebas yaitu </w:t>
      </w:r>
      <w:r w:rsidRPr="001F0588">
        <w:rPr>
          <w:i/>
        </w:rPr>
        <w:t xml:space="preserve">Market Discipline </w:t>
      </w:r>
      <w:r w:rsidRPr="001F0588">
        <w:t xml:space="preserve">(MKD), </w:t>
      </w:r>
      <w:r w:rsidRPr="001F0588">
        <w:rPr>
          <w:i/>
        </w:rPr>
        <w:t xml:space="preserve">Equity to Total Assets </w:t>
      </w:r>
      <w:r w:rsidRPr="001F0588">
        <w:t xml:space="preserve">(EQTA), </w:t>
      </w:r>
      <w:r w:rsidRPr="001F0588">
        <w:rPr>
          <w:i/>
        </w:rPr>
        <w:t xml:space="preserve">Logaritma Total Assets </w:t>
      </w:r>
      <w:r w:rsidRPr="001F0588">
        <w:t xml:space="preserve">(LTA), dan </w:t>
      </w:r>
      <w:r w:rsidRPr="001F0588">
        <w:rPr>
          <w:i/>
        </w:rPr>
        <w:t xml:space="preserve">Net Interest Income </w:t>
      </w:r>
      <w:r w:rsidRPr="001F0588">
        <w:t>(NII) nilainya adalah</w:t>
      </w:r>
      <w:r w:rsidRPr="001F0588">
        <w:rPr>
          <w:spacing w:val="-7"/>
        </w:rPr>
        <w:t xml:space="preserve"> </w:t>
      </w:r>
      <w:r w:rsidRPr="001F0588">
        <w:t>nol</w:t>
      </w:r>
      <w:r w:rsidRPr="001F0588">
        <w:rPr>
          <w:spacing w:val="-6"/>
        </w:rPr>
        <w:t xml:space="preserve"> </w:t>
      </w:r>
      <w:r w:rsidRPr="001F0588">
        <w:t>(0),</w:t>
      </w:r>
      <w:r w:rsidRPr="001F0588">
        <w:rPr>
          <w:spacing w:val="-7"/>
        </w:rPr>
        <w:t xml:space="preserve"> </w:t>
      </w:r>
      <w:r w:rsidRPr="001F0588">
        <w:t>maka</w:t>
      </w:r>
      <w:r w:rsidRPr="001F0588">
        <w:rPr>
          <w:spacing w:val="-8"/>
        </w:rPr>
        <w:t xml:space="preserve"> </w:t>
      </w:r>
      <w:r w:rsidRPr="001F0588">
        <w:t>nilai</w:t>
      </w:r>
      <w:r w:rsidRPr="001F0588">
        <w:rPr>
          <w:spacing w:val="-6"/>
        </w:rPr>
        <w:t xml:space="preserve"> </w:t>
      </w:r>
      <w:r w:rsidRPr="001F0588">
        <w:t>SDROE</w:t>
      </w:r>
      <w:r w:rsidRPr="001F0588">
        <w:rPr>
          <w:spacing w:val="-7"/>
        </w:rPr>
        <w:t xml:space="preserve"> </w:t>
      </w:r>
      <w:r w:rsidRPr="001F0588">
        <w:t>(Y1)</w:t>
      </w:r>
      <w:r w:rsidRPr="001F0588">
        <w:rPr>
          <w:spacing w:val="-8"/>
        </w:rPr>
        <w:t xml:space="preserve"> </w:t>
      </w:r>
      <w:r w:rsidRPr="001F0588">
        <w:t>adalah</w:t>
      </w:r>
      <w:r w:rsidRPr="001F0588">
        <w:rPr>
          <w:spacing w:val="-7"/>
        </w:rPr>
        <w:t xml:space="preserve"> </w:t>
      </w:r>
      <w:r w:rsidRPr="001F0588">
        <w:t>sebesar</w:t>
      </w:r>
      <w:r w:rsidRPr="001F0588">
        <w:rPr>
          <w:spacing w:val="-7"/>
        </w:rPr>
        <w:t xml:space="preserve"> </w:t>
      </w:r>
      <w:r w:rsidRPr="001F0588">
        <w:t>27.13614</w:t>
      </w:r>
      <w:r w:rsidRPr="001F0588">
        <w:rPr>
          <w:spacing w:val="-6"/>
        </w:rPr>
        <w:t xml:space="preserve"> </w:t>
      </w:r>
      <w:r w:rsidRPr="001F0588">
        <w:t>persen.</w:t>
      </w:r>
    </w:p>
    <w:p w:rsidR="00A22738" w:rsidRPr="001F0588" w:rsidRDefault="00A22738" w:rsidP="00A22738">
      <w:pPr>
        <w:pStyle w:val="ListParagraph"/>
        <w:numPr>
          <w:ilvl w:val="0"/>
          <w:numId w:val="40"/>
        </w:numPr>
        <w:ind w:left="426" w:right="116"/>
        <w:contextualSpacing w:val="0"/>
        <w:jc w:val="both"/>
      </w:pPr>
      <w:r w:rsidRPr="001F0588">
        <w:t xml:space="preserve">Nilai koefisien </w:t>
      </w:r>
      <w:r w:rsidRPr="001F0588">
        <w:rPr>
          <w:i/>
        </w:rPr>
        <w:t xml:space="preserve">Market Discipline </w:t>
      </w:r>
      <w:r w:rsidRPr="001F0588">
        <w:t xml:space="preserve">(MKD) adalah sebesar 5.096546 artinya jika variabel </w:t>
      </w:r>
      <w:r w:rsidRPr="001F0588">
        <w:rPr>
          <w:i/>
        </w:rPr>
        <w:t xml:space="preserve">Equity to Total Assets </w:t>
      </w:r>
      <w:r w:rsidRPr="001F0588">
        <w:t xml:space="preserve">(EQTA), </w:t>
      </w:r>
      <w:r w:rsidRPr="001F0588">
        <w:rPr>
          <w:i/>
        </w:rPr>
        <w:t xml:space="preserve">Logaritma Total Assets </w:t>
      </w:r>
      <w:r w:rsidRPr="001F0588">
        <w:t xml:space="preserve">(LTA), dan </w:t>
      </w:r>
      <w:r w:rsidRPr="001F0588">
        <w:rPr>
          <w:i/>
        </w:rPr>
        <w:t xml:space="preserve">Net Interest Income </w:t>
      </w:r>
      <w:r w:rsidRPr="001F0588">
        <w:t xml:space="preserve">(NII) nilainya tetap serta </w:t>
      </w:r>
      <w:r w:rsidRPr="001F0588">
        <w:rPr>
          <w:i/>
        </w:rPr>
        <w:t>Market Discipline</w:t>
      </w:r>
      <w:r w:rsidRPr="001F0588">
        <w:rPr>
          <w:i/>
          <w:spacing w:val="-4"/>
        </w:rPr>
        <w:t xml:space="preserve"> </w:t>
      </w:r>
      <w:r w:rsidRPr="001F0588">
        <w:t>(MKD)</w:t>
      </w:r>
      <w:r w:rsidRPr="001F0588">
        <w:rPr>
          <w:spacing w:val="-4"/>
        </w:rPr>
        <w:t xml:space="preserve"> </w:t>
      </w:r>
      <w:r w:rsidRPr="001F0588">
        <w:t>mengalami</w:t>
      </w:r>
      <w:r w:rsidRPr="001F0588">
        <w:rPr>
          <w:spacing w:val="-4"/>
        </w:rPr>
        <w:t xml:space="preserve"> </w:t>
      </w:r>
      <w:r w:rsidRPr="001F0588">
        <w:t>kenaikan</w:t>
      </w:r>
      <w:r w:rsidRPr="001F0588">
        <w:rPr>
          <w:spacing w:val="-4"/>
        </w:rPr>
        <w:t xml:space="preserve"> </w:t>
      </w:r>
      <w:r w:rsidRPr="001F0588">
        <w:t>sebesar</w:t>
      </w:r>
      <w:r w:rsidRPr="001F0588">
        <w:rPr>
          <w:spacing w:val="-4"/>
        </w:rPr>
        <w:t xml:space="preserve"> </w:t>
      </w:r>
      <w:r w:rsidRPr="001F0588">
        <w:t>1</w:t>
      </w:r>
      <w:r w:rsidRPr="001F0588">
        <w:rPr>
          <w:spacing w:val="-3"/>
        </w:rPr>
        <w:t xml:space="preserve"> </w:t>
      </w:r>
      <w:r w:rsidRPr="001F0588">
        <w:t>persen,</w:t>
      </w:r>
      <w:r w:rsidRPr="001F0588">
        <w:rPr>
          <w:spacing w:val="-3"/>
        </w:rPr>
        <w:t xml:space="preserve"> </w:t>
      </w:r>
      <w:r w:rsidRPr="001F0588">
        <w:t>maka</w:t>
      </w:r>
      <w:r w:rsidRPr="001F0588">
        <w:rPr>
          <w:spacing w:val="-4"/>
        </w:rPr>
        <w:t xml:space="preserve"> </w:t>
      </w:r>
      <w:r w:rsidRPr="001F0588">
        <w:t xml:space="preserve">SDROE (Y2) akan mengalami kenaikan sebesar 5.096546 persen. Koefisien bernilai positif, artinya </w:t>
      </w:r>
      <w:r w:rsidRPr="001F0588">
        <w:rPr>
          <w:i/>
        </w:rPr>
        <w:t xml:space="preserve">Market Discipline </w:t>
      </w:r>
      <w:r w:rsidRPr="001F0588">
        <w:t xml:space="preserve">(MKD) dengan SDROE memiliki hubungan yang searah, sehingga apabila </w:t>
      </w:r>
      <w:r w:rsidRPr="001F0588">
        <w:rPr>
          <w:i/>
        </w:rPr>
        <w:t xml:space="preserve">Market Discipline </w:t>
      </w:r>
      <w:r w:rsidRPr="001F0588">
        <w:t>(MKD) mengalami peningkatan maka SDROE akan mengalami peningkatan juga, demikian pula sebaliknya.</w:t>
      </w:r>
    </w:p>
    <w:p w:rsidR="00A22738" w:rsidRPr="001F0588" w:rsidRDefault="00A22738" w:rsidP="00A22738">
      <w:pPr>
        <w:pStyle w:val="ListParagraph"/>
        <w:numPr>
          <w:ilvl w:val="0"/>
          <w:numId w:val="40"/>
        </w:numPr>
        <w:ind w:left="426" w:right="116"/>
        <w:contextualSpacing w:val="0"/>
        <w:jc w:val="both"/>
      </w:pPr>
      <w:r w:rsidRPr="001F0588">
        <w:t>Nilai</w:t>
      </w:r>
      <w:r w:rsidRPr="001F0588">
        <w:rPr>
          <w:spacing w:val="-2"/>
        </w:rPr>
        <w:t xml:space="preserve"> </w:t>
      </w:r>
      <w:r w:rsidRPr="001F0588">
        <w:t>koefisien</w:t>
      </w:r>
      <w:r w:rsidRPr="001F0588">
        <w:rPr>
          <w:spacing w:val="-1"/>
        </w:rPr>
        <w:t xml:space="preserve"> </w:t>
      </w:r>
      <w:r w:rsidRPr="001F0588">
        <w:rPr>
          <w:i/>
        </w:rPr>
        <w:t>Equity</w:t>
      </w:r>
      <w:r w:rsidRPr="001F0588">
        <w:rPr>
          <w:i/>
          <w:spacing w:val="-3"/>
        </w:rPr>
        <w:t xml:space="preserve"> </w:t>
      </w:r>
      <w:r w:rsidRPr="001F0588">
        <w:rPr>
          <w:i/>
        </w:rPr>
        <w:t>to</w:t>
      </w:r>
      <w:r w:rsidRPr="001F0588">
        <w:rPr>
          <w:i/>
          <w:spacing w:val="-4"/>
        </w:rPr>
        <w:t xml:space="preserve"> </w:t>
      </w:r>
      <w:r w:rsidRPr="001F0588">
        <w:rPr>
          <w:i/>
        </w:rPr>
        <w:t>Total</w:t>
      </w:r>
      <w:r w:rsidRPr="001F0588">
        <w:rPr>
          <w:i/>
          <w:spacing w:val="-2"/>
        </w:rPr>
        <w:t xml:space="preserve"> </w:t>
      </w:r>
      <w:r w:rsidRPr="001F0588">
        <w:rPr>
          <w:i/>
        </w:rPr>
        <w:t>Assets</w:t>
      </w:r>
      <w:r w:rsidRPr="001F0588">
        <w:rPr>
          <w:i/>
          <w:spacing w:val="-2"/>
        </w:rPr>
        <w:t xml:space="preserve"> </w:t>
      </w:r>
      <w:r w:rsidRPr="001F0588">
        <w:t>(EQTA)</w:t>
      </w:r>
      <w:r w:rsidRPr="001F0588">
        <w:rPr>
          <w:spacing w:val="-4"/>
        </w:rPr>
        <w:t xml:space="preserve"> </w:t>
      </w:r>
      <w:r w:rsidRPr="001F0588">
        <w:t>adalah</w:t>
      </w:r>
      <w:r w:rsidRPr="001F0588">
        <w:rPr>
          <w:spacing w:val="-3"/>
        </w:rPr>
        <w:t xml:space="preserve"> </w:t>
      </w:r>
      <w:r w:rsidRPr="001F0588">
        <w:t>sebesar</w:t>
      </w:r>
      <w:r w:rsidRPr="001F0588">
        <w:rPr>
          <w:spacing w:val="-1"/>
        </w:rPr>
        <w:t xml:space="preserve"> </w:t>
      </w:r>
      <w:r w:rsidRPr="001F0588">
        <w:t xml:space="preserve">-7.340150 artinya jika variabel </w:t>
      </w:r>
      <w:r w:rsidRPr="001F0588">
        <w:rPr>
          <w:i/>
        </w:rPr>
        <w:t xml:space="preserve">Market Discipline </w:t>
      </w:r>
      <w:r w:rsidRPr="001F0588">
        <w:t xml:space="preserve">(MKD), </w:t>
      </w:r>
      <w:r w:rsidRPr="001F0588">
        <w:rPr>
          <w:i/>
        </w:rPr>
        <w:t xml:space="preserve">Logaritma Total Assets </w:t>
      </w:r>
      <w:r w:rsidRPr="001F0588">
        <w:t>(LTA),</w:t>
      </w:r>
      <w:r w:rsidRPr="001F0588">
        <w:rPr>
          <w:spacing w:val="-7"/>
        </w:rPr>
        <w:t xml:space="preserve"> </w:t>
      </w:r>
      <w:r w:rsidRPr="001F0588">
        <w:t>dan</w:t>
      </w:r>
      <w:r w:rsidRPr="001F0588">
        <w:rPr>
          <w:spacing w:val="-5"/>
        </w:rPr>
        <w:t xml:space="preserve"> </w:t>
      </w:r>
      <w:r w:rsidRPr="001F0588">
        <w:rPr>
          <w:i/>
        </w:rPr>
        <w:t>Net</w:t>
      </w:r>
      <w:r w:rsidRPr="001F0588">
        <w:rPr>
          <w:i/>
          <w:spacing w:val="-5"/>
        </w:rPr>
        <w:t xml:space="preserve"> </w:t>
      </w:r>
      <w:r w:rsidRPr="001F0588">
        <w:rPr>
          <w:i/>
        </w:rPr>
        <w:t>Interest</w:t>
      </w:r>
      <w:r w:rsidRPr="001F0588">
        <w:rPr>
          <w:i/>
          <w:spacing w:val="-5"/>
        </w:rPr>
        <w:t xml:space="preserve"> </w:t>
      </w:r>
      <w:r w:rsidRPr="001F0588">
        <w:rPr>
          <w:i/>
        </w:rPr>
        <w:t>Income</w:t>
      </w:r>
      <w:r w:rsidRPr="001F0588">
        <w:rPr>
          <w:i/>
          <w:spacing w:val="-6"/>
        </w:rPr>
        <w:t xml:space="preserve"> </w:t>
      </w:r>
      <w:r w:rsidRPr="001F0588">
        <w:t>(NII)</w:t>
      </w:r>
      <w:r w:rsidRPr="001F0588">
        <w:rPr>
          <w:spacing w:val="-7"/>
        </w:rPr>
        <w:t xml:space="preserve"> </w:t>
      </w:r>
      <w:r w:rsidRPr="001F0588">
        <w:t>nilainya</w:t>
      </w:r>
      <w:r w:rsidRPr="001F0588">
        <w:rPr>
          <w:spacing w:val="-7"/>
        </w:rPr>
        <w:t xml:space="preserve"> </w:t>
      </w:r>
      <w:r w:rsidRPr="001F0588">
        <w:t>tetap</w:t>
      </w:r>
      <w:r w:rsidRPr="001F0588">
        <w:rPr>
          <w:spacing w:val="-6"/>
        </w:rPr>
        <w:t xml:space="preserve"> </w:t>
      </w:r>
      <w:r w:rsidRPr="001F0588">
        <w:t>serta</w:t>
      </w:r>
      <w:r w:rsidRPr="001F0588">
        <w:rPr>
          <w:spacing w:val="-5"/>
        </w:rPr>
        <w:t xml:space="preserve"> </w:t>
      </w:r>
      <w:r w:rsidRPr="001F0588">
        <w:rPr>
          <w:i/>
        </w:rPr>
        <w:t>Equity</w:t>
      </w:r>
      <w:r w:rsidRPr="001F0588">
        <w:rPr>
          <w:i/>
          <w:spacing w:val="-7"/>
        </w:rPr>
        <w:t xml:space="preserve"> </w:t>
      </w:r>
      <w:r w:rsidRPr="001F0588">
        <w:rPr>
          <w:i/>
        </w:rPr>
        <w:t>to</w:t>
      </w:r>
      <w:r w:rsidRPr="001F0588">
        <w:rPr>
          <w:i/>
          <w:spacing w:val="-5"/>
        </w:rPr>
        <w:t xml:space="preserve"> </w:t>
      </w:r>
      <w:r w:rsidRPr="001F0588">
        <w:rPr>
          <w:i/>
        </w:rPr>
        <w:t xml:space="preserve">Total Assets </w:t>
      </w:r>
      <w:r w:rsidRPr="001F0588">
        <w:t xml:space="preserve">(EQTA) mengalami kenaikan sebesar 1 persen, maka SDROE (Y2) akan mengalami penurunan sebesar 7.340150 persen. Koefisien bernilai negatif, artinya </w:t>
      </w:r>
      <w:r w:rsidRPr="001F0588">
        <w:rPr>
          <w:i/>
        </w:rPr>
        <w:t xml:space="preserve">Equity to Total Assets </w:t>
      </w:r>
      <w:r w:rsidRPr="001F0588">
        <w:t xml:space="preserve">(EQTA) dengan SDROE memiliki hubungan </w:t>
      </w:r>
      <w:r w:rsidRPr="001F0588">
        <w:lastRenderedPageBreak/>
        <w:t xml:space="preserve">yang tidak searah, sehingga apabila </w:t>
      </w:r>
      <w:r w:rsidRPr="001F0588">
        <w:rPr>
          <w:i/>
        </w:rPr>
        <w:t xml:space="preserve">Equity to Total Assets </w:t>
      </w:r>
      <w:r w:rsidRPr="001F0588">
        <w:t>(EQTA) mengalami peningkatan maka SDROE akan menurun, demikian pula sebaliknya.</w:t>
      </w:r>
    </w:p>
    <w:p w:rsidR="00A22738" w:rsidRPr="001F0588" w:rsidRDefault="00A22738" w:rsidP="00A22738">
      <w:pPr>
        <w:pStyle w:val="ListParagraph"/>
        <w:numPr>
          <w:ilvl w:val="0"/>
          <w:numId w:val="40"/>
        </w:numPr>
        <w:ind w:left="426" w:right="116"/>
        <w:contextualSpacing w:val="0"/>
        <w:jc w:val="both"/>
      </w:pPr>
      <w:r w:rsidRPr="001F0588">
        <w:t xml:space="preserve">Nilai koefisien </w:t>
      </w:r>
      <w:r w:rsidRPr="001F0588">
        <w:rPr>
          <w:i/>
        </w:rPr>
        <w:t xml:space="preserve">Logaritma Total Assets </w:t>
      </w:r>
      <w:r w:rsidRPr="001F0588">
        <w:t xml:space="preserve">(LTA) adalah sebesar -1.596587 artinya jika variabel </w:t>
      </w:r>
      <w:r w:rsidRPr="001F0588">
        <w:rPr>
          <w:i/>
        </w:rPr>
        <w:t xml:space="preserve">Market Discipline </w:t>
      </w:r>
      <w:r w:rsidRPr="001F0588">
        <w:t xml:space="preserve">(MKD), </w:t>
      </w:r>
      <w:r w:rsidRPr="001F0588">
        <w:rPr>
          <w:i/>
        </w:rPr>
        <w:t xml:space="preserve">Equity to Total Assets </w:t>
      </w:r>
      <w:r w:rsidRPr="001F0588">
        <w:t xml:space="preserve">(EQTA), dan </w:t>
      </w:r>
      <w:r w:rsidRPr="001F0588">
        <w:rPr>
          <w:i/>
        </w:rPr>
        <w:t xml:space="preserve">Net Interest Income </w:t>
      </w:r>
      <w:r w:rsidRPr="001F0588">
        <w:t xml:space="preserve">(NII) nilainya tetap serta </w:t>
      </w:r>
      <w:r w:rsidRPr="001F0588">
        <w:rPr>
          <w:i/>
        </w:rPr>
        <w:t>Logaritma Total</w:t>
      </w:r>
      <w:r w:rsidRPr="001F0588">
        <w:rPr>
          <w:i/>
          <w:spacing w:val="-13"/>
        </w:rPr>
        <w:t xml:space="preserve"> </w:t>
      </w:r>
      <w:r w:rsidRPr="001F0588">
        <w:rPr>
          <w:i/>
        </w:rPr>
        <w:t>Assets</w:t>
      </w:r>
      <w:r w:rsidRPr="001F0588">
        <w:rPr>
          <w:i/>
          <w:spacing w:val="-12"/>
        </w:rPr>
        <w:t xml:space="preserve"> </w:t>
      </w:r>
      <w:r w:rsidRPr="001F0588">
        <w:t>(LTA)</w:t>
      </w:r>
      <w:r w:rsidRPr="001F0588">
        <w:rPr>
          <w:spacing w:val="-15"/>
        </w:rPr>
        <w:t xml:space="preserve"> </w:t>
      </w:r>
      <w:r w:rsidRPr="001F0588">
        <w:t>mengalami</w:t>
      </w:r>
      <w:r w:rsidRPr="001F0588">
        <w:rPr>
          <w:spacing w:val="-14"/>
        </w:rPr>
        <w:t xml:space="preserve"> </w:t>
      </w:r>
      <w:r w:rsidRPr="001F0588">
        <w:t>kenaikan</w:t>
      </w:r>
      <w:r w:rsidRPr="001F0588">
        <w:rPr>
          <w:spacing w:val="-12"/>
        </w:rPr>
        <w:t xml:space="preserve"> </w:t>
      </w:r>
      <w:r w:rsidRPr="001F0588">
        <w:t>sebesar</w:t>
      </w:r>
      <w:r w:rsidRPr="001F0588">
        <w:rPr>
          <w:spacing w:val="-15"/>
        </w:rPr>
        <w:t xml:space="preserve"> </w:t>
      </w:r>
      <w:r w:rsidRPr="001F0588">
        <w:t>1</w:t>
      </w:r>
      <w:r w:rsidRPr="001F0588">
        <w:rPr>
          <w:spacing w:val="-10"/>
        </w:rPr>
        <w:t xml:space="preserve"> </w:t>
      </w:r>
      <w:r w:rsidRPr="001F0588">
        <w:t>persen,</w:t>
      </w:r>
      <w:r w:rsidRPr="001F0588">
        <w:rPr>
          <w:spacing w:val="-14"/>
        </w:rPr>
        <w:t xml:space="preserve"> </w:t>
      </w:r>
      <w:r w:rsidRPr="001F0588">
        <w:t>maka</w:t>
      </w:r>
      <w:r w:rsidRPr="001F0588">
        <w:rPr>
          <w:spacing w:val="-15"/>
        </w:rPr>
        <w:t xml:space="preserve"> </w:t>
      </w:r>
      <w:r w:rsidRPr="001F0588">
        <w:t xml:space="preserve">SDROE (Y2) akan mengalami penurunan sebesar 1.596587 persen. Koefisien bernilai negatif, artinya </w:t>
      </w:r>
      <w:r w:rsidRPr="001F0588">
        <w:rPr>
          <w:i/>
        </w:rPr>
        <w:t xml:space="preserve">Logaritma Total Assets </w:t>
      </w:r>
      <w:r w:rsidRPr="001F0588">
        <w:t>(LTA) dengan SDROE memiliki</w:t>
      </w:r>
      <w:r w:rsidRPr="001F0588">
        <w:rPr>
          <w:spacing w:val="-9"/>
        </w:rPr>
        <w:t xml:space="preserve"> </w:t>
      </w:r>
      <w:r w:rsidRPr="001F0588">
        <w:t>hubungan</w:t>
      </w:r>
      <w:r w:rsidRPr="001F0588">
        <w:rPr>
          <w:spacing w:val="-9"/>
        </w:rPr>
        <w:t xml:space="preserve"> </w:t>
      </w:r>
      <w:r w:rsidRPr="001F0588">
        <w:t>yang</w:t>
      </w:r>
      <w:r w:rsidRPr="001F0588">
        <w:rPr>
          <w:spacing w:val="-7"/>
        </w:rPr>
        <w:t xml:space="preserve"> </w:t>
      </w:r>
      <w:r w:rsidRPr="001F0588">
        <w:t>tidak</w:t>
      </w:r>
      <w:r w:rsidRPr="001F0588">
        <w:rPr>
          <w:spacing w:val="-9"/>
        </w:rPr>
        <w:t xml:space="preserve"> </w:t>
      </w:r>
      <w:r w:rsidRPr="001F0588">
        <w:t>searah,</w:t>
      </w:r>
      <w:r w:rsidRPr="001F0588">
        <w:rPr>
          <w:spacing w:val="-9"/>
        </w:rPr>
        <w:t xml:space="preserve"> </w:t>
      </w:r>
      <w:r w:rsidRPr="001F0588">
        <w:t>sehingga</w:t>
      </w:r>
      <w:r w:rsidRPr="001F0588">
        <w:rPr>
          <w:spacing w:val="-8"/>
        </w:rPr>
        <w:t xml:space="preserve"> </w:t>
      </w:r>
      <w:r w:rsidRPr="001F0588">
        <w:t>apabila</w:t>
      </w:r>
      <w:r w:rsidRPr="001F0588">
        <w:rPr>
          <w:spacing w:val="-7"/>
        </w:rPr>
        <w:t xml:space="preserve"> </w:t>
      </w:r>
      <w:r w:rsidRPr="001F0588">
        <w:rPr>
          <w:i/>
        </w:rPr>
        <w:t>Logaritma</w:t>
      </w:r>
      <w:r w:rsidRPr="001F0588">
        <w:rPr>
          <w:i/>
          <w:spacing w:val="-9"/>
        </w:rPr>
        <w:t xml:space="preserve"> </w:t>
      </w:r>
      <w:r w:rsidRPr="001F0588">
        <w:rPr>
          <w:i/>
        </w:rPr>
        <w:t xml:space="preserve">Total Assets </w:t>
      </w:r>
      <w:r w:rsidRPr="001F0588">
        <w:t>(LTA) mengalami peningkatan maka SDROE akan menurun, demikian pula sebaliknya.</w:t>
      </w:r>
    </w:p>
    <w:p w:rsidR="00A22738" w:rsidRPr="005C1CA2" w:rsidRDefault="00A22738" w:rsidP="00A22738">
      <w:pPr>
        <w:pStyle w:val="ListParagraph"/>
        <w:numPr>
          <w:ilvl w:val="0"/>
          <w:numId w:val="40"/>
        </w:numPr>
        <w:ind w:left="426" w:right="116"/>
        <w:contextualSpacing w:val="0"/>
        <w:jc w:val="both"/>
      </w:pPr>
      <w:r w:rsidRPr="001F0588">
        <w:t>Nilai</w:t>
      </w:r>
      <w:r w:rsidRPr="001F0588">
        <w:rPr>
          <w:spacing w:val="-15"/>
        </w:rPr>
        <w:t xml:space="preserve"> </w:t>
      </w:r>
      <w:r w:rsidRPr="001F0588">
        <w:t>koefisien</w:t>
      </w:r>
      <w:r w:rsidRPr="001F0588">
        <w:rPr>
          <w:spacing w:val="-15"/>
        </w:rPr>
        <w:t xml:space="preserve"> </w:t>
      </w:r>
      <w:r w:rsidRPr="001F0588">
        <w:rPr>
          <w:i/>
        </w:rPr>
        <w:t>Net</w:t>
      </w:r>
      <w:r w:rsidRPr="001F0588">
        <w:rPr>
          <w:i/>
          <w:spacing w:val="-15"/>
        </w:rPr>
        <w:t xml:space="preserve"> </w:t>
      </w:r>
      <w:r w:rsidRPr="001F0588">
        <w:rPr>
          <w:i/>
        </w:rPr>
        <w:t>Interest</w:t>
      </w:r>
      <w:r w:rsidRPr="001F0588">
        <w:rPr>
          <w:i/>
          <w:spacing w:val="-15"/>
        </w:rPr>
        <w:t xml:space="preserve"> </w:t>
      </w:r>
      <w:r w:rsidRPr="001F0588">
        <w:rPr>
          <w:i/>
        </w:rPr>
        <w:t>Income</w:t>
      </w:r>
      <w:r w:rsidRPr="001F0588">
        <w:rPr>
          <w:i/>
          <w:spacing w:val="-15"/>
        </w:rPr>
        <w:t xml:space="preserve"> </w:t>
      </w:r>
      <w:r w:rsidRPr="001F0588">
        <w:t>(NII)</w:t>
      </w:r>
      <w:r w:rsidRPr="001F0588">
        <w:rPr>
          <w:spacing w:val="-15"/>
        </w:rPr>
        <w:t xml:space="preserve"> </w:t>
      </w:r>
      <w:r w:rsidRPr="001F0588">
        <w:t>adalah</w:t>
      </w:r>
      <w:r w:rsidRPr="001F0588">
        <w:rPr>
          <w:spacing w:val="-15"/>
        </w:rPr>
        <w:t xml:space="preserve"> </w:t>
      </w:r>
      <w:r w:rsidRPr="001F0588">
        <w:t>sebesar</w:t>
      </w:r>
      <w:r w:rsidRPr="001F0588">
        <w:rPr>
          <w:spacing w:val="-15"/>
        </w:rPr>
        <w:t xml:space="preserve"> </w:t>
      </w:r>
      <w:r w:rsidRPr="001F0588">
        <w:t>0.083350</w:t>
      </w:r>
      <w:r w:rsidRPr="001F0588">
        <w:rPr>
          <w:spacing w:val="-15"/>
        </w:rPr>
        <w:t xml:space="preserve"> </w:t>
      </w:r>
      <w:r w:rsidRPr="001F0588">
        <w:t>artinya jika</w:t>
      </w:r>
      <w:r w:rsidRPr="001F0588">
        <w:rPr>
          <w:spacing w:val="-2"/>
        </w:rPr>
        <w:t xml:space="preserve"> </w:t>
      </w:r>
      <w:r w:rsidRPr="001F0588">
        <w:t xml:space="preserve">variabel </w:t>
      </w:r>
      <w:r w:rsidRPr="001F0588">
        <w:rPr>
          <w:i/>
        </w:rPr>
        <w:t xml:space="preserve">Market Discipline </w:t>
      </w:r>
      <w:r w:rsidRPr="001F0588">
        <w:t>(MKD),</w:t>
      </w:r>
      <w:r w:rsidRPr="001F0588">
        <w:rPr>
          <w:spacing w:val="-1"/>
        </w:rPr>
        <w:t xml:space="preserve"> </w:t>
      </w:r>
      <w:r w:rsidRPr="001F0588">
        <w:rPr>
          <w:i/>
        </w:rPr>
        <w:t>Equity</w:t>
      </w:r>
      <w:r w:rsidRPr="001F0588">
        <w:rPr>
          <w:i/>
          <w:spacing w:val="-2"/>
        </w:rPr>
        <w:t xml:space="preserve"> </w:t>
      </w:r>
      <w:r w:rsidRPr="001F0588">
        <w:rPr>
          <w:i/>
        </w:rPr>
        <w:t>to Total</w:t>
      </w:r>
      <w:r w:rsidRPr="001F0588">
        <w:rPr>
          <w:i/>
          <w:spacing w:val="-2"/>
        </w:rPr>
        <w:t xml:space="preserve"> </w:t>
      </w:r>
      <w:r w:rsidRPr="001F0588">
        <w:rPr>
          <w:i/>
        </w:rPr>
        <w:t xml:space="preserve">Assets </w:t>
      </w:r>
      <w:r w:rsidRPr="001F0588">
        <w:t xml:space="preserve">(EQTA), dan </w:t>
      </w:r>
      <w:r w:rsidRPr="001F0588">
        <w:rPr>
          <w:i/>
        </w:rPr>
        <w:t xml:space="preserve">Logaritma Total Assets </w:t>
      </w:r>
      <w:r w:rsidRPr="001F0588">
        <w:t xml:space="preserve">(LTA) nilainya tetap serta </w:t>
      </w:r>
      <w:r w:rsidRPr="001F0588">
        <w:rPr>
          <w:i/>
        </w:rPr>
        <w:t>Net Interest Income</w:t>
      </w:r>
      <w:r w:rsidRPr="001F0588">
        <w:rPr>
          <w:i/>
          <w:spacing w:val="-3"/>
        </w:rPr>
        <w:t xml:space="preserve"> </w:t>
      </w:r>
      <w:r w:rsidRPr="001F0588">
        <w:t>(NII)</w:t>
      </w:r>
      <w:r w:rsidRPr="001F0588">
        <w:rPr>
          <w:spacing w:val="-4"/>
        </w:rPr>
        <w:t xml:space="preserve"> </w:t>
      </w:r>
      <w:r w:rsidRPr="001F0588">
        <w:t>mengalami</w:t>
      </w:r>
      <w:r w:rsidRPr="001F0588">
        <w:rPr>
          <w:spacing w:val="-4"/>
        </w:rPr>
        <w:t xml:space="preserve"> </w:t>
      </w:r>
      <w:r w:rsidRPr="001F0588">
        <w:t>kenaikan</w:t>
      </w:r>
      <w:r w:rsidRPr="001F0588">
        <w:rPr>
          <w:spacing w:val="-4"/>
        </w:rPr>
        <w:t xml:space="preserve"> </w:t>
      </w:r>
      <w:r w:rsidRPr="001F0588">
        <w:t>sebesar</w:t>
      </w:r>
      <w:r w:rsidRPr="001F0588">
        <w:rPr>
          <w:spacing w:val="-4"/>
        </w:rPr>
        <w:t xml:space="preserve"> </w:t>
      </w:r>
      <w:r w:rsidRPr="001F0588">
        <w:t>1</w:t>
      </w:r>
      <w:r w:rsidRPr="001F0588">
        <w:rPr>
          <w:spacing w:val="-4"/>
        </w:rPr>
        <w:t xml:space="preserve"> </w:t>
      </w:r>
      <w:r w:rsidRPr="001F0588">
        <w:t>persen,</w:t>
      </w:r>
      <w:r w:rsidRPr="001F0588">
        <w:rPr>
          <w:spacing w:val="-2"/>
        </w:rPr>
        <w:t xml:space="preserve"> </w:t>
      </w:r>
      <w:r w:rsidRPr="001F0588">
        <w:t>maka</w:t>
      </w:r>
      <w:r w:rsidRPr="001F0588">
        <w:rPr>
          <w:spacing w:val="-6"/>
        </w:rPr>
        <w:t xml:space="preserve"> </w:t>
      </w:r>
      <w:r w:rsidRPr="001F0588">
        <w:t>SDROE</w:t>
      </w:r>
      <w:r w:rsidRPr="001F0588">
        <w:rPr>
          <w:spacing w:val="-5"/>
        </w:rPr>
        <w:t xml:space="preserve"> </w:t>
      </w:r>
      <w:r w:rsidRPr="001F0588">
        <w:t xml:space="preserve">(Y2) akan mengalami kenaikan sebesar 0.083350 persen. Koefisien bernilai positif, artinya </w:t>
      </w:r>
      <w:r w:rsidRPr="001F0588">
        <w:rPr>
          <w:i/>
        </w:rPr>
        <w:t xml:space="preserve">Net Interest Income </w:t>
      </w:r>
      <w:r w:rsidRPr="001F0588">
        <w:t xml:space="preserve">(NII) dengan SDROE memiliki hubungan yang searah, sehingga apabila </w:t>
      </w:r>
      <w:r w:rsidRPr="001F0588">
        <w:rPr>
          <w:i/>
        </w:rPr>
        <w:t xml:space="preserve">Net Interest Income </w:t>
      </w:r>
      <w:r w:rsidRPr="001F0588">
        <w:t>(NII) mengalami peningkatan maka SDROE akan mengalami peningkatan juga, demikian pula sebaliknya.</w:t>
      </w:r>
    </w:p>
    <w:p w:rsidR="00A22738" w:rsidRPr="001F0588" w:rsidRDefault="00A22738" w:rsidP="00A22738">
      <w:pPr>
        <w:rPr>
          <w:b/>
          <w:bCs/>
          <w:sz w:val="18"/>
          <w:szCs w:val="18"/>
          <w:lang w:val="en-US"/>
        </w:rPr>
      </w:pPr>
    </w:p>
    <w:p w:rsidR="00A22738" w:rsidRPr="005C1CA2" w:rsidRDefault="00A22738" w:rsidP="00A22738">
      <w:pPr>
        <w:pStyle w:val="ListParagraph"/>
        <w:widowControl/>
        <w:numPr>
          <w:ilvl w:val="0"/>
          <w:numId w:val="31"/>
        </w:numPr>
        <w:autoSpaceDE/>
        <w:autoSpaceDN/>
        <w:spacing w:line="276" w:lineRule="auto"/>
        <w:ind w:left="426" w:hanging="426"/>
        <w:jc w:val="both"/>
        <w:rPr>
          <w:b/>
          <w:bCs/>
          <w:lang w:val="en-US"/>
        </w:rPr>
      </w:pPr>
      <w:r w:rsidRPr="001F0588">
        <w:rPr>
          <w:b/>
          <w:bCs/>
          <w:lang w:val="en-US"/>
        </w:rPr>
        <w:t>ZSCORE (Y3)</w:t>
      </w:r>
    </w:p>
    <w:p w:rsidR="00A22738" w:rsidRPr="001F0588" w:rsidRDefault="00A22738" w:rsidP="00A22738">
      <w:pPr>
        <w:jc w:val="center"/>
        <w:rPr>
          <w:b/>
          <w:bCs/>
          <w:sz w:val="18"/>
          <w:szCs w:val="18"/>
          <w:lang w:val="en-US"/>
        </w:rPr>
      </w:pPr>
      <w:r w:rsidRPr="001F0588">
        <w:rPr>
          <w:b/>
          <w:bCs/>
          <w:sz w:val="18"/>
          <w:szCs w:val="18"/>
          <w:lang w:val="en-US"/>
        </w:rPr>
        <w:t>Tabel 4.9 Hasil Analisis Regresi Data Panel ZSCORE (Y3)</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0"/>
        <w:gridCol w:w="1024"/>
        <w:gridCol w:w="951"/>
        <w:gridCol w:w="484"/>
        <w:gridCol w:w="703"/>
      </w:tblGrid>
      <w:tr w:rsidR="00A22738" w:rsidRPr="001F0588" w:rsidTr="00AF0624">
        <w:trPr>
          <w:trHeight w:val="85"/>
        </w:trPr>
        <w:tc>
          <w:tcPr>
            <w:tcW w:w="1229" w:type="pct"/>
          </w:tcPr>
          <w:p w:rsidR="00A22738" w:rsidRPr="001F0588" w:rsidRDefault="00A22738" w:rsidP="00AF0624">
            <w:pPr>
              <w:pStyle w:val="TableParagraph"/>
              <w:rPr>
                <w:b/>
                <w:sz w:val="16"/>
                <w:szCs w:val="16"/>
              </w:rPr>
            </w:pPr>
            <w:r w:rsidRPr="001F0588">
              <w:rPr>
                <w:b/>
                <w:spacing w:val="-2"/>
                <w:sz w:val="16"/>
                <w:szCs w:val="16"/>
              </w:rPr>
              <w:t>Variabel</w:t>
            </w:r>
          </w:p>
        </w:tc>
        <w:tc>
          <w:tcPr>
            <w:tcW w:w="1221" w:type="pct"/>
          </w:tcPr>
          <w:p w:rsidR="00A22738" w:rsidRPr="001F0588" w:rsidRDefault="00A22738" w:rsidP="00AF0624">
            <w:pPr>
              <w:pStyle w:val="TableParagraph"/>
              <w:rPr>
                <w:b/>
                <w:sz w:val="16"/>
                <w:szCs w:val="16"/>
              </w:rPr>
            </w:pPr>
            <w:r w:rsidRPr="001F0588">
              <w:rPr>
                <w:b/>
                <w:spacing w:val="-2"/>
                <w:sz w:val="16"/>
                <w:szCs w:val="16"/>
              </w:rPr>
              <w:t>Coefficient</w:t>
            </w:r>
          </w:p>
        </w:tc>
        <w:tc>
          <w:tcPr>
            <w:tcW w:w="1134" w:type="pct"/>
          </w:tcPr>
          <w:p w:rsidR="00A22738" w:rsidRPr="001F0588" w:rsidRDefault="00A22738" w:rsidP="00AF0624">
            <w:pPr>
              <w:pStyle w:val="TableParagraph"/>
              <w:ind w:right="165"/>
              <w:rPr>
                <w:b/>
                <w:sz w:val="16"/>
                <w:szCs w:val="16"/>
              </w:rPr>
            </w:pPr>
            <w:r w:rsidRPr="001F0588">
              <w:rPr>
                <w:b/>
                <w:sz w:val="16"/>
                <w:szCs w:val="16"/>
              </w:rPr>
              <w:t xml:space="preserve">Std. </w:t>
            </w:r>
            <w:r w:rsidRPr="001F0588">
              <w:rPr>
                <w:b/>
                <w:spacing w:val="-2"/>
                <w:sz w:val="16"/>
                <w:szCs w:val="16"/>
              </w:rPr>
              <w:t>Error</w:t>
            </w:r>
          </w:p>
        </w:tc>
        <w:tc>
          <w:tcPr>
            <w:tcW w:w="577" w:type="pct"/>
          </w:tcPr>
          <w:p w:rsidR="00A22738" w:rsidRPr="001F0588" w:rsidRDefault="00A22738" w:rsidP="00AF0624">
            <w:pPr>
              <w:pStyle w:val="TableParagraph"/>
              <w:rPr>
                <w:b/>
                <w:sz w:val="16"/>
                <w:szCs w:val="16"/>
                <w:lang w:val="en-US"/>
              </w:rPr>
            </w:pPr>
            <w:r w:rsidRPr="001F0588">
              <w:rPr>
                <w:b/>
                <w:sz w:val="16"/>
                <w:szCs w:val="16"/>
                <w:lang w:val="en-US"/>
              </w:rPr>
              <w:t>t</w:t>
            </w:r>
          </w:p>
        </w:tc>
        <w:tc>
          <w:tcPr>
            <w:tcW w:w="839" w:type="pct"/>
          </w:tcPr>
          <w:p w:rsidR="00A22738" w:rsidRPr="001F0588" w:rsidRDefault="00A22738" w:rsidP="00AF0624">
            <w:pPr>
              <w:pStyle w:val="TableParagraph"/>
              <w:rPr>
                <w:b/>
                <w:sz w:val="16"/>
                <w:szCs w:val="16"/>
              </w:rPr>
            </w:pPr>
            <w:r w:rsidRPr="001F0588">
              <w:rPr>
                <w:b/>
                <w:spacing w:val="-2"/>
                <w:sz w:val="16"/>
                <w:szCs w:val="16"/>
              </w:rPr>
              <w:t>Prob.</w:t>
            </w:r>
          </w:p>
        </w:tc>
      </w:tr>
      <w:tr w:rsidR="00A22738" w:rsidRPr="001F0588" w:rsidTr="00AF0624">
        <w:trPr>
          <w:trHeight w:val="85"/>
        </w:trPr>
        <w:tc>
          <w:tcPr>
            <w:tcW w:w="1229" w:type="pct"/>
          </w:tcPr>
          <w:p w:rsidR="00A22738" w:rsidRPr="001F0588" w:rsidRDefault="00A22738" w:rsidP="00AF0624">
            <w:pPr>
              <w:pStyle w:val="TableParagraph"/>
              <w:ind w:left="107"/>
              <w:rPr>
                <w:b/>
                <w:sz w:val="16"/>
                <w:szCs w:val="16"/>
              </w:rPr>
            </w:pPr>
            <w:r w:rsidRPr="001F0588">
              <w:rPr>
                <w:b/>
                <w:spacing w:val="-2"/>
                <w:sz w:val="16"/>
                <w:szCs w:val="16"/>
              </w:rPr>
              <w:t>(Constant)</w:t>
            </w:r>
          </w:p>
        </w:tc>
        <w:tc>
          <w:tcPr>
            <w:tcW w:w="1221" w:type="pct"/>
          </w:tcPr>
          <w:p w:rsidR="00A22738" w:rsidRPr="001F0588" w:rsidRDefault="00A22738" w:rsidP="00AF0624">
            <w:pPr>
              <w:pStyle w:val="TableParagraph"/>
              <w:ind w:right="96"/>
              <w:rPr>
                <w:sz w:val="16"/>
                <w:szCs w:val="16"/>
              </w:rPr>
            </w:pPr>
            <w:r w:rsidRPr="001F0588">
              <w:rPr>
                <w:spacing w:val="-2"/>
                <w:sz w:val="16"/>
                <w:szCs w:val="16"/>
              </w:rPr>
              <w:t>0.353914</w:t>
            </w:r>
          </w:p>
        </w:tc>
        <w:tc>
          <w:tcPr>
            <w:tcW w:w="1134" w:type="pct"/>
          </w:tcPr>
          <w:p w:rsidR="00A22738" w:rsidRPr="001F0588" w:rsidRDefault="00A22738" w:rsidP="00AF0624">
            <w:pPr>
              <w:pStyle w:val="TableParagraph"/>
              <w:ind w:right="96"/>
              <w:rPr>
                <w:sz w:val="16"/>
                <w:szCs w:val="16"/>
              </w:rPr>
            </w:pPr>
            <w:r w:rsidRPr="001F0588">
              <w:rPr>
                <w:spacing w:val="-2"/>
                <w:sz w:val="16"/>
                <w:szCs w:val="16"/>
              </w:rPr>
              <w:t>3.966987</w:t>
            </w:r>
          </w:p>
        </w:tc>
        <w:tc>
          <w:tcPr>
            <w:tcW w:w="577" w:type="pct"/>
          </w:tcPr>
          <w:p w:rsidR="00A22738" w:rsidRPr="001F0588" w:rsidRDefault="00A22738" w:rsidP="00AF0624">
            <w:pPr>
              <w:pStyle w:val="TableParagraph"/>
              <w:ind w:right="99"/>
              <w:rPr>
                <w:sz w:val="16"/>
                <w:szCs w:val="16"/>
              </w:rPr>
            </w:pPr>
            <w:r w:rsidRPr="001F0588">
              <w:rPr>
                <w:spacing w:val="-4"/>
                <w:sz w:val="16"/>
                <w:szCs w:val="16"/>
              </w:rPr>
              <w:t>0.09</w:t>
            </w:r>
          </w:p>
        </w:tc>
        <w:tc>
          <w:tcPr>
            <w:tcW w:w="839" w:type="pct"/>
          </w:tcPr>
          <w:p w:rsidR="00A22738" w:rsidRPr="001F0588" w:rsidRDefault="00A22738" w:rsidP="00AF0624">
            <w:pPr>
              <w:pStyle w:val="TableParagraph"/>
              <w:ind w:right="99"/>
              <w:rPr>
                <w:sz w:val="16"/>
                <w:szCs w:val="16"/>
              </w:rPr>
            </w:pPr>
            <w:r w:rsidRPr="001F0588">
              <w:rPr>
                <w:spacing w:val="-2"/>
                <w:sz w:val="16"/>
                <w:szCs w:val="16"/>
              </w:rPr>
              <w:t>0.929</w:t>
            </w:r>
          </w:p>
        </w:tc>
      </w:tr>
      <w:tr w:rsidR="00A22738" w:rsidRPr="001F0588" w:rsidTr="00AF0624">
        <w:trPr>
          <w:trHeight w:val="85"/>
        </w:trPr>
        <w:tc>
          <w:tcPr>
            <w:tcW w:w="1229" w:type="pct"/>
          </w:tcPr>
          <w:p w:rsidR="00A22738" w:rsidRPr="001F0588" w:rsidRDefault="00A22738" w:rsidP="00AF0624">
            <w:pPr>
              <w:pStyle w:val="TableParagraph"/>
              <w:ind w:left="107"/>
              <w:rPr>
                <w:b/>
                <w:sz w:val="16"/>
                <w:szCs w:val="16"/>
              </w:rPr>
            </w:pPr>
            <w:r w:rsidRPr="001F0588">
              <w:rPr>
                <w:b/>
                <w:spacing w:val="-5"/>
                <w:sz w:val="16"/>
                <w:szCs w:val="16"/>
              </w:rPr>
              <w:t>MKD</w:t>
            </w:r>
          </w:p>
        </w:tc>
        <w:tc>
          <w:tcPr>
            <w:tcW w:w="1221" w:type="pct"/>
          </w:tcPr>
          <w:p w:rsidR="00A22738" w:rsidRPr="001F0588" w:rsidRDefault="00A22738" w:rsidP="00AF0624">
            <w:pPr>
              <w:pStyle w:val="TableParagraph"/>
              <w:ind w:right="96"/>
              <w:rPr>
                <w:sz w:val="16"/>
                <w:szCs w:val="16"/>
              </w:rPr>
            </w:pPr>
            <w:r w:rsidRPr="001F0588">
              <w:rPr>
                <w:spacing w:val="-2"/>
                <w:sz w:val="16"/>
                <w:szCs w:val="16"/>
              </w:rPr>
              <w:t>4.735618</w:t>
            </w:r>
          </w:p>
        </w:tc>
        <w:tc>
          <w:tcPr>
            <w:tcW w:w="1134" w:type="pct"/>
          </w:tcPr>
          <w:p w:rsidR="00A22738" w:rsidRPr="001F0588" w:rsidRDefault="00A22738" w:rsidP="00AF0624">
            <w:pPr>
              <w:pStyle w:val="TableParagraph"/>
              <w:ind w:right="96"/>
              <w:rPr>
                <w:sz w:val="16"/>
                <w:szCs w:val="16"/>
              </w:rPr>
            </w:pPr>
            <w:r w:rsidRPr="001F0588">
              <w:rPr>
                <w:spacing w:val="-2"/>
                <w:sz w:val="16"/>
                <w:szCs w:val="16"/>
              </w:rPr>
              <w:t>1.922571</w:t>
            </w:r>
          </w:p>
        </w:tc>
        <w:tc>
          <w:tcPr>
            <w:tcW w:w="577" w:type="pct"/>
          </w:tcPr>
          <w:p w:rsidR="00A22738" w:rsidRPr="001F0588" w:rsidRDefault="00A22738" w:rsidP="00AF0624">
            <w:pPr>
              <w:pStyle w:val="TableParagraph"/>
              <w:ind w:right="99"/>
              <w:rPr>
                <w:sz w:val="16"/>
                <w:szCs w:val="16"/>
              </w:rPr>
            </w:pPr>
            <w:r w:rsidRPr="001F0588">
              <w:rPr>
                <w:spacing w:val="-4"/>
                <w:sz w:val="16"/>
                <w:szCs w:val="16"/>
              </w:rPr>
              <w:t>2.46</w:t>
            </w:r>
          </w:p>
        </w:tc>
        <w:tc>
          <w:tcPr>
            <w:tcW w:w="839" w:type="pct"/>
          </w:tcPr>
          <w:p w:rsidR="00A22738" w:rsidRPr="001F0588" w:rsidRDefault="00A22738" w:rsidP="00AF0624">
            <w:pPr>
              <w:pStyle w:val="TableParagraph"/>
              <w:ind w:right="99"/>
              <w:rPr>
                <w:sz w:val="16"/>
                <w:szCs w:val="16"/>
              </w:rPr>
            </w:pPr>
            <w:r w:rsidRPr="001F0588">
              <w:rPr>
                <w:spacing w:val="-2"/>
                <w:sz w:val="16"/>
                <w:szCs w:val="16"/>
              </w:rPr>
              <w:t>0.014</w:t>
            </w:r>
          </w:p>
        </w:tc>
      </w:tr>
      <w:tr w:rsidR="00A22738" w:rsidRPr="001F0588" w:rsidTr="00AF0624">
        <w:trPr>
          <w:trHeight w:val="85"/>
        </w:trPr>
        <w:tc>
          <w:tcPr>
            <w:tcW w:w="1229" w:type="pct"/>
          </w:tcPr>
          <w:p w:rsidR="00A22738" w:rsidRPr="001F0588" w:rsidRDefault="00A22738" w:rsidP="00AF0624">
            <w:pPr>
              <w:pStyle w:val="TableParagraph"/>
              <w:ind w:left="107"/>
              <w:rPr>
                <w:b/>
                <w:sz w:val="16"/>
                <w:szCs w:val="16"/>
              </w:rPr>
            </w:pPr>
            <w:r w:rsidRPr="001F0588">
              <w:rPr>
                <w:b/>
                <w:spacing w:val="-4"/>
                <w:sz w:val="16"/>
                <w:szCs w:val="16"/>
              </w:rPr>
              <w:t>EQTA</w:t>
            </w:r>
          </w:p>
        </w:tc>
        <w:tc>
          <w:tcPr>
            <w:tcW w:w="1221" w:type="pct"/>
          </w:tcPr>
          <w:p w:rsidR="00A22738" w:rsidRPr="001F0588" w:rsidRDefault="00A22738" w:rsidP="00AF0624">
            <w:pPr>
              <w:pStyle w:val="TableParagraph"/>
              <w:ind w:right="84"/>
              <w:rPr>
                <w:sz w:val="16"/>
                <w:szCs w:val="16"/>
              </w:rPr>
            </w:pPr>
            <w:r w:rsidRPr="001F0588">
              <w:rPr>
                <w:spacing w:val="-2"/>
                <w:sz w:val="16"/>
                <w:szCs w:val="16"/>
              </w:rPr>
              <w:t>-1.749876</w:t>
            </w:r>
          </w:p>
        </w:tc>
        <w:tc>
          <w:tcPr>
            <w:tcW w:w="1134" w:type="pct"/>
          </w:tcPr>
          <w:p w:rsidR="00A22738" w:rsidRPr="001F0588" w:rsidRDefault="00A22738" w:rsidP="00AF0624">
            <w:pPr>
              <w:pStyle w:val="TableParagraph"/>
              <w:ind w:right="96"/>
              <w:rPr>
                <w:sz w:val="16"/>
                <w:szCs w:val="16"/>
              </w:rPr>
            </w:pPr>
            <w:r w:rsidRPr="001F0588">
              <w:rPr>
                <w:spacing w:val="-2"/>
                <w:sz w:val="16"/>
                <w:szCs w:val="16"/>
              </w:rPr>
              <w:t>2.791537</w:t>
            </w:r>
          </w:p>
        </w:tc>
        <w:tc>
          <w:tcPr>
            <w:tcW w:w="577" w:type="pct"/>
          </w:tcPr>
          <w:p w:rsidR="00A22738" w:rsidRPr="001F0588" w:rsidRDefault="00A22738" w:rsidP="00AF0624">
            <w:pPr>
              <w:pStyle w:val="TableParagraph"/>
              <w:ind w:right="99"/>
              <w:rPr>
                <w:sz w:val="16"/>
                <w:szCs w:val="16"/>
              </w:rPr>
            </w:pPr>
            <w:r w:rsidRPr="001F0588">
              <w:rPr>
                <w:spacing w:val="-2"/>
                <w:sz w:val="16"/>
                <w:szCs w:val="16"/>
              </w:rPr>
              <w:t>-</w:t>
            </w:r>
            <w:r w:rsidRPr="001F0588">
              <w:rPr>
                <w:spacing w:val="-4"/>
                <w:sz w:val="16"/>
                <w:szCs w:val="16"/>
              </w:rPr>
              <w:t>0.63</w:t>
            </w:r>
          </w:p>
        </w:tc>
        <w:tc>
          <w:tcPr>
            <w:tcW w:w="839" w:type="pct"/>
          </w:tcPr>
          <w:p w:rsidR="00A22738" w:rsidRPr="001F0588" w:rsidRDefault="00A22738" w:rsidP="00AF0624">
            <w:pPr>
              <w:pStyle w:val="TableParagraph"/>
              <w:ind w:right="99"/>
              <w:rPr>
                <w:sz w:val="16"/>
                <w:szCs w:val="16"/>
              </w:rPr>
            </w:pPr>
            <w:r w:rsidRPr="001F0588">
              <w:rPr>
                <w:spacing w:val="-2"/>
                <w:sz w:val="16"/>
                <w:szCs w:val="16"/>
              </w:rPr>
              <w:t>0.531</w:t>
            </w:r>
          </w:p>
        </w:tc>
      </w:tr>
      <w:tr w:rsidR="00A22738" w:rsidRPr="001F0588" w:rsidTr="00AF0624">
        <w:trPr>
          <w:trHeight w:val="85"/>
        </w:trPr>
        <w:tc>
          <w:tcPr>
            <w:tcW w:w="1229" w:type="pct"/>
          </w:tcPr>
          <w:p w:rsidR="00A22738" w:rsidRPr="001F0588" w:rsidRDefault="00A22738" w:rsidP="00AF0624">
            <w:pPr>
              <w:pStyle w:val="TableParagraph"/>
              <w:ind w:left="107"/>
              <w:rPr>
                <w:b/>
                <w:sz w:val="16"/>
                <w:szCs w:val="16"/>
              </w:rPr>
            </w:pPr>
            <w:r w:rsidRPr="001F0588">
              <w:rPr>
                <w:b/>
                <w:spacing w:val="-5"/>
                <w:sz w:val="16"/>
                <w:szCs w:val="16"/>
              </w:rPr>
              <w:t>LTA</w:t>
            </w:r>
          </w:p>
        </w:tc>
        <w:tc>
          <w:tcPr>
            <w:tcW w:w="1221" w:type="pct"/>
          </w:tcPr>
          <w:p w:rsidR="00A22738" w:rsidRPr="001F0588" w:rsidRDefault="00A22738" w:rsidP="00AF0624">
            <w:pPr>
              <w:pStyle w:val="TableParagraph"/>
              <w:ind w:right="96"/>
              <w:rPr>
                <w:sz w:val="16"/>
                <w:szCs w:val="16"/>
              </w:rPr>
            </w:pPr>
            <w:r w:rsidRPr="001F0588">
              <w:rPr>
                <w:spacing w:val="-2"/>
                <w:sz w:val="16"/>
                <w:szCs w:val="16"/>
              </w:rPr>
              <w:t>-0.098222</w:t>
            </w:r>
          </w:p>
        </w:tc>
        <w:tc>
          <w:tcPr>
            <w:tcW w:w="1134" w:type="pct"/>
          </w:tcPr>
          <w:p w:rsidR="00A22738" w:rsidRPr="001F0588" w:rsidRDefault="00A22738" w:rsidP="00AF0624">
            <w:pPr>
              <w:pStyle w:val="TableParagraph"/>
              <w:ind w:right="96"/>
              <w:rPr>
                <w:sz w:val="16"/>
                <w:szCs w:val="16"/>
              </w:rPr>
            </w:pPr>
            <w:r w:rsidRPr="001F0588">
              <w:rPr>
                <w:spacing w:val="-2"/>
                <w:sz w:val="16"/>
                <w:szCs w:val="16"/>
              </w:rPr>
              <w:t>0.199485</w:t>
            </w:r>
          </w:p>
        </w:tc>
        <w:tc>
          <w:tcPr>
            <w:tcW w:w="577" w:type="pct"/>
          </w:tcPr>
          <w:p w:rsidR="00A22738" w:rsidRPr="001F0588" w:rsidRDefault="00A22738" w:rsidP="00AF0624">
            <w:pPr>
              <w:pStyle w:val="TableParagraph"/>
              <w:ind w:right="99"/>
              <w:rPr>
                <w:sz w:val="16"/>
                <w:szCs w:val="16"/>
              </w:rPr>
            </w:pPr>
            <w:r w:rsidRPr="001F0588">
              <w:rPr>
                <w:spacing w:val="-2"/>
                <w:sz w:val="16"/>
                <w:szCs w:val="16"/>
              </w:rPr>
              <w:t>-</w:t>
            </w:r>
            <w:r w:rsidRPr="001F0588">
              <w:rPr>
                <w:spacing w:val="-4"/>
                <w:sz w:val="16"/>
                <w:szCs w:val="16"/>
              </w:rPr>
              <w:t>0.49</w:t>
            </w:r>
          </w:p>
        </w:tc>
        <w:tc>
          <w:tcPr>
            <w:tcW w:w="839" w:type="pct"/>
          </w:tcPr>
          <w:p w:rsidR="00A22738" w:rsidRPr="001F0588" w:rsidRDefault="00A22738" w:rsidP="00AF0624">
            <w:pPr>
              <w:pStyle w:val="TableParagraph"/>
              <w:ind w:right="99"/>
              <w:rPr>
                <w:sz w:val="16"/>
                <w:szCs w:val="16"/>
              </w:rPr>
            </w:pPr>
            <w:r w:rsidRPr="001F0588">
              <w:rPr>
                <w:spacing w:val="-2"/>
                <w:sz w:val="16"/>
                <w:szCs w:val="16"/>
              </w:rPr>
              <w:t>0.622</w:t>
            </w:r>
          </w:p>
        </w:tc>
      </w:tr>
      <w:tr w:rsidR="00A22738" w:rsidRPr="001F0588" w:rsidTr="00AF0624">
        <w:trPr>
          <w:trHeight w:val="85"/>
        </w:trPr>
        <w:tc>
          <w:tcPr>
            <w:tcW w:w="1229" w:type="pct"/>
          </w:tcPr>
          <w:p w:rsidR="00A22738" w:rsidRPr="001F0588" w:rsidRDefault="00A22738" w:rsidP="00AF0624">
            <w:pPr>
              <w:pStyle w:val="TableParagraph"/>
              <w:ind w:left="107"/>
              <w:rPr>
                <w:b/>
                <w:sz w:val="16"/>
                <w:szCs w:val="16"/>
              </w:rPr>
            </w:pPr>
            <w:r w:rsidRPr="001F0588">
              <w:rPr>
                <w:b/>
                <w:spacing w:val="-5"/>
                <w:sz w:val="16"/>
                <w:szCs w:val="16"/>
              </w:rPr>
              <w:t>NII</w:t>
            </w:r>
          </w:p>
        </w:tc>
        <w:tc>
          <w:tcPr>
            <w:tcW w:w="1221" w:type="pct"/>
          </w:tcPr>
          <w:p w:rsidR="00A22738" w:rsidRPr="001F0588" w:rsidRDefault="00A22738" w:rsidP="00AF0624">
            <w:pPr>
              <w:pStyle w:val="TableParagraph"/>
              <w:ind w:right="96"/>
              <w:rPr>
                <w:sz w:val="16"/>
                <w:szCs w:val="16"/>
              </w:rPr>
            </w:pPr>
            <w:r w:rsidRPr="001F0588">
              <w:rPr>
                <w:spacing w:val="-2"/>
                <w:sz w:val="16"/>
                <w:szCs w:val="16"/>
              </w:rPr>
              <w:t>1.765469</w:t>
            </w:r>
          </w:p>
        </w:tc>
        <w:tc>
          <w:tcPr>
            <w:tcW w:w="1134" w:type="pct"/>
          </w:tcPr>
          <w:p w:rsidR="00A22738" w:rsidRPr="001F0588" w:rsidRDefault="00A22738" w:rsidP="00AF0624">
            <w:pPr>
              <w:pStyle w:val="TableParagraph"/>
              <w:ind w:right="96"/>
              <w:rPr>
                <w:sz w:val="16"/>
                <w:szCs w:val="16"/>
              </w:rPr>
            </w:pPr>
            <w:r w:rsidRPr="001F0588">
              <w:rPr>
                <w:spacing w:val="-2"/>
                <w:sz w:val="16"/>
                <w:szCs w:val="16"/>
              </w:rPr>
              <w:t>0.916897</w:t>
            </w:r>
          </w:p>
        </w:tc>
        <w:tc>
          <w:tcPr>
            <w:tcW w:w="577" w:type="pct"/>
          </w:tcPr>
          <w:p w:rsidR="00A22738" w:rsidRPr="001F0588" w:rsidRDefault="00A22738" w:rsidP="00AF0624">
            <w:pPr>
              <w:pStyle w:val="TableParagraph"/>
              <w:ind w:right="99"/>
              <w:rPr>
                <w:sz w:val="16"/>
                <w:szCs w:val="16"/>
              </w:rPr>
            </w:pPr>
            <w:r w:rsidRPr="001F0588">
              <w:rPr>
                <w:spacing w:val="-4"/>
                <w:sz w:val="16"/>
                <w:szCs w:val="16"/>
              </w:rPr>
              <w:t>1.93</w:t>
            </w:r>
          </w:p>
        </w:tc>
        <w:tc>
          <w:tcPr>
            <w:tcW w:w="839" w:type="pct"/>
          </w:tcPr>
          <w:p w:rsidR="00A22738" w:rsidRPr="001F0588" w:rsidRDefault="00A22738" w:rsidP="00AF0624">
            <w:pPr>
              <w:pStyle w:val="TableParagraph"/>
              <w:ind w:right="99"/>
              <w:rPr>
                <w:sz w:val="16"/>
                <w:szCs w:val="16"/>
              </w:rPr>
            </w:pPr>
            <w:r w:rsidRPr="001F0588">
              <w:rPr>
                <w:spacing w:val="-2"/>
                <w:sz w:val="16"/>
                <w:szCs w:val="16"/>
              </w:rPr>
              <w:t>0.054</w:t>
            </w:r>
          </w:p>
        </w:tc>
      </w:tr>
      <w:tr w:rsidR="00A22738" w:rsidRPr="001F0588" w:rsidTr="00AF0624">
        <w:trPr>
          <w:trHeight w:val="85"/>
        </w:trPr>
        <w:tc>
          <w:tcPr>
            <w:tcW w:w="1229" w:type="pct"/>
          </w:tcPr>
          <w:p w:rsidR="00A22738" w:rsidRPr="001F0588" w:rsidRDefault="00A22738" w:rsidP="00AF0624">
            <w:pPr>
              <w:pStyle w:val="TableParagraph"/>
              <w:ind w:left="107"/>
              <w:rPr>
                <w:b/>
                <w:sz w:val="16"/>
                <w:szCs w:val="16"/>
              </w:rPr>
            </w:pPr>
            <w:r w:rsidRPr="001F0588">
              <w:rPr>
                <w:b/>
                <w:spacing w:val="-5"/>
                <w:sz w:val="16"/>
                <w:szCs w:val="16"/>
              </w:rPr>
              <w:t>OBG</w:t>
            </w:r>
          </w:p>
        </w:tc>
        <w:tc>
          <w:tcPr>
            <w:tcW w:w="1221" w:type="pct"/>
          </w:tcPr>
          <w:p w:rsidR="00A22738" w:rsidRPr="001F0588" w:rsidRDefault="00A22738" w:rsidP="00AF0624">
            <w:pPr>
              <w:pStyle w:val="TableParagraph"/>
              <w:ind w:right="96"/>
              <w:rPr>
                <w:sz w:val="16"/>
                <w:szCs w:val="16"/>
              </w:rPr>
            </w:pPr>
            <w:r w:rsidRPr="001F0588">
              <w:rPr>
                <w:spacing w:val="-2"/>
                <w:sz w:val="16"/>
                <w:szCs w:val="16"/>
              </w:rPr>
              <w:t>-0.612734</w:t>
            </w:r>
          </w:p>
        </w:tc>
        <w:tc>
          <w:tcPr>
            <w:tcW w:w="1134" w:type="pct"/>
          </w:tcPr>
          <w:p w:rsidR="00A22738" w:rsidRPr="001F0588" w:rsidRDefault="00A22738" w:rsidP="00AF0624">
            <w:pPr>
              <w:pStyle w:val="TableParagraph"/>
              <w:rPr>
                <w:sz w:val="16"/>
                <w:szCs w:val="16"/>
              </w:rPr>
            </w:pPr>
            <w:r w:rsidRPr="001F0588">
              <w:rPr>
                <w:spacing w:val="-2"/>
                <w:sz w:val="16"/>
                <w:szCs w:val="16"/>
              </w:rPr>
              <w:t>0.711098</w:t>
            </w:r>
          </w:p>
        </w:tc>
        <w:tc>
          <w:tcPr>
            <w:tcW w:w="577" w:type="pct"/>
          </w:tcPr>
          <w:p w:rsidR="00A22738" w:rsidRPr="001F0588" w:rsidRDefault="00A22738" w:rsidP="00AF0624">
            <w:pPr>
              <w:pStyle w:val="TableParagraph"/>
              <w:rPr>
                <w:sz w:val="16"/>
                <w:szCs w:val="16"/>
              </w:rPr>
            </w:pPr>
            <w:r w:rsidRPr="001F0588">
              <w:rPr>
                <w:spacing w:val="-2"/>
                <w:sz w:val="16"/>
                <w:szCs w:val="16"/>
              </w:rPr>
              <w:t>-</w:t>
            </w:r>
            <w:r w:rsidRPr="001F0588">
              <w:rPr>
                <w:spacing w:val="-4"/>
                <w:sz w:val="16"/>
                <w:szCs w:val="16"/>
              </w:rPr>
              <w:t>0.86</w:t>
            </w:r>
          </w:p>
        </w:tc>
        <w:tc>
          <w:tcPr>
            <w:tcW w:w="839" w:type="pct"/>
          </w:tcPr>
          <w:p w:rsidR="00A22738" w:rsidRPr="001F0588" w:rsidRDefault="00A22738" w:rsidP="00AF0624">
            <w:pPr>
              <w:pStyle w:val="TableParagraph"/>
              <w:rPr>
                <w:sz w:val="16"/>
                <w:szCs w:val="16"/>
              </w:rPr>
            </w:pPr>
            <w:r w:rsidRPr="001F0588">
              <w:rPr>
                <w:spacing w:val="-2"/>
                <w:sz w:val="16"/>
                <w:szCs w:val="16"/>
              </w:rPr>
              <w:t>0.389</w:t>
            </w:r>
          </w:p>
        </w:tc>
      </w:tr>
    </w:tbl>
    <w:p w:rsidR="00A22738" w:rsidRPr="001F0588" w:rsidRDefault="00A22738" w:rsidP="00A22738">
      <w:pPr>
        <w:jc w:val="both"/>
        <w:rPr>
          <w:lang w:val="en-US"/>
        </w:rPr>
      </w:pPr>
    </w:p>
    <w:p w:rsidR="00A22738" w:rsidRPr="001F0588" w:rsidRDefault="00A22738" w:rsidP="00A22738">
      <w:pPr>
        <w:jc w:val="both"/>
        <w:rPr>
          <w:lang w:val="en-US"/>
        </w:rPr>
      </w:pPr>
      <w:r w:rsidRPr="001F0588">
        <w:rPr>
          <w:lang w:val="en-US"/>
        </w:rPr>
        <w:t xml:space="preserve">Dari Tabel 4.9 dapat dituliskan persamaan regresi data panel sebagai </w:t>
      </w:r>
      <w:proofErr w:type="gramStart"/>
      <w:r w:rsidRPr="001F0588">
        <w:rPr>
          <w:lang w:val="en-US"/>
        </w:rPr>
        <w:t>berikut :</w:t>
      </w:r>
      <w:proofErr w:type="gramEnd"/>
    </w:p>
    <w:p w:rsidR="00A22738" w:rsidRPr="005C1CA2" w:rsidRDefault="00A22738" w:rsidP="005C1CA2">
      <w:pPr>
        <w:jc w:val="center"/>
        <w:rPr>
          <w:b/>
          <w:bCs/>
          <w:sz w:val="20"/>
          <w:szCs w:val="20"/>
        </w:rPr>
      </w:pPr>
      <w:r w:rsidRPr="001F0588">
        <w:rPr>
          <w:b/>
          <w:bCs/>
          <w:sz w:val="20"/>
          <w:szCs w:val="20"/>
        </w:rPr>
        <w:t>Y3 = 0.353914 + 4.735618X1 - 1.749876X2 - 0.098222X3 + 1.765469X4 - 0.612734X5</w:t>
      </w:r>
    </w:p>
    <w:p w:rsidR="00A22738" w:rsidRPr="001F0588" w:rsidRDefault="00A22738" w:rsidP="00A22738">
      <w:pPr>
        <w:jc w:val="both"/>
        <w:rPr>
          <w:sz w:val="18"/>
          <w:szCs w:val="18"/>
          <w:lang w:val="en-US"/>
        </w:rPr>
      </w:pPr>
      <w:r w:rsidRPr="001F0588">
        <w:t>Persamaan</w:t>
      </w:r>
      <w:r w:rsidRPr="001F0588">
        <w:rPr>
          <w:spacing w:val="-4"/>
          <w:lang w:val="en-US"/>
        </w:rPr>
        <w:t xml:space="preserve"> </w:t>
      </w:r>
      <w:r w:rsidRPr="001F0588">
        <w:t>diatas</w:t>
      </w:r>
      <w:r w:rsidRPr="001F0588">
        <w:rPr>
          <w:spacing w:val="-2"/>
        </w:rPr>
        <w:t xml:space="preserve"> </w:t>
      </w:r>
      <w:r w:rsidRPr="001F0588">
        <w:t>dapat</w:t>
      </w:r>
      <w:r w:rsidRPr="001F0588">
        <w:rPr>
          <w:spacing w:val="-1"/>
        </w:rPr>
        <w:t xml:space="preserve"> </w:t>
      </w:r>
      <w:r w:rsidRPr="001F0588">
        <w:t>dijelaskan</w:t>
      </w:r>
      <w:r w:rsidRPr="001F0588">
        <w:rPr>
          <w:spacing w:val="-2"/>
        </w:rPr>
        <w:t xml:space="preserve"> </w:t>
      </w:r>
      <w:r w:rsidRPr="001F0588">
        <w:t>sebagai</w:t>
      </w:r>
      <w:r w:rsidRPr="001F0588">
        <w:rPr>
          <w:spacing w:val="-1"/>
        </w:rPr>
        <w:t xml:space="preserve"> </w:t>
      </w:r>
      <w:r w:rsidRPr="001F0588">
        <w:rPr>
          <w:spacing w:val="-2"/>
        </w:rPr>
        <w:t>berikut:</w:t>
      </w:r>
    </w:p>
    <w:p w:rsidR="00A22738" w:rsidRPr="001F0588" w:rsidRDefault="00A22738" w:rsidP="00A22738">
      <w:pPr>
        <w:pStyle w:val="ListParagraph"/>
        <w:numPr>
          <w:ilvl w:val="0"/>
          <w:numId w:val="42"/>
        </w:numPr>
        <w:ind w:left="426" w:right="115"/>
        <w:contextualSpacing w:val="0"/>
        <w:jc w:val="both"/>
      </w:pPr>
      <w:r w:rsidRPr="001F0588">
        <w:lastRenderedPageBreak/>
        <w:t xml:space="preserve">Nilai Konstanta adalah sebesar 0.353914 artinya jika semua variabel bebas yaitu </w:t>
      </w:r>
      <w:r w:rsidRPr="001F0588">
        <w:rPr>
          <w:i/>
        </w:rPr>
        <w:t xml:space="preserve">Market Discipline </w:t>
      </w:r>
      <w:r w:rsidRPr="001F0588">
        <w:t xml:space="preserve">(MKD), </w:t>
      </w:r>
      <w:r w:rsidRPr="001F0588">
        <w:rPr>
          <w:i/>
        </w:rPr>
        <w:t xml:space="preserve">Equity to Total Assets </w:t>
      </w:r>
      <w:r w:rsidRPr="001F0588">
        <w:t xml:space="preserve">(EQTA), </w:t>
      </w:r>
      <w:r w:rsidRPr="001F0588">
        <w:rPr>
          <w:i/>
        </w:rPr>
        <w:t>Logaritma</w:t>
      </w:r>
      <w:r w:rsidRPr="001F0588">
        <w:rPr>
          <w:i/>
          <w:spacing w:val="-12"/>
        </w:rPr>
        <w:t xml:space="preserve"> </w:t>
      </w:r>
      <w:r w:rsidRPr="001F0588">
        <w:rPr>
          <w:i/>
        </w:rPr>
        <w:t>Total</w:t>
      </w:r>
      <w:r w:rsidRPr="001F0588">
        <w:rPr>
          <w:i/>
          <w:spacing w:val="-11"/>
        </w:rPr>
        <w:t xml:space="preserve"> </w:t>
      </w:r>
      <w:r w:rsidRPr="001F0588">
        <w:rPr>
          <w:i/>
        </w:rPr>
        <w:t>Assets</w:t>
      </w:r>
      <w:r w:rsidRPr="001F0588">
        <w:rPr>
          <w:i/>
          <w:spacing w:val="-9"/>
        </w:rPr>
        <w:t xml:space="preserve"> </w:t>
      </w:r>
      <w:r w:rsidRPr="001F0588">
        <w:t>(LTA),</w:t>
      </w:r>
      <w:r w:rsidRPr="001F0588">
        <w:rPr>
          <w:spacing w:val="-12"/>
        </w:rPr>
        <w:t xml:space="preserve"> </w:t>
      </w:r>
      <w:r w:rsidRPr="001F0588">
        <w:rPr>
          <w:i/>
        </w:rPr>
        <w:t>Net</w:t>
      </w:r>
      <w:r w:rsidRPr="001F0588">
        <w:rPr>
          <w:i/>
          <w:spacing w:val="-11"/>
        </w:rPr>
        <w:t xml:space="preserve"> </w:t>
      </w:r>
      <w:r w:rsidRPr="001F0588">
        <w:rPr>
          <w:i/>
        </w:rPr>
        <w:t>Interest</w:t>
      </w:r>
      <w:r w:rsidRPr="001F0588">
        <w:rPr>
          <w:i/>
          <w:spacing w:val="-11"/>
        </w:rPr>
        <w:t xml:space="preserve"> </w:t>
      </w:r>
      <w:r w:rsidRPr="001F0588">
        <w:rPr>
          <w:i/>
        </w:rPr>
        <w:t>Income</w:t>
      </w:r>
      <w:r w:rsidRPr="001F0588">
        <w:rPr>
          <w:i/>
          <w:spacing w:val="-12"/>
        </w:rPr>
        <w:t xml:space="preserve"> </w:t>
      </w:r>
      <w:r w:rsidRPr="001F0588">
        <w:t>(NII),</w:t>
      </w:r>
      <w:r w:rsidRPr="001F0588">
        <w:rPr>
          <w:spacing w:val="-11"/>
        </w:rPr>
        <w:t xml:space="preserve"> </w:t>
      </w:r>
      <w:r w:rsidRPr="001F0588">
        <w:t>dan</w:t>
      </w:r>
      <w:r w:rsidRPr="001F0588">
        <w:rPr>
          <w:spacing w:val="-11"/>
        </w:rPr>
        <w:t xml:space="preserve"> </w:t>
      </w:r>
      <w:r w:rsidRPr="001F0588">
        <w:rPr>
          <w:i/>
        </w:rPr>
        <w:t xml:space="preserve">obligation </w:t>
      </w:r>
      <w:r w:rsidRPr="001F0588">
        <w:t>(OBG)</w:t>
      </w:r>
      <w:r w:rsidRPr="001F0588">
        <w:rPr>
          <w:spacing w:val="-7"/>
        </w:rPr>
        <w:t xml:space="preserve"> </w:t>
      </w:r>
      <w:r w:rsidRPr="001F0588">
        <w:t>nilainya</w:t>
      </w:r>
      <w:r w:rsidRPr="001F0588">
        <w:rPr>
          <w:spacing w:val="-4"/>
        </w:rPr>
        <w:t xml:space="preserve"> </w:t>
      </w:r>
      <w:r w:rsidRPr="001F0588">
        <w:t>adalah</w:t>
      </w:r>
      <w:r w:rsidRPr="001F0588">
        <w:rPr>
          <w:spacing w:val="-7"/>
        </w:rPr>
        <w:t xml:space="preserve"> </w:t>
      </w:r>
      <w:r w:rsidRPr="001F0588">
        <w:t>nol</w:t>
      </w:r>
      <w:r w:rsidRPr="001F0588">
        <w:rPr>
          <w:spacing w:val="-6"/>
        </w:rPr>
        <w:t xml:space="preserve"> </w:t>
      </w:r>
      <w:r w:rsidRPr="001F0588">
        <w:t>(0),</w:t>
      </w:r>
      <w:r w:rsidRPr="001F0588">
        <w:rPr>
          <w:spacing w:val="-7"/>
        </w:rPr>
        <w:t xml:space="preserve"> </w:t>
      </w:r>
      <w:r w:rsidRPr="001F0588">
        <w:t>maka</w:t>
      </w:r>
      <w:r w:rsidRPr="001F0588">
        <w:rPr>
          <w:spacing w:val="-6"/>
        </w:rPr>
        <w:t xml:space="preserve"> </w:t>
      </w:r>
      <w:r w:rsidRPr="001F0588">
        <w:t>nilai</w:t>
      </w:r>
      <w:r w:rsidRPr="001F0588">
        <w:rPr>
          <w:spacing w:val="-4"/>
        </w:rPr>
        <w:t xml:space="preserve"> </w:t>
      </w:r>
      <w:r w:rsidRPr="001F0588">
        <w:t>ZSCORE</w:t>
      </w:r>
      <w:r w:rsidRPr="001F0588">
        <w:rPr>
          <w:spacing w:val="-6"/>
        </w:rPr>
        <w:t xml:space="preserve"> </w:t>
      </w:r>
      <w:r w:rsidRPr="001F0588">
        <w:t>(Y3)</w:t>
      </w:r>
      <w:r w:rsidRPr="001F0588">
        <w:rPr>
          <w:spacing w:val="-7"/>
        </w:rPr>
        <w:t xml:space="preserve"> </w:t>
      </w:r>
      <w:r w:rsidRPr="001F0588">
        <w:t>adalah</w:t>
      </w:r>
      <w:r w:rsidRPr="001F0588">
        <w:rPr>
          <w:spacing w:val="-6"/>
        </w:rPr>
        <w:t xml:space="preserve"> </w:t>
      </w:r>
      <w:r w:rsidRPr="001F0588">
        <w:t>sebesar 0.353914 persen.</w:t>
      </w:r>
    </w:p>
    <w:p w:rsidR="00A22738" w:rsidRPr="001F0588" w:rsidRDefault="00A22738" w:rsidP="00A22738">
      <w:pPr>
        <w:pStyle w:val="ListParagraph"/>
        <w:numPr>
          <w:ilvl w:val="0"/>
          <w:numId w:val="42"/>
        </w:numPr>
        <w:ind w:left="426" w:right="115"/>
        <w:contextualSpacing w:val="0"/>
        <w:jc w:val="both"/>
      </w:pPr>
      <w:r w:rsidRPr="001F0588">
        <w:t xml:space="preserve">Nilai koefisien </w:t>
      </w:r>
      <w:r w:rsidRPr="001F0588">
        <w:rPr>
          <w:i/>
        </w:rPr>
        <w:t xml:space="preserve">Market Discipline </w:t>
      </w:r>
      <w:r w:rsidRPr="001F0588">
        <w:t xml:space="preserve">(MKD) adalah sebesar 4.735618 artinya jika variabel </w:t>
      </w:r>
      <w:r w:rsidRPr="001F0588">
        <w:rPr>
          <w:i/>
        </w:rPr>
        <w:t xml:space="preserve">Equity to Total Assets </w:t>
      </w:r>
      <w:r w:rsidRPr="001F0588">
        <w:t xml:space="preserve">(EQTA), </w:t>
      </w:r>
      <w:r w:rsidRPr="001F0588">
        <w:rPr>
          <w:i/>
        </w:rPr>
        <w:t>Logaritma Total Assets</w:t>
      </w:r>
      <w:r w:rsidRPr="001F0588">
        <w:rPr>
          <w:i/>
          <w:spacing w:val="-1"/>
        </w:rPr>
        <w:t xml:space="preserve"> </w:t>
      </w:r>
      <w:r w:rsidRPr="001F0588">
        <w:t>(LTA),</w:t>
      </w:r>
      <w:r w:rsidRPr="001F0588">
        <w:rPr>
          <w:spacing w:val="-3"/>
        </w:rPr>
        <w:t xml:space="preserve"> </w:t>
      </w:r>
      <w:r w:rsidRPr="001F0588">
        <w:rPr>
          <w:i/>
        </w:rPr>
        <w:t>Net</w:t>
      </w:r>
      <w:r w:rsidRPr="001F0588">
        <w:rPr>
          <w:i/>
          <w:spacing w:val="-2"/>
        </w:rPr>
        <w:t xml:space="preserve"> </w:t>
      </w:r>
      <w:r w:rsidRPr="001F0588">
        <w:rPr>
          <w:i/>
        </w:rPr>
        <w:t>Interest</w:t>
      </w:r>
      <w:r w:rsidRPr="001F0588">
        <w:rPr>
          <w:i/>
          <w:spacing w:val="-2"/>
        </w:rPr>
        <w:t xml:space="preserve"> </w:t>
      </w:r>
      <w:r w:rsidRPr="001F0588">
        <w:rPr>
          <w:i/>
        </w:rPr>
        <w:t>Income</w:t>
      </w:r>
      <w:r w:rsidRPr="001F0588">
        <w:rPr>
          <w:i/>
          <w:spacing w:val="-2"/>
        </w:rPr>
        <w:t xml:space="preserve"> </w:t>
      </w:r>
      <w:r w:rsidRPr="001F0588">
        <w:t>(NII),</w:t>
      </w:r>
      <w:r w:rsidRPr="001F0588">
        <w:rPr>
          <w:spacing w:val="-2"/>
        </w:rPr>
        <w:t xml:space="preserve"> </w:t>
      </w:r>
      <w:r w:rsidRPr="001F0588">
        <w:t>dan</w:t>
      </w:r>
      <w:r w:rsidRPr="001F0588">
        <w:rPr>
          <w:spacing w:val="-2"/>
        </w:rPr>
        <w:t xml:space="preserve"> </w:t>
      </w:r>
      <w:r w:rsidRPr="001F0588">
        <w:rPr>
          <w:i/>
        </w:rPr>
        <w:t>obligation</w:t>
      </w:r>
      <w:r w:rsidRPr="001F0588">
        <w:rPr>
          <w:i/>
          <w:spacing w:val="-1"/>
        </w:rPr>
        <w:t xml:space="preserve"> </w:t>
      </w:r>
      <w:r w:rsidRPr="001F0588">
        <w:t>(OBG)</w:t>
      </w:r>
      <w:r w:rsidRPr="001F0588">
        <w:rPr>
          <w:spacing w:val="-3"/>
        </w:rPr>
        <w:t xml:space="preserve"> </w:t>
      </w:r>
      <w:r w:rsidRPr="001F0588">
        <w:t xml:space="preserve">nilainya tetap serta </w:t>
      </w:r>
      <w:r w:rsidRPr="001F0588">
        <w:rPr>
          <w:i/>
        </w:rPr>
        <w:t xml:space="preserve">Market Discipline </w:t>
      </w:r>
      <w:r w:rsidRPr="001F0588">
        <w:t>(MKD) mengalami kenaikan sebesar 1 persen,</w:t>
      </w:r>
      <w:r w:rsidRPr="001F0588">
        <w:rPr>
          <w:spacing w:val="-15"/>
        </w:rPr>
        <w:t xml:space="preserve"> </w:t>
      </w:r>
      <w:r w:rsidRPr="001F0588">
        <w:t>maka</w:t>
      </w:r>
      <w:r w:rsidRPr="001F0588">
        <w:rPr>
          <w:spacing w:val="-15"/>
        </w:rPr>
        <w:t xml:space="preserve"> </w:t>
      </w:r>
      <w:r w:rsidRPr="001F0588">
        <w:t>ZSCORE</w:t>
      </w:r>
      <w:r w:rsidRPr="001F0588">
        <w:rPr>
          <w:spacing w:val="-15"/>
        </w:rPr>
        <w:t xml:space="preserve"> </w:t>
      </w:r>
      <w:r w:rsidRPr="001F0588">
        <w:t>(Y3)</w:t>
      </w:r>
      <w:r w:rsidRPr="001F0588">
        <w:rPr>
          <w:spacing w:val="-15"/>
        </w:rPr>
        <w:t xml:space="preserve"> </w:t>
      </w:r>
      <w:r w:rsidRPr="001F0588">
        <w:t>akan</w:t>
      </w:r>
      <w:r w:rsidRPr="001F0588">
        <w:rPr>
          <w:spacing w:val="-15"/>
        </w:rPr>
        <w:t xml:space="preserve"> </w:t>
      </w:r>
      <w:r w:rsidRPr="001F0588">
        <w:t>mengalami</w:t>
      </w:r>
      <w:r w:rsidRPr="001F0588">
        <w:rPr>
          <w:spacing w:val="-15"/>
        </w:rPr>
        <w:t xml:space="preserve"> </w:t>
      </w:r>
      <w:r w:rsidRPr="001F0588">
        <w:t>kenaikan</w:t>
      </w:r>
      <w:r w:rsidRPr="001F0588">
        <w:rPr>
          <w:spacing w:val="-15"/>
        </w:rPr>
        <w:t xml:space="preserve"> </w:t>
      </w:r>
      <w:r w:rsidRPr="001F0588">
        <w:t>sebesar</w:t>
      </w:r>
      <w:r w:rsidRPr="001F0588">
        <w:rPr>
          <w:spacing w:val="-15"/>
        </w:rPr>
        <w:t xml:space="preserve"> </w:t>
      </w:r>
      <w:r w:rsidRPr="001F0588">
        <w:t xml:space="preserve">4.735618 persen. Koefisien bernilai positif, artinya </w:t>
      </w:r>
      <w:r w:rsidRPr="001F0588">
        <w:rPr>
          <w:i/>
        </w:rPr>
        <w:t xml:space="preserve">Market Discipline </w:t>
      </w:r>
      <w:r w:rsidRPr="001F0588">
        <w:t>(MKD) dengan</w:t>
      </w:r>
      <w:r w:rsidRPr="001F0588">
        <w:rPr>
          <w:spacing w:val="40"/>
        </w:rPr>
        <w:t xml:space="preserve"> </w:t>
      </w:r>
      <w:r w:rsidRPr="001F0588">
        <w:t>ZSCORE</w:t>
      </w:r>
      <w:r w:rsidRPr="001F0588">
        <w:rPr>
          <w:spacing w:val="40"/>
        </w:rPr>
        <w:t xml:space="preserve"> </w:t>
      </w:r>
      <w:r w:rsidRPr="001F0588">
        <w:t>memiliki</w:t>
      </w:r>
      <w:r w:rsidRPr="001F0588">
        <w:rPr>
          <w:spacing w:val="40"/>
        </w:rPr>
        <w:t xml:space="preserve"> </w:t>
      </w:r>
      <w:r w:rsidRPr="001F0588">
        <w:t>hubungan</w:t>
      </w:r>
      <w:r w:rsidRPr="001F0588">
        <w:rPr>
          <w:spacing w:val="40"/>
        </w:rPr>
        <w:t xml:space="preserve"> </w:t>
      </w:r>
      <w:r w:rsidRPr="001F0588">
        <w:t>yang</w:t>
      </w:r>
      <w:r w:rsidRPr="001F0588">
        <w:rPr>
          <w:spacing w:val="40"/>
        </w:rPr>
        <w:t xml:space="preserve"> </w:t>
      </w:r>
      <w:r w:rsidRPr="001F0588">
        <w:t>searah,</w:t>
      </w:r>
      <w:r w:rsidRPr="001F0588">
        <w:rPr>
          <w:spacing w:val="40"/>
        </w:rPr>
        <w:t xml:space="preserve"> </w:t>
      </w:r>
      <w:r w:rsidRPr="001F0588">
        <w:t>sehingga</w:t>
      </w:r>
      <w:r w:rsidRPr="001F0588">
        <w:rPr>
          <w:spacing w:val="40"/>
        </w:rPr>
        <w:t xml:space="preserve"> </w:t>
      </w:r>
      <w:r w:rsidRPr="001F0588">
        <w:t>apabila</w:t>
      </w:r>
      <w:r w:rsidRPr="001F0588">
        <w:rPr>
          <w:lang w:val="en-US"/>
        </w:rPr>
        <w:t xml:space="preserve"> </w:t>
      </w:r>
      <w:r w:rsidRPr="001F0588">
        <w:rPr>
          <w:i/>
        </w:rPr>
        <w:t>Market</w:t>
      </w:r>
      <w:r w:rsidRPr="001F0588">
        <w:rPr>
          <w:i/>
          <w:spacing w:val="-5"/>
        </w:rPr>
        <w:t xml:space="preserve"> </w:t>
      </w:r>
      <w:r w:rsidRPr="001F0588">
        <w:rPr>
          <w:i/>
        </w:rPr>
        <w:t>Discipline</w:t>
      </w:r>
      <w:r w:rsidRPr="001F0588">
        <w:rPr>
          <w:i/>
          <w:spacing w:val="-7"/>
        </w:rPr>
        <w:t xml:space="preserve"> </w:t>
      </w:r>
      <w:r w:rsidRPr="001F0588">
        <w:t>(MKD)</w:t>
      </w:r>
      <w:r w:rsidRPr="001F0588">
        <w:rPr>
          <w:spacing w:val="-6"/>
        </w:rPr>
        <w:t xml:space="preserve"> </w:t>
      </w:r>
      <w:r w:rsidRPr="001F0588">
        <w:t>mengalami</w:t>
      </w:r>
      <w:r w:rsidRPr="001F0588">
        <w:rPr>
          <w:spacing w:val="-6"/>
        </w:rPr>
        <w:t xml:space="preserve"> </w:t>
      </w:r>
      <w:r w:rsidRPr="001F0588">
        <w:t>peningkatan</w:t>
      </w:r>
      <w:r w:rsidRPr="001F0588">
        <w:rPr>
          <w:spacing w:val="-5"/>
        </w:rPr>
        <w:t xml:space="preserve"> </w:t>
      </w:r>
      <w:r w:rsidRPr="001F0588">
        <w:t>maka</w:t>
      </w:r>
      <w:r w:rsidRPr="001F0588">
        <w:rPr>
          <w:spacing w:val="-6"/>
        </w:rPr>
        <w:t xml:space="preserve"> </w:t>
      </w:r>
      <w:r w:rsidRPr="001F0588">
        <w:t>ZSCORE</w:t>
      </w:r>
      <w:r w:rsidRPr="001F0588">
        <w:rPr>
          <w:spacing w:val="-6"/>
        </w:rPr>
        <w:t xml:space="preserve"> </w:t>
      </w:r>
      <w:r w:rsidRPr="001F0588">
        <w:t>akan mengalami peningkatan juga, demikian pula sebaliknya.</w:t>
      </w:r>
    </w:p>
    <w:p w:rsidR="00A22738" w:rsidRPr="001F0588" w:rsidRDefault="00A22738" w:rsidP="005C1CA2">
      <w:pPr>
        <w:pStyle w:val="ListParagraph"/>
        <w:numPr>
          <w:ilvl w:val="0"/>
          <w:numId w:val="42"/>
        </w:numPr>
        <w:ind w:left="426" w:right="115"/>
        <w:contextualSpacing w:val="0"/>
        <w:jc w:val="both"/>
      </w:pPr>
      <w:r w:rsidRPr="001F0588">
        <w:t>Nilai</w:t>
      </w:r>
      <w:r w:rsidRPr="001F0588">
        <w:rPr>
          <w:spacing w:val="-2"/>
        </w:rPr>
        <w:t xml:space="preserve"> </w:t>
      </w:r>
      <w:r w:rsidRPr="001F0588">
        <w:t>koefisien</w:t>
      </w:r>
      <w:r w:rsidRPr="001F0588">
        <w:rPr>
          <w:spacing w:val="-1"/>
        </w:rPr>
        <w:t xml:space="preserve"> </w:t>
      </w:r>
      <w:r w:rsidRPr="001F0588">
        <w:rPr>
          <w:i/>
        </w:rPr>
        <w:t>Equity</w:t>
      </w:r>
      <w:r w:rsidRPr="001F0588">
        <w:rPr>
          <w:i/>
          <w:spacing w:val="-3"/>
        </w:rPr>
        <w:t xml:space="preserve"> </w:t>
      </w:r>
      <w:r w:rsidRPr="001F0588">
        <w:rPr>
          <w:i/>
        </w:rPr>
        <w:t>to</w:t>
      </w:r>
      <w:r w:rsidRPr="001F0588">
        <w:rPr>
          <w:i/>
          <w:spacing w:val="-4"/>
        </w:rPr>
        <w:t xml:space="preserve"> </w:t>
      </w:r>
      <w:r w:rsidRPr="001F0588">
        <w:rPr>
          <w:i/>
        </w:rPr>
        <w:t>Total</w:t>
      </w:r>
      <w:r w:rsidRPr="001F0588">
        <w:rPr>
          <w:i/>
          <w:spacing w:val="-2"/>
        </w:rPr>
        <w:t xml:space="preserve"> </w:t>
      </w:r>
      <w:r w:rsidRPr="001F0588">
        <w:rPr>
          <w:i/>
        </w:rPr>
        <w:t>Assets</w:t>
      </w:r>
      <w:r w:rsidRPr="001F0588">
        <w:rPr>
          <w:i/>
          <w:spacing w:val="-2"/>
        </w:rPr>
        <w:t xml:space="preserve"> </w:t>
      </w:r>
      <w:r w:rsidRPr="001F0588">
        <w:t>(EQTA)</w:t>
      </w:r>
      <w:r w:rsidRPr="001F0588">
        <w:rPr>
          <w:spacing w:val="-4"/>
        </w:rPr>
        <w:t xml:space="preserve"> </w:t>
      </w:r>
      <w:r w:rsidRPr="001F0588">
        <w:t>adalah</w:t>
      </w:r>
      <w:r w:rsidRPr="001F0588">
        <w:rPr>
          <w:spacing w:val="-3"/>
        </w:rPr>
        <w:t xml:space="preserve"> </w:t>
      </w:r>
      <w:r w:rsidRPr="001F0588">
        <w:t>sebesar</w:t>
      </w:r>
      <w:r w:rsidRPr="001F0588">
        <w:rPr>
          <w:spacing w:val="-1"/>
        </w:rPr>
        <w:t xml:space="preserve"> </w:t>
      </w:r>
      <w:r w:rsidRPr="001F0588">
        <w:t xml:space="preserve">-1.749876 artinya jika variabel </w:t>
      </w:r>
      <w:r w:rsidRPr="001F0588">
        <w:rPr>
          <w:i/>
        </w:rPr>
        <w:t xml:space="preserve">Market Discipline </w:t>
      </w:r>
      <w:r w:rsidRPr="001F0588">
        <w:t xml:space="preserve">(MKD), </w:t>
      </w:r>
      <w:r w:rsidRPr="001F0588">
        <w:rPr>
          <w:i/>
        </w:rPr>
        <w:t xml:space="preserve">Logaritma Total Assets </w:t>
      </w:r>
      <w:r w:rsidRPr="001F0588">
        <w:t xml:space="preserve">(LTA), </w:t>
      </w:r>
      <w:r w:rsidRPr="001F0588">
        <w:rPr>
          <w:i/>
        </w:rPr>
        <w:t xml:space="preserve">Net Interest Income </w:t>
      </w:r>
      <w:r w:rsidRPr="001F0588">
        <w:t xml:space="preserve">(NII), dan </w:t>
      </w:r>
      <w:r w:rsidRPr="001F0588">
        <w:rPr>
          <w:i/>
        </w:rPr>
        <w:t xml:space="preserve">obligation </w:t>
      </w:r>
      <w:r w:rsidRPr="001F0588">
        <w:t xml:space="preserve">(OBG) nilainya tetap serta </w:t>
      </w:r>
      <w:r w:rsidRPr="001F0588">
        <w:rPr>
          <w:i/>
        </w:rPr>
        <w:t xml:space="preserve">Equity to Total Assets </w:t>
      </w:r>
      <w:r w:rsidRPr="001F0588">
        <w:t xml:space="preserve">(EQTA) mengalami kenaikan sebesar 1 persen, maka ZSCORE (Y3) akan mengalami penurunan sebesar 1.749876 persen. Koefisien bernilai negatif, artinya </w:t>
      </w:r>
      <w:r w:rsidRPr="001F0588">
        <w:rPr>
          <w:i/>
        </w:rPr>
        <w:t>Equity to Total Assets</w:t>
      </w:r>
      <w:r w:rsidRPr="001F0588">
        <w:rPr>
          <w:i/>
          <w:spacing w:val="-1"/>
        </w:rPr>
        <w:t xml:space="preserve"> </w:t>
      </w:r>
      <w:r w:rsidRPr="001F0588">
        <w:t>(EQTA)</w:t>
      </w:r>
      <w:r w:rsidRPr="001F0588">
        <w:rPr>
          <w:spacing w:val="-4"/>
        </w:rPr>
        <w:t xml:space="preserve"> </w:t>
      </w:r>
      <w:r w:rsidRPr="001F0588">
        <w:t>dengan</w:t>
      </w:r>
      <w:r w:rsidRPr="001F0588">
        <w:rPr>
          <w:spacing w:val="-2"/>
        </w:rPr>
        <w:t xml:space="preserve"> </w:t>
      </w:r>
      <w:r w:rsidRPr="001F0588">
        <w:t>ZSCORE</w:t>
      </w:r>
      <w:r w:rsidRPr="001F0588">
        <w:rPr>
          <w:spacing w:val="-1"/>
        </w:rPr>
        <w:t xml:space="preserve"> </w:t>
      </w:r>
      <w:r w:rsidRPr="001F0588">
        <w:t>memiliki</w:t>
      </w:r>
      <w:r w:rsidRPr="001F0588">
        <w:rPr>
          <w:spacing w:val="-2"/>
        </w:rPr>
        <w:t xml:space="preserve"> </w:t>
      </w:r>
      <w:r w:rsidRPr="001F0588">
        <w:t>hubungan</w:t>
      </w:r>
      <w:r w:rsidRPr="001F0588">
        <w:rPr>
          <w:spacing w:val="-2"/>
        </w:rPr>
        <w:t xml:space="preserve"> </w:t>
      </w:r>
      <w:r w:rsidRPr="001F0588">
        <w:t>yang</w:t>
      </w:r>
      <w:r w:rsidRPr="001F0588">
        <w:rPr>
          <w:spacing w:val="-2"/>
        </w:rPr>
        <w:t xml:space="preserve"> </w:t>
      </w:r>
      <w:r w:rsidRPr="001F0588">
        <w:t>tidak</w:t>
      </w:r>
      <w:r w:rsidRPr="001F0588">
        <w:rPr>
          <w:spacing w:val="-2"/>
        </w:rPr>
        <w:t xml:space="preserve"> </w:t>
      </w:r>
      <w:r w:rsidRPr="001F0588">
        <w:t>searah, sehingga</w:t>
      </w:r>
      <w:r w:rsidRPr="001F0588">
        <w:rPr>
          <w:spacing w:val="-11"/>
        </w:rPr>
        <w:t xml:space="preserve"> </w:t>
      </w:r>
      <w:r w:rsidRPr="001F0588">
        <w:t>apabila</w:t>
      </w:r>
      <w:r w:rsidRPr="001F0588">
        <w:rPr>
          <w:spacing w:val="-10"/>
        </w:rPr>
        <w:t xml:space="preserve"> </w:t>
      </w:r>
      <w:r w:rsidRPr="001F0588">
        <w:rPr>
          <w:i/>
        </w:rPr>
        <w:t>Equity</w:t>
      </w:r>
      <w:r w:rsidRPr="001F0588">
        <w:rPr>
          <w:i/>
          <w:spacing w:val="-11"/>
        </w:rPr>
        <w:t xml:space="preserve"> </w:t>
      </w:r>
      <w:r w:rsidRPr="001F0588">
        <w:rPr>
          <w:i/>
        </w:rPr>
        <w:t>to</w:t>
      </w:r>
      <w:r w:rsidRPr="001F0588">
        <w:rPr>
          <w:i/>
          <w:spacing w:val="-10"/>
        </w:rPr>
        <w:t xml:space="preserve"> </w:t>
      </w:r>
      <w:r w:rsidRPr="001F0588">
        <w:rPr>
          <w:i/>
        </w:rPr>
        <w:t>Total</w:t>
      </w:r>
      <w:r w:rsidRPr="001F0588">
        <w:rPr>
          <w:i/>
          <w:spacing w:val="-10"/>
        </w:rPr>
        <w:t xml:space="preserve"> </w:t>
      </w:r>
      <w:r w:rsidRPr="001F0588">
        <w:rPr>
          <w:i/>
        </w:rPr>
        <w:t>Assets</w:t>
      </w:r>
      <w:r w:rsidRPr="001F0588">
        <w:rPr>
          <w:i/>
          <w:spacing w:val="-8"/>
        </w:rPr>
        <w:t xml:space="preserve"> </w:t>
      </w:r>
      <w:r w:rsidRPr="001F0588">
        <w:t>(EQTA)</w:t>
      </w:r>
      <w:r w:rsidRPr="001F0588">
        <w:rPr>
          <w:spacing w:val="-11"/>
        </w:rPr>
        <w:t xml:space="preserve"> </w:t>
      </w:r>
      <w:r w:rsidRPr="001F0588">
        <w:t>mengalami</w:t>
      </w:r>
      <w:r w:rsidRPr="001F0588">
        <w:rPr>
          <w:spacing w:val="-10"/>
        </w:rPr>
        <w:t xml:space="preserve"> </w:t>
      </w:r>
      <w:r w:rsidRPr="001F0588">
        <w:t>peningkatan maka ZSCORE akan menurun, demikian pula sebaliknya.</w:t>
      </w:r>
    </w:p>
    <w:p w:rsidR="00A22738" w:rsidRPr="001F0588" w:rsidRDefault="00A22738" w:rsidP="00A22738">
      <w:pPr>
        <w:pStyle w:val="ListParagraph"/>
        <w:numPr>
          <w:ilvl w:val="0"/>
          <w:numId w:val="42"/>
        </w:numPr>
        <w:ind w:left="426" w:right="115"/>
        <w:contextualSpacing w:val="0"/>
        <w:jc w:val="both"/>
      </w:pPr>
      <w:r w:rsidRPr="001F0588">
        <w:t xml:space="preserve">Nilai koefisien </w:t>
      </w:r>
      <w:r w:rsidRPr="001F0588">
        <w:rPr>
          <w:i/>
        </w:rPr>
        <w:t xml:space="preserve">Logaritma Total Assets </w:t>
      </w:r>
      <w:r w:rsidRPr="001F0588">
        <w:t xml:space="preserve">(LTA) adalah sebesar -0.098222 artinya jika variabel </w:t>
      </w:r>
      <w:r w:rsidRPr="001F0588">
        <w:rPr>
          <w:i/>
        </w:rPr>
        <w:t xml:space="preserve">Market Discipline </w:t>
      </w:r>
      <w:r w:rsidRPr="001F0588">
        <w:t xml:space="preserve">(MKD), </w:t>
      </w:r>
      <w:r w:rsidRPr="001F0588">
        <w:rPr>
          <w:i/>
        </w:rPr>
        <w:t xml:space="preserve">Equity to Total Assets </w:t>
      </w:r>
      <w:r w:rsidRPr="001F0588">
        <w:t>(EQTA),</w:t>
      </w:r>
      <w:r w:rsidRPr="001F0588">
        <w:rPr>
          <w:spacing w:val="-6"/>
        </w:rPr>
        <w:t xml:space="preserve"> </w:t>
      </w:r>
      <w:r w:rsidRPr="001F0588">
        <w:rPr>
          <w:i/>
        </w:rPr>
        <w:t>Net</w:t>
      </w:r>
      <w:r w:rsidRPr="001F0588">
        <w:rPr>
          <w:i/>
          <w:spacing w:val="-4"/>
        </w:rPr>
        <w:t xml:space="preserve"> </w:t>
      </w:r>
      <w:r w:rsidRPr="001F0588">
        <w:rPr>
          <w:i/>
        </w:rPr>
        <w:t>Interest</w:t>
      </w:r>
      <w:r w:rsidRPr="001F0588">
        <w:rPr>
          <w:i/>
          <w:spacing w:val="-6"/>
        </w:rPr>
        <w:t xml:space="preserve"> </w:t>
      </w:r>
      <w:r w:rsidRPr="001F0588">
        <w:rPr>
          <w:i/>
        </w:rPr>
        <w:t>Income</w:t>
      </w:r>
      <w:r w:rsidRPr="001F0588">
        <w:rPr>
          <w:i/>
          <w:spacing w:val="-7"/>
        </w:rPr>
        <w:t xml:space="preserve"> </w:t>
      </w:r>
      <w:r w:rsidRPr="001F0588">
        <w:t>(NII),</w:t>
      </w:r>
      <w:r w:rsidRPr="001F0588">
        <w:rPr>
          <w:spacing w:val="-7"/>
        </w:rPr>
        <w:t xml:space="preserve"> </w:t>
      </w:r>
      <w:r w:rsidRPr="001F0588">
        <w:t>dan</w:t>
      </w:r>
      <w:r w:rsidRPr="001F0588">
        <w:rPr>
          <w:spacing w:val="-7"/>
        </w:rPr>
        <w:t xml:space="preserve"> </w:t>
      </w:r>
      <w:r w:rsidRPr="001F0588">
        <w:rPr>
          <w:i/>
        </w:rPr>
        <w:t>obligation</w:t>
      </w:r>
      <w:r w:rsidRPr="001F0588">
        <w:rPr>
          <w:i/>
          <w:spacing w:val="-6"/>
        </w:rPr>
        <w:t xml:space="preserve"> </w:t>
      </w:r>
      <w:r w:rsidRPr="001F0588">
        <w:t>(OBG)</w:t>
      </w:r>
      <w:r w:rsidRPr="001F0588">
        <w:rPr>
          <w:spacing w:val="-7"/>
        </w:rPr>
        <w:t xml:space="preserve"> </w:t>
      </w:r>
      <w:r w:rsidRPr="001F0588">
        <w:t>nilainya</w:t>
      </w:r>
      <w:r w:rsidRPr="001F0588">
        <w:rPr>
          <w:spacing w:val="-7"/>
        </w:rPr>
        <w:t xml:space="preserve"> </w:t>
      </w:r>
      <w:r w:rsidRPr="001F0588">
        <w:t xml:space="preserve">tetap serta </w:t>
      </w:r>
      <w:r w:rsidRPr="001F0588">
        <w:rPr>
          <w:i/>
        </w:rPr>
        <w:t xml:space="preserve">Logaritma Total Assets </w:t>
      </w:r>
      <w:r w:rsidRPr="001F0588">
        <w:t xml:space="preserve">(LTA) mengalami kenaikan sebesar 1 persen, maka ZSCORE (Y3) akan mengalami penurunan sebesar 0.098222 persen. Koefisien bernilai negatif, artinya </w:t>
      </w:r>
      <w:r w:rsidRPr="001F0588">
        <w:rPr>
          <w:i/>
        </w:rPr>
        <w:t xml:space="preserve">Logaritma Total Assets </w:t>
      </w:r>
      <w:r w:rsidRPr="001F0588">
        <w:t>(LTA) dengan ZSCORE memiliki hubungan yang tidak searah, sehingga</w:t>
      </w:r>
      <w:r w:rsidRPr="001F0588">
        <w:rPr>
          <w:spacing w:val="-6"/>
        </w:rPr>
        <w:t xml:space="preserve"> </w:t>
      </w:r>
      <w:r w:rsidRPr="001F0588">
        <w:lastRenderedPageBreak/>
        <w:t>apabila</w:t>
      </w:r>
      <w:r w:rsidRPr="001F0588">
        <w:rPr>
          <w:spacing w:val="-6"/>
        </w:rPr>
        <w:t xml:space="preserve"> </w:t>
      </w:r>
      <w:r w:rsidRPr="001F0588">
        <w:rPr>
          <w:i/>
        </w:rPr>
        <w:t>Logaritma</w:t>
      </w:r>
      <w:r w:rsidRPr="001F0588">
        <w:rPr>
          <w:i/>
          <w:spacing w:val="-6"/>
        </w:rPr>
        <w:t xml:space="preserve"> </w:t>
      </w:r>
      <w:r w:rsidRPr="001F0588">
        <w:rPr>
          <w:i/>
        </w:rPr>
        <w:t>Total</w:t>
      </w:r>
      <w:r w:rsidRPr="001F0588">
        <w:rPr>
          <w:i/>
          <w:spacing w:val="-6"/>
        </w:rPr>
        <w:t xml:space="preserve"> </w:t>
      </w:r>
      <w:r w:rsidRPr="001F0588">
        <w:rPr>
          <w:i/>
        </w:rPr>
        <w:t>Assets</w:t>
      </w:r>
      <w:r w:rsidRPr="001F0588">
        <w:rPr>
          <w:i/>
          <w:spacing w:val="-7"/>
        </w:rPr>
        <w:t xml:space="preserve"> </w:t>
      </w:r>
      <w:r w:rsidRPr="001F0588">
        <w:t>(LTA)</w:t>
      </w:r>
      <w:r w:rsidRPr="001F0588">
        <w:rPr>
          <w:spacing w:val="-6"/>
        </w:rPr>
        <w:t xml:space="preserve"> </w:t>
      </w:r>
      <w:r w:rsidRPr="001F0588">
        <w:t>mengalami</w:t>
      </w:r>
      <w:r w:rsidRPr="001F0588">
        <w:rPr>
          <w:spacing w:val="-6"/>
        </w:rPr>
        <w:t xml:space="preserve"> </w:t>
      </w:r>
      <w:r w:rsidRPr="001F0588">
        <w:t>peningkatan maka ZSCORE akan menurun, demikian pula sebaliknya.</w:t>
      </w:r>
    </w:p>
    <w:p w:rsidR="00A22738" w:rsidRPr="001F0588" w:rsidRDefault="00A22738" w:rsidP="00A22738">
      <w:pPr>
        <w:pStyle w:val="ListParagraph"/>
        <w:numPr>
          <w:ilvl w:val="0"/>
          <w:numId w:val="42"/>
        </w:numPr>
        <w:ind w:left="426" w:right="115"/>
        <w:contextualSpacing w:val="0"/>
        <w:jc w:val="both"/>
      </w:pPr>
      <w:r w:rsidRPr="001F0588">
        <w:t>Nilai</w:t>
      </w:r>
      <w:r w:rsidRPr="001F0588">
        <w:rPr>
          <w:spacing w:val="-15"/>
        </w:rPr>
        <w:t xml:space="preserve"> </w:t>
      </w:r>
      <w:r w:rsidRPr="001F0588">
        <w:t>koefisien</w:t>
      </w:r>
      <w:r w:rsidRPr="001F0588">
        <w:rPr>
          <w:spacing w:val="-15"/>
        </w:rPr>
        <w:t xml:space="preserve"> </w:t>
      </w:r>
      <w:r w:rsidRPr="001F0588">
        <w:rPr>
          <w:i/>
        </w:rPr>
        <w:t>Net</w:t>
      </w:r>
      <w:r w:rsidRPr="001F0588">
        <w:rPr>
          <w:i/>
          <w:spacing w:val="-15"/>
        </w:rPr>
        <w:t xml:space="preserve"> </w:t>
      </w:r>
      <w:r w:rsidRPr="001F0588">
        <w:rPr>
          <w:i/>
        </w:rPr>
        <w:t>Interest</w:t>
      </w:r>
      <w:r w:rsidRPr="001F0588">
        <w:rPr>
          <w:i/>
          <w:spacing w:val="-15"/>
        </w:rPr>
        <w:t xml:space="preserve"> </w:t>
      </w:r>
      <w:r w:rsidRPr="001F0588">
        <w:rPr>
          <w:i/>
        </w:rPr>
        <w:t>Income</w:t>
      </w:r>
      <w:r w:rsidRPr="001F0588">
        <w:rPr>
          <w:i/>
          <w:spacing w:val="-15"/>
        </w:rPr>
        <w:t xml:space="preserve"> </w:t>
      </w:r>
      <w:r w:rsidRPr="001F0588">
        <w:t>(NII)</w:t>
      </w:r>
      <w:r w:rsidRPr="001F0588">
        <w:rPr>
          <w:spacing w:val="-15"/>
        </w:rPr>
        <w:t xml:space="preserve"> </w:t>
      </w:r>
      <w:r w:rsidRPr="001F0588">
        <w:t>adalah</w:t>
      </w:r>
      <w:r w:rsidRPr="001F0588">
        <w:rPr>
          <w:spacing w:val="-15"/>
        </w:rPr>
        <w:t xml:space="preserve"> </w:t>
      </w:r>
      <w:r w:rsidRPr="001F0588">
        <w:t>sebesar</w:t>
      </w:r>
      <w:r w:rsidRPr="001F0588">
        <w:rPr>
          <w:spacing w:val="-15"/>
        </w:rPr>
        <w:t xml:space="preserve"> </w:t>
      </w:r>
      <w:r w:rsidRPr="001F0588">
        <w:t>1.765469</w:t>
      </w:r>
      <w:r w:rsidRPr="001F0588">
        <w:rPr>
          <w:spacing w:val="-15"/>
        </w:rPr>
        <w:t xml:space="preserve"> </w:t>
      </w:r>
      <w:r w:rsidRPr="001F0588">
        <w:t>artinya jika</w:t>
      </w:r>
      <w:r w:rsidRPr="001F0588">
        <w:rPr>
          <w:spacing w:val="-2"/>
        </w:rPr>
        <w:t xml:space="preserve"> </w:t>
      </w:r>
      <w:r w:rsidRPr="001F0588">
        <w:t xml:space="preserve">variabel </w:t>
      </w:r>
      <w:r w:rsidRPr="001F0588">
        <w:rPr>
          <w:i/>
        </w:rPr>
        <w:t xml:space="preserve">Market Discipline </w:t>
      </w:r>
      <w:r w:rsidRPr="001F0588">
        <w:t>(MKD),</w:t>
      </w:r>
      <w:r w:rsidRPr="001F0588">
        <w:rPr>
          <w:spacing w:val="-1"/>
        </w:rPr>
        <w:t xml:space="preserve"> </w:t>
      </w:r>
      <w:r w:rsidRPr="001F0588">
        <w:rPr>
          <w:i/>
        </w:rPr>
        <w:t>Equity</w:t>
      </w:r>
      <w:r w:rsidRPr="001F0588">
        <w:rPr>
          <w:i/>
          <w:spacing w:val="-2"/>
        </w:rPr>
        <w:t xml:space="preserve"> </w:t>
      </w:r>
      <w:r w:rsidRPr="001F0588">
        <w:rPr>
          <w:i/>
        </w:rPr>
        <w:t>to Total</w:t>
      </w:r>
      <w:r w:rsidRPr="001F0588">
        <w:rPr>
          <w:i/>
          <w:spacing w:val="-2"/>
        </w:rPr>
        <w:t xml:space="preserve"> </w:t>
      </w:r>
      <w:r w:rsidRPr="001F0588">
        <w:rPr>
          <w:i/>
        </w:rPr>
        <w:t xml:space="preserve">Assets </w:t>
      </w:r>
      <w:r w:rsidRPr="001F0588">
        <w:t xml:space="preserve">(EQTA), </w:t>
      </w:r>
      <w:r w:rsidRPr="001F0588">
        <w:rPr>
          <w:i/>
        </w:rPr>
        <w:t>Logaritma</w:t>
      </w:r>
      <w:r w:rsidRPr="001F0588">
        <w:rPr>
          <w:i/>
          <w:spacing w:val="-15"/>
        </w:rPr>
        <w:t xml:space="preserve"> </w:t>
      </w:r>
      <w:r w:rsidRPr="001F0588">
        <w:rPr>
          <w:i/>
        </w:rPr>
        <w:t>Total</w:t>
      </w:r>
      <w:r w:rsidRPr="001F0588">
        <w:rPr>
          <w:i/>
          <w:spacing w:val="-14"/>
        </w:rPr>
        <w:t xml:space="preserve"> </w:t>
      </w:r>
      <w:r w:rsidRPr="001F0588">
        <w:rPr>
          <w:i/>
        </w:rPr>
        <w:t>Assets</w:t>
      </w:r>
      <w:r w:rsidRPr="001F0588">
        <w:rPr>
          <w:i/>
          <w:spacing w:val="-13"/>
        </w:rPr>
        <w:t xml:space="preserve"> </w:t>
      </w:r>
      <w:r w:rsidRPr="001F0588">
        <w:t>(LTA),</w:t>
      </w:r>
      <w:r w:rsidRPr="001F0588">
        <w:rPr>
          <w:spacing w:val="-15"/>
        </w:rPr>
        <w:t xml:space="preserve"> </w:t>
      </w:r>
      <w:r w:rsidRPr="001F0588">
        <w:t>dan</w:t>
      </w:r>
      <w:r w:rsidRPr="001F0588">
        <w:rPr>
          <w:spacing w:val="-15"/>
        </w:rPr>
        <w:t xml:space="preserve"> </w:t>
      </w:r>
      <w:r w:rsidRPr="001F0588">
        <w:rPr>
          <w:i/>
        </w:rPr>
        <w:t>obligation</w:t>
      </w:r>
      <w:r w:rsidRPr="001F0588">
        <w:rPr>
          <w:i/>
          <w:spacing w:val="-14"/>
        </w:rPr>
        <w:t xml:space="preserve"> </w:t>
      </w:r>
      <w:r w:rsidRPr="001F0588">
        <w:t>(OBG)</w:t>
      </w:r>
      <w:r w:rsidRPr="001F0588">
        <w:rPr>
          <w:spacing w:val="-15"/>
        </w:rPr>
        <w:t xml:space="preserve"> </w:t>
      </w:r>
      <w:r w:rsidRPr="001F0588">
        <w:t>nilainya</w:t>
      </w:r>
      <w:r w:rsidRPr="001F0588">
        <w:rPr>
          <w:spacing w:val="-15"/>
        </w:rPr>
        <w:t xml:space="preserve"> </w:t>
      </w:r>
      <w:r w:rsidRPr="001F0588">
        <w:t>tetap</w:t>
      </w:r>
      <w:r w:rsidRPr="001F0588">
        <w:rPr>
          <w:spacing w:val="-15"/>
        </w:rPr>
        <w:t xml:space="preserve"> </w:t>
      </w:r>
      <w:r w:rsidRPr="001F0588">
        <w:t>serta</w:t>
      </w:r>
      <w:r w:rsidRPr="001F0588">
        <w:rPr>
          <w:lang w:val="en-US"/>
        </w:rPr>
        <w:t xml:space="preserve"> </w:t>
      </w:r>
      <w:r w:rsidRPr="001F0588">
        <w:rPr>
          <w:i/>
        </w:rPr>
        <w:t xml:space="preserve">Net Interest Income </w:t>
      </w:r>
      <w:r w:rsidRPr="001F0588">
        <w:t xml:space="preserve">(NII) mengalami kenaikan sebesar 1 persen, maka ZSCORE (Y3) akan mengalami kenaikan sebesar 1.765469 persen. Koefisien bernilai positif, artinya </w:t>
      </w:r>
      <w:r w:rsidRPr="001F0588">
        <w:rPr>
          <w:i/>
        </w:rPr>
        <w:t xml:space="preserve">Net Interest Income </w:t>
      </w:r>
      <w:r w:rsidRPr="001F0588">
        <w:t>(NII) dengan ZSCORE</w:t>
      </w:r>
      <w:r w:rsidRPr="001F0588">
        <w:rPr>
          <w:spacing w:val="-7"/>
        </w:rPr>
        <w:t xml:space="preserve"> </w:t>
      </w:r>
      <w:r w:rsidRPr="001F0588">
        <w:t>memiliki</w:t>
      </w:r>
      <w:r w:rsidRPr="001F0588">
        <w:rPr>
          <w:spacing w:val="-7"/>
        </w:rPr>
        <w:t xml:space="preserve"> </w:t>
      </w:r>
      <w:r w:rsidRPr="001F0588">
        <w:t>hubungan</w:t>
      </w:r>
      <w:r w:rsidRPr="001F0588">
        <w:rPr>
          <w:spacing w:val="-8"/>
        </w:rPr>
        <w:t xml:space="preserve"> </w:t>
      </w:r>
      <w:r w:rsidRPr="001F0588">
        <w:t>yang</w:t>
      </w:r>
      <w:r w:rsidRPr="001F0588">
        <w:rPr>
          <w:spacing w:val="-8"/>
        </w:rPr>
        <w:t xml:space="preserve"> </w:t>
      </w:r>
      <w:r w:rsidRPr="001F0588">
        <w:t>searah,</w:t>
      </w:r>
      <w:r w:rsidRPr="001F0588">
        <w:rPr>
          <w:spacing w:val="-8"/>
        </w:rPr>
        <w:t xml:space="preserve"> </w:t>
      </w:r>
      <w:r w:rsidRPr="001F0588">
        <w:t>sehingga</w:t>
      </w:r>
      <w:r w:rsidRPr="001F0588">
        <w:rPr>
          <w:spacing w:val="-9"/>
        </w:rPr>
        <w:t xml:space="preserve"> </w:t>
      </w:r>
      <w:r w:rsidRPr="001F0588">
        <w:t>apabila</w:t>
      </w:r>
      <w:r w:rsidRPr="001F0588">
        <w:rPr>
          <w:spacing w:val="-6"/>
        </w:rPr>
        <w:t xml:space="preserve"> </w:t>
      </w:r>
      <w:r w:rsidRPr="001F0588">
        <w:rPr>
          <w:i/>
        </w:rPr>
        <w:t>Net</w:t>
      </w:r>
      <w:r w:rsidRPr="001F0588">
        <w:rPr>
          <w:i/>
          <w:spacing w:val="-7"/>
        </w:rPr>
        <w:t xml:space="preserve"> </w:t>
      </w:r>
      <w:r w:rsidRPr="001F0588">
        <w:rPr>
          <w:i/>
        </w:rPr>
        <w:t xml:space="preserve">Interest Income </w:t>
      </w:r>
      <w:r w:rsidRPr="001F0588">
        <w:t>(NII) mengalami peningkatan maka ZSCORE akan mengalami peningkatan juga, demikian pula sebaliknya.</w:t>
      </w:r>
    </w:p>
    <w:p w:rsidR="00A22738" w:rsidRPr="001F0588" w:rsidRDefault="00A22738" w:rsidP="00A22738">
      <w:pPr>
        <w:pStyle w:val="ListParagraph"/>
        <w:numPr>
          <w:ilvl w:val="0"/>
          <w:numId w:val="42"/>
        </w:numPr>
        <w:ind w:left="426" w:right="115"/>
        <w:contextualSpacing w:val="0"/>
        <w:jc w:val="both"/>
      </w:pPr>
      <w:r w:rsidRPr="001F0588">
        <w:t xml:space="preserve">Nilai koefisien </w:t>
      </w:r>
      <w:r w:rsidRPr="001F0588">
        <w:rPr>
          <w:i/>
        </w:rPr>
        <w:t xml:space="preserve">obligation </w:t>
      </w:r>
      <w:r w:rsidRPr="001F0588">
        <w:t xml:space="preserve">(OBG) adalah sebesar -0.612734 artinya jika variabel </w:t>
      </w:r>
      <w:r w:rsidRPr="001F0588">
        <w:rPr>
          <w:i/>
        </w:rPr>
        <w:t xml:space="preserve">Market Discipline </w:t>
      </w:r>
      <w:r w:rsidRPr="001F0588">
        <w:t xml:space="preserve">(MKD), </w:t>
      </w:r>
      <w:r w:rsidRPr="001F0588">
        <w:rPr>
          <w:i/>
        </w:rPr>
        <w:t xml:space="preserve">Equity to Total Assets </w:t>
      </w:r>
      <w:r w:rsidRPr="001F0588">
        <w:t xml:space="preserve">(EQTA), </w:t>
      </w:r>
      <w:r w:rsidRPr="001F0588">
        <w:rPr>
          <w:i/>
        </w:rPr>
        <w:t xml:space="preserve">Logaritma Total Assets </w:t>
      </w:r>
      <w:r w:rsidRPr="001F0588">
        <w:t xml:space="preserve">(LTA), dan </w:t>
      </w:r>
      <w:r w:rsidRPr="001F0588">
        <w:rPr>
          <w:i/>
        </w:rPr>
        <w:t xml:space="preserve">Net Interest Income </w:t>
      </w:r>
      <w:r w:rsidRPr="001F0588">
        <w:t>(NII) nilainya tetap</w:t>
      </w:r>
      <w:r w:rsidRPr="001F0588">
        <w:rPr>
          <w:spacing w:val="-15"/>
        </w:rPr>
        <w:t xml:space="preserve"> </w:t>
      </w:r>
      <w:r w:rsidRPr="001F0588">
        <w:t>serta</w:t>
      </w:r>
      <w:r w:rsidRPr="001F0588">
        <w:rPr>
          <w:spacing w:val="-15"/>
        </w:rPr>
        <w:t xml:space="preserve"> </w:t>
      </w:r>
      <w:r w:rsidRPr="001F0588">
        <w:rPr>
          <w:i/>
        </w:rPr>
        <w:t>obligation</w:t>
      </w:r>
      <w:r w:rsidRPr="001F0588">
        <w:rPr>
          <w:i/>
          <w:spacing w:val="-15"/>
        </w:rPr>
        <w:t xml:space="preserve"> </w:t>
      </w:r>
      <w:r w:rsidRPr="001F0588">
        <w:t>(OBG)</w:t>
      </w:r>
      <w:r w:rsidRPr="001F0588">
        <w:rPr>
          <w:spacing w:val="-15"/>
        </w:rPr>
        <w:t xml:space="preserve"> </w:t>
      </w:r>
      <w:r w:rsidRPr="001F0588">
        <w:t>mengalami</w:t>
      </w:r>
      <w:r w:rsidRPr="001F0588">
        <w:rPr>
          <w:spacing w:val="-15"/>
        </w:rPr>
        <w:t xml:space="preserve"> </w:t>
      </w:r>
      <w:r w:rsidRPr="001F0588">
        <w:t>kenaikan</w:t>
      </w:r>
      <w:r w:rsidRPr="001F0588">
        <w:rPr>
          <w:spacing w:val="-15"/>
        </w:rPr>
        <w:t xml:space="preserve"> </w:t>
      </w:r>
      <w:r w:rsidRPr="001F0588">
        <w:t>sebesar</w:t>
      </w:r>
      <w:r w:rsidRPr="001F0588">
        <w:rPr>
          <w:spacing w:val="-15"/>
        </w:rPr>
        <w:t xml:space="preserve"> </w:t>
      </w:r>
      <w:r w:rsidRPr="001F0588">
        <w:t>1</w:t>
      </w:r>
      <w:r w:rsidRPr="001F0588">
        <w:rPr>
          <w:spacing w:val="-15"/>
        </w:rPr>
        <w:t xml:space="preserve"> </w:t>
      </w:r>
      <w:r w:rsidRPr="001F0588">
        <w:t>persen,</w:t>
      </w:r>
      <w:r w:rsidRPr="001F0588">
        <w:rPr>
          <w:spacing w:val="-15"/>
        </w:rPr>
        <w:t xml:space="preserve"> </w:t>
      </w:r>
      <w:r w:rsidRPr="001F0588">
        <w:t xml:space="preserve">maka ZSCORE (Y3) akan mengalami penurunan sebesar 0.612734 persen. Koefisien bernilai negatif, artinya </w:t>
      </w:r>
      <w:r w:rsidRPr="001F0588">
        <w:rPr>
          <w:i/>
        </w:rPr>
        <w:t xml:space="preserve">obligation </w:t>
      </w:r>
      <w:r w:rsidRPr="001F0588">
        <w:t xml:space="preserve">(OBG) dengan ZSCORE memiliki hubungan yang tidak searah, sehingga apabila </w:t>
      </w:r>
      <w:r w:rsidRPr="001F0588">
        <w:rPr>
          <w:i/>
        </w:rPr>
        <w:t xml:space="preserve">obligation </w:t>
      </w:r>
      <w:r w:rsidRPr="001F0588">
        <w:t>(OBG)</w:t>
      </w:r>
      <w:r w:rsidRPr="001F0588">
        <w:rPr>
          <w:spacing w:val="-15"/>
        </w:rPr>
        <w:t xml:space="preserve"> </w:t>
      </w:r>
      <w:r w:rsidRPr="001F0588">
        <w:t>mengalami</w:t>
      </w:r>
      <w:r w:rsidRPr="001F0588">
        <w:rPr>
          <w:spacing w:val="-15"/>
        </w:rPr>
        <w:t xml:space="preserve"> </w:t>
      </w:r>
      <w:r w:rsidRPr="001F0588">
        <w:t>peningkatan</w:t>
      </w:r>
      <w:r w:rsidRPr="001F0588">
        <w:rPr>
          <w:spacing w:val="-15"/>
        </w:rPr>
        <w:t xml:space="preserve"> </w:t>
      </w:r>
      <w:r w:rsidRPr="001F0588">
        <w:t>maka</w:t>
      </w:r>
      <w:r w:rsidRPr="001F0588">
        <w:rPr>
          <w:spacing w:val="-15"/>
        </w:rPr>
        <w:t xml:space="preserve"> </w:t>
      </w:r>
      <w:r w:rsidRPr="001F0588">
        <w:t>ZSCORE</w:t>
      </w:r>
      <w:r w:rsidRPr="001F0588">
        <w:rPr>
          <w:spacing w:val="-15"/>
        </w:rPr>
        <w:t xml:space="preserve"> </w:t>
      </w:r>
      <w:r w:rsidRPr="001F0588">
        <w:t>akan</w:t>
      </w:r>
      <w:r w:rsidRPr="001F0588">
        <w:rPr>
          <w:spacing w:val="-15"/>
        </w:rPr>
        <w:t xml:space="preserve"> </w:t>
      </w:r>
      <w:r w:rsidRPr="001F0588">
        <w:t>menurun,</w:t>
      </w:r>
      <w:r w:rsidRPr="001F0588">
        <w:rPr>
          <w:spacing w:val="-15"/>
        </w:rPr>
        <w:t xml:space="preserve"> </w:t>
      </w:r>
      <w:r w:rsidRPr="001F0588">
        <w:t>demikian pula sebaliknya.</w:t>
      </w:r>
    </w:p>
    <w:p w:rsidR="00A22738" w:rsidRPr="001F0588" w:rsidRDefault="00A22738" w:rsidP="00A22738">
      <w:pPr>
        <w:jc w:val="both"/>
        <w:rPr>
          <w:lang w:val="en-US"/>
        </w:rPr>
      </w:pPr>
    </w:p>
    <w:p w:rsidR="00A22738" w:rsidRPr="001F0588" w:rsidRDefault="00A22738" w:rsidP="00A22738">
      <w:pPr>
        <w:widowControl/>
        <w:numPr>
          <w:ilvl w:val="0"/>
          <w:numId w:val="44"/>
        </w:numPr>
        <w:autoSpaceDE/>
        <w:autoSpaceDN/>
        <w:spacing w:line="276" w:lineRule="auto"/>
        <w:ind w:left="360"/>
        <w:jc w:val="both"/>
        <w:rPr>
          <w:b/>
          <w:bCs/>
          <w:lang w:val="en-US"/>
        </w:rPr>
      </w:pPr>
      <w:r w:rsidRPr="001F0588">
        <w:rPr>
          <w:b/>
          <w:bCs/>
          <w:lang w:val="en-US"/>
        </w:rPr>
        <w:t>Uji Hipotesis</w:t>
      </w:r>
    </w:p>
    <w:p w:rsidR="00A22738" w:rsidRPr="001F0588" w:rsidRDefault="00A22738" w:rsidP="00A22738">
      <w:pPr>
        <w:pStyle w:val="ListParagraph"/>
        <w:widowControl/>
        <w:numPr>
          <w:ilvl w:val="0"/>
          <w:numId w:val="32"/>
        </w:numPr>
        <w:autoSpaceDE/>
        <w:autoSpaceDN/>
        <w:spacing w:line="276" w:lineRule="auto"/>
        <w:ind w:left="426" w:hanging="426"/>
        <w:jc w:val="both"/>
        <w:rPr>
          <w:b/>
          <w:bCs/>
          <w:lang w:val="en-US"/>
        </w:rPr>
      </w:pPr>
      <w:r w:rsidRPr="001F0588">
        <w:rPr>
          <w:b/>
          <w:bCs/>
          <w:lang w:val="en-US"/>
        </w:rPr>
        <w:t>Uji Parsial (Uji T)</w:t>
      </w:r>
    </w:p>
    <w:p w:rsidR="00A22738" w:rsidRPr="001F0588" w:rsidRDefault="00A22738" w:rsidP="00A22738">
      <w:pPr>
        <w:ind w:firstLine="426"/>
        <w:jc w:val="both"/>
        <w:rPr>
          <w:lang w:val="en-US"/>
        </w:rPr>
      </w:pPr>
      <w:r w:rsidRPr="001F0588">
        <w:rPr>
          <w:lang w:val="en-US"/>
        </w:rPr>
        <w:t>Situmorang (2014:117) menyatakan bahwa uji t digunakan untuk menguji sendiri secara signifikan hubungan antara variabel bebas (X) dengan variabel terikatnya (Y) dengan nilai alpha = 0</w:t>
      </w:r>
      <w:proofErr w:type="gramStart"/>
      <w:r w:rsidRPr="001F0588">
        <w:rPr>
          <w:lang w:val="en-US"/>
        </w:rPr>
        <w:t>,05</w:t>
      </w:r>
      <w:proofErr w:type="gramEnd"/>
      <w:r w:rsidRPr="001F0588">
        <w:rPr>
          <w:lang w:val="en-US"/>
        </w:rPr>
        <w:t>% dengan kriteria pengujiannya:</w:t>
      </w:r>
    </w:p>
    <w:p w:rsidR="00A22738" w:rsidRPr="001F0588" w:rsidRDefault="00A22738" w:rsidP="005C1CA2">
      <w:pPr>
        <w:ind w:left="567" w:hanging="567"/>
        <w:jc w:val="both"/>
        <w:rPr>
          <w:lang w:val="en-US"/>
        </w:rPr>
      </w:pPr>
      <w:r w:rsidRPr="001F0588">
        <w:rPr>
          <w:lang w:val="en-US"/>
        </w:rPr>
        <w:t>H0: β1 = 0, yang artinya secara parsial tidak terdapat pengaruh yang positif dan signifikan dari variabel bebas terhadap variabel terikat tersebut.</w:t>
      </w:r>
    </w:p>
    <w:p w:rsidR="00A22738" w:rsidRPr="005C1CA2" w:rsidRDefault="00A22738" w:rsidP="005C1CA2">
      <w:pPr>
        <w:ind w:left="567" w:hanging="567"/>
        <w:jc w:val="both"/>
        <w:rPr>
          <w:lang w:val="en-US"/>
        </w:rPr>
      </w:pPr>
      <w:r w:rsidRPr="001F0588">
        <w:rPr>
          <w:lang w:val="en-US"/>
        </w:rPr>
        <w:t>H0: β1 ≠ 0, yang artinya secara parsial terdapat pengaruh yang positif dan signifikan dari variabel bebas terhadap variabel terikat tersebut.</w:t>
      </w:r>
    </w:p>
    <w:p w:rsidR="00A22738" w:rsidRPr="005C1CA2" w:rsidRDefault="00A22738" w:rsidP="00A22738">
      <w:pPr>
        <w:pStyle w:val="ListParagraph"/>
        <w:widowControl/>
        <w:numPr>
          <w:ilvl w:val="0"/>
          <w:numId w:val="33"/>
        </w:numPr>
        <w:autoSpaceDE/>
        <w:autoSpaceDN/>
        <w:spacing w:line="276" w:lineRule="auto"/>
        <w:ind w:left="426" w:hanging="426"/>
        <w:jc w:val="both"/>
        <w:rPr>
          <w:b/>
          <w:bCs/>
          <w:lang w:val="en-US"/>
        </w:rPr>
      </w:pPr>
      <w:r w:rsidRPr="001F0588">
        <w:rPr>
          <w:b/>
          <w:bCs/>
          <w:lang w:val="en-US"/>
        </w:rPr>
        <w:lastRenderedPageBreak/>
        <w:t>SDROA (Y1)</w:t>
      </w:r>
    </w:p>
    <w:p w:rsidR="00A22738" w:rsidRPr="001F0588" w:rsidRDefault="00A22738" w:rsidP="00A22738">
      <w:pPr>
        <w:jc w:val="center"/>
        <w:rPr>
          <w:b/>
          <w:bCs/>
          <w:sz w:val="18"/>
          <w:szCs w:val="18"/>
          <w:lang w:val="en-US"/>
        </w:rPr>
      </w:pPr>
      <w:r w:rsidRPr="001F0588">
        <w:rPr>
          <w:b/>
          <w:bCs/>
          <w:sz w:val="18"/>
          <w:szCs w:val="18"/>
          <w:lang w:val="en-US"/>
        </w:rPr>
        <w:t>Tabel 4.10</w:t>
      </w:r>
    </w:p>
    <w:p w:rsidR="00A22738" w:rsidRPr="001F0588" w:rsidRDefault="00A22738" w:rsidP="00A22738">
      <w:pPr>
        <w:jc w:val="center"/>
        <w:rPr>
          <w:b/>
          <w:bCs/>
          <w:sz w:val="18"/>
          <w:szCs w:val="18"/>
          <w:lang w:val="en-US"/>
        </w:rPr>
      </w:pPr>
      <w:r w:rsidRPr="001F0588">
        <w:rPr>
          <w:b/>
          <w:bCs/>
          <w:sz w:val="18"/>
          <w:szCs w:val="18"/>
          <w:lang w:val="en-US"/>
        </w:rPr>
        <w:t>Hasil Uji Parsial SDROA (Y1)</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
        <w:gridCol w:w="919"/>
        <w:gridCol w:w="625"/>
        <w:gridCol w:w="525"/>
        <w:gridCol w:w="1189"/>
      </w:tblGrid>
      <w:tr w:rsidR="00A22738" w:rsidRPr="001F0588" w:rsidTr="00AF0624">
        <w:trPr>
          <w:trHeight w:val="114"/>
        </w:trPr>
        <w:tc>
          <w:tcPr>
            <w:tcW w:w="1114" w:type="pct"/>
          </w:tcPr>
          <w:p w:rsidR="00A22738" w:rsidRPr="001F0588" w:rsidRDefault="00A22738" w:rsidP="00AF0624">
            <w:pPr>
              <w:pStyle w:val="TableParagraph"/>
              <w:rPr>
                <w:b/>
                <w:sz w:val="14"/>
                <w:szCs w:val="14"/>
              </w:rPr>
            </w:pPr>
            <w:r w:rsidRPr="001F0588">
              <w:rPr>
                <w:b/>
                <w:spacing w:val="-2"/>
                <w:sz w:val="14"/>
                <w:szCs w:val="14"/>
              </w:rPr>
              <w:t>Variabel</w:t>
            </w:r>
          </w:p>
        </w:tc>
        <w:tc>
          <w:tcPr>
            <w:tcW w:w="1096" w:type="pct"/>
          </w:tcPr>
          <w:p w:rsidR="00A22738" w:rsidRPr="001F0588" w:rsidRDefault="00A22738" w:rsidP="00AF0624">
            <w:pPr>
              <w:pStyle w:val="TableParagraph"/>
              <w:rPr>
                <w:b/>
                <w:sz w:val="14"/>
                <w:szCs w:val="14"/>
              </w:rPr>
            </w:pPr>
            <w:r w:rsidRPr="001F0588">
              <w:rPr>
                <w:b/>
                <w:spacing w:val="-2"/>
                <w:sz w:val="14"/>
                <w:szCs w:val="14"/>
              </w:rPr>
              <w:t>Coefficient</w:t>
            </w:r>
          </w:p>
        </w:tc>
        <w:tc>
          <w:tcPr>
            <w:tcW w:w="745" w:type="pct"/>
          </w:tcPr>
          <w:p w:rsidR="00A22738" w:rsidRPr="001F0588" w:rsidRDefault="00A22738" w:rsidP="00AF0624">
            <w:pPr>
              <w:pStyle w:val="TableParagraph"/>
              <w:rPr>
                <w:b/>
                <w:sz w:val="14"/>
                <w:szCs w:val="14"/>
              </w:rPr>
            </w:pPr>
            <w:r w:rsidRPr="001F0588">
              <w:rPr>
                <w:b/>
                <w:spacing w:val="-2"/>
                <w:sz w:val="14"/>
                <w:szCs w:val="14"/>
              </w:rPr>
              <w:t>t-</w:t>
            </w:r>
            <w:r w:rsidRPr="001F0588">
              <w:rPr>
                <w:b/>
                <w:spacing w:val="-4"/>
                <w:sz w:val="14"/>
                <w:szCs w:val="14"/>
              </w:rPr>
              <w:t>tabel</w:t>
            </w:r>
          </w:p>
        </w:tc>
        <w:tc>
          <w:tcPr>
            <w:tcW w:w="626" w:type="pct"/>
          </w:tcPr>
          <w:p w:rsidR="00A22738" w:rsidRPr="001F0588" w:rsidRDefault="00A22738" w:rsidP="00AF0624">
            <w:pPr>
              <w:pStyle w:val="TableParagraph"/>
              <w:ind w:right="171"/>
              <w:rPr>
                <w:b/>
                <w:sz w:val="14"/>
                <w:szCs w:val="14"/>
              </w:rPr>
            </w:pPr>
            <w:r w:rsidRPr="001F0588">
              <w:rPr>
                <w:b/>
                <w:spacing w:val="-2"/>
                <w:sz w:val="14"/>
                <w:szCs w:val="14"/>
                <w:lang w:val="en-US"/>
              </w:rPr>
              <w:t>P</w:t>
            </w:r>
            <w:r w:rsidRPr="001F0588">
              <w:rPr>
                <w:b/>
                <w:spacing w:val="-2"/>
                <w:sz w:val="14"/>
                <w:szCs w:val="14"/>
              </w:rPr>
              <w:t>rob.</w:t>
            </w:r>
          </w:p>
        </w:tc>
        <w:tc>
          <w:tcPr>
            <w:tcW w:w="1418" w:type="pct"/>
          </w:tcPr>
          <w:p w:rsidR="00A22738" w:rsidRPr="001F0588" w:rsidRDefault="00A22738" w:rsidP="00AF0624">
            <w:pPr>
              <w:pStyle w:val="TableParagraph"/>
              <w:rPr>
                <w:b/>
                <w:sz w:val="14"/>
                <w:szCs w:val="14"/>
              </w:rPr>
            </w:pPr>
            <w:r w:rsidRPr="001F0588">
              <w:rPr>
                <w:b/>
                <w:spacing w:val="-2"/>
                <w:sz w:val="14"/>
                <w:szCs w:val="14"/>
              </w:rPr>
              <w:t>Keterangan</w:t>
            </w:r>
          </w:p>
        </w:tc>
      </w:tr>
      <w:tr w:rsidR="00A22738" w:rsidRPr="001F0588" w:rsidTr="00AF0624">
        <w:trPr>
          <w:trHeight w:val="77"/>
        </w:trPr>
        <w:tc>
          <w:tcPr>
            <w:tcW w:w="1114" w:type="pct"/>
          </w:tcPr>
          <w:p w:rsidR="00A22738" w:rsidRPr="001F0588" w:rsidRDefault="00A22738" w:rsidP="00AF0624">
            <w:pPr>
              <w:pStyle w:val="TableParagraph"/>
              <w:ind w:left="107"/>
              <w:rPr>
                <w:b/>
                <w:sz w:val="14"/>
                <w:szCs w:val="14"/>
              </w:rPr>
            </w:pPr>
            <w:r w:rsidRPr="001F0588">
              <w:rPr>
                <w:b/>
                <w:spacing w:val="-5"/>
                <w:sz w:val="14"/>
                <w:szCs w:val="14"/>
              </w:rPr>
              <w:t>MKD</w:t>
            </w:r>
          </w:p>
        </w:tc>
        <w:tc>
          <w:tcPr>
            <w:tcW w:w="1096" w:type="pct"/>
          </w:tcPr>
          <w:p w:rsidR="00A22738" w:rsidRPr="001F0588" w:rsidRDefault="00A22738" w:rsidP="00AF0624">
            <w:pPr>
              <w:pStyle w:val="TableParagraph"/>
              <w:ind w:right="97"/>
              <w:jc w:val="right"/>
              <w:rPr>
                <w:sz w:val="14"/>
                <w:szCs w:val="14"/>
              </w:rPr>
            </w:pPr>
            <w:r w:rsidRPr="001F0588">
              <w:rPr>
                <w:spacing w:val="-2"/>
                <w:sz w:val="14"/>
                <w:szCs w:val="14"/>
              </w:rPr>
              <w:t>2.129365</w:t>
            </w:r>
          </w:p>
        </w:tc>
        <w:tc>
          <w:tcPr>
            <w:tcW w:w="745" w:type="pct"/>
          </w:tcPr>
          <w:p w:rsidR="00A22738" w:rsidRPr="001F0588" w:rsidRDefault="00A22738" w:rsidP="00AF0624">
            <w:pPr>
              <w:pStyle w:val="TableParagraph"/>
              <w:ind w:right="97"/>
              <w:jc w:val="right"/>
              <w:rPr>
                <w:sz w:val="14"/>
                <w:szCs w:val="14"/>
              </w:rPr>
            </w:pPr>
            <w:r w:rsidRPr="001F0588">
              <w:rPr>
                <w:spacing w:val="-4"/>
                <w:sz w:val="14"/>
                <w:szCs w:val="14"/>
              </w:rPr>
              <w:t>3.72</w:t>
            </w:r>
          </w:p>
        </w:tc>
        <w:tc>
          <w:tcPr>
            <w:tcW w:w="626" w:type="pct"/>
          </w:tcPr>
          <w:p w:rsidR="00A22738" w:rsidRPr="001F0588" w:rsidRDefault="00A22738" w:rsidP="00AF0624">
            <w:pPr>
              <w:pStyle w:val="TableParagraph"/>
              <w:ind w:right="98"/>
              <w:jc w:val="right"/>
              <w:rPr>
                <w:sz w:val="14"/>
                <w:szCs w:val="14"/>
              </w:rPr>
            </w:pPr>
            <w:r w:rsidRPr="001F0588">
              <w:rPr>
                <w:spacing w:val="-2"/>
                <w:sz w:val="14"/>
                <w:szCs w:val="14"/>
              </w:rPr>
              <w:t>0.000</w:t>
            </w:r>
          </w:p>
        </w:tc>
        <w:tc>
          <w:tcPr>
            <w:tcW w:w="1418" w:type="pct"/>
          </w:tcPr>
          <w:p w:rsidR="00A22738" w:rsidRPr="001F0588" w:rsidRDefault="00A22738" w:rsidP="00AF0624">
            <w:pPr>
              <w:pStyle w:val="TableParagraph"/>
              <w:ind w:left="1" w:right="1"/>
              <w:rPr>
                <w:sz w:val="14"/>
                <w:szCs w:val="14"/>
              </w:rPr>
            </w:pPr>
            <w:r w:rsidRPr="001F0588">
              <w:rPr>
                <w:spacing w:val="-2"/>
                <w:sz w:val="14"/>
                <w:szCs w:val="14"/>
              </w:rPr>
              <w:t>Signifikan</w:t>
            </w:r>
          </w:p>
        </w:tc>
      </w:tr>
      <w:tr w:rsidR="00A22738" w:rsidRPr="001F0588" w:rsidTr="00AF0624">
        <w:trPr>
          <w:trHeight w:val="77"/>
        </w:trPr>
        <w:tc>
          <w:tcPr>
            <w:tcW w:w="1114" w:type="pct"/>
          </w:tcPr>
          <w:p w:rsidR="00A22738" w:rsidRPr="001F0588" w:rsidRDefault="00A22738" w:rsidP="00AF0624">
            <w:pPr>
              <w:pStyle w:val="TableParagraph"/>
              <w:ind w:left="107"/>
              <w:rPr>
                <w:b/>
                <w:sz w:val="14"/>
                <w:szCs w:val="14"/>
              </w:rPr>
            </w:pPr>
            <w:r w:rsidRPr="001F0588">
              <w:rPr>
                <w:b/>
                <w:spacing w:val="-4"/>
                <w:sz w:val="14"/>
                <w:szCs w:val="14"/>
              </w:rPr>
              <w:t>EQTA</w:t>
            </w:r>
          </w:p>
        </w:tc>
        <w:tc>
          <w:tcPr>
            <w:tcW w:w="1096" w:type="pct"/>
          </w:tcPr>
          <w:p w:rsidR="00A22738" w:rsidRPr="001F0588" w:rsidRDefault="00A22738" w:rsidP="00AF0624">
            <w:pPr>
              <w:pStyle w:val="TableParagraph"/>
              <w:ind w:right="85"/>
              <w:jc w:val="right"/>
              <w:rPr>
                <w:sz w:val="14"/>
                <w:szCs w:val="14"/>
              </w:rPr>
            </w:pPr>
            <w:r w:rsidRPr="001F0588">
              <w:rPr>
                <w:spacing w:val="-2"/>
                <w:sz w:val="14"/>
                <w:szCs w:val="14"/>
              </w:rPr>
              <w:t>-1.357641</w:t>
            </w:r>
          </w:p>
        </w:tc>
        <w:tc>
          <w:tcPr>
            <w:tcW w:w="745" w:type="pct"/>
          </w:tcPr>
          <w:p w:rsidR="00A22738" w:rsidRPr="001F0588" w:rsidRDefault="00A22738" w:rsidP="00AF0624">
            <w:pPr>
              <w:pStyle w:val="TableParagraph"/>
              <w:ind w:right="97"/>
              <w:jc w:val="right"/>
              <w:rPr>
                <w:sz w:val="14"/>
                <w:szCs w:val="14"/>
              </w:rPr>
            </w:pPr>
            <w:r w:rsidRPr="001F0588">
              <w:rPr>
                <w:spacing w:val="-2"/>
                <w:sz w:val="14"/>
                <w:szCs w:val="14"/>
              </w:rPr>
              <w:t>-</w:t>
            </w:r>
            <w:r w:rsidRPr="001F0588">
              <w:rPr>
                <w:spacing w:val="-4"/>
                <w:sz w:val="14"/>
                <w:szCs w:val="14"/>
              </w:rPr>
              <w:t>1.45</w:t>
            </w:r>
          </w:p>
        </w:tc>
        <w:tc>
          <w:tcPr>
            <w:tcW w:w="626" w:type="pct"/>
          </w:tcPr>
          <w:p w:rsidR="00A22738" w:rsidRPr="001F0588" w:rsidRDefault="00A22738" w:rsidP="00AF0624">
            <w:pPr>
              <w:pStyle w:val="TableParagraph"/>
              <w:ind w:right="98"/>
              <w:jc w:val="right"/>
              <w:rPr>
                <w:sz w:val="14"/>
                <w:szCs w:val="14"/>
              </w:rPr>
            </w:pPr>
            <w:r w:rsidRPr="001F0588">
              <w:rPr>
                <w:spacing w:val="-2"/>
                <w:sz w:val="14"/>
                <w:szCs w:val="14"/>
              </w:rPr>
              <w:t>0.149</w:t>
            </w:r>
          </w:p>
        </w:tc>
        <w:tc>
          <w:tcPr>
            <w:tcW w:w="1418" w:type="pct"/>
          </w:tcPr>
          <w:p w:rsidR="00A22738" w:rsidRPr="001F0588" w:rsidRDefault="00A22738" w:rsidP="00AF0624">
            <w:pPr>
              <w:pStyle w:val="TableParagraph"/>
              <w:ind w:left="1"/>
              <w:rPr>
                <w:sz w:val="14"/>
                <w:szCs w:val="14"/>
              </w:rPr>
            </w:pPr>
            <w:r w:rsidRPr="001F0588">
              <w:rPr>
                <w:sz w:val="14"/>
                <w:szCs w:val="14"/>
              </w:rPr>
              <w:t>Tidak</w:t>
            </w:r>
            <w:r w:rsidRPr="001F0588">
              <w:rPr>
                <w:spacing w:val="-4"/>
                <w:sz w:val="14"/>
                <w:szCs w:val="14"/>
              </w:rPr>
              <w:t xml:space="preserve"> </w:t>
            </w:r>
            <w:r w:rsidRPr="001F0588">
              <w:rPr>
                <w:spacing w:val="-2"/>
                <w:sz w:val="14"/>
                <w:szCs w:val="14"/>
              </w:rPr>
              <w:t>Signifikan</w:t>
            </w:r>
          </w:p>
        </w:tc>
      </w:tr>
      <w:tr w:rsidR="00A22738" w:rsidRPr="001F0588" w:rsidTr="00AF0624">
        <w:trPr>
          <w:trHeight w:val="77"/>
        </w:trPr>
        <w:tc>
          <w:tcPr>
            <w:tcW w:w="1114" w:type="pct"/>
          </w:tcPr>
          <w:p w:rsidR="00A22738" w:rsidRPr="001F0588" w:rsidRDefault="00A22738" w:rsidP="00AF0624">
            <w:pPr>
              <w:pStyle w:val="TableParagraph"/>
              <w:ind w:left="107"/>
              <w:rPr>
                <w:b/>
                <w:sz w:val="14"/>
                <w:szCs w:val="14"/>
              </w:rPr>
            </w:pPr>
            <w:r w:rsidRPr="001F0588">
              <w:rPr>
                <w:b/>
                <w:spacing w:val="-5"/>
                <w:sz w:val="14"/>
                <w:szCs w:val="14"/>
              </w:rPr>
              <w:t>LTA</w:t>
            </w:r>
          </w:p>
        </w:tc>
        <w:tc>
          <w:tcPr>
            <w:tcW w:w="1096" w:type="pct"/>
          </w:tcPr>
          <w:p w:rsidR="00A22738" w:rsidRPr="001F0588" w:rsidRDefault="00A22738" w:rsidP="00AF0624">
            <w:pPr>
              <w:pStyle w:val="TableParagraph"/>
              <w:ind w:right="97"/>
              <w:jc w:val="right"/>
              <w:rPr>
                <w:sz w:val="14"/>
                <w:szCs w:val="14"/>
              </w:rPr>
            </w:pPr>
            <w:r w:rsidRPr="001F0588">
              <w:rPr>
                <w:spacing w:val="-2"/>
                <w:sz w:val="14"/>
                <w:szCs w:val="14"/>
              </w:rPr>
              <w:t>-0.110026</w:t>
            </w:r>
          </w:p>
        </w:tc>
        <w:tc>
          <w:tcPr>
            <w:tcW w:w="745" w:type="pct"/>
          </w:tcPr>
          <w:p w:rsidR="00A22738" w:rsidRPr="001F0588" w:rsidRDefault="00A22738" w:rsidP="00AF0624">
            <w:pPr>
              <w:pStyle w:val="TableParagraph"/>
              <w:ind w:right="97"/>
              <w:jc w:val="right"/>
              <w:rPr>
                <w:sz w:val="14"/>
                <w:szCs w:val="14"/>
              </w:rPr>
            </w:pPr>
            <w:r w:rsidRPr="001F0588">
              <w:rPr>
                <w:spacing w:val="-2"/>
                <w:sz w:val="14"/>
                <w:szCs w:val="14"/>
              </w:rPr>
              <w:t>-</w:t>
            </w:r>
            <w:r w:rsidRPr="001F0588">
              <w:rPr>
                <w:spacing w:val="-4"/>
                <w:sz w:val="14"/>
                <w:szCs w:val="14"/>
              </w:rPr>
              <w:t>0.72</w:t>
            </w:r>
          </w:p>
        </w:tc>
        <w:tc>
          <w:tcPr>
            <w:tcW w:w="626" w:type="pct"/>
          </w:tcPr>
          <w:p w:rsidR="00A22738" w:rsidRPr="001F0588" w:rsidRDefault="00A22738" w:rsidP="00AF0624">
            <w:pPr>
              <w:pStyle w:val="TableParagraph"/>
              <w:ind w:right="98"/>
              <w:jc w:val="right"/>
              <w:rPr>
                <w:sz w:val="14"/>
                <w:szCs w:val="14"/>
              </w:rPr>
            </w:pPr>
            <w:r w:rsidRPr="001F0588">
              <w:rPr>
                <w:spacing w:val="-2"/>
                <w:sz w:val="14"/>
                <w:szCs w:val="14"/>
              </w:rPr>
              <w:t>0.473</w:t>
            </w:r>
          </w:p>
        </w:tc>
        <w:tc>
          <w:tcPr>
            <w:tcW w:w="1418" w:type="pct"/>
          </w:tcPr>
          <w:p w:rsidR="00A22738" w:rsidRPr="001F0588" w:rsidRDefault="00A22738" w:rsidP="00AF0624">
            <w:pPr>
              <w:pStyle w:val="TableParagraph"/>
              <w:ind w:left="1"/>
              <w:rPr>
                <w:sz w:val="14"/>
                <w:szCs w:val="14"/>
              </w:rPr>
            </w:pPr>
            <w:r w:rsidRPr="001F0588">
              <w:rPr>
                <w:sz w:val="14"/>
                <w:szCs w:val="14"/>
              </w:rPr>
              <w:t>Tidak</w:t>
            </w:r>
            <w:r w:rsidRPr="001F0588">
              <w:rPr>
                <w:spacing w:val="-4"/>
                <w:sz w:val="14"/>
                <w:szCs w:val="14"/>
              </w:rPr>
              <w:t xml:space="preserve"> </w:t>
            </w:r>
            <w:r w:rsidRPr="001F0588">
              <w:rPr>
                <w:spacing w:val="-2"/>
                <w:sz w:val="14"/>
                <w:szCs w:val="14"/>
              </w:rPr>
              <w:t>Signifikan</w:t>
            </w:r>
          </w:p>
        </w:tc>
      </w:tr>
      <w:tr w:rsidR="00A22738" w:rsidRPr="001F0588" w:rsidTr="00AF0624">
        <w:trPr>
          <w:trHeight w:val="137"/>
        </w:trPr>
        <w:tc>
          <w:tcPr>
            <w:tcW w:w="1114" w:type="pct"/>
          </w:tcPr>
          <w:p w:rsidR="00A22738" w:rsidRPr="001F0588" w:rsidRDefault="00A22738" w:rsidP="00AF0624">
            <w:pPr>
              <w:pStyle w:val="TableParagraph"/>
              <w:ind w:left="107"/>
              <w:rPr>
                <w:b/>
                <w:sz w:val="14"/>
                <w:szCs w:val="14"/>
              </w:rPr>
            </w:pPr>
            <w:r w:rsidRPr="001F0588">
              <w:rPr>
                <w:b/>
                <w:spacing w:val="-5"/>
                <w:sz w:val="14"/>
                <w:szCs w:val="14"/>
              </w:rPr>
              <w:t>NII</w:t>
            </w:r>
          </w:p>
        </w:tc>
        <w:tc>
          <w:tcPr>
            <w:tcW w:w="1096" w:type="pct"/>
          </w:tcPr>
          <w:p w:rsidR="00A22738" w:rsidRPr="001F0588" w:rsidRDefault="00A22738" w:rsidP="00AF0624">
            <w:pPr>
              <w:pStyle w:val="TableParagraph"/>
              <w:ind w:right="97"/>
              <w:jc w:val="right"/>
              <w:rPr>
                <w:sz w:val="14"/>
                <w:szCs w:val="14"/>
              </w:rPr>
            </w:pPr>
            <w:r w:rsidRPr="001F0588">
              <w:rPr>
                <w:spacing w:val="-2"/>
                <w:sz w:val="14"/>
                <w:szCs w:val="14"/>
              </w:rPr>
              <w:t>0.108387</w:t>
            </w:r>
          </w:p>
        </w:tc>
        <w:tc>
          <w:tcPr>
            <w:tcW w:w="745" w:type="pct"/>
          </w:tcPr>
          <w:p w:rsidR="00A22738" w:rsidRPr="001F0588" w:rsidRDefault="00A22738" w:rsidP="00AF0624">
            <w:pPr>
              <w:pStyle w:val="TableParagraph"/>
              <w:ind w:right="97"/>
              <w:jc w:val="right"/>
              <w:rPr>
                <w:sz w:val="14"/>
                <w:szCs w:val="14"/>
              </w:rPr>
            </w:pPr>
            <w:r w:rsidRPr="001F0588">
              <w:rPr>
                <w:spacing w:val="-4"/>
                <w:sz w:val="14"/>
                <w:szCs w:val="14"/>
              </w:rPr>
              <w:t>0.43</w:t>
            </w:r>
          </w:p>
        </w:tc>
        <w:tc>
          <w:tcPr>
            <w:tcW w:w="626" w:type="pct"/>
          </w:tcPr>
          <w:p w:rsidR="00A22738" w:rsidRPr="001F0588" w:rsidRDefault="00A22738" w:rsidP="00AF0624">
            <w:pPr>
              <w:pStyle w:val="TableParagraph"/>
              <w:ind w:right="98"/>
              <w:jc w:val="right"/>
              <w:rPr>
                <w:sz w:val="14"/>
                <w:szCs w:val="14"/>
              </w:rPr>
            </w:pPr>
            <w:r w:rsidRPr="001F0588">
              <w:rPr>
                <w:spacing w:val="-2"/>
                <w:sz w:val="14"/>
                <w:szCs w:val="14"/>
              </w:rPr>
              <w:t>0.668</w:t>
            </w:r>
          </w:p>
        </w:tc>
        <w:tc>
          <w:tcPr>
            <w:tcW w:w="1418" w:type="pct"/>
          </w:tcPr>
          <w:p w:rsidR="00A22738" w:rsidRPr="001F0588" w:rsidRDefault="00A22738" w:rsidP="00AF0624">
            <w:pPr>
              <w:pStyle w:val="TableParagraph"/>
              <w:ind w:left="1"/>
              <w:rPr>
                <w:sz w:val="14"/>
                <w:szCs w:val="14"/>
              </w:rPr>
            </w:pPr>
            <w:r w:rsidRPr="001F0588">
              <w:rPr>
                <w:sz w:val="14"/>
                <w:szCs w:val="14"/>
              </w:rPr>
              <w:t>Tidak</w:t>
            </w:r>
            <w:r w:rsidRPr="001F0588">
              <w:rPr>
                <w:spacing w:val="-4"/>
                <w:sz w:val="14"/>
                <w:szCs w:val="14"/>
              </w:rPr>
              <w:t xml:space="preserve"> </w:t>
            </w:r>
            <w:r w:rsidRPr="001F0588">
              <w:rPr>
                <w:spacing w:val="-2"/>
                <w:sz w:val="14"/>
                <w:szCs w:val="14"/>
              </w:rPr>
              <w:t>Signifikan</w:t>
            </w:r>
          </w:p>
        </w:tc>
      </w:tr>
      <w:tr w:rsidR="00A22738" w:rsidRPr="001F0588" w:rsidTr="00AF0624">
        <w:trPr>
          <w:trHeight w:val="77"/>
        </w:trPr>
        <w:tc>
          <w:tcPr>
            <w:tcW w:w="1114" w:type="pct"/>
          </w:tcPr>
          <w:p w:rsidR="00A22738" w:rsidRPr="001F0588" w:rsidRDefault="00A22738" w:rsidP="00AF0624">
            <w:pPr>
              <w:pStyle w:val="TableParagraph"/>
              <w:ind w:left="107"/>
              <w:rPr>
                <w:b/>
                <w:sz w:val="14"/>
                <w:szCs w:val="14"/>
              </w:rPr>
            </w:pPr>
            <w:r w:rsidRPr="001F0588">
              <w:rPr>
                <w:b/>
                <w:spacing w:val="-5"/>
                <w:sz w:val="14"/>
                <w:szCs w:val="14"/>
              </w:rPr>
              <w:t>OBG</w:t>
            </w:r>
          </w:p>
        </w:tc>
        <w:tc>
          <w:tcPr>
            <w:tcW w:w="1096" w:type="pct"/>
          </w:tcPr>
          <w:p w:rsidR="00A22738" w:rsidRPr="001F0588" w:rsidRDefault="00A22738" w:rsidP="00AF0624">
            <w:pPr>
              <w:pStyle w:val="TableParagraph"/>
              <w:ind w:right="98"/>
              <w:jc w:val="right"/>
              <w:rPr>
                <w:sz w:val="14"/>
                <w:szCs w:val="14"/>
              </w:rPr>
            </w:pPr>
            <w:r w:rsidRPr="001F0588">
              <w:rPr>
                <w:spacing w:val="-10"/>
                <w:sz w:val="14"/>
                <w:szCs w:val="14"/>
              </w:rPr>
              <w:t>0</w:t>
            </w:r>
          </w:p>
        </w:tc>
        <w:tc>
          <w:tcPr>
            <w:tcW w:w="745" w:type="pct"/>
          </w:tcPr>
          <w:p w:rsidR="00A22738" w:rsidRPr="001F0588" w:rsidRDefault="00A22738" w:rsidP="00AF0624">
            <w:pPr>
              <w:pStyle w:val="TableParagraph"/>
              <w:rPr>
                <w:sz w:val="14"/>
                <w:szCs w:val="14"/>
              </w:rPr>
            </w:pPr>
          </w:p>
        </w:tc>
        <w:tc>
          <w:tcPr>
            <w:tcW w:w="626" w:type="pct"/>
          </w:tcPr>
          <w:p w:rsidR="00A22738" w:rsidRPr="001F0588" w:rsidRDefault="00A22738" w:rsidP="00AF0624">
            <w:pPr>
              <w:pStyle w:val="TableParagraph"/>
              <w:rPr>
                <w:sz w:val="14"/>
                <w:szCs w:val="14"/>
              </w:rPr>
            </w:pPr>
          </w:p>
        </w:tc>
        <w:tc>
          <w:tcPr>
            <w:tcW w:w="1418" w:type="pct"/>
          </w:tcPr>
          <w:p w:rsidR="00A22738" w:rsidRPr="001F0588" w:rsidRDefault="00A22738" w:rsidP="00AF0624">
            <w:pPr>
              <w:pStyle w:val="TableParagraph"/>
              <w:rPr>
                <w:sz w:val="14"/>
                <w:szCs w:val="14"/>
              </w:rPr>
            </w:pPr>
          </w:p>
        </w:tc>
      </w:tr>
    </w:tbl>
    <w:p w:rsidR="00A22738" w:rsidRPr="001F0588" w:rsidRDefault="00A22738" w:rsidP="00A22738">
      <w:pPr>
        <w:jc w:val="both"/>
        <w:rPr>
          <w:b/>
          <w:bCs/>
          <w:lang w:val="en-US"/>
        </w:rPr>
      </w:pPr>
    </w:p>
    <w:p w:rsidR="00A22738" w:rsidRPr="001F0588" w:rsidRDefault="00A22738" w:rsidP="00A22738">
      <w:pPr>
        <w:jc w:val="both"/>
        <w:rPr>
          <w:lang w:val="en-US"/>
        </w:rPr>
      </w:pPr>
      <w:r w:rsidRPr="001F0588">
        <w:rPr>
          <w:lang w:val="en-US"/>
        </w:rPr>
        <w:t>Dari tabel 4.10 dapat dijelaskan bahwa:</w:t>
      </w:r>
    </w:p>
    <w:p w:rsidR="00A22738" w:rsidRPr="001F0588" w:rsidRDefault="00A22738" w:rsidP="005C1CA2">
      <w:pPr>
        <w:ind w:firstLine="567"/>
        <w:jc w:val="both"/>
        <w:rPr>
          <w:lang w:val="en-US"/>
        </w:rPr>
      </w:pPr>
      <w:proofErr w:type="gramStart"/>
      <w:r w:rsidRPr="001F0588">
        <w:rPr>
          <w:lang w:val="en-US"/>
        </w:rPr>
        <w:t>Variabel independen Market Discipline (X1) memiliki pengaruh yang signifikan terhadap variabel dependen SDROA (Y1).</w:t>
      </w:r>
      <w:proofErr w:type="gramEnd"/>
      <w:r w:rsidRPr="001F0588">
        <w:rPr>
          <w:lang w:val="en-US"/>
        </w:rPr>
        <w:t xml:space="preserve"> </w:t>
      </w:r>
      <w:proofErr w:type="gramStart"/>
      <w:r w:rsidRPr="001F0588">
        <w:rPr>
          <w:lang w:val="en-US"/>
        </w:rPr>
        <w:t>Hal ini ditunjukkan oleh nilai koefisien sebesar 2.129365, yang menunjukkan pengaruh positif, dan nilai probabilitas hasil regresi (0.000) yang lebih kecil dari nilai probabilitas yang dianggap signifikan (0.05), menandakan adanya pengaruh signifikan.</w:t>
      </w:r>
      <w:proofErr w:type="gramEnd"/>
    </w:p>
    <w:p w:rsidR="00A22738" w:rsidRPr="001F0588" w:rsidRDefault="00A22738" w:rsidP="005C1CA2">
      <w:pPr>
        <w:ind w:firstLine="567"/>
        <w:jc w:val="both"/>
        <w:rPr>
          <w:lang w:val="en-US"/>
        </w:rPr>
      </w:pPr>
      <w:proofErr w:type="gramStart"/>
      <w:r w:rsidRPr="001F0588">
        <w:rPr>
          <w:lang w:val="en-US"/>
        </w:rPr>
        <w:t>Sementara itu, variabel independen Equity to Total Assets (X2) tidak memiliki pengaruh signifikan terhadap variabel dependen SDROA (Y1).</w:t>
      </w:r>
      <w:proofErr w:type="gramEnd"/>
      <w:r w:rsidRPr="001F0588">
        <w:rPr>
          <w:lang w:val="en-US"/>
        </w:rPr>
        <w:t xml:space="preserve"> </w:t>
      </w:r>
      <w:proofErr w:type="gramStart"/>
      <w:r w:rsidRPr="001F0588">
        <w:rPr>
          <w:lang w:val="en-US"/>
        </w:rPr>
        <w:t>Nilai probabilitas hasil regresi (0.149) lebih besar dari nilai probabilitas yang dianggap signifikan (0.05), menunjukkan ketidaksignifikan pengaruhnya.</w:t>
      </w:r>
      <w:proofErr w:type="gramEnd"/>
    </w:p>
    <w:p w:rsidR="00A22738" w:rsidRPr="001F0588" w:rsidRDefault="00A22738" w:rsidP="005C1CA2">
      <w:pPr>
        <w:ind w:firstLine="567"/>
        <w:jc w:val="both"/>
        <w:rPr>
          <w:lang w:val="en-US"/>
        </w:rPr>
      </w:pPr>
      <w:proofErr w:type="gramStart"/>
      <w:r w:rsidRPr="001F0588">
        <w:rPr>
          <w:lang w:val="en-US"/>
        </w:rPr>
        <w:t>Variabel independen Logaritma Total Assets (X3) juga tidak berpengaruh signifikan terhadap variabel dependen SDROA (Y1).</w:t>
      </w:r>
      <w:proofErr w:type="gramEnd"/>
      <w:r w:rsidRPr="001F0588">
        <w:rPr>
          <w:lang w:val="en-US"/>
        </w:rPr>
        <w:t xml:space="preserve"> </w:t>
      </w:r>
      <w:proofErr w:type="gramStart"/>
      <w:r w:rsidRPr="001F0588">
        <w:rPr>
          <w:lang w:val="en-US"/>
        </w:rPr>
        <w:t>Nilai probabilitas hasil regresi (0.473) lebih besar dari nilai probabilitas yang dianggap signifikan (0.05), menandakan ketidaksignifikan pengaruhnya.</w:t>
      </w:r>
      <w:proofErr w:type="gramEnd"/>
    </w:p>
    <w:p w:rsidR="00A22738" w:rsidRPr="001F0588" w:rsidRDefault="00A22738" w:rsidP="005C1CA2">
      <w:pPr>
        <w:ind w:firstLine="567"/>
        <w:jc w:val="both"/>
        <w:rPr>
          <w:lang w:val="en-US"/>
        </w:rPr>
      </w:pPr>
      <w:proofErr w:type="gramStart"/>
      <w:r w:rsidRPr="001F0588">
        <w:rPr>
          <w:lang w:val="en-US"/>
        </w:rPr>
        <w:t>Demikian pula, variabel independen Net Interest Income (X4) juga tidak memiliki pengaruh signifikan terhadap variabel dependen SDROA (Y1).</w:t>
      </w:r>
      <w:proofErr w:type="gramEnd"/>
      <w:r w:rsidRPr="001F0588">
        <w:rPr>
          <w:lang w:val="en-US"/>
        </w:rPr>
        <w:t xml:space="preserve"> </w:t>
      </w:r>
      <w:proofErr w:type="gramStart"/>
      <w:r w:rsidRPr="001F0588">
        <w:rPr>
          <w:lang w:val="en-US"/>
        </w:rPr>
        <w:t>Hal ini terlihat dari nilai probabilitas hasil regresi (0.668), yang lebih besar dari nilai probabilitas yang dianggap signifikan (0.05), menunjukkan ketidaksignifikan pengaruhnya.</w:t>
      </w:r>
      <w:proofErr w:type="gramEnd"/>
    </w:p>
    <w:p w:rsidR="00A22738" w:rsidRPr="001F0588" w:rsidRDefault="00A22738" w:rsidP="00A22738">
      <w:pPr>
        <w:jc w:val="both"/>
        <w:rPr>
          <w:b/>
          <w:bCs/>
          <w:lang w:val="en-US"/>
        </w:rPr>
      </w:pPr>
    </w:p>
    <w:p w:rsidR="00A22738" w:rsidRPr="00FA240A" w:rsidRDefault="00A22738" w:rsidP="00A22738">
      <w:pPr>
        <w:pStyle w:val="ListParagraph"/>
        <w:widowControl/>
        <w:numPr>
          <w:ilvl w:val="0"/>
          <w:numId w:val="33"/>
        </w:numPr>
        <w:autoSpaceDE/>
        <w:autoSpaceDN/>
        <w:spacing w:line="276" w:lineRule="auto"/>
        <w:ind w:left="426" w:hanging="426"/>
        <w:jc w:val="both"/>
        <w:rPr>
          <w:b/>
          <w:bCs/>
          <w:lang w:val="en-US"/>
        </w:rPr>
      </w:pPr>
      <w:r w:rsidRPr="001F0588">
        <w:rPr>
          <w:b/>
          <w:bCs/>
          <w:lang w:val="en-US"/>
        </w:rPr>
        <w:t>SDROE (Y2)</w:t>
      </w:r>
    </w:p>
    <w:p w:rsidR="00A22738" w:rsidRPr="001F0588" w:rsidRDefault="00A22738" w:rsidP="00A22738">
      <w:pPr>
        <w:jc w:val="center"/>
        <w:rPr>
          <w:b/>
          <w:bCs/>
          <w:sz w:val="18"/>
          <w:szCs w:val="18"/>
          <w:lang w:val="en-US"/>
        </w:rPr>
      </w:pPr>
      <w:r w:rsidRPr="001F0588">
        <w:rPr>
          <w:b/>
          <w:bCs/>
          <w:sz w:val="18"/>
          <w:szCs w:val="18"/>
          <w:lang w:val="en-US"/>
        </w:rPr>
        <w:t>Tabel 4.11</w:t>
      </w:r>
    </w:p>
    <w:p w:rsidR="00A22738" w:rsidRPr="001F0588" w:rsidRDefault="00A22738" w:rsidP="00A22738">
      <w:pPr>
        <w:jc w:val="center"/>
        <w:rPr>
          <w:b/>
          <w:bCs/>
          <w:sz w:val="18"/>
          <w:szCs w:val="18"/>
          <w:lang w:val="en-US"/>
        </w:rPr>
      </w:pPr>
      <w:r w:rsidRPr="001F0588">
        <w:rPr>
          <w:b/>
          <w:bCs/>
          <w:sz w:val="18"/>
          <w:szCs w:val="18"/>
          <w:lang w:val="en-US"/>
        </w:rPr>
        <w:t>Hasil Uji Parsial SDROE (Y2)</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
        <w:gridCol w:w="919"/>
        <w:gridCol w:w="625"/>
        <w:gridCol w:w="525"/>
        <w:gridCol w:w="1188"/>
      </w:tblGrid>
      <w:tr w:rsidR="00A22738" w:rsidRPr="001F0588" w:rsidTr="00AF0624">
        <w:trPr>
          <w:trHeight w:val="114"/>
        </w:trPr>
        <w:tc>
          <w:tcPr>
            <w:tcW w:w="1116" w:type="pct"/>
          </w:tcPr>
          <w:p w:rsidR="00A22738" w:rsidRPr="001F0588" w:rsidRDefault="00A22738" w:rsidP="00AF0624">
            <w:pPr>
              <w:pStyle w:val="TableParagraph"/>
              <w:rPr>
                <w:b/>
                <w:sz w:val="14"/>
                <w:szCs w:val="14"/>
              </w:rPr>
            </w:pPr>
            <w:r w:rsidRPr="001F0588">
              <w:rPr>
                <w:b/>
                <w:spacing w:val="-2"/>
                <w:sz w:val="14"/>
                <w:szCs w:val="14"/>
              </w:rPr>
              <w:t>Variabel</w:t>
            </w:r>
          </w:p>
        </w:tc>
        <w:tc>
          <w:tcPr>
            <w:tcW w:w="1096" w:type="pct"/>
          </w:tcPr>
          <w:p w:rsidR="00A22738" w:rsidRPr="001F0588" w:rsidRDefault="00A22738" w:rsidP="00AF0624">
            <w:pPr>
              <w:pStyle w:val="TableParagraph"/>
              <w:rPr>
                <w:b/>
                <w:sz w:val="14"/>
                <w:szCs w:val="14"/>
              </w:rPr>
            </w:pPr>
            <w:r w:rsidRPr="001F0588">
              <w:rPr>
                <w:b/>
                <w:spacing w:val="-2"/>
                <w:sz w:val="14"/>
                <w:szCs w:val="14"/>
              </w:rPr>
              <w:t>Coefficient</w:t>
            </w:r>
          </w:p>
        </w:tc>
        <w:tc>
          <w:tcPr>
            <w:tcW w:w="745" w:type="pct"/>
          </w:tcPr>
          <w:p w:rsidR="00A22738" w:rsidRPr="001F0588" w:rsidRDefault="00A22738" w:rsidP="00AF0624">
            <w:pPr>
              <w:pStyle w:val="TableParagraph"/>
              <w:rPr>
                <w:b/>
                <w:sz w:val="14"/>
                <w:szCs w:val="14"/>
              </w:rPr>
            </w:pPr>
            <w:r w:rsidRPr="001F0588">
              <w:rPr>
                <w:b/>
                <w:spacing w:val="-2"/>
                <w:sz w:val="14"/>
                <w:szCs w:val="14"/>
              </w:rPr>
              <w:t>t-</w:t>
            </w:r>
            <w:r w:rsidRPr="001F0588">
              <w:rPr>
                <w:b/>
                <w:spacing w:val="-4"/>
                <w:sz w:val="14"/>
                <w:szCs w:val="14"/>
              </w:rPr>
              <w:t>tabel</w:t>
            </w:r>
          </w:p>
        </w:tc>
        <w:tc>
          <w:tcPr>
            <w:tcW w:w="626" w:type="pct"/>
          </w:tcPr>
          <w:p w:rsidR="00A22738" w:rsidRPr="001F0588" w:rsidRDefault="00A22738" w:rsidP="00AF0624">
            <w:pPr>
              <w:pStyle w:val="TableParagraph"/>
              <w:ind w:right="171"/>
              <w:rPr>
                <w:b/>
                <w:sz w:val="14"/>
                <w:szCs w:val="14"/>
              </w:rPr>
            </w:pPr>
            <w:r w:rsidRPr="001F0588">
              <w:rPr>
                <w:b/>
                <w:spacing w:val="-2"/>
                <w:sz w:val="14"/>
                <w:szCs w:val="14"/>
                <w:lang w:val="en-US"/>
              </w:rPr>
              <w:t>P</w:t>
            </w:r>
            <w:r w:rsidRPr="001F0588">
              <w:rPr>
                <w:b/>
                <w:spacing w:val="-2"/>
                <w:sz w:val="14"/>
                <w:szCs w:val="14"/>
              </w:rPr>
              <w:t>rob.</w:t>
            </w:r>
          </w:p>
        </w:tc>
        <w:tc>
          <w:tcPr>
            <w:tcW w:w="1418" w:type="pct"/>
          </w:tcPr>
          <w:p w:rsidR="00A22738" w:rsidRPr="001F0588" w:rsidRDefault="00A22738" w:rsidP="00AF0624">
            <w:pPr>
              <w:pStyle w:val="TableParagraph"/>
              <w:rPr>
                <w:b/>
                <w:sz w:val="14"/>
                <w:szCs w:val="14"/>
              </w:rPr>
            </w:pPr>
            <w:r w:rsidRPr="001F0588">
              <w:rPr>
                <w:b/>
                <w:spacing w:val="-2"/>
                <w:sz w:val="14"/>
                <w:szCs w:val="14"/>
              </w:rPr>
              <w:t>Keterangan</w:t>
            </w:r>
          </w:p>
        </w:tc>
      </w:tr>
      <w:tr w:rsidR="00A22738" w:rsidRPr="001F0588" w:rsidTr="00AF0624">
        <w:trPr>
          <w:trHeight w:val="77"/>
        </w:trPr>
        <w:tc>
          <w:tcPr>
            <w:tcW w:w="1116" w:type="pct"/>
          </w:tcPr>
          <w:p w:rsidR="00A22738" w:rsidRPr="001F0588" w:rsidRDefault="00A22738" w:rsidP="00AF0624">
            <w:pPr>
              <w:pStyle w:val="TableParagraph"/>
              <w:ind w:left="107"/>
              <w:rPr>
                <w:b/>
                <w:sz w:val="14"/>
                <w:szCs w:val="14"/>
              </w:rPr>
            </w:pPr>
            <w:r w:rsidRPr="001F0588">
              <w:rPr>
                <w:b/>
                <w:spacing w:val="-5"/>
                <w:sz w:val="14"/>
                <w:szCs w:val="14"/>
              </w:rPr>
              <w:t>MKD</w:t>
            </w:r>
          </w:p>
        </w:tc>
        <w:tc>
          <w:tcPr>
            <w:tcW w:w="1096" w:type="pct"/>
          </w:tcPr>
          <w:p w:rsidR="00A22738" w:rsidRPr="001F0588" w:rsidRDefault="00A22738" w:rsidP="00AF0624">
            <w:pPr>
              <w:pStyle w:val="TableParagraph"/>
              <w:ind w:right="97"/>
              <w:jc w:val="right"/>
              <w:rPr>
                <w:sz w:val="14"/>
                <w:szCs w:val="14"/>
              </w:rPr>
            </w:pPr>
            <w:r w:rsidRPr="001F0588">
              <w:rPr>
                <w:spacing w:val="-2"/>
                <w:sz w:val="14"/>
                <w:szCs w:val="14"/>
              </w:rPr>
              <w:t>5.096546</w:t>
            </w:r>
          </w:p>
        </w:tc>
        <w:tc>
          <w:tcPr>
            <w:tcW w:w="745" w:type="pct"/>
          </w:tcPr>
          <w:p w:rsidR="00A22738" w:rsidRPr="001F0588" w:rsidRDefault="00A22738" w:rsidP="00AF0624">
            <w:pPr>
              <w:pStyle w:val="TableParagraph"/>
              <w:ind w:right="97"/>
              <w:jc w:val="right"/>
              <w:rPr>
                <w:sz w:val="14"/>
                <w:szCs w:val="14"/>
              </w:rPr>
            </w:pPr>
            <w:r w:rsidRPr="001F0588">
              <w:rPr>
                <w:spacing w:val="-4"/>
                <w:sz w:val="14"/>
                <w:szCs w:val="14"/>
              </w:rPr>
              <w:t>2.42</w:t>
            </w:r>
          </w:p>
        </w:tc>
        <w:tc>
          <w:tcPr>
            <w:tcW w:w="626" w:type="pct"/>
          </w:tcPr>
          <w:p w:rsidR="00A22738" w:rsidRPr="001F0588" w:rsidRDefault="00A22738" w:rsidP="00AF0624">
            <w:pPr>
              <w:pStyle w:val="TableParagraph"/>
              <w:ind w:right="98"/>
              <w:jc w:val="right"/>
              <w:rPr>
                <w:sz w:val="14"/>
                <w:szCs w:val="14"/>
              </w:rPr>
            </w:pPr>
            <w:r w:rsidRPr="001F0588">
              <w:rPr>
                <w:spacing w:val="-2"/>
                <w:sz w:val="14"/>
                <w:szCs w:val="14"/>
              </w:rPr>
              <w:t>0.017</w:t>
            </w:r>
          </w:p>
        </w:tc>
        <w:tc>
          <w:tcPr>
            <w:tcW w:w="1418" w:type="pct"/>
          </w:tcPr>
          <w:p w:rsidR="00A22738" w:rsidRPr="001F0588" w:rsidRDefault="00A22738" w:rsidP="00AF0624">
            <w:pPr>
              <w:pStyle w:val="TableParagraph"/>
              <w:ind w:left="1" w:right="1"/>
              <w:rPr>
                <w:sz w:val="14"/>
                <w:szCs w:val="14"/>
              </w:rPr>
            </w:pPr>
            <w:r w:rsidRPr="001F0588">
              <w:rPr>
                <w:spacing w:val="-2"/>
                <w:sz w:val="14"/>
                <w:szCs w:val="14"/>
              </w:rPr>
              <w:t>Signifikan</w:t>
            </w:r>
          </w:p>
        </w:tc>
      </w:tr>
      <w:tr w:rsidR="00A22738" w:rsidRPr="001F0588" w:rsidTr="00AF0624">
        <w:trPr>
          <w:trHeight w:val="77"/>
        </w:trPr>
        <w:tc>
          <w:tcPr>
            <w:tcW w:w="1116" w:type="pct"/>
          </w:tcPr>
          <w:p w:rsidR="00A22738" w:rsidRPr="001F0588" w:rsidRDefault="00A22738" w:rsidP="00AF0624">
            <w:pPr>
              <w:pStyle w:val="TableParagraph"/>
              <w:ind w:left="107"/>
              <w:rPr>
                <w:b/>
                <w:sz w:val="14"/>
                <w:szCs w:val="14"/>
              </w:rPr>
            </w:pPr>
            <w:r w:rsidRPr="001F0588">
              <w:rPr>
                <w:b/>
                <w:spacing w:val="-4"/>
                <w:sz w:val="14"/>
                <w:szCs w:val="14"/>
              </w:rPr>
              <w:t>EQTA</w:t>
            </w:r>
          </w:p>
        </w:tc>
        <w:tc>
          <w:tcPr>
            <w:tcW w:w="1096" w:type="pct"/>
          </w:tcPr>
          <w:p w:rsidR="00A22738" w:rsidRPr="001F0588" w:rsidRDefault="00A22738" w:rsidP="00AF0624">
            <w:pPr>
              <w:pStyle w:val="TableParagraph"/>
              <w:ind w:right="85"/>
              <w:jc w:val="right"/>
              <w:rPr>
                <w:sz w:val="14"/>
                <w:szCs w:val="14"/>
              </w:rPr>
            </w:pPr>
            <w:r w:rsidRPr="001F0588">
              <w:rPr>
                <w:spacing w:val="-2"/>
                <w:sz w:val="14"/>
                <w:szCs w:val="14"/>
              </w:rPr>
              <w:t>-7.340150</w:t>
            </w:r>
          </w:p>
        </w:tc>
        <w:tc>
          <w:tcPr>
            <w:tcW w:w="745" w:type="pct"/>
          </w:tcPr>
          <w:p w:rsidR="00A22738" w:rsidRPr="001F0588" w:rsidRDefault="00A22738" w:rsidP="00AF0624">
            <w:pPr>
              <w:pStyle w:val="TableParagraph"/>
              <w:ind w:right="97"/>
              <w:jc w:val="right"/>
              <w:rPr>
                <w:sz w:val="14"/>
                <w:szCs w:val="14"/>
              </w:rPr>
            </w:pPr>
            <w:r w:rsidRPr="001F0588">
              <w:rPr>
                <w:spacing w:val="-2"/>
                <w:sz w:val="14"/>
                <w:szCs w:val="14"/>
              </w:rPr>
              <w:t>-</w:t>
            </w:r>
            <w:r w:rsidRPr="001F0588">
              <w:rPr>
                <w:spacing w:val="-4"/>
                <w:sz w:val="14"/>
                <w:szCs w:val="14"/>
              </w:rPr>
              <w:t>2.13</w:t>
            </w:r>
          </w:p>
        </w:tc>
        <w:tc>
          <w:tcPr>
            <w:tcW w:w="626" w:type="pct"/>
          </w:tcPr>
          <w:p w:rsidR="00A22738" w:rsidRPr="001F0588" w:rsidRDefault="00A22738" w:rsidP="00AF0624">
            <w:pPr>
              <w:pStyle w:val="TableParagraph"/>
              <w:ind w:right="98"/>
              <w:jc w:val="right"/>
              <w:rPr>
                <w:sz w:val="14"/>
                <w:szCs w:val="14"/>
              </w:rPr>
            </w:pPr>
            <w:r w:rsidRPr="001F0588">
              <w:rPr>
                <w:spacing w:val="-2"/>
                <w:sz w:val="14"/>
                <w:szCs w:val="14"/>
              </w:rPr>
              <w:t>0.035</w:t>
            </w:r>
          </w:p>
        </w:tc>
        <w:tc>
          <w:tcPr>
            <w:tcW w:w="1418" w:type="pct"/>
          </w:tcPr>
          <w:p w:rsidR="00A22738" w:rsidRPr="001F0588" w:rsidRDefault="00A22738" w:rsidP="00AF0624">
            <w:pPr>
              <w:pStyle w:val="TableParagraph"/>
              <w:ind w:left="1"/>
              <w:rPr>
                <w:sz w:val="14"/>
                <w:szCs w:val="14"/>
              </w:rPr>
            </w:pPr>
            <w:r w:rsidRPr="001F0588">
              <w:rPr>
                <w:spacing w:val="-2"/>
                <w:sz w:val="14"/>
                <w:szCs w:val="14"/>
              </w:rPr>
              <w:t>Signifikan</w:t>
            </w:r>
          </w:p>
        </w:tc>
      </w:tr>
      <w:tr w:rsidR="00A22738" w:rsidRPr="001F0588" w:rsidTr="00AF0624">
        <w:trPr>
          <w:trHeight w:val="77"/>
        </w:trPr>
        <w:tc>
          <w:tcPr>
            <w:tcW w:w="1116" w:type="pct"/>
          </w:tcPr>
          <w:p w:rsidR="00A22738" w:rsidRPr="001F0588" w:rsidRDefault="00A22738" w:rsidP="00AF0624">
            <w:pPr>
              <w:pStyle w:val="TableParagraph"/>
              <w:ind w:left="107"/>
              <w:rPr>
                <w:b/>
                <w:sz w:val="14"/>
                <w:szCs w:val="14"/>
              </w:rPr>
            </w:pPr>
            <w:r w:rsidRPr="001F0588">
              <w:rPr>
                <w:b/>
                <w:spacing w:val="-5"/>
                <w:sz w:val="14"/>
                <w:szCs w:val="14"/>
              </w:rPr>
              <w:t>LTA</w:t>
            </w:r>
          </w:p>
        </w:tc>
        <w:tc>
          <w:tcPr>
            <w:tcW w:w="1096" w:type="pct"/>
          </w:tcPr>
          <w:p w:rsidR="00A22738" w:rsidRPr="001F0588" w:rsidRDefault="00A22738" w:rsidP="00AF0624">
            <w:pPr>
              <w:pStyle w:val="TableParagraph"/>
              <w:ind w:right="97"/>
              <w:jc w:val="right"/>
              <w:rPr>
                <w:sz w:val="14"/>
                <w:szCs w:val="14"/>
              </w:rPr>
            </w:pPr>
            <w:r w:rsidRPr="001F0588">
              <w:rPr>
                <w:spacing w:val="-2"/>
                <w:sz w:val="14"/>
                <w:szCs w:val="14"/>
              </w:rPr>
              <w:t>-1.596587</w:t>
            </w:r>
          </w:p>
        </w:tc>
        <w:tc>
          <w:tcPr>
            <w:tcW w:w="745" w:type="pct"/>
          </w:tcPr>
          <w:p w:rsidR="00A22738" w:rsidRPr="001F0588" w:rsidRDefault="00A22738" w:rsidP="00AF0624">
            <w:pPr>
              <w:pStyle w:val="TableParagraph"/>
              <w:ind w:right="97"/>
              <w:jc w:val="right"/>
              <w:rPr>
                <w:sz w:val="14"/>
                <w:szCs w:val="14"/>
              </w:rPr>
            </w:pPr>
            <w:r w:rsidRPr="001F0588">
              <w:rPr>
                <w:spacing w:val="-2"/>
                <w:sz w:val="14"/>
                <w:szCs w:val="14"/>
              </w:rPr>
              <w:t>-</w:t>
            </w:r>
            <w:r w:rsidRPr="001F0588">
              <w:rPr>
                <w:spacing w:val="-4"/>
                <w:sz w:val="14"/>
                <w:szCs w:val="14"/>
              </w:rPr>
              <w:t>2.84</w:t>
            </w:r>
          </w:p>
        </w:tc>
        <w:tc>
          <w:tcPr>
            <w:tcW w:w="626" w:type="pct"/>
          </w:tcPr>
          <w:p w:rsidR="00A22738" w:rsidRPr="001F0588" w:rsidRDefault="00A22738" w:rsidP="00AF0624">
            <w:pPr>
              <w:pStyle w:val="TableParagraph"/>
              <w:ind w:right="98"/>
              <w:jc w:val="right"/>
              <w:rPr>
                <w:sz w:val="14"/>
                <w:szCs w:val="14"/>
              </w:rPr>
            </w:pPr>
            <w:r w:rsidRPr="001F0588">
              <w:rPr>
                <w:spacing w:val="-2"/>
                <w:sz w:val="14"/>
                <w:szCs w:val="14"/>
              </w:rPr>
              <w:t>0.005</w:t>
            </w:r>
          </w:p>
        </w:tc>
        <w:tc>
          <w:tcPr>
            <w:tcW w:w="1418" w:type="pct"/>
          </w:tcPr>
          <w:p w:rsidR="00A22738" w:rsidRPr="001F0588" w:rsidRDefault="00A22738" w:rsidP="00AF0624">
            <w:pPr>
              <w:pStyle w:val="TableParagraph"/>
              <w:ind w:left="1"/>
              <w:rPr>
                <w:sz w:val="14"/>
                <w:szCs w:val="14"/>
              </w:rPr>
            </w:pPr>
            <w:r w:rsidRPr="001F0588">
              <w:rPr>
                <w:spacing w:val="-2"/>
                <w:sz w:val="14"/>
                <w:szCs w:val="14"/>
              </w:rPr>
              <w:t>Signifikan</w:t>
            </w:r>
          </w:p>
        </w:tc>
      </w:tr>
      <w:tr w:rsidR="00A22738" w:rsidRPr="001F0588" w:rsidTr="00AF0624">
        <w:trPr>
          <w:trHeight w:val="137"/>
        </w:trPr>
        <w:tc>
          <w:tcPr>
            <w:tcW w:w="1116" w:type="pct"/>
          </w:tcPr>
          <w:p w:rsidR="00A22738" w:rsidRPr="001F0588" w:rsidRDefault="00A22738" w:rsidP="00AF0624">
            <w:pPr>
              <w:pStyle w:val="TableParagraph"/>
              <w:ind w:left="107"/>
              <w:rPr>
                <w:b/>
                <w:sz w:val="14"/>
                <w:szCs w:val="14"/>
              </w:rPr>
            </w:pPr>
            <w:r w:rsidRPr="001F0588">
              <w:rPr>
                <w:b/>
                <w:spacing w:val="-5"/>
                <w:sz w:val="14"/>
                <w:szCs w:val="14"/>
              </w:rPr>
              <w:t>NII</w:t>
            </w:r>
          </w:p>
        </w:tc>
        <w:tc>
          <w:tcPr>
            <w:tcW w:w="1096" w:type="pct"/>
          </w:tcPr>
          <w:p w:rsidR="00A22738" w:rsidRPr="001F0588" w:rsidRDefault="00A22738" w:rsidP="00AF0624">
            <w:pPr>
              <w:pStyle w:val="TableParagraph"/>
              <w:ind w:right="97"/>
              <w:jc w:val="right"/>
              <w:rPr>
                <w:sz w:val="14"/>
                <w:szCs w:val="14"/>
              </w:rPr>
            </w:pPr>
            <w:r w:rsidRPr="001F0588">
              <w:rPr>
                <w:spacing w:val="-2"/>
                <w:sz w:val="14"/>
                <w:szCs w:val="14"/>
              </w:rPr>
              <w:t>0.083350</w:t>
            </w:r>
          </w:p>
        </w:tc>
        <w:tc>
          <w:tcPr>
            <w:tcW w:w="745" w:type="pct"/>
          </w:tcPr>
          <w:p w:rsidR="00A22738" w:rsidRPr="001F0588" w:rsidRDefault="00A22738" w:rsidP="00AF0624">
            <w:pPr>
              <w:pStyle w:val="TableParagraph"/>
              <w:ind w:right="97"/>
              <w:jc w:val="right"/>
              <w:rPr>
                <w:sz w:val="14"/>
                <w:szCs w:val="14"/>
              </w:rPr>
            </w:pPr>
            <w:r w:rsidRPr="001F0588">
              <w:rPr>
                <w:spacing w:val="-4"/>
                <w:sz w:val="14"/>
                <w:szCs w:val="14"/>
              </w:rPr>
              <w:t>0.09</w:t>
            </w:r>
          </w:p>
        </w:tc>
        <w:tc>
          <w:tcPr>
            <w:tcW w:w="626" w:type="pct"/>
          </w:tcPr>
          <w:p w:rsidR="00A22738" w:rsidRPr="001F0588" w:rsidRDefault="00A22738" w:rsidP="00AF0624">
            <w:pPr>
              <w:pStyle w:val="TableParagraph"/>
              <w:ind w:right="98"/>
              <w:jc w:val="right"/>
              <w:rPr>
                <w:sz w:val="14"/>
                <w:szCs w:val="14"/>
              </w:rPr>
            </w:pPr>
            <w:r w:rsidRPr="001F0588">
              <w:rPr>
                <w:spacing w:val="-2"/>
                <w:sz w:val="14"/>
                <w:szCs w:val="14"/>
              </w:rPr>
              <w:t>0.928</w:t>
            </w:r>
          </w:p>
        </w:tc>
        <w:tc>
          <w:tcPr>
            <w:tcW w:w="1418" w:type="pct"/>
          </w:tcPr>
          <w:p w:rsidR="00A22738" w:rsidRPr="001F0588" w:rsidRDefault="00A22738" w:rsidP="00AF0624">
            <w:pPr>
              <w:pStyle w:val="TableParagraph"/>
              <w:ind w:left="1"/>
              <w:rPr>
                <w:sz w:val="14"/>
                <w:szCs w:val="14"/>
              </w:rPr>
            </w:pPr>
            <w:r w:rsidRPr="001F0588">
              <w:rPr>
                <w:sz w:val="14"/>
                <w:szCs w:val="14"/>
              </w:rPr>
              <w:t>Tidak</w:t>
            </w:r>
            <w:r w:rsidRPr="001F0588">
              <w:rPr>
                <w:spacing w:val="-1"/>
                <w:sz w:val="14"/>
                <w:szCs w:val="14"/>
              </w:rPr>
              <w:t xml:space="preserve"> </w:t>
            </w:r>
            <w:r w:rsidRPr="001F0588">
              <w:rPr>
                <w:spacing w:val="-2"/>
                <w:sz w:val="14"/>
                <w:szCs w:val="14"/>
              </w:rPr>
              <w:t>Signifikan</w:t>
            </w:r>
          </w:p>
        </w:tc>
      </w:tr>
      <w:tr w:rsidR="00A22738" w:rsidRPr="001F0588" w:rsidTr="00AF0624">
        <w:trPr>
          <w:trHeight w:val="77"/>
        </w:trPr>
        <w:tc>
          <w:tcPr>
            <w:tcW w:w="1116" w:type="pct"/>
          </w:tcPr>
          <w:p w:rsidR="00A22738" w:rsidRPr="001F0588" w:rsidRDefault="00A22738" w:rsidP="00AF0624">
            <w:pPr>
              <w:pStyle w:val="TableParagraph"/>
              <w:ind w:left="107"/>
              <w:rPr>
                <w:b/>
                <w:sz w:val="14"/>
                <w:szCs w:val="14"/>
              </w:rPr>
            </w:pPr>
            <w:r w:rsidRPr="001F0588">
              <w:rPr>
                <w:b/>
                <w:spacing w:val="-5"/>
                <w:sz w:val="14"/>
                <w:szCs w:val="14"/>
              </w:rPr>
              <w:t>OBG</w:t>
            </w:r>
          </w:p>
        </w:tc>
        <w:tc>
          <w:tcPr>
            <w:tcW w:w="1096" w:type="pct"/>
          </w:tcPr>
          <w:p w:rsidR="00A22738" w:rsidRPr="001F0588" w:rsidRDefault="00A22738" w:rsidP="00AF0624">
            <w:pPr>
              <w:pStyle w:val="TableParagraph"/>
              <w:ind w:right="98"/>
              <w:jc w:val="right"/>
              <w:rPr>
                <w:sz w:val="14"/>
                <w:szCs w:val="14"/>
              </w:rPr>
            </w:pPr>
            <w:r w:rsidRPr="001F0588">
              <w:rPr>
                <w:spacing w:val="-10"/>
                <w:sz w:val="14"/>
                <w:szCs w:val="14"/>
              </w:rPr>
              <w:t>0</w:t>
            </w:r>
          </w:p>
        </w:tc>
        <w:tc>
          <w:tcPr>
            <w:tcW w:w="745" w:type="pct"/>
          </w:tcPr>
          <w:p w:rsidR="00A22738" w:rsidRPr="001F0588" w:rsidRDefault="00A22738" w:rsidP="00AF0624">
            <w:pPr>
              <w:pStyle w:val="TableParagraph"/>
              <w:rPr>
                <w:sz w:val="14"/>
                <w:szCs w:val="14"/>
              </w:rPr>
            </w:pPr>
          </w:p>
        </w:tc>
        <w:tc>
          <w:tcPr>
            <w:tcW w:w="626" w:type="pct"/>
          </w:tcPr>
          <w:p w:rsidR="00A22738" w:rsidRPr="001F0588" w:rsidRDefault="00A22738" w:rsidP="00AF0624">
            <w:pPr>
              <w:pStyle w:val="TableParagraph"/>
              <w:rPr>
                <w:sz w:val="14"/>
                <w:szCs w:val="14"/>
              </w:rPr>
            </w:pPr>
          </w:p>
        </w:tc>
        <w:tc>
          <w:tcPr>
            <w:tcW w:w="1418" w:type="pct"/>
          </w:tcPr>
          <w:p w:rsidR="00A22738" w:rsidRPr="001F0588" w:rsidRDefault="00A22738" w:rsidP="00AF0624">
            <w:pPr>
              <w:pStyle w:val="TableParagraph"/>
              <w:rPr>
                <w:sz w:val="14"/>
                <w:szCs w:val="14"/>
              </w:rPr>
            </w:pPr>
          </w:p>
        </w:tc>
      </w:tr>
    </w:tbl>
    <w:p w:rsidR="00A22738" w:rsidRPr="001F0588" w:rsidRDefault="00A22738" w:rsidP="00A22738">
      <w:pPr>
        <w:jc w:val="both"/>
      </w:pPr>
    </w:p>
    <w:p w:rsidR="00A22738" w:rsidRPr="001F0588" w:rsidRDefault="00A22738" w:rsidP="00A22738">
      <w:pPr>
        <w:jc w:val="both"/>
      </w:pPr>
    </w:p>
    <w:p w:rsidR="00A22738" w:rsidRPr="001F0588" w:rsidRDefault="00A22738" w:rsidP="00A22738">
      <w:pPr>
        <w:jc w:val="both"/>
      </w:pPr>
    </w:p>
    <w:p w:rsidR="00A22738" w:rsidRPr="001F0588" w:rsidRDefault="00A22738" w:rsidP="00A22738">
      <w:pPr>
        <w:jc w:val="both"/>
        <w:rPr>
          <w:lang w:val="en-US"/>
        </w:rPr>
      </w:pPr>
      <w:r w:rsidRPr="001F0588">
        <w:rPr>
          <w:lang w:val="en-US"/>
        </w:rPr>
        <w:lastRenderedPageBreak/>
        <w:t>Dari tabel 4.11 dapat dijelaskan bahwa:</w:t>
      </w:r>
    </w:p>
    <w:p w:rsidR="00A22738" w:rsidRPr="001F0588" w:rsidRDefault="00A22738" w:rsidP="00337F48">
      <w:pPr>
        <w:ind w:firstLine="567"/>
        <w:jc w:val="both"/>
      </w:pPr>
      <w:r w:rsidRPr="001F0588">
        <w:t>Hasil analisis menunjukkan bahwa variabel Market Discipline (X1) memiliki pengaruh yang signifikan terhadap variabel SDROE (Y2). Hal ini tercermin dari nilai Coefficients sebesar 5.096546 yang menunjukkan pengaruh positif, serta nilai probabilitas signifikansi hasil regresi (0.017) yang lebih kecil dari nilai probabilitas (0.05), menandakan pengaruh yang signifikan.</w:t>
      </w:r>
    </w:p>
    <w:p w:rsidR="00A22738" w:rsidRPr="001F0588" w:rsidRDefault="00A22738" w:rsidP="00337F48">
      <w:pPr>
        <w:ind w:firstLine="567"/>
        <w:jc w:val="both"/>
      </w:pPr>
      <w:r w:rsidRPr="001F0588">
        <w:t>Selanjutnya, hasil analisis juga menunjukkan bahwa variabel Equity to Total Assets (X2) memiliki pengaruh yang signifikan terhadap variabel SDROE (Y2). Nilai Coefficients sebesar -7.340150 menunjukkan pengaruh negatif, dan nilai probabilitas signifikansi hasil regresi (0.035) juga lebih kecil dari nilai probabilitas (0.05), menandakan pengaruh yang signifikan.</w:t>
      </w:r>
    </w:p>
    <w:p w:rsidR="00A22738" w:rsidRPr="001F0588" w:rsidRDefault="00A22738" w:rsidP="00337F48">
      <w:pPr>
        <w:ind w:firstLine="567"/>
        <w:jc w:val="both"/>
      </w:pPr>
      <w:r w:rsidRPr="001F0588">
        <w:t>Variabel independen Logaritma Total Assets (X3) juga terbukti memiliki pengaruh signifikan terhadap variabel dependen SDROE (Y2). Koefisien yang negatif sebesar -1.596587 menunjukkan pengaruh negatif, dan nilai probabilitas signifikansi hasil regresi (0.005) lebih kecil dari nilai probabilitas (0.05), menunjukkan pengaruh yang signifikan.</w:t>
      </w:r>
    </w:p>
    <w:p w:rsidR="00A22738" w:rsidRPr="001F0588" w:rsidRDefault="00A22738" w:rsidP="00337F48">
      <w:pPr>
        <w:ind w:firstLine="567"/>
        <w:jc w:val="both"/>
      </w:pPr>
      <w:r w:rsidRPr="001F0588">
        <w:t>Namun, hasil analisis menunjukkan bahwa variabel independen Net Interest Income (X4) tidak memiliki pengaruh signifikan terhadap variabel dependen SDROE (Y2). Hal ini terlihat dari nilai probabilitas signifikansi hasil regresi (0.928) yang lebih besar dari nilai probabilitas (0.05), menunjukkan bahwa variabel tersebut tidak memiliki pengaruh yang signifikan.</w:t>
      </w:r>
    </w:p>
    <w:p w:rsidR="00A22738" w:rsidRPr="001F0588" w:rsidRDefault="00A22738" w:rsidP="00A22738">
      <w:pPr>
        <w:jc w:val="both"/>
      </w:pPr>
    </w:p>
    <w:p w:rsidR="00A22738" w:rsidRPr="00337F48" w:rsidRDefault="00A22738" w:rsidP="00A22738">
      <w:pPr>
        <w:pStyle w:val="ListParagraph"/>
        <w:widowControl/>
        <w:numPr>
          <w:ilvl w:val="0"/>
          <w:numId w:val="33"/>
        </w:numPr>
        <w:autoSpaceDE/>
        <w:autoSpaceDN/>
        <w:spacing w:line="276" w:lineRule="auto"/>
        <w:ind w:left="426" w:hanging="426"/>
        <w:jc w:val="both"/>
        <w:rPr>
          <w:b/>
          <w:bCs/>
          <w:lang w:val="en-US"/>
        </w:rPr>
      </w:pPr>
      <w:r w:rsidRPr="001F0588">
        <w:rPr>
          <w:b/>
          <w:bCs/>
          <w:lang w:val="en-US"/>
        </w:rPr>
        <w:t>ZSCORE</w:t>
      </w:r>
    </w:p>
    <w:p w:rsidR="00A22738" w:rsidRPr="001F0588" w:rsidRDefault="00A22738" w:rsidP="00A22738">
      <w:pPr>
        <w:jc w:val="center"/>
        <w:rPr>
          <w:b/>
          <w:bCs/>
          <w:sz w:val="18"/>
          <w:szCs w:val="18"/>
          <w:lang w:val="en-US"/>
        </w:rPr>
      </w:pPr>
      <w:r w:rsidRPr="001F0588">
        <w:rPr>
          <w:b/>
          <w:bCs/>
          <w:sz w:val="18"/>
          <w:szCs w:val="18"/>
          <w:lang w:val="en-US"/>
        </w:rPr>
        <w:t>Tabel 4.12</w:t>
      </w:r>
    </w:p>
    <w:p w:rsidR="00A22738" w:rsidRPr="001F0588" w:rsidRDefault="00A22738" w:rsidP="00A22738">
      <w:pPr>
        <w:jc w:val="center"/>
        <w:rPr>
          <w:b/>
          <w:bCs/>
          <w:sz w:val="18"/>
          <w:szCs w:val="18"/>
          <w:lang w:val="en-US"/>
        </w:rPr>
      </w:pPr>
      <w:r w:rsidRPr="001F0588">
        <w:rPr>
          <w:b/>
          <w:bCs/>
          <w:sz w:val="18"/>
          <w:szCs w:val="18"/>
          <w:lang w:val="en-US"/>
        </w:rPr>
        <w:t>Hasil Uji Parsial ZSCORE (Y3)</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919"/>
        <w:gridCol w:w="625"/>
        <w:gridCol w:w="525"/>
        <w:gridCol w:w="1187"/>
      </w:tblGrid>
      <w:tr w:rsidR="00A22738" w:rsidRPr="001F0588" w:rsidTr="00AF0624">
        <w:trPr>
          <w:trHeight w:val="114"/>
        </w:trPr>
        <w:tc>
          <w:tcPr>
            <w:tcW w:w="1117" w:type="pct"/>
          </w:tcPr>
          <w:p w:rsidR="00A22738" w:rsidRPr="001F0588" w:rsidRDefault="00A22738" w:rsidP="00AF0624">
            <w:pPr>
              <w:pStyle w:val="TableParagraph"/>
              <w:rPr>
                <w:b/>
                <w:sz w:val="14"/>
                <w:szCs w:val="14"/>
              </w:rPr>
            </w:pPr>
            <w:r w:rsidRPr="001F0588">
              <w:rPr>
                <w:b/>
                <w:spacing w:val="-2"/>
                <w:sz w:val="14"/>
                <w:szCs w:val="14"/>
              </w:rPr>
              <w:t>Variabel</w:t>
            </w:r>
          </w:p>
        </w:tc>
        <w:tc>
          <w:tcPr>
            <w:tcW w:w="1096" w:type="pct"/>
          </w:tcPr>
          <w:p w:rsidR="00A22738" w:rsidRPr="001F0588" w:rsidRDefault="00A22738" w:rsidP="00AF0624">
            <w:pPr>
              <w:pStyle w:val="TableParagraph"/>
              <w:rPr>
                <w:b/>
                <w:sz w:val="14"/>
                <w:szCs w:val="14"/>
              </w:rPr>
            </w:pPr>
            <w:r w:rsidRPr="001F0588">
              <w:rPr>
                <w:b/>
                <w:spacing w:val="-2"/>
                <w:sz w:val="14"/>
                <w:szCs w:val="14"/>
              </w:rPr>
              <w:t>Coefficient</w:t>
            </w:r>
          </w:p>
        </w:tc>
        <w:tc>
          <w:tcPr>
            <w:tcW w:w="745" w:type="pct"/>
          </w:tcPr>
          <w:p w:rsidR="00A22738" w:rsidRPr="001F0588" w:rsidRDefault="00A22738" w:rsidP="00AF0624">
            <w:pPr>
              <w:pStyle w:val="TableParagraph"/>
              <w:rPr>
                <w:b/>
                <w:sz w:val="14"/>
                <w:szCs w:val="14"/>
              </w:rPr>
            </w:pPr>
            <w:r w:rsidRPr="001F0588">
              <w:rPr>
                <w:b/>
                <w:spacing w:val="-2"/>
                <w:sz w:val="14"/>
                <w:szCs w:val="14"/>
              </w:rPr>
              <w:t>t-</w:t>
            </w:r>
            <w:r w:rsidRPr="001F0588">
              <w:rPr>
                <w:b/>
                <w:spacing w:val="-4"/>
                <w:sz w:val="14"/>
                <w:szCs w:val="14"/>
              </w:rPr>
              <w:t>tabel</w:t>
            </w:r>
          </w:p>
        </w:tc>
        <w:tc>
          <w:tcPr>
            <w:tcW w:w="626" w:type="pct"/>
          </w:tcPr>
          <w:p w:rsidR="00A22738" w:rsidRPr="001F0588" w:rsidRDefault="00A22738" w:rsidP="00AF0624">
            <w:pPr>
              <w:pStyle w:val="TableParagraph"/>
              <w:ind w:right="171"/>
              <w:rPr>
                <w:b/>
                <w:sz w:val="14"/>
                <w:szCs w:val="14"/>
              </w:rPr>
            </w:pPr>
            <w:r w:rsidRPr="001F0588">
              <w:rPr>
                <w:b/>
                <w:spacing w:val="-2"/>
                <w:sz w:val="14"/>
                <w:szCs w:val="14"/>
                <w:lang w:val="en-US"/>
              </w:rPr>
              <w:t>P</w:t>
            </w:r>
            <w:r w:rsidRPr="001F0588">
              <w:rPr>
                <w:b/>
                <w:spacing w:val="-2"/>
                <w:sz w:val="14"/>
                <w:szCs w:val="14"/>
              </w:rPr>
              <w:t>rob.</w:t>
            </w:r>
          </w:p>
        </w:tc>
        <w:tc>
          <w:tcPr>
            <w:tcW w:w="1417" w:type="pct"/>
          </w:tcPr>
          <w:p w:rsidR="00A22738" w:rsidRPr="001F0588" w:rsidRDefault="00A22738" w:rsidP="00AF0624">
            <w:pPr>
              <w:pStyle w:val="TableParagraph"/>
              <w:rPr>
                <w:b/>
                <w:sz w:val="14"/>
                <w:szCs w:val="14"/>
              </w:rPr>
            </w:pPr>
            <w:r w:rsidRPr="001F0588">
              <w:rPr>
                <w:b/>
                <w:spacing w:val="-2"/>
                <w:sz w:val="14"/>
                <w:szCs w:val="14"/>
              </w:rPr>
              <w:t>Keterangan</w:t>
            </w:r>
          </w:p>
        </w:tc>
      </w:tr>
      <w:tr w:rsidR="00A22738" w:rsidRPr="001F0588" w:rsidTr="00AF0624">
        <w:trPr>
          <w:trHeight w:val="77"/>
        </w:trPr>
        <w:tc>
          <w:tcPr>
            <w:tcW w:w="1117" w:type="pct"/>
          </w:tcPr>
          <w:p w:rsidR="00A22738" w:rsidRPr="001F0588" w:rsidRDefault="00A22738" w:rsidP="00AF0624">
            <w:pPr>
              <w:pStyle w:val="TableParagraph"/>
              <w:ind w:left="107"/>
              <w:rPr>
                <w:b/>
                <w:sz w:val="14"/>
                <w:szCs w:val="14"/>
              </w:rPr>
            </w:pPr>
            <w:r w:rsidRPr="001F0588">
              <w:rPr>
                <w:b/>
                <w:spacing w:val="-5"/>
                <w:sz w:val="14"/>
                <w:szCs w:val="14"/>
              </w:rPr>
              <w:t>MKD</w:t>
            </w:r>
          </w:p>
        </w:tc>
        <w:tc>
          <w:tcPr>
            <w:tcW w:w="1096" w:type="pct"/>
          </w:tcPr>
          <w:p w:rsidR="00A22738" w:rsidRPr="001F0588" w:rsidRDefault="00A22738" w:rsidP="00AF0624">
            <w:pPr>
              <w:pStyle w:val="TableParagraph"/>
              <w:ind w:right="97"/>
              <w:jc w:val="right"/>
              <w:rPr>
                <w:sz w:val="14"/>
                <w:szCs w:val="14"/>
              </w:rPr>
            </w:pPr>
            <w:r w:rsidRPr="001F0588">
              <w:rPr>
                <w:spacing w:val="-2"/>
                <w:sz w:val="14"/>
                <w:szCs w:val="14"/>
              </w:rPr>
              <w:t>4.735618</w:t>
            </w:r>
          </w:p>
        </w:tc>
        <w:tc>
          <w:tcPr>
            <w:tcW w:w="745" w:type="pct"/>
          </w:tcPr>
          <w:p w:rsidR="00A22738" w:rsidRPr="001F0588" w:rsidRDefault="00A22738" w:rsidP="00AF0624">
            <w:pPr>
              <w:pStyle w:val="TableParagraph"/>
              <w:ind w:right="97"/>
              <w:jc w:val="right"/>
              <w:rPr>
                <w:sz w:val="14"/>
                <w:szCs w:val="14"/>
              </w:rPr>
            </w:pPr>
            <w:r w:rsidRPr="001F0588">
              <w:rPr>
                <w:spacing w:val="-4"/>
                <w:sz w:val="14"/>
                <w:szCs w:val="14"/>
              </w:rPr>
              <w:t>2.46</w:t>
            </w:r>
          </w:p>
        </w:tc>
        <w:tc>
          <w:tcPr>
            <w:tcW w:w="626" w:type="pct"/>
          </w:tcPr>
          <w:p w:rsidR="00A22738" w:rsidRPr="001F0588" w:rsidRDefault="00A22738" w:rsidP="00AF0624">
            <w:pPr>
              <w:pStyle w:val="TableParagraph"/>
              <w:ind w:right="98"/>
              <w:jc w:val="right"/>
              <w:rPr>
                <w:sz w:val="14"/>
                <w:szCs w:val="14"/>
              </w:rPr>
            </w:pPr>
            <w:r w:rsidRPr="001F0588">
              <w:rPr>
                <w:spacing w:val="-2"/>
                <w:sz w:val="14"/>
                <w:szCs w:val="14"/>
              </w:rPr>
              <w:t>0.014</w:t>
            </w:r>
          </w:p>
        </w:tc>
        <w:tc>
          <w:tcPr>
            <w:tcW w:w="1417" w:type="pct"/>
          </w:tcPr>
          <w:p w:rsidR="00A22738" w:rsidRPr="001F0588" w:rsidRDefault="00A22738" w:rsidP="00AF0624">
            <w:pPr>
              <w:pStyle w:val="TableParagraph"/>
              <w:ind w:left="1" w:right="1"/>
              <w:rPr>
                <w:sz w:val="14"/>
                <w:szCs w:val="14"/>
              </w:rPr>
            </w:pPr>
            <w:r w:rsidRPr="001F0588">
              <w:rPr>
                <w:spacing w:val="-2"/>
                <w:sz w:val="14"/>
                <w:szCs w:val="14"/>
              </w:rPr>
              <w:t>Signifikan</w:t>
            </w:r>
          </w:p>
        </w:tc>
      </w:tr>
      <w:tr w:rsidR="00A22738" w:rsidRPr="001F0588" w:rsidTr="00AF0624">
        <w:trPr>
          <w:trHeight w:val="77"/>
        </w:trPr>
        <w:tc>
          <w:tcPr>
            <w:tcW w:w="1117" w:type="pct"/>
          </w:tcPr>
          <w:p w:rsidR="00A22738" w:rsidRPr="001F0588" w:rsidRDefault="00A22738" w:rsidP="00AF0624">
            <w:pPr>
              <w:pStyle w:val="TableParagraph"/>
              <w:ind w:left="107"/>
              <w:rPr>
                <w:b/>
                <w:sz w:val="14"/>
                <w:szCs w:val="14"/>
              </w:rPr>
            </w:pPr>
            <w:r w:rsidRPr="001F0588">
              <w:rPr>
                <w:b/>
                <w:spacing w:val="-4"/>
                <w:sz w:val="14"/>
                <w:szCs w:val="14"/>
              </w:rPr>
              <w:t>EQTA</w:t>
            </w:r>
          </w:p>
        </w:tc>
        <w:tc>
          <w:tcPr>
            <w:tcW w:w="1096" w:type="pct"/>
          </w:tcPr>
          <w:p w:rsidR="00A22738" w:rsidRPr="001F0588" w:rsidRDefault="00A22738" w:rsidP="00AF0624">
            <w:pPr>
              <w:pStyle w:val="TableParagraph"/>
              <w:ind w:right="85"/>
              <w:jc w:val="right"/>
              <w:rPr>
                <w:sz w:val="14"/>
                <w:szCs w:val="14"/>
              </w:rPr>
            </w:pPr>
            <w:r w:rsidRPr="001F0588">
              <w:rPr>
                <w:spacing w:val="-2"/>
                <w:sz w:val="14"/>
                <w:szCs w:val="14"/>
              </w:rPr>
              <w:t>-1.749876</w:t>
            </w:r>
          </w:p>
        </w:tc>
        <w:tc>
          <w:tcPr>
            <w:tcW w:w="745" w:type="pct"/>
          </w:tcPr>
          <w:p w:rsidR="00A22738" w:rsidRPr="001F0588" w:rsidRDefault="00A22738" w:rsidP="00AF0624">
            <w:pPr>
              <w:pStyle w:val="TableParagraph"/>
              <w:ind w:right="97"/>
              <w:jc w:val="right"/>
              <w:rPr>
                <w:sz w:val="14"/>
                <w:szCs w:val="14"/>
              </w:rPr>
            </w:pPr>
            <w:r w:rsidRPr="001F0588">
              <w:rPr>
                <w:spacing w:val="-2"/>
                <w:sz w:val="14"/>
                <w:szCs w:val="14"/>
              </w:rPr>
              <w:t>-</w:t>
            </w:r>
            <w:r w:rsidRPr="001F0588">
              <w:rPr>
                <w:spacing w:val="-4"/>
                <w:sz w:val="14"/>
                <w:szCs w:val="14"/>
              </w:rPr>
              <w:t>0.63</w:t>
            </w:r>
          </w:p>
        </w:tc>
        <w:tc>
          <w:tcPr>
            <w:tcW w:w="626" w:type="pct"/>
          </w:tcPr>
          <w:p w:rsidR="00A22738" w:rsidRPr="001F0588" w:rsidRDefault="00A22738" w:rsidP="00AF0624">
            <w:pPr>
              <w:pStyle w:val="TableParagraph"/>
              <w:ind w:right="98"/>
              <w:jc w:val="right"/>
              <w:rPr>
                <w:sz w:val="14"/>
                <w:szCs w:val="14"/>
              </w:rPr>
            </w:pPr>
            <w:r w:rsidRPr="001F0588">
              <w:rPr>
                <w:spacing w:val="-2"/>
                <w:sz w:val="14"/>
                <w:szCs w:val="14"/>
              </w:rPr>
              <w:t>0.531</w:t>
            </w:r>
          </w:p>
        </w:tc>
        <w:tc>
          <w:tcPr>
            <w:tcW w:w="1417" w:type="pct"/>
          </w:tcPr>
          <w:p w:rsidR="00A22738" w:rsidRPr="001F0588" w:rsidRDefault="00A22738" w:rsidP="00AF0624">
            <w:pPr>
              <w:pStyle w:val="TableParagraph"/>
              <w:ind w:left="1"/>
              <w:rPr>
                <w:sz w:val="14"/>
                <w:szCs w:val="14"/>
              </w:rPr>
            </w:pPr>
            <w:r w:rsidRPr="001F0588">
              <w:rPr>
                <w:sz w:val="14"/>
                <w:szCs w:val="14"/>
              </w:rPr>
              <w:t>Tidak</w:t>
            </w:r>
            <w:r w:rsidRPr="001F0588">
              <w:rPr>
                <w:spacing w:val="-1"/>
                <w:sz w:val="14"/>
                <w:szCs w:val="14"/>
              </w:rPr>
              <w:t xml:space="preserve"> </w:t>
            </w:r>
            <w:r w:rsidRPr="001F0588">
              <w:rPr>
                <w:spacing w:val="-2"/>
                <w:sz w:val="14"/>
                <w:szCs w:val="14"/>
              </w:rPr>
              <w:t>Signifikan</w:t>
            </w:r>
          </w:p>
        </w:tc>
      </w:tr>
      <w:tr w:rsidR="00A22738" w:rsidRPr="001F0588" w:rsidTr="00AF0624">
        <w:trPr>
          <w:trHeight w:val="77"/>
        </w:trPr>
        <w:tc>
          <w:tcPr>
            <w:tcW w:w="1117" w:type="pct"/>
          </w:tcPr>
          <w:p w:rsidR="00A22738" w:rsidRPr="001F0588" w:rsidRDefault="00A22738" w:rsidP="00AF0624">
            <w:pPr>
              <w:pStyle w:val="TableParagraph"/>
              <w:ind w:left="107"/>
              <w:rPr>
                <w:b/>
                <w:sz w:val="14"/>
                <w:szCs w:val="14"/>
              </w:rPr>
            </w:pPr>
            <w:r w:rsidRPr="001F0588">
              <w:rPr>
                <w:b/>
                <w:spacing w:val="-5"/>
                <w:sz w:val="14"/>
                <w:szCs w:val="14"/>
              </w:rPr>
              <w:t>LTA</w:t>
            </w:r>
          </w:p>
        </w:tc>
        <w:tc>
          <w:tcPr>
            <w:tcW w:w="1096" w:type="pct"/>
          </w:tcPr>
          <w:p w:rsidR="00A22738" w:rsidRPr="001F0588" w:rsidRDefault="00A22738" w:rsidP="00AF0624">
            <w:pPr>
              <w:pStyle w:val="TableParagraph"/>
              <w:ind w:right="97"/>
              <w:jc w:val="right"/>
              <w:rPr>
                <w:sz w:val="14"/>
                <w:szCs w:val="14"/>
              </w:rPr>
            </w:pPr>
            <w:r w:rsidRPr="001F0588">
              <w:rPr>
                <w:spacing w:val="-2"/>
                <w:sz w:val="14"/>
                <w:szCs w:val="14"/>
              </w:rPr>
              <w:t>-0.098222</w:t>
            </w:r>
          </w:p>
        </w:tc>
        <w:tc>
          <w:tcPr>
            <w:tcW w:w="745" w:type="pct"/>
          </w:tcPr>
          <w:p w:rsidR="00A22738" w:rsidRPr="001F0588" w:rsidRDefault="00A22738" w:rsidP="00AF0624">
            <w:pPr>
              <w:pStyle w:val="TableParagraph"/>
              <w:ind w:right="97"/>
              <w:jc w:val="right"/>
              <w:rPr>
                <w:sz w:val="14"/>
                <w:szCs w:val="14"/>
              </w:rPr>
            </w:pPr>
            <w:r w:rsidRPr="001F0588">
              <w:rPr>
                <w:spacing w:val="-2"/>
                <w:sz w:val="14"/>
                <w:szCs w:val="14"/>
              </w:rPr>
              <w:t>-</w:t>
            </w:r>
            <w:r w:rsidRPr="001F0588">
              <w:rPr>
                <w:spacing w:val="-4"/>
                <w:sz w:val="14"/>
                <w:szCs w:val="14"/>
              </w:rPr>
              <w:t>0.49</w:t>
            </w:r>
          </w:p>
        </w:tc>
        <w:tc>
          <w:tcPr>
            <w:tcW w:w="626" w:type="pct"/>
          </w:tcPr>
          <w:p w:rsidR="00A22738" w:rsidRPr="001F0588" w:rsidRDefault="00A22738" w:rsidP="00AF0624">
            <w:pPr>
              <w:pStyle w:val="TableParagraph"/>
              <w:ind w:right="98"/>
              <w:jc w:val="right"/>
              <w:rPr>
                <w:sz w:val="14"/>
                <w:szCs w:val="14"/>
              </w:rPr>
            </w:pPr>
            <w:r w:rsidRPr="001F0588">
              <w:rPr>
                <w:spacing w:val="-2"/>
                <w:sz w:val="14"/>
                <w:szCs w:val="14"/>
              </w:rPr>
              <w:t>0.622</w:t>
            </w:r>
          </w:p>
        </w:tc>
        <w:tc>
          <w:tcPr>
            <w:tcW w:w="1417" w:type="pct"/>
          </w:tcPr>
          <w:p w:rsidR="00A22738" w:rsidRPr="001F0588" w:rsidRDefault="00A22738" w:rsidP="00AF0624">
            <w:pPr>
              <w:pStyle w:val="TableParagraph"/>
              <w:ind w:left="1"/>
              <w:rPr>
                <w:sz w:val="14"/>
                <w:szCs w:val="14"/>
              </w:rPr>
            </w:pPr>
            <w:r w:rsidRPr="001F0588">
              <w:rPr>
                <w:sz w:val="14"/>
                <w:szCs w:val="14"/>
              </w:rPr>
              <w:t>Tidak</w:t>
            </w:r>
            <w:r w:rsidRPr="001F0588">
              <w:rPr>
                <w:spacing w:val="-1"/>
                <w:sz w:val="14"/>
                <w:szCs w:val="14"/>
              </w:rPr>
              <w:t xml:space="preserve"> </w:t>
            </w:r>
            <w:r w:rsidRPr="001F0588">
              <w:rPr>
                <w:spacing w:val="-2"/>
                <w:sz w:val="14"/>
                <w:szCs w:val="14"/>
              </w:rPr>
              <w:t>Signifikan</w:t>
            </w:r>
          </w:p>
        </w:tc>
      </w:tr>
      <w:tr w:rsidR="00A22738" w:rsidRPr="001F0588" w:rsidTr="00AF0624">
        <w:trPr>
          <w:trHeight w:val="137"/>
        </w:trPr>
        <w:tc>
          <w:tcPr>
            <w:tcW w:w="1117" w:type="pct"/>
          </w:tcPr>
          <w:p w:rsidR="00A22738" w:rsidRPr="001F0588" w:rsidRDefault="00A22738" w:rsidP="00AF0624">
            <w:pPr>
              <w:pStyle w:val="TableParagraph"/>
              <w:ind w:left="107"/>
              <w:rPr>
                <w:b/>
                <w:sz w:val="14"/>
                <w:szCs w:val="14"/>
              </w:rPr>
            </w:pPr>
            <w:r w:rsidRPr="001F0588">
              <w:rPr>
                <w:b/>
                <w:spacing w:val="-5"/>
                <w:sz w:val="14"/>
                <w:szCs w:val="14"/>
              </w:rPr>
              <w:t>NII</w:t>
            </w:r>
          </w:p>
        </w:tc>
        <w:tc>
          <w:tcPr>
            <w:tcW w:w="1096" w:type="pct"/>
          </w:tcPr>
          <w:p w:rsidR="00A22738" w:rsidRPr="001F0588" w:rsidRDefault="00A22738" w:rsidP="00AF0624">
            <w:pPr>
              <w:pStyle w:val="TableParagraph"/>
              <w:ind w:right="97"/>
              <w:jc w:val="right"/>
              <w:rPr>
                <w:sz w:val="14"/>
                <w:szCs w:val="14"/>
              </w:rPr>
            </w:pPr>
            <w:r w:rsidRPr="001F0588">
              <w:rPr>
                <w:spacing w:val="-2"/>
                <w:sz w:val="14"/>
                <w:szCs w:val="14"/>
              </w:rPr>
              <w:t>1.765469</w:t>
            </w:r>
          </w:p>
        </w:tc>
        <w:tc>
          <w:tcPr>
            <w:tcW w:w="745" w:type="pct"/>
          </w:tcPr>
          <w:p w:rsidR="00A22738" w:rsidRPr="001F0588" w:rsidRDefault="00A22738" w:rsidP="00AF0624">
            <w:pPr>
              <w:pStyle w:val="TableParagraph"/>
              <w:ind w:right="97"/>
              <w:jc w:val="right"/>
              <w:rPr>
                <w:sz w:val="14"/>
                <w:szCs w:val="14"/>
              </w:rPr>
            </w:pPr>
            <w:r w:rsidRPr="001F0588">
              <w:rPr>
                <w:spacing w:val="-4"/>
                <w:sz w:val="14"/>
                <w:szCs w:val="14"/>
              </w:rPr>
              <w:t>1.93</w:t>
            </w:r>
          </w:p>
        </w:tc>
        <w:tc>
          <w:tcPr>
            <w:tcW w:w="626" w:type="pct"/>
          </w:tcPr>
          <w:p w:rsidR="00A22738" w:rsidRPr="001F0588" w:rsidRDefault="00A22738" w:rsidP="00AF0624">
            <w:pPr>
              <w:pStyle w:val="TableParagraph"/>
              <w:ind w:right="98"/>
              <w:jc w:val="right"/>
              <w:rPr>
                <w:sz w:val="14"/>
                <w:szCs w:val="14"/>
              </w:rPr>
            </w:pPr>
            <w:r w:rsidRPr="001F0588">
              <w:rPr>
                <w:spacing w:val="-2"/>
                <w:sz w:val="14"/>
                <w:szCs w:val="14"/>
              </w:rPr>
              <w:t>0.054</w:t>
            </w:r>
          </w:p>
        </w:tc>
        <w:tc>
          <w:tcPr>
            <w:tcW w:w="1417" w:type="pct"/>
          </w:tcPr>
          <w:p w:rsidR="00A22738" w:rsidRPr="001F0588" w:rsidRDefault="00A22738" w:rsidP="00AF0624">
            <w:pPr>
              <w:pStyle w:val="TableParagraph"/>
              <w:ind w:left="1"/>
              <w:rPr>
                <w:sz w:val="14"/>
                <w:szCs w:val="14"/>
              </w:rPr>
            </w:pPr>
            <w:r w:rsidRPr="001F0588">
              <w:rPr>
                <w:sz w:val="14"/>
                <w:szCs w:val="14"/>
              </w:rPr>
              <w:t>Tidak</w:t>
            </w:r>
            <w:r w:rsidRPr="001F0588">
              <w:rPr>
                <w:spacing w:val="-1"/>
                <w:sz w:val="14"/>
                <w:szCs w:val="14"/>
              </w:rPr>
              <w:t xml:space="preserve"> </w:t>
            </w:r>
            <w:r w:rsidRPr="001F0588">
              <w:rPr>
                <w:spacing w:val="-2"/>
                <w:sz w:val="14"/>
                <w:szCs w:val="14"/>
              </w:rPr>
              <w:t>Signifikan</w:t>
            </w:r>
          </w:p>
        </w:tc>
      </w:tr>
      <w:tr w:rsidR="00A22738" w:rsidRPr="001F0588" w:rsidTr="00AF0624">
        <w:trPr>
          <w:trHeight w:val="77"/>
        </w:trPr>
        <w:tc>
          <w:tcPr>
            <w:tcW w:w="1117" w:type="pct"/>
          </w:tcPr>
          <w:p w:rsidR="00A22738" w:rsidRPr="001F0588" w:rsidRDefault="00A22738" w:rsidP="00AF0624">
            <w:pPr>
              <w:pStyle w:val="TableParagraph"/>
              <w:ind w:left="107"/>
              <w:rPr>
                <w:b/>
                <w:sz w:val="14"/>
                <w:szCs w:val="14"/>
              </w:rPr>
            </w:pPr>
            <w:r w:rsidRPr="001F0588">
              <w:rPr>
                <w:b/>
                <w:spacing w:val="-5"/>
                <w:sz w:val="14"/>
                <w:szCs w:val="14"/>
              </w:rPr>
              <w:t>OBG</w:t>
            </w:r>
          </w:p>
        </w:tc>
        <w:tc>
          <w:tcPr>
            <w:tcW w:w="1096" w:type="pct"/>
          </w:tcPr>
          <w:p w:rsidR="00A22738" w:rsidRPr="001F0588" w:rsidRDefault="00A22738" w:rsidP="00AF0624">
            <w:pPr>
              <w:pStyle w:val="TableParagraph"/>
              <w:ind w:right="98"/>
              <w:jc w:val="right"/>
              <w:rPr>
                <w:sz w:val="14"/>
                <w:szCs w:val="14"/>
              </w:rPr>
            </w:pPr>
            <w:r w:rsidRPr="001F0588">
              <w:rPr>
                <w:spacing w:val="-2"/>
                <w:sz w:val="14"/>
                <w:szCs w:val="14"/>
              </w:rPr>
              <w:t>-0.612734</w:t>
            </w:r>
          </w:p>
        </w:tc>
        <w:tc>
          <w:tcPr>
            <w:tcW w:w="745" w:type="pct"/>
          </w:tcPr>
          <w:p w:rsidR="00A22738" w:rsidRPr="001F0588" w:rsidRDefault="00A22738" w:rsidP="00AF0624">
            <w:pPr>
              <w:pStyle w:val="TableParagraph"/>
              <w:rPr>
                <w:sz w:val="14"/>
                <w:szCs w:val="14"/>
              </w:rPr>
            </w:pPr>
            <w:r w:rsidRPr="001F0588">
              <w:rPr>
                <w:spacing w:val="-2"/>
                <w:sz w:val="14"/>
                <w:szCs w:val="14"/>
              </w:rPr>
              <w:t>-</w:t>
            </w:r>
            <w:r w:rsidRPr="001F0588">
              <w:rPr>
                <w:spacing w:val="-4"/>
                <w:sz w:val="14"/>
                <w:szCs w:val="14"/>
              </w:rPr>
              <w:t>0.86</w:t>
            </w:r>
          </w:p>
        </w:tc>
        <w:tc>
          <w:tcPr>
            <w:tcW w:w="626" w:type="pct"/>
          </w:tcPr>
          <w:p w:rsidR="00A22738" w:rsidRPr="001F0588" w:rsidRDefault="00A22738" w:rsidP="00AF0624">
            <w:pPr>
              <w:pStyle w:val="TableParagraph"/>
              <w:rPr>
                <w:sz w:val="14"/>
                <w:szCs w:val="14"/>
              </w:rPr>
            </w:pPr>
            <w:r w:rsidRPr="001F0588">
              <w:rPr>
                <w:spacing w:val="-2"/>
                <w:sz w:val="14"/>
                <w:szCs w:val="14"/>
              </w:rPr>
              <w:t>0.389</w:t>
            </w:r>
          </w:p>
        </w:tc>
        <w:tc>
          <w:tcPr>
            <w:tcW w:w="1417" w:type="pct"/>
          </w:tcPr>
          <w:p w:rsidR="00A22738" w:rsidRPr="001F0588" w:rsidRDefault="00A22738" w:rsidP="00AF0624">
            <w:pPr>
              <w:pStyle w:val="TableParagraph"/>
              <w:rPr>
                <w:sz w:val="14"/>
                <w:szCs w:val="14"/>
              </w:rPr>
            </w:pPr>
            <w:r w:rsidRPr="001F0588">
              <w:rPr>
                <w:sz w:val="14"/>
                <w:szCs w:val="14"/>
              </w:rPr>
              <w:t>Tidak</w:t>
            </w:r>
            <w:r w:rsidRPr="001F0588">
              <w:rPr>
                <w:spacing w:val="-1"/>
                <w:sz w:val="14"/>
                <w:szCs w:val="14"/>
              </w:rPr>
              <w:t xml:space="preserve"> </w:t>
            </w:r>
            <w:r w:rsidRPr="001F0588">
              <w:rPr>
                <w:spacing w:val="-2"/>
                <w:sz w:val="14"/>
                <w:szCs w:val="14"/>
              </w:rPr>
              <w:t>Signifikan</w:t>
            </w:r>
          </w:p>
        </w:tc>
      </w:tr>
    </w:tbl>
    <w:p w:rsidR="00A22738" w:rsidRPr="001F0588" w:rsidRDefault="00A22738" w:rsidP="00A22738">
      <w:pPr>
        <w:jc w:val="both"/>
      </w:pPr>
    </w:p>
    <w:p w:rsidR="00A22738" w:rsidRPr="001F0588" w:rsidRDefault="00A22738" w:rsidP="00A22738">
      <w:pPr>
        <w:jc w:val="both"/>
        <w:rPr>
          <w:lang w:val="en-US"/>
        </w:rPr>
      </w:pPr>
      <w:r w:rsidRPr="001F0588">
        <w:rPr>
          <w:lang w:val="en-US"/>
        </w:rPr>
        <w:t>Dari tabel 4.12 dapat dijelaskan bahwa:</w:t>
      </w:r>
    </w:p>
    <w:p w:rsidR="00A22738" w:rsidRPr="001F0588" w:rsidRDefault="00A22738" w:rsidP="00337F48">
      <w:pPr>
        <w:ind w:firstLine="567"/>
        <w:jc w:val="both"/>
        <w:rPr>
          <w:lang w:val="en-US"/>
        </w:rPr>
      </w:pPr>
      <w:proofErr w:type="gramStart"/>
      <w:r w:rsidRPr="001F0588">
        <w:rPr>
          <w:lang w:val="en-US"/>
        </w:rPr>
        <w:t>Hasil analisis menunjukkan bahwa variabel Market Discipline (X1) memiliki pengaruh signifikan terhadap variabel ZSCORE (Y3).</w:t>
      </w:r>
      <w:proofErr w:type="gramEnd"/>
      <w:r w:rsidRPr="001F0588">
        <w:rPr>
          <w:lang w:val="en-US"/>
        </w:rPr>
        <w:t xml:space="preserve"> </w:t>
      </w:r>
      <w:proofErr w:type="gramStart"/>
      <w:r w:rsidRPr="001F0588">
        <w:rPr>
          <w:lang w:val="en-US"/>
        </w:rPr>
        <w:t xml:space="preserve">Nilai koefisien sebesar 4.735618 menunjukkan pengaruh positif, dan nilai probabilitas signifikansi regresi (0.014) </w:t>
      </w:r>
      <w:r w:rsidRPr="001F0588">
        <w:rPr>
          <w:lang w:val="en-US"/>
        </w:rPr>
        <w:lastRenderedPageBreak/>
        <w:t>lebih kecil dari nilai probabilitas (0.05), menandakan pengaruh tersebut signifikan.</w:t>
      </w:r>
      <w:proofErr w:type="gramEnd"/>
    </w:p>
    <w:p w:rsidR="00A22738" w:rsidRPr="001F0588" w:rsidRDefault="00A22738" w:rsidP="00337F48">
      <w:pPr>
        <w:ind w:firstLine="567"/>
        <w:jc w:val="both"/>
        <w:rPr>
          <w:lang w:val="en-US"/>
        </w:rPr>
      </w:pPr>
      <w:proofErr w:type="gramStart"/>
      <w:r w:rsidRPr="001F0588">
        <w:rPr>
          <w:lang w:val="en-US"/>
        </w:rPr>
        <w:t>Namun, hasil analisis menunjukkan bahwa variabel Equity to Total Assets (X2) tidak memiliki pengaruh signifikan terhadap variabel ZSCORE (Y3).</w:t>
      </w:r>
      <w:proofErr w:type="gramEnd"/>
      <w:r w:rsidRPr="001F0588">
        <w:rPr>
          <w:lang w:val="en-US"/>
        </w:rPr>
        <w:t xml:space="preserve"> </w:t>
      </w:r>
      <w:proofErr w:type="gramStart"/>
      <w:r w:rsidRPr="001F0588">
        <w:rPr>
          <w:lang w:val="en-US"/>
        </w:rPr>
        <w:t>Hal ini terlihat dari nilai probabilitas signifikansi regresi (0.531) yang lebih besar dari nilai probabilitas (0.05), menunjukkan ketidaksignifikan.</w:t>
      </w:r>
      <w:proofErr w:type="gramEnd"/>
    </w:p>
    <w:p w:rsidR="00A22738" w:rsidRPr="001F0588" w:rsidRDefault="00A22738" w:rsidP="00337F48">
      <w:pPr>
        <w:ind w:firstLine="567"/>
        <w:jc w:val="both"/>
        <w:rPr>
          <w:lang w:val="en-US"/>
        </w:rPr>
      </w:pPr>
      <w:proofErr w:type="gramStart"/>
      <w:r w:rsidRPr="001F0588">
        <w:rPr>
          <w:lang w:val="en-US"/>
        </w:rPr>
        <w:t>Demikian pula, variabel Logaritma Total Assets (X3), Net Interest Income (X4), dan Obligation (X5) juga tidak memiliki pengaruh signifikan terhadap variabel ZSCORE (Y3).</w:t>
      </w:r>
      <w:proofErr w:type="gramEnd"/>
      <w:r w:rsidRPr="001F0588">
        <w:rPr>
          <w:lang w:val="en-US"/>
        </w:rPr>
        <w:t xml:space="preserve"> </w:t>
      </w:r>
      <w:proofErr w:type="gramStart"/>
      <w:r w:rsidRPr="001F0588">
        <w:rPr>
          <w:lang w:val="en-US"/>
        </w:rPr>
        <w:t>Hal ini terlihat dari nilai probabilitas signifikansi hasil regresi yang lebih besar dari 0.05, menandakan ketidaksignifikan.</w:t>
      </w:r>
      <w:proofErr w:type="gramEnd"/>
    </w:p>
    <w:p w:rsidR="00A22738" w:rsidRPr="001F0588" w:rsidRDefault="00A22738" w:rsidP="00A22738">
      <w:pPr>
        <w:jc w:val="both"/>
        <w:rPr>
          <w:lang w:val="en-US"/>
        </w:rPr>
      </w:pPr>
    </w:p>
    <w:p w:rsidR="00A22738" w:rsidRPr="001F0588" w:rsidRDefault="00A22738" w:rsidP="00A22738">
      <w:pPr>
        <w:pStyle w:val="ListParagraph"/>
        <w:widowControl/>
        <w:numPr>
          <w:ilvl w:val="0"/>
          <w:numId w:val="32"/>
        </w:numPr>
        <w:autoSpaceDE/>
        <w:autoSpaceDN/>
        <w:spacing w:line="276" w:lineRule="auto"/>
        <w:ind w:left="426" w:hanging="426"/>
        <w:jc w:val="both"/>
        <w:rPr>
          <w:b/>
          <w:bCs/>
          <w:lang w:val="en-US"/>
        </w:rPr>
      </w:pPr>
      <w:r w:rsidRPr="001F0588">
        <w:rPr>
          <w:b/>
          <w:bCs/>
          <w:lang w:val="en-US"/>
        </w:rPr>
        <w:t>Uji Simultan (Uji F)</w:t>
      </w:r>
    </w:p>
    <w:p w:rsidR="00A22738" w:rsidRDefault="00A22738" w:rsidP="00337F48">
      <w:pPr>
        <w:ind w:firstLine="426"/>
        <w:jc w:val="both"/>
        <w:rPr>
          <w:lang w:val="en-US"/>
        </w:rPr>
      </w:pPr>
      <w:r w:rsidRPr="001F0588">
        <w:rPr>
          <w:lang w:val="en-US"/>
        </w:rPr>
        <w:t>Situmorang (2014:116) menyatakan bahwa uji f digunakan untuk mengetahui pengaruh secara bersama-sama variabel bebasnya terhadap variabel terikat dengan kriteria pengujiannya:</w:t>
      </w:r>
    </w:p>
    <w:p w:rsidR="00337F48" w:rsidRPr="001F0588" w:rsidRDefault="00337F48" w:rsidP="00337F48">
      <w:pPr>
        <w:ind w:firstLine="426"/>
        <w:jc w:val="both"/>
        <w:rPr>
          <w:lang w:val="en-US"/>
        </w:rPr>
      </w:pPr>
    </w:p>
    <w:p w:rsidR="00A22738" w:rsidRPr="001F0588" w:rsidRDefault="00A22738" w:rsidP="00337F48">
      <w:pPr>
        <w:ind w:left="426" w:hanging="426"/>
        <w:jc w:val="both"/>
        <w:rPr>
          <w:lang w:val="en-US"/>
        </w:rPr>
      </w:pPr>
      <w:proofErr w:type="gramStart"/>
      <w:r w:rsidRPr="001F0588">
        <w:rPr>
          <w:lang w:val="en-US"/>
        </w:rPr>
        <w:t>H0 :</w:t>
      </w:r>
      <w:proofErr w:type="gramEnd"/>
      <w:r w:rsidRPr="001F0588">
        <w:rPr>
          <w:lang w:val="en-US"/>
        </w:rPr>
        <w:t xml:space="preserve"> β1 = 0, yang artinya secera serentak tidak terdapat pengaruh yang positif dan signifikan dari variabel bebas terhadap variabel terikat tersebut.</w:t>
      </w:r>
    </w:p>
    <w:p w:rsidR="00A22738" w:rsidRPr="001F0588" w:rsidRDefault="00A22738" w:rsidP="00337F48">
      <w:pPr>
        <w:ind w:left="426" w:hanging="426"/>
        <w:jc w:val="both"/>
        <w:rPr>
          <w:lang w:val="en-US"/>
        </w:rPr>
      </w:pPr>
      <w:proofErr w:type="gramStart"/>
      <w:r w:rsidRPr="001F0588">
        <w:rPr>
          <w:lang w:val="en-US"/>
        </w:rPr>
        <w:t>H0 :</w:t>
      </w:r>
      <w:proofErr w:type="gramEnd"/>
      <w:r w:rsidRPr="001F0588">
        <w:rPr>
          <w:lang w:val="en-US"/>
        </w:rPr>
        <w:t xml:space="preserve"> β1 ≠ 0, yang artinya secara serentak terdapat pengaruh yang positif dan signifikan dari variabel bebasnya terhadap variabel terikat tersebut.</w:t>
      </w:r>
    </w:p>
    <w:p w:rsidR="00A22738" w:rsidRPr="001F0588" w:rsidRDefault="00A22738" w:rsidP="00A22738">
      <w:pPr>
        <w:jc w:val="both"/>
        <w:rPr>
          <w:lang w:val="en-US"/>
        </w:rPr>
      </w:pPr>
    </w:p>
    <w:p w:rsidR="00A22738" w:rsidRPr="006B0A25" w:rsidRDefault="00A22738" w:rsidP="00A22738">
      <w:pPr>
        <w:pStyle w:val="ListParagraph"/>
        <w:widowControl/>
        <w:numPr>
          <w:ilvl w:val="0"/>
          <w:numId w:val="34"/>
        </w:numPr>
        <w:autoSpaceDE/>
        <w:autoSpaceDN/>
        <w:spacing w:line="276" w:lineRule="auto"/>
        <w:ind w:left="426" w:hanging="426"/>
        <w:jc w:val="both"/>
        <w:rPr>
          <w:b/>
          <w:bCs/>
          <w:lang w:val="en-US"/>
        </w:rPr>
      </w:pPr>
      <w:r w:rsidRPr="001F0588">
        <w:rPr>
          <w:b/>
          <w:bCs/>
          <w:lang w:val="en-US"/>
        </w:rPr>
        <w:t>SDROA (Y1)</w:t>
      </w:r>
    </w:p>
    <w:p w:rsidR="00A22738" w:rsidRPr="001F0588" w:rsidRDefault="00A22738" w:rsidP="00A22738">
      <w:pPr>
        <w:jc w:val="center"/>
        <w:rPr>
          <w:b/>
          <w:bCs/>
          <w:sz w:val="18"/>
          <w:szCs w:val="18"/>
          <w:lang w:val="en-US"/>
        </w:rPr>
      </w:pPr>
      <w:r w:rsidRPr="001F0588">
        <w:rPr>
          <w:b/>
          <w:bCs/>
          <w:sz w:val="18"/>
          <w:szCs w:val="18"/>
          <w:lang w:val="en-US"/>
        </w:rPr>
        <w:t>Tabel 4.13</w:t>
      </w:r>
    </w:p>
    <w:p w:rsidR="00A22738" w:rsidRPr="001F0588" w:rsidRDefault="00A22738" w:rsidP="00A22738">
      <w:pPr>
        <w:jc w:val="center"/>
        <w:rPr>
          <w:b/>
          <w:bCs/>
          <w:sz w:val="18"/>
          <w:szCs w:val="18"/>
          <w:lang w:val="en-US"/>
        </w:rPr>
      </w:pPr>
      <w:r w:rsidRPr="001F0588">
        <w:rPr>
          <w:b/>
          <w:bCs/>
          <w:sz w:val="18"/>
          <w:szCs w:val="18"/>
          <w:lang w:val="en-US"/>
        </w:rPr>
        <w:t>Hasil Uji Simultan SDROA (Y1)</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765"/>
        <w:gridCol w:w="855"/>
        <w:gridCol w:w="742"/>
        <w:gridCol w:w="928"/>
      </w:tblGrid>
      <w:tr w:rsidR="00A22738" w:rsidRPr="001F0588" w:rsidTr="00AF0624">
        <w:trPr>
          <w:trHeight w:val="77"/>
        </w:trPr>
        <w:tc>
          <w:tcPr>
            <w:tcW w:w="1075" w:type="pct"/>
          </w:tcPr>
          <w:p w:rsidR="00A22738" w:rsidRPr="001F0588" w:rsidRDefault="00A22738" w:rsidP="00AF0624">
            <w:pPr>
              <w:pStyle w:val="TableParagraph"/>
              <w:ind w:left="12" w:right="3"/>
              <w:rPr>
                <w:b/>
                <w:sz w:val="16"/>
                <w:szCs w:val="16"/>
              </w:rPr>
            </w:pPr>
            <w:r w:rsidRPr="001F0588">
              <w:rPr>
                <w:b/>
                <w:spacing w:val="-2"/>
                <w:sz w:val="16"/>
                <w:szCs w:val="16"/>
              </w:rPr>
              <w:t>F-Statistik</w:t>
            </w:r>
          </w:p>
        </w:tc>
        <w:tc>
          <w:tcPr>
            <w:tcW w:w="912" w:type="pct"/>
          </w:tcPr>
          <w:p w:rsidR="00A22738" w:rsidRPr="001F0588" w:rsidRDefault="00A22738" w:rsidP="00AF0624">
            <w:pPr>
              <w:pStyle w:val="TableParagraph"/>
              <w:ind w:left="7" w:right="6"/>
              <w:rPr>
                <w:b/>
                <w:sz w:val="16"/>
                <w:szCs w:val="16"/>
              </w:rPr>
            </w:pPr>
            <w:r w:rsidRPr="001F0588">
              <w:rPr>
                <w:b/>
                <w:spacing w:val="-2"/>
                <w:sz w:val="16"/>
                <w:szCs w:val="16"/>
              </w:rPr>
              <w:t>F-</w:t>
            </w:r>
            <w:r w:rsidRPr="001F0588">
              <w:rPr>
                <w:b/>
                <w:spacing w:val="-4"/>
                <w:sz w:val="16"/>
                <w:szCs w:val="16"/>
              </w:rPr>
              <w:t>Tabel</w:t>
            </w:r>
          </w:p>
        </w:tc>
        <w:tc>
          <w:tcPr>
            <w:tcW w:w="1020" w:type="pct"/>
          </w:tcPr>
          <w:p w:rsidR="00A22738" w:rsidRPr="001F0588" w:rsidRDefault="00A22738" w:rsidP="00AF0624">
            <w:pPr>
              <w:pStyle w:val="TableParagraph"/>
              <w:ind w:left="14" w:right="1"/>
              <w:rPr>
                <w:b/>
                <w:sz w:val="16"/>
                <w:szCs w:val="16"/>
              </w:rPr>
            </w:pPr>
            <w:r w:rsidRPr="001F0588">
              <w:rPr>
                <w:b/>
                <w:spacing w:val="-4"/>
                <w:sz w:val="16"/>
                <w:szCs w:val="16"/>
              </w:rPr>
              <w:t>Prob</w:t>
            </w:r>
          </w:p>
        </w:tc>
        <w:tc>
          <w:tcPr>
            <w:tcW w:w="885" w:type="pct"/>
          </w:tcPr>
          <w:p w:rsidR="00A22738" w:rsidRPr="001F0588" w:rsidRDefault="00A22738" w:rsidP="00AF0624">
            <w:pPr>
              <w:pStyle w:val="TableParagraph"/>
              <w:ind w:left="13"/>
              <w:rPr>
                <w:b/>
                <w:sz w:val="16"/>
                <w:szCs w:val="16"/>
              </w:rPr>
            </w:pPr>
            <w:r w:rsidRPr="001F0588">
              <w:rPr>
                <w:b/>
                <w:sz w:val="16"/>
                <w:szCs w:val="16"/>
              </w:rPr>
              <w:t>Tingkat</w:t>
            </w:r>
            <w:r w:rsidRPr="001F0588">
              <w:rPr>
                <w:b/>
                <w:spacing w:val="-3"/>
                <w:sz w:val="16"/>
                <w:szCs w:val="16"/>
              </w:rPr>
              <w:t xml:space="preserve"> </w:t>
            </w:r>
            <w:r w:rsidRPr="001F0588">
              <w:rPr>
                <w:b/>
                <w:spacing w:val="-10"/>
                <w:sz w:val="16"/>
                <w:szCs w:val="16"/>
              </w:rPr>
              <w:t>α</w:t>
            </w:r>
          </w:p>
        </w:tc>
        <w:tc>
          <w:tcPr>
            <w:tcW w:w="1107" w:type="pct"/>
          </w:tcPr>
          <w:p w:rsidR="00A22738" w:rsidRPr="001F0588" w:rsidRDefault="00A22738" w:rsidP="00AF0624">
            <w:pPr>
              <w:pStyle w:val="TableParagraph"/>
              <w:ind w:left="18"/>
              <w:rPr>
                <w:b/>
                <w:sz w:val="16"/>
                <w:szCs w:val="16"/>
              </w:rPr>
            </w:pPr>
            <w:r w:rsidRPr="001F0588">
              <w:rPr>
                <w:b/>
                <w:spacing w:val="-2"/>
                <w:sz w:val="16"/>
                <w:szCs w:val="16"/>
              </w:rPr>
              <w:t>Keterangan</w:t>
            </w:r>
          </w:p>
        </w:tc>
      </w:tr>
      <w:tr w:rsidR="00A22738" w:rsidRPr="001F0588" w:rsidTr="00AF0624">
        <w:trPr>
          <w:trHeight w:val="77"/>
        </w:trPr>
        <w:tc>
          <w:tcPr>
            <w:tcW w:w="1075" w:type="pct"/>
          </w:tcPr>
          <w:p w:rsidR="00A22738" w:rsidRPr="001F0588" w:rsidRDefault="00A22738" w:rsidP="00AF0624">
            <w:pPr>
              <w:pStyle w:val="TableParagraph"/>
              <w:ind w:left="12"/>
              <w:rPr>
                <w:sz w:val="16"/>
                <w:szCs w:val="16"/>
              </w:rPr>
            </w:pPr>
            <w:r w:rsidRPr="001F0588">
              <w:rPr>
                <w:spacing w:val="-4"/>
                <w:sz w:val="16"/>
                <w:szCs w:val="16"/>
              </w:rPr>
              <w:t>3.77</w:t>
            </w:r>
          </w:p>
        </w:tc>
        <w:tc>
          <w:tcPr>
            <w:tcW w:w="912" w:type="pct"/>
          </w:tcPr>
          <w:p w:rsidR="00A22738" w:rsidRPr="001F0588" w:rsidRDefault="00A22738" w:rsidP="00AF0624">
            <w:pPr>
              <w:pStyle w:val="TableParagraph"/>
              <w:ind w:left="7"/>
              <w:rPr>
                <w:sz w:val="16"/>
                <w:szCs w:val="16"/>
              </w:rPr>
            </w:pPr>
            <w:r w:rsidRPr="001F0588">
              <w:rPr>
                <w:spacing w:val="-4"/>
                <w:sz w:val="16"/>
                <w:szCs w:val="16"/>
              </w:rPr>
              <w:t>2.06</w:t>
            </w:r>
          </w:p>
        </w:tc>
        <w:tc>
          <w:tcPr>
            <w:tcW w:w="1020" w:type="pct"/>
          </w:tcPr>
          <w:p w:rsidR="00A22738" w:rsidRPr="001F0588" w:rsidRDefault="00A22738" w:rsidP="00AF0624">
            <w:pPr>
              <w:pStyle w:val="TableParagraph"/>
              <w:ind w:left="14"/>
              <w:rPr>
                <w:sz w:val="16"/>
                <w:szCs w:val="16"/>
              </w:rPr>
            </w:pPr>
            <w:r w:rsidRPr="001F0588">
              <w:rPr>
                <w:spacing w:val="-2"/>
                <w:sz w:val="16"/>
                <w:szCs w:val="16"/>
              </w:rPr>
              <w:t>0.0061</w:t>
            </w:r>
          </w:p>
        </w:tc>
        <w:tc>
          <w:tcPr>
            <w:tcW w:w="885" w:type="pct"/>
          </w:tcPr>
          <w:p w:rsidR="00A22738" w:rsidRPr="001F0588" w:rsidRDefault="00A22738" w:rsidP="00AF0624">
            <w:pPr>
              <w:pStyle w:val="TableParagraph"/>
              <w:ind w:left="13" w:right="1"/>
              <w:rPr>
                <w:sz w:val="16"/>
                <w:szCs w:val="16"/>
              </w:rPr>
            </w:pPr>
            <w:r w:rsidRPr="001F0588">
              <w:rPr>
                <w:spacing w:val="-4"/>
                <w:sz w:val="16"/>
                <w:szCs w:val="16"/>
              </w:rPr>
              <w:t>0.05</w:t>
            </w:r>
          </w:p>
        </w:tc>
        <w:tc>
          <w:tcPr>
            <w:tcW w:w="1107" w:type="pct"/>
          </w:tcPr>
          <w:p w:rsidR="00A22738" w:rsidRPr="001F0588" w:rsidRDefault="00A22738" w:rsidP="00AF0624">
            <w:pPr>
              <w:pStyle w:val="TableParagraph"/>
              <w:ind w:left="18" w:right="3"/>
              <w:rPr>
                <w:sz w:val="16"/>
                <w:szCs w:val="16"/>
              </w:rPr>
            </w:pPr>
            <w:r w:rsidRPr="001F0588">
              <w:rPr>
                <w:spacing w:val="-2"/>
                <w:sz w:val="16"/>
                <w:szCs w:val="16"/>
              </w:rPr>
              <w:t>Signifikan</w:t>
            </w:r>
          </w:p>
        </w:tc>
      </w:tr>
    </w:tbl>
    <w:p w:rsidR="00A22738" w:rsidRPr="001F0588" w:rsidRDefault="00A22738" w:rsidP="00A22738">
      <w:pPr>
        <w:jc w:val="both"/>
      </w:pPr>
    </w:p>
    <w:p w:rsidR="00A22738" w:rsidRPr="001F0588" w:rsidRDefault="00A22738" w:rsidP="006B0A25">
      <w:pPr>
        <w:ind w:firstLine="426"/>
        <w:jc w:val="both"/>
        <w:rPr>
          <w:lang w:val="en-US"/>
        </w:rPr>
      </w:pPr>
      <w:r w:rsidRPr="001F0588">
        <w:rPr>
          <w:lang w:val="en-US"/>
        </w:rPr>
        <w:t xml:space="preserve">Berdasarkan tabel 4.13 diatas, diketahui nilai f hitung lebih besar dari f tabel yaitu sebesar 3.77 &gt; 2.06 pada α = 5% dan nilai signifikansi 0.0061 &lt; 0.05. </w:t>
      </w:r>
      <w:proofErr w:type="gramStart"/>
      <w:r w:rsidRPr="001F0588">
        <w:rPr>
          <w:lang w:val="en-US"/>
        </w:rPr>
        <w:t>Dengan demikian, maka Ho ditolak dan Ha diterima.</w:t>
      </w:r>
      <w:proofErr w:type="gramEnd"/>
      <w:r w:rsidRPr="001F0588">
        <w:rPr>
          <w:lang w:val="en-US"/>
        </w:rPr>
        <w:t xml:space="preserve"> Hal ini menunjukkan bahwa variabel Market Discipline (MKD), Equity to Total Assets (EQTA), Logaritma Total Assets (LTA), Net Interest Income (NII), dan Obligation (OBG) secara bersama-sama (simultan) memiliki pengaruh yang signifikan terhadap variabel SDROA (Y1).</w:t>
      </w:r>
    </w:p>
    <w:p w:rsidR="00A22738" w:rsidRDefault="00A22738" w:rsidP="00A22738">
      <w:pPr>
        <w:jc w:val="both"/>
        <w:rPr>
          <w:lang w:val="en-US"/>
        </w:rPr>
      </w:pPr>
    </w:p>
    <w:p w:rsidR="006B0A25" w:rsidRDefault="006B0A25" w:rsidP="00A22738">
      <w:pPr>
        <w:jc w:val="both"/>
        <w:rPr>
          <w:lang w:val="en-US"/>
        </w:rPr>
      </w:pPr>
    </w:p>
    <w:p w:rsidR="006B0A25" w:rsidRDefault="006B0A25" w:rsidP="00A22738">
      <w:pPr>
        <w:jc w:val="both"/>
        <w:rPr>
          <w:lang w:val="en-US"/>
        </w:rPr>
      </w:pPr>
    </w:p>
    <w:p w:rsidR="006B0A25" w:rsidRPr="001F0588" w:rsidRDefault="006B0A25" w:rsidP="00A22738">
      <w:pPr>
        <w:jc w:val="both"/>
        <w:rPr>
          <w:lang w:val="en-US"/>
        </w:rPr>
      </w:pPr>
    </w:p>
    <w:p w:rsidR="00A22738" w:rsidRPr="006B0A25" w:rsidRDefault="00A22738" w:rsidP="00A22738">
      <w:pPr>
        <w:pStyle w:val="ListParagraph"/>
        <w:widowControl/>
        <w:numPr>
          <w:ilvl w:val="0"/>
          <w:numId w:val="34"/>
        </w:numPr>
        <w:autoSpaceDE/>
        <w:autoSpaceDN/>
        <w:spacing w:line="276" w:lineRule="auto"/>
        <w:ind w:left="426" w:hanging="426"/>
        <w:jc w:val="both"/>
        <w:rPr>
          <w:b/>
          <w:bCs/>
          <w:lang w:val="en-US"/>
        </w:rPr>
      </w:pPr>
      <w:r w:rsidRPr="001F0588">
        <w:rPr>
          <w:b/>
          <w:bCs/>
          <w:lang w:val="en-US"/>
        </w:rPr>
        <w:lastRenderedPageBreak/>
        <w:t>SDROE (Y2)</w:t>
      </w:r>
    </w:p>
    <w:p w:rsidR="00A22738" w:rsidRPr="001F0588" w:rsidRDefault="00A22738" w:rsidP="00A22738">
      <w:pPr>
        <w:jc w:val="center"/>
        <w:rPr>
          <w:b/>
          <w:bCs/>
          <w:sz w:val="18"/>
          <w:szCs w:val="18"/>
          <w:lang w:val="en-US"/>
        </w:rPr>
      </w:pPr>
      <w:r w:rsidRPr="001F0588">
        <w:rPr>
          <w:b/>
          <w:bCs/>
          <w:sz w:val="18"/>
          <w:szCs w:val="18"/>
          <w:lang w:val="en-US"/>
        </w:rPr>
        <w:t>Tabel 4.14</w:t>
      </w:r>
    </w:p>
    <w:p w:rsidR="00A22738" w:rsidRPr="001F0588" w:rsidRDefault="00A22738" w:rsidP="00A22738">
      <w:pPr>
        <w:jc w:val="center"/>
        <w:rPr>
          <w:b/>
          <w:bCs/>
          <w:sz w:val="18"/>
          <w:szCs w:val="18"/>
          <w:lang w:val="en-US"/>
        </w:rPr>
      </w:pPr>
      <w:r w:rsidRPr="001F0588">
        <w:rPr>
          <w:b/>
          <w:bCs/>
          <w:sz w:val="18"/>
          <w:szCs w:val="18"/>
          <w:lang w:val="en-US"/>
        </w:rPr>
        <w:t>Hasil Uji Simultan SDROE (Y2)</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765"/>
        <w:gridCol w:w="854"/>
        <w:gridCol w:w="742"/>
        <w:gridCol w:w="929"/>
      </w:tblGrid>
      <w:tr w:rsidR="00A22738" w:rsidRPr="001F0588" w:rsidTr="00AF0624">
        <w:trPr>
          <w:trHeight w:val="77"/>
        </w:trPr>
        <w:tc>
          <w:tcPr>
            <w:tcW w:w="1076" w:type="pct"/>
          </w:tcPr>
          <w:p w:rsidR="00A22738" w:rsidRPr="001F0588" w:rsidRDefault="00A22738" w:rsidP="00AF0624">
            <w:pPr>
              <w:pStyle w:val="TableParagraph"/>
              <w:ind w:left="12" w:right="3"/>
              <w:rPr>
                <w:b/>
                <w:sz w:val="16"/>
                <w:szCs w:val="16"/>
              </w:rPr>
            </w:pPr>
            <w:r w:rsidRPr="001F0588">
              <w:rPr>
                <w:b/>
                <w:spacing w:val="-2"/>
                <w:sz w:val="16"/>
                <w:szCs w:val="16"/>
              </w:rPr>
              <w:t>F-Statistik</w:t>
            </w:r>
          </w:p>
        </w:tc>
        <w:tc>
          <w:tcPr>
            <w:tcW w:w="912" w:type="pct"/>
          </w:tcPr>
          <w:p w:rsidR="00A22738" w:rsidRPr="001F0588" w:rsidRDefault="00A22738" w:rsidP="00AF0624">
            <w:pPr>
              <w:pStyle w:val="TableParagraph"/>
              <w:ind w:left="7" w:right="6"/>
              <w:rPr>
                <w:b/>
                <w:sz w:val="16"/>
                <w:szCs w:val="16"/>
              </w:rPr>
            </w:pPr>
            <w:r w:rsidRPr="001F0588">
              <w:rPr>
                <w:b/>
                <w:spacing w:val="-2"/>
                <w:sz w:val="16"/>
                <w:szCs w:val="16"/>
              </w:rPr>
              <w:t>F-</w:t>
            </w:r>
            <w:r w:rsidRPr="001F0588">
              <w:rPr>
                <w:b/>
                <w:spacing w:val="-4"/>
                <w:sz w:val="16"/>
                <w:szCs w:val="16"/>
              </w:rPr>
              <w:t>Tabel</w:t>
            </w:r>
          </w:p>
        </w:tc>
        <w:tc>
          <w:tcPr>
            <w:tcW w:w="1019" w:type="pct"/>
          </w:tcPr>
          <w:p w:rsidR="00A22738" w:rsidRPr="001F0588" w:rsidRDefault="00A22738" w:rsidP="00AF0624">
            <w:pPr>
              <w:pStyle w:val="TableParagraph"/>
              <w:ind w:left="14" w:right="1"/>
              <w:rPr>
                <w:b/>
                <w:sz w:val="16"/>
                <w:szCs w:val="16"/>
              </w:rPr>
            </w:pPr>
            <w:r w:rsidRPr="001F0588">
              <w:rPr>
                <w:b/>
                <w:spacing w:val="-4"/>
                <w:sz w:val="16"/>
                <w:szCs w:val="16"/>
              </w:rPr>
              <w:t>Prob</w:t>
            </w:r>
          </w:p>
        </w:tc>
        <w:tc>
          <w:tcPr>
            <w:tcW w:w="885" w:type="pct"/>
          </w:tcPr>
          <w:p w:rsidR="00A22738" w:rsidRPr="001F0588" w:rsidRDefault="00A22738" w:rsidP="00AF0624">
            <w:pPr>
              <w:pStyle w:val="TableParagraph"/>
              <w:ind w:left="13"/>
              <w:rPr>
                <w:b/>
                <w:sz w:val="16"/>
                <w:szCs w:val="16"/>
              </w:rPr>
            </w:pPr>
            <w:r w:rsidRPr="001F0588">
              <w:rPr>
                <w:b/>
                <w:sz w:val="16"/>
                <w:szCs w:val="16"/>
              </w:rPr>
              <w:t>Tingkat</w:t>
            </w:r>
            <w:r w:rsidRPr="001F0588">
              <w:rPr>
                <w:b/>
                <w:spacing w:val="-3"/>
                <w:sz w:val="16"/>
                <w:szCs w:val="16"/>
              </w:rPr>
              <w:t xml:space="preserve"> </w:t>
            </w:r>
            <w:r w:rsidRPr="001F0588">
              <w:rPr>
                <w:b/>
                <w:spacing w:val="-10"/>
                <w:sz w:val="16"/>
                <w:szCs w:val="16"/>
              </w:rPr>
              <w:t>α</w:t>
            </w:r>
          </w:p>
        </w:tc>
        <w:tc>
          <w:tcPr>
            <w:tcW w:w="1108" w:type="pct"/>
          </w:tcPr>
          <w:p w:rsidR="00A22738" w:rsidRPr="001F0588" w:rsidRDefault="00A22738" w:rsidP="00AF0624">
            <w:pPr>
              <w:pStyle w:val="TableParagraph"/>
              <w:ind w:left="18"/>
              <w:rPr>
                <w:b/>
                <w:sz w:val="16"/>
                <w:szCs w:val="16"/>
              </w:rPr>
            </w:pPr>
            <w:r w:rsidRPr="001F0588">
              <w:rPr>
                <w:b/>
                <w:spacing w:val="-2"/>
                <w:sz w:val="16"/>
                <w:szCs w:val="16"/>
              </w:rPr>
              <w:t>Keterangan</w:t>
            </w:r>
          </w:p>
        </w:tc>
      </w:tr>
      <w:tr w:rsidR="00A22738" w:rsidRPr="001F0588" w:rsidTr="00AF0624">
        <w:trPr>
          <w:trHeight w:val="77"/>
        </w:trPr>
        <w:tc>
          <w:tcPr>
            <w:tcW w:w="1076" w:type="pct"/>
          </w:tcPr>
          <w:p w:rsidR="00A22738" w:rsidRPr="001F0588" w:rsidRDefault="00A22738" w:rsidP="00AF0624">
            <w:pPr>
              <w:pStyle w:val="TableParagraph"/>
              <w:ind w:left="12"/>
              <w:rPr>
                <w:sz w:val="16"/>
                <w:szCs w:val="16"/>
              </w:rPr>
            </w:pPr>
            <w:r w:rsidRPr="001F0588">
              <w:rPr>
                <w:spacing w:val="-4"/>
                <w:sz w:val="16"/>
                <w:szCs w:val="16"/>
              </w:rPr>
              <w:t>3.22</w:t>
            </w:r>
          </w:p>
        </w:tc>
        <w:tc>
          <w:tcPr>
            <w:tcW w:w="912" w:type="pct"/>
          </w:tcPr>
          <w:p w:rsidR="00A22738" w:rsidRPr="001F0588" w:rsidRDefault="00A22738" w:rsidP="00AF0624">
            <w:pPr>
              <w:pStyle w:val="TableParagraph"/>
              <w:ind w:left="7"/>
              <w:rPr>
                <w:sz w:val="16"/>
                <w:szCs w:val="16"/>
              </w:rPr>
            </w:pPr>
            <w:r w:rsidRPr="001F0588">
              <w:rPr>
                <w:spacing w:val="-4"/>
                <w:sz w:val="16"/>
                <w:szCs w:val="16"/>
              </w:rPr>
              <w:t>2.06</w:t>
            </w:r>
          </w:p>
        </w:tc>
        <w:tc>
          <w:tcPr>
            <w:tcW w:w="1019" w:type="pct"/>
          </w:tcPr>
          <w:p w:rsidR="00A22738" w:rsidRPr="001F0588" w:rsidRDefault="00A22738" w:rsidP="00AF0624">
            <w:pPr>
              <w:pStyle w:val="TableParagraph"/>
              <w:ind w:left="14"/>
              <w:rPr>
                <w:sz w:val="16"/>
                <w:szCs w:val="16"/>
              </w:rPr>
            </w:pPr>
            <w:r w:rsidRPr="001F0588">
              <w:rPr>
                <w:spacing w:val="-2"/>
                <w:sz w:val="16"/>
                <w:szCs w:val="16"/>
              </w:rPr>
              <w:t>0.0147</w:t>
            </w:r>
          </w:p>
        </w:tc>
        <w:tc>
          <w:tcPr>
            <w:tcW w:w="885" w:type="pct"/>
          </w:tcPr>
          <w:p w:rsidR="00A22738" w:rsidRPr="001F0588" w:rsidRDefault="00A22738" w:rsidP="00AF0624">
            <w:pPr>
              <w:pStyle w:val="TableParagraph"/>
              <w:ind w:left="13" w:right="1"/>
              <w:rPr>
                <w:sz w:val="16"/>
                <w:szCs w:val="16"/>
              </w:rPr>
            </w:pPr>
            <w:r w:rsidRPr="001F0588">
              <w:rPr>
                <w:spacing w:val="-4"/>
                <w:sz w:val="16"/>
                <w:szCs w:val="16"/>
              </w:rPr>
              <w:t>0.05</w:t>
            </w:r>
          </w:p>
        </w:tc>
        <w:tc>
          <w:tcPr>
            <w:tcW w:w="1108" w:type="pct"/>
          </w:tcPr>
          <w:p w:rsidR="00A22738" w:rsidRPr="001F0588" w:rsidRDefault="00A22738" w:rsidP="00AF0624">
            <w:pPr>
              <w:pStyle w:val="TableParagraph"/>
              <w:ind w:left="18" w:right="3"/>
              <w:rPr>
                <w:sz w:val="16"/>
                <w:szCs w:val="16"/>
              </w:rPr>
            </w:pPr>
            <w:r w:rsidRPr="001F0588">
              <w:rPr>
                <w:spacing w:val="-2"/>
                <w:sz w:val="16"/>
                <w:szCs w:val="16"/>
              </w:rPr>
              <w:t>Signifikan</w:t>
            </w:r>
          </w:p>
        </w:tc>
      </w:tr>
    </w:tbl>
    <w:p w:rsidR="00A22738" w:rsidRPr="001F0588" w:rsidRDefault="00A22738" w:rsidP="00A22738">
      <w:pPr>
        <w:jc w:val="both"/>
      </w:pPr>
    </w:p>
    <w:p w:rsidR="00A22738" w:rsidRPr="001F0588" w:rsidRDefault="00A22738" w:rsidP="006B0A25">
      <w:pPr>
        <w:ind w:firstLine="426"/>
        <w:jc w:val="both"/>
        <w:rPr>
          <w:lang w:val="en-US"/>
        </w:rPr>
      </w:pPr>
      <w:r w:rsidRPr="001F0588">
        <w:rPr>
          <w:lang w:val="en-US"/>
        </w:rPr>
        <w:t xml:space="preserve">Berdasarkan tabel 4.14 diatas, diketahui nilai f hitung lebih besar dari f tabel yaitu sebesar 3.22 &gt; 2.06 pada α = 5% dan nilai signifikansi 0.0147 &lt; 0.05. </w:t>
      </w:r>
      <w:proofErr w:type="gramStart"/>
      <w:r w:rsidRPr="001F0588">
        <w:rPr>
          <w:lang w:val="en-US"/>
        </w:rPr>
        <w:t>Dengan demikian, maka Ho ditolak dan Ha diterima.</w:t>
      </w:r>
      <w:proofErr w:type="gramEnd"/>
      <w:r w:rsidRPr="001F0588">
        <w:rPr>
          <w:lang w:val="en-US"/>
        </w:rPr>
        <w:t xml:space="preserve"> Hal ini menunjukkan bahwa variabel Market Discipline (MKD), Equity to Total Assets (EQTA), Logaritma Total Assets (LTA), Net Interest Income (NII), dan Obligation (OBG) secara bersama-sama (simultan) memiliki pengaruh yang signifikan terhadap variabel SDROE (Y2).</w:t>
      </w:r>
    </w:p>
    <w:p w:rsidR="00A22738" w:rsidRPr="001F0588" w:rsidRDefault="00A22738" w:rsidP="00A22738">
      <w:pPr>
        <w:jc w:val="both"/>
        <w:rPr>
          <w:lang w:val="en-US"/>
        </w:rPr>
      </w:pPr>
    </w:p>
    <w:p w:rsidR="00A22738" w:rsidRPr="006B0A25" w:rsidRDefault="00A22738" w:rsidP="00A22738">
      <w:pPr>
        <w:pStyle w:val="ListParagraph"/>
        <w:widowControl/>
        <w:numPr>
          <w:ilvl w:val="0"/>
          <w:numId w:val="34"/>
        </w:numPr>
        <w:autoSpaceDE/>
        <w:autoSpaceDN/>
        <w:spacing w:line="276" w:lineRule="auto"/>
        <w:ind w:left="426" w:hanging="426"/>
        <w:jc w:val="both"/>
        <w:rPr>
          <w:b/>
          <w:bCs/>
          <w:lang w:val="en-US"/>
        </w:rPr>
      </w:pPr>
      <w:r w:rsidRPr="001F0588">
        <w:rPr>
          <w:b/>
          <w:bCs/>
          <w:lang w:val="en-US"/>
        </w:rPr>
        <w:t>ZSCORE (Y3)</w:t>
      </w:r>
    </w:p>
    <w:p w:rsidR="00A22738" w:rsidRPr="001F0588" w:rsidRDefault="00A22738" w:rsidP="00A22738">
      <w:pPr>
        <w:jc w:val="center"/>
        <w:rPr>
          <w:b/>
          <w:bCs/>
          <w:sz w:val="18"/>
          <w:szCs w:val="18"/>
          <w:lang w:val="en-US"/>
        </w:rPr>
      </w:pPr>
      <w:r w:rsidRPr="001F0588">
        <w:rPr>
          <w:b/>
          <w:bCs/>
          <w:sz w:val="18"/>
          <w:szCs w:val="18"/>
          <w:lang w:val="en-US"/>
        </w:rPr>
        <w:t>Tabel 4.15</w:t>
      </w:r>
    </w:p>
    <w:p w:rsidR="00A22738" w:rsidRPr="001F0588" w:rsidRDefault="00A22738" w:rsidP="00A22738">
      <w:pPr>
        <w:jc w:val="center"/>
        <w:rPr>
          <w:b/>
          <w:bCs/>
          <w:sz w:val="18"/>
          <w:szCs w:val="18"/>
          <w:lang w:val="en-US"/>
        </w:rPr>
      </w:pPr>
      <w:r w:rsidRPr="001F0588">
        <w:rPr>
          <w:b/>
          <w:bCs/>
          <w:sz w:val="18"/>
          <w:szCs w:val="18"/>
          <w:lang w:val="en-US"/>
        </w:rPr>
        <w:t xml:space="preserve">Hasil Uji Simultan </w:t>
      </w:r>
      <w:proofErr w:type="gramStart"/>
      <w:r w:rsidRPr="001F0588">
        <w:rPr>
          <w:b/>
          <w:bCs/>
          <w:sz w:val="18"/>
          <w:szCs w:val="18"/>
          <w:lang w:val="en-US"/>
        </w:rPr>
        <w:t>ZSCORE  (</w:t>
      </w:r>
      <w:proofErr w:type="gramEnd"/>
      <w:r w:rsidRPr="001F0588">
        <w:rPr>
          <w:b/>
          <w:bCs/>
          <w:sz w:val="18"/>
          <w:szCs w:val="18"/>
          <w:lang w:val="en-US"/>
        </w:rPr>
        <w:t>Y3)</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765"/>
        <w:gridCol w:w="854"/>
        <w:gridCol w:w="742"/>
        <w:gridCol w:w="929"/>
      </w:tblGrid>
      <w:tr w:rsidR="00A22738" w:rsidRPr="001F0588" w:rsidTr="00AF0624">
        <w:trPr>
          <w:trHeight w:val="77"/>
        </w:trPr>
        <w:tc>
          <w:tcPr>
            <w:tcW w:w="1076" w:type="pct"/>
          </w:tcPr>
          <w:p w:rsidR="00A22738" w:rsidRPr="001F0588" w:rsidRDefault="00A22738" w:rsidP="00AF0624">
            <w:pPr>
              <w:pStyle w:val="TableParagraph"/>
              <w:ind w:left="12" w:right="3"/>
              <w:rPr>
                <w:b/>
                <w:sz w:val="16"/>
                <w:szCs w:val="16"/>
              </w:rPr>
            </w:pPr>
            <w:r w:rsidRPr="001F0588">
              <w:rPr>
                <w:b/>
                <w:spacing w:val="-2"/>
                <w:sz w:val="16"/>
                <w:szCs w:val="16"/>
              </w:rPr>
              <w:t>F-Statistik</w:t>
            </w:r>
          </w:p>
        </w:tc>
        <w:tc>
          <w:tcPr>
            <w:tcW w:w="912" w:type="pct"/>
          </w:tcPr>
          <w:p w:rsidR="00A22738" w:rsidRPr="001F0588" w:rsidRDefault="00A22738" w:rsidP="00AF0624">
            <w:pPr>
              <w:pStyle w:val="TableParagraph"/>
              <w:ind w:left="7" w:right="6"/>
              <w:rPr>
                <w:b/>
                <w:sz w:val="16"/>
                <w:szCs w:val="16"/>
              </w:rPr>
            </w:pPr>
            <w:r w:rsidRPr="001F0588">
              <w:rPr>
                <w:b/>
                <w:spacing w:val="-2"/>
                <w:sz w:val="16"/>
                <w:szCs w:val="16"/>
              </w:rPr>
              <w:t>F-</w:t>
            </w:r>
            <w:r w:rsidRPr="001F0588">
              <w:rPr>
                <w:b/>
                <w:spacing w:val="-4"/>
                <w:sz w:val="16"/>
                <w:szCs w:val="16"/>
              </w:rPr>
              <w:t>Tabel</w:t>
            </w:r>
          </w:p>
        </w:tc>
        <w:tc>
          <w:tcPr>
            <w:tcW w:w="1019" w:type="pct"/>
          </w:tcPr>
          <w:p w:rsidR="00A22738" w:rsidRPr="001F0588" w:rsidRDefault="00A22738" w:rsidP="00AF0624">
            <w:pPr>
              <w:pStyle w:val="TableParagraph"/>
              <w:ind w:left="14" w:right="1"/>
              <w:rPr>
                <w:b/>
                <w:sz w:val="16"/>
                <w:szCs w:val="16"/>
              </w:rPr>
            </w:pPr>
            <w:r w:rsidRPr="001F0588">
              <w:rPr>
                <w:b/>
                <w:spacing w:val="-4"/>
                <w:sz w:val="16"/>
                <w:szCs w:val="16"/>
              </w:rPr>
              <w:t>Prob</w:t>
            </w:r>
          </w:p>
        </w:tc>
        <w:tc>
          <w:tcPr>
            <w:tcW w:w="885" w:type="pct"/>
          </w:tcPr>
          <w:p w:rsidR="00A22738" w:rsidRPr="001F0588" w:rsidRDefault="00A22738" w:rsidP="00AF0624">
            <w:pPr>
              <w:pStyle w:val="TableParagraph"/>
              <w:ind w:left="13"/>
              <w:rPr>
                <w:b/>
                <w:sz w:val="16"/>
                <w:szCs w:val="16"/>
              </w:rPr>
            </w:pPr>
            <w:r w:rsidRPr="001F0588">
              <w:rPr>
                <w:b/>
                <w:sz w:val="16"/>
                <w:szCs w:val="16"/>
              </w:rPr>
              <w:t>Tingkat</w:t>
            </w:r>
            <w:r w:rsidRPr="001F0588">
              <w:rPr>
                <w:b/>
                <w:spacing w:val="-3"/>
                <w:sz w:val="16"/>
                <w:szCs w:val="16"/>
              </w:rPr>
              <w:t xml:space="preserve"> </w:t>
            </w:r>
            <w:r w:rsidRPr="001F0588">
              <w:rPr>
                <w:b/>
                <w:spacing w:val="-10"/>
                <w:sz w:val="16"/>
                <w:szCs w:val="16"/>
              </w:rPr>
              <w:t>α</w:t>
            </w:r>
          </w:p>
        </w:tc>
        <w:tc>
          <w:tcPr>
            <w:tcW w:w="1108" w:type="pct"/>
          </w:tcPr>
          <w:p w:rsidR="00A22738" w:rsidRPr="001F0588" w:rsidRDefault="00A22738" w:rsidP="00AF0624">
            <w:pPr>
              <w:pStyle w:val="TableParagraph"/>
              <w:ind w:left="18"/>
              <w:rPr>
                <w:b/>
                <w:sz w:val="16"/>
                <w:szCs w:val="16"/>
              </w:rPr>
            </w:pPr>
            <w:r w:rsidRPr="001F0588">
              <w:rPr>
                <w:b/>
                <w:spacing w:val="-2"/>
                <w:sz w:val="16"/>
                <w:szCs w:val="16"/>
              </w:rPr>
              <w:t>Keterangan</w:t>
            </w:r>
          </w:p>
        </w:tc>
      </w:tr>
      <w:tr w:rsidR="00A22738" w:rsidRPr="001F0588" w:rsidTr="00AF0624">
        <w:trPr>
          <w:trHeight w:val="77"/>
        </w:trPr>
        <w:tc>
          <w:tcPr>
            <w:tcW w:w="1076" w:type="pct"/>
          </w:tcPr>
          <w:p w:rsidR="00A22738" w:rsidRPr="001F0588" w:rsidRDefault="00A22738" w:rsidP="00AF0624">
            <w:pPr>
              <w:pStyle w:val="TableParagraph"/>
              <w:ind w:left="12"/>
              <w:rPr>
                <w:sz w:val="16"/>
                <w:szCs w:val="16"/>
              </w:rPr>
            </w:pPr>
            <w:r w:rsidRPr="001F0588">
              <w:rPr>
                <w:spacing w:val="-2"/>
                <w:sz w:val="16"/>
                <w:szCs w:val="16"/>
              </w:rPr>
              <w:t>13.31</w:t>
            </w:r>
          </w:p>
        </w:tc>
        <w:tc>
          <w:tcPr>
            <w:tcW w:w="912" w:type="pct"/>
          </w:tcPr>
          <w:p w:rsidR="00A22738" w:rsidRPr="001F0588" w:rsidRDefault="00A22738" w:rsidP="00AF0624">
            <w:pPr>
              <w:pStyle w:val="TableParagraph"/>
              <w:ind w:left="7"/>
              <w:rPr>
                <w:sz w:val="16"/>
                <w:szCs w:val="16"/>
              </w:rPr>
            </w:pPr>
            <w:r w:rsidRPr="001F0588">
              <w:rPr>
                <w:spacing w:val="-4"/>
                <w:sz w:val="16"/>
                <w:szCs w:val="16"/>
              </w:rPr>
              <w:t>2.06</w:t>
            </w:r>
          </w:p>
        </w:tc>
        <w:tc>
          <w:tcPr>
            <w:tcW w:w="1019" w:type="pct"/>
          </w:tcPr>
          <w:p w:rsidR="00A22738" w:rsidRPr="001F0588" w:rsidRDefault="00A22738" w:rsidP="00AF0624">
            <w:pPr>
              <w:pStyle w:val="TableParagraph"/>
              <w:ind w:left="14"/>
              <w:rPr>
                <w:sz w:val="16"/>
                <w:szCs w:val="16"/>
              </w:rPr>
            </w:pPr>
            <w:r w:rsidRPr="001F0588">
              <w:rPr>
                <w:spacing w:val="-2"/>
                <w:sz w:val="16"/>
                <w:szCs w:val="16"/>
              </w:rPr>
              <w:t>0.0207</w:t>
            </w:r>
          </w:p>
        </w:tc>
        <w:tc>
          <w:tcPr>
            <w:tcW w:w="885" w:type="pct"/>
          </w:tcPr>
          <w:p w:rsidR="00A22738" w:rsidRPr="001F0588" w:rsidRDefault="00A22738" w:rsidP="00AF0624">
            <w:pPr>
              <w:pStyle w:val="TableParagraph"/>
              <w:ind w:left="13" w:right="1"/>
              <w:rPr>
                <w:sz w:val="16"/>
                <w:szCs w:val="16"/>
              </w:rPr>
            </w:pPr>
            <w:r w:rsidRPr="001F0588">
              <w:rPr>
                <w:spacing w:val="-4"/>
                <w:sz w:val="16"/>
                <w:szCs w:val="16"/>
              </w:rPr>
              <w:t>0.05</w:t>
            </w:r>
          </w:p>
        </w:tc>
        <w:tc>
          <w:tcPr>
            <w:tcW w:w="1108" w:type="pct"/>
          </w:tcPr>
          <w:p w:rsidR="00A22738" w:rsidRPr="001F0588" w:rsidRDefault="00A22738" w:rsidP="00AF0624">
            <w:pPr>
              <w:pStyle w:val="TableParagraph"/>
              <w:ind w:left="18" w:right="3"/>
              <w:rPr>
                <w:sz w:val="16"/>
                <w:szCs w:val="16"/>
              </w:rPr>
            </w:pPr>
            <w:r w:rsidRPr="001F0588">
              <w:rPr>
                <w:spacing w:val="-2"/>
                <w:sz w:val="16"/>
                <w:szCs w:val="16"/>
              </w:rPr>
              <w:t>Signifikan</w:t>
            </w:r>
          </w:p>
        </w:tc>
      </w:tr>
    </w:tbl>
    <w:p w:rsidR="00A22738" w:rsidRDefault="00A22738" w:rsidP="006B0A25">
      <w:pPr>
        <w:ind w:firstLine="720"/>
        <w:jc w:val="both"/>
        <w:rPr>
          <w:lang w:val="en-US"/>
        </w:rPr>
      </w:pPr>
      <w:r w:rsidRPr="001F0588">
        <w:rPr>
          <w:lang w:val="en-US"/>
        </w:rPr>
        <w:t xml:space="preserve">Berdasarkan tabel 4.15 diatas, diketahui nilai f hitung lebih besar dari f tabel yaitu sebesar 13.31 &gt; 2.06 pada α = 5% dan nilai signifikansi 0.0207 &lt; 0.05. </w:t>
      </w:r>
      <w:proofErr w:type="gramStart"/>
      <w:r w:rsidRPr="001F0588">
        <w:rPr>
          <w:lang w:val="en-US"/>
        </w:rPr>
        <w:t>Dengan demikian, maka Ho ditolak dan Ha diterima.</w:t>
      </w:r>
      <w:proofErr w:type="gramEnd"/>
      <w:r w:rsidRPr="001F0588">
        <w:rPr>
          <w:lang w:val="en-US"/>
        </w:rPr>
        <w:t xml:space="preserve"> Hal ini menunjukkan bahwa variabel Market Discipline (MKD), Equity to Total Assets (EQTA), Logaritma Total Assets (LTA), Net Interest Income (NII), dan Obligation (OBG) secara bersama-sama (simultan) memiliki pengaruh yang signifikan terhadap variabel ZSCORE (Y3).</w:t>
      </w:r>
    </w:p>
    <w:p w:rsidR="001C7F32" w:rsidRPr="001F0588" w:rsidRDefault="001C7F32" w:rsidP="006B0A25">
      <w:pPr>
        <w:ind w:firstLine="720"/>
        <w:jc w:val="both"/>
        <w:rPr>
          <w:lang w:val="en-US"/>
        </w:rPr>
      </w:pPr>
    </w:p>
    <w:p w:rsidR="00A22738" w:rsidRPr="001C7F32" w:rsidRDefault="00A22738" w:rsidP="001C7F32">
      <w:pPr>
        <w:pStyle w:val="ListParagraph"/>
        <w:numPr>
          <w:ilvl w:val="0"/>
          <w:numId w:val="49"/>
        </w:numPr>
        <w:ind w:left="426"/>
        <w:jc w:val="both"/>
        <w:rPr>
          <w:b/>
          <w:lang w:val="en-US"/>
        </w:rPr>
      </w:pPr>
      <w:r w:rsidRPr="001C7F32">
        <w:rPr>
          <w:b/>
        </w:rPr>
        <w:t xml:space="preserve">KESIMPULAN </w:t>
      </w:r>
      <w:r w:rsidRPr="001C7F32">
        <w:rPr>
          <w:b/>
          <w:lang w:val="en-US"/>
        </w:rPr>
        <w:t>DAN SARAN</w:t>
      </w:r>
    </w:p>
    <w:p w:rsidR="00A22738" w:rsidRPr="001F0588" w:rsidRDefault="00A22738" w:rsidP="00A22738">
      <w:pPr>
        <w:jc w:val="both"/>
        <w:rPr>
          <w:b/>
          <w:bCs/>
          <w:lang w:val="en-US"/>
        </w:rPr>
      </w:pPr>
      <w:r w:rsidRPr="001F0588">
        <w:rPr>
          <w:b/>
          <w:bCs/>
          <w:lang w:val="en-US"/>
        </w:rPr>
        <w:t>Kesimpulan</w:t>
      </w:r>
    </w:p>
    <w:p w:rsidR="00A22738" w:rsidRPr="001F0588" w:rsidRDefault="00A22738" w:rsidP="00A22738">
      <w:pPr>
        <w:jc w:val="both"/>
        <w:rPr>
          <w:lang w:val="en-US"/>
        </w:rPr>
      </w:pPr>
      <w:r w:rsidRPr="001F0588">
        <w:rPr>
          <w:lang w:val="en-US"/>
        </w:rPr>
        <w:t>Berdasarkan hasil peneletian, dapat disimpulkan bahwa:</w:t>
      </w:r>
    </w:p>
    <w:p w:rsidR="00A22738" w:rsidRPr="001F0588" w:rsidRDefault="00A22738" w:rsidP="00A22738">
      <w:pPr>
        <w:pStyle w:val="ListParagraph"/>
        <w:widowControl/>
        <w:numPr>
          <w:ilvl w:val="0"/>
          <w:numId w:val="36"/>
        </w:numPr>
        <w:autoSpaceDE/>
        <w:autoSpaceDN/>
        <w:spacing w:line="276" w:lineRule="auto"/>
        <w:ind w:left="284" w:hanging="284"/>
        <w:jc w:val="both"/>
        <w:rPr>
          <w:lang w:val="en-US"/>
        </w:rPr>
      </w:pPr>
      <w:r w:rsidRPr="001F0588">
        <w:rPr>
          <w:i/>
          <w:iCs/>
          <w:lang w:val="en-US"/>
        </w:rPr>
        <w:t>Market Discipline</w:t>
      </w:r>
      <w:r w:rsidRPr="001F0588">
        <w:rPr>
          <w:lang w:val="en-US"/>
        </w:rPr>
        <w:t xml:space="preserve"> (MKD), </w:t>
      </w:r>
      <w:r w:rsidRPr="001F0588">
        <w:rPr>
          <w:i/>
          <w:iCs/>
          <w:lang w:val="en-US"/>
        </w:rPr>
        <w:t xml:space="preserve">Total Equity to Total Assets </w:t>
      </w:r>
      <w:r w:rsidRPr="001F0588">
        <w:rPr>
          <w:lang w:val="en-US"/>
        </w:rPr>
        <w:t xml:space="preserve">(EQTA), </w:t>
      </w:r>
      <w:r w:rsidRPr="001F0588">
        <w:rPr>
          <w:i/>
          <w:iCs/>
          <w:lang w:val="en-US"/>
        </w:rPr>
        <w:t>Logaritma Total Assets</w:t>
      </w:r>
      <w:r w:rsidRPr="001F0588">
        <w:rPr>
          <w:lang w:val="en-US"/>
        </w:rPr>
        <w:t xml:space="preserve"> (LTA), </w:t>
      </w:r>
      <w:r w:rsidRPr="001F0588">
        <w:rPr>
          <w:i/>
          <w:iCs/>
          <w:lang w:val="en-US"/>
        </w:rPr>
        <w:t>Net Interset Income</w:t>
      </w:r>
      <w:r w:rsidRPr="001F0588">
        <w:rPr>
          <w:lang w:val="en-US"/>
        </w:rPr>
        <w:t xml:space="preserve"> (NII), dan </w:t>
      </w:r>
      <w:r w:rsidRPr="001F0588">
        <w:rPr>
          <w:i/>
          <w:iCs/>
          <w:lang w:val="en-US"/>
        </w:rPr>
        <w:t>Obligation</w:t>
      </w:r>
      <w:r w:rsidRPr="001F0588">
        <w:rPr>
          <w:lang w:val="en-US"/>
        </w:rPr>
        <w:t xml:space="preserve"> (OBG) secara simultan memiliki pengaruh yang signifikan terhadap SDROA pada 36 bank di Indonesia.</w:t>
      </w:r>
    </w:p>
    <w:p w:rsidR="00A22738" w:rsidRPr="001F0588" w:rsidRDefault="00A22738" w:rsidP="00A22738">
      <w:pPr>
        <w:pStyle w:val="ListParagraph"/>
        <w:widowControl/>
        <w:numPr>
          <w:ilvl w:val="0"/>
          <w:numId w:val="36"/>
        </w:numPr>
        <w:autoSpaceDE/>
        <w:autoSpaceDN/>
        <w:spacing w:line="276" w:lineRule="auto"/>
        <w:ind w:left="284" w:hanging="284"/>
        <w:jc w:val="both"/>
        <w:rPr>
          <w:lang w:val="en-US"/>
        </w:rPr>
      </w:pPr>
      <w:r w:rsidRPr="001F0588">
        <w:rPr>
          <w:i/>
          <w:iCs/>
          <w:lang w:val="en-US"/>
        </w:rPr>
        <w:t>Market Discipline</w:t>
      </w:r>
      <w:r w:rsidRPr="001F0588">
        <w:rPr>
          <w:lang w:val="en-US"/>
        </w:rPr>
        <w:t xml:space="preserve"> (MKD), </w:t>
      </w:r>
      <w:r w:rsidRPr="001F0588">
        <w:rPr>
          <w:i/>
          <w:iCs/>
          <w:lang w:val="en-US"/>
        </w:rPr>
        <w:t xml:space="preserve">Total Equity to Total Assets </w:t>
      </w:r>
      <w:r w:rsidRPr="001F0588">
        <w:rPr>
          <w:lang w:val="en-US"/>
        </w:rPr>
        <w:t xml:space="preserve">(EQTA), </w:t>
      </w:r>
      <w:r w:rsidRPr="001F0588">
        <w:rPr>
          <w:i/>
          <w:iCs/>
          <w:lang w:val="en-US"/>
        </w:rPr>
        <w:t>Logaritma Total Assets</w:t>
      </w:r>
      <w:r w:rsidRPr="001F0588">
        <w:rPr>
          <w:lang w:val="en-US"/>
        </w:rPr>
        <w:t xml:space="preserve"> (LTA), </w:t>
      </w:r>
      <w:r w:rsidRPr="001F0588">
        <w:rPr>
          <w:i/>
          <w:iCs/>
          <w:lang w:val="en-US"/>
        </w:rPr>
        <w:t>Net Interset Income</w:t>
      </w:r>
      <w:r w:rsidRPr="001F0588">
        <w:rPr>
          <w:lang w:val="en-US"/>
        </w:rPr>
        <w:t xml:space="preserve"> (NII), dan </w:t>
      </w:r>
      <w:r w:rsidRPr="001F0588">
        <w:rPr>
          <w:i/>
          <w:iCs/>
          <w:lang w:val="en-US"/>
        </w:rPr>
        <w:t>Obligation</w:t>
      </w:r>
      <w:r w:rsidRPr="001F0588">
        <w:rPr>
          <w:lang w:val="en-US"/>
        </w:rPr>
        <w:t xml:space="preserve"> (OBG) secara simultan memiliki pengaruh yang signifikan terhadap SDROE pada 36 bank di Indonesia.</w:t>
      </w:r>
    </w:p>
    <w:p w:rsidR="00A22738" w:rsidRPr="001F0588" w:rsidRDefault="00A22738" w:rsidP="00A22738">
      <w:pPr>
        <w:pStyle w:val="ListParagraph"/>
        <w:widowControl/>
        <w:numPr>
          <w:ilvl w:val="0"/>
          <w:numId w:val="36"/>
        </w:numPr>
        <w:autoSpaceDE/>
        <w:autoSpaceDN/>
        <w:spacing w:line="276" w:lineRule="auto"/>
        <w:ind w:left="284" w:hanging="284"/>
        <w:jc w:val="both"/>
        <w:rPr>
          <w:lang w:val="en-US"/>
        </w:rPr>
      </w:pPr>
      <w:r w:rsidRPr="001F0588">
        <w:rPr>
          <w:i/>
          <w:iCs/>
          <w:lang w:val="en-US"/>
        </w:rPr>
        <w:lastRenderedPageBreak/>
        <w:t>Market Discipline</w:t>
      </w:r>
      <w:r w:rsidRPr="001F0588">
        <w:rPr>
          <w:lang w:val="en-US"/>
        </w:rPr>
        <w:t xml:space="preserve"> (MKD), </w:t>
      </w:r>
      <w:r w:rsidRPr="001F0588">
        <w:rPr>
          <w:i/>
          <w:iCs/>
          <w:lang w:val="en-US"/>
        </w:rPr>
        <w:t>Total Equity to Total Assets</w:t>
      </w:r>
      <w:r w:rsidRPr="001F0588">
        <w:rPr>
          <w:lang w:val="en-US"/>
        </w:rPr>
        <w:t xml:space="preserve"> (EQTA), </w:t>
      </w:r>
      <w:r w:rsidRPr="001F0588">
        <w:rPr>
          <w:i/>
          <w:iCs/>
          <w:lang w:val="en-US"/>
        </w:rPr>
        <w:t>Logaritma Total Assets</w:t>
      </w:r>
      <w:r w:rsidRPr="001F0588">
        <w:rPr>
          <w:lang w:val="en-US"/>
        </w:rPr>
        <w:t xml:space="preserve"> (LTA), </w:t>
      </w:r>
      <w:r w:rsidRPr="001F0588">
        <w:rPr>
          <w:i/>
          <w:iCs/>
          <w:lang w:val="en-US"/>
        </w:rPr>
        <w:t>Net Interset Income</w:t>
      </w:r>
      <w:r w:rsidRPr="001F0588">
        <w:rPr>
          <w:lang w:val="en-US"/>
        </w:rPr>
        <w:t xml:space="preserve"> (NII), dan </w:t>
      </w:r>
      <w:r w:rsidRPr="001F0588">
        <w:rPr>
          <w:i/>
          <w:iCs/>
          <w:lang w:val="en-US"/>
        </w:rPr>
        <w:t>Obligation</w:t>
      </w:r>
      <w:r w:rsidRPr="001F0588">
        <w:rPr>
          <w:lang w:val="en-US"/>
        </w:rPr>
        <w:t xml:space="preserve"> (OBG) secara simultan memiliki pengaruh yang signifikan terhadap ZSCORE pada 36 bank di Indonesia.</w:t>
      </w:r>
    </w:p>
    <w:p w:rsidR="006B0A25" w:rsidRDefault="006B0A25" w:rsidP="00A22738">
      <w:pPr>
        <w:jc w:val="both"/>
        <w:rPr>
          <w:lang w:val="en-US"/>
        </w:rPr>
      </w:pPr>
    </w:p>
    <w:p w:rsidR="00A22738" w:rsidRPr="001F0588" w:rsidRDefault="00A22738" w:rsidP="00A22738">
      <w:pPr>
        <w:jc w:val="both"/>
        <w:rPr>
          <w:b/>
          <w:bCs/>
          <w:lang w:val="en-US"/>
        </w:rPr>
      </w:pPr>
      <w:r w:rsidRPr="001F0588">
        <w:rPr>
          <w:b/>
          <w:bCs/>
          <w:lang w:val="en-US"/>
        </w:rPr>
        <w:t>Saran</w:t>
      </w:r>
    </w:p>
    <w:p w:rsidR="00A22738" w:rsidRPr="001F0588" w:rsidRDefault="00A22738" w:rsidP="00A22738">
      <w:pPr>
        <w:jc w:val="both"/>
        <w:rPr>
          <w:lang w:val="en-US"/>
        </w:rPr>
      </w:pPr>
      <w:proofErr w:type="gramStart"/>
      <w:r w:rsidRPr="001F0588">
        <w:rPr>
          <w:lang w:val="en-US"/>
        </w:rPr>
        <w:t>Berdasarkan keterbatasan pada penelitian yang dikemukakan, maka peneliti berharap penelitian ini dapat bermanfaat sebagai bahan masukan.</w:t>
      </w:r>
      <w:proofErr w:type="gramEnd"/>
      <w:r w:rsidRPr="001F0588">
        <w:rPr>
          <w:lang w:val="en-US"/>
        </w:rPr>
        <w:t xml:space="preserve"> Beberapa saran dari peneliti adalah sebagai </w:t>
      </w:r>
      <w:proofErr w:type="gramStart"/>
      <w:r w:rsidRPr="001F0588">
        <w:rPr>
          <w:lang w:val="en-US"/>
        </w:rPr>
        <w:t>berikut :</w:t>
      </w:r>
      <w:proofErr w:type="gramEnd"/>
    </w:p>
    <w:p w:rsidR="00A22738" w:rsidRPr="001F0588" w:rsidRDefault="00A22738" w:rsidP="00A22738">
      <w:pPr>
        <w:pStyle w:val="ListParagraph"/>
        <w:widowControl/>
        <w:numPr>
          <w:ilvl w:val="0"/>
          <w:numId w:val="37"/>
        </w:numPr>
        <w:autoSpaceDE/>
        <w:autoSpaceDN/>
        <w:spacing w:line="276" w:lineRule="auto"/>
        <w:ind w:left="284" w:hanging="284"/>
        <w:jc w:val="both"/>
        <w:rPr>
          <w:lang w:val="en-US"/>
        </w:rPr>
      </w:pPr>
      <w:r w:rsidRPr="001F0588">
        <w:rPr>
          <w:lang w:val="en-US"/>
        </w:rPr>
        <w:t>Bagi Perusahaan Perbankan</w:t>
      </w:r>
    </w:p>
    <w:p w:rsidR="00A22738" w:rsidRPr="001F0588" w:rsidRDefault="00A22738" w:rsidP="006B0A25">
      <w:pPr>
        <w:ind w:left="284"/>
        <w:jc w:val="both"/>
        <w:rPr>
          <w:lang w:val="en-US"/>
        </w:rPr>
      </w:pPr>
      <w:proofErr w:type="gramStart"/>
      <w:r w:rsidRPr="001F0588">
        <w:rPr>
          <w:lang w:val="en-US"/>
        </w:rPr>
        <w:t>Bank harus terus menerus meningkatkan perilaku disiplin pasar, serta kebijakan dalam mengawasi prosedur perbankan layanan perbankan agar memperoleh peran disiplin simpanan antar bank yang lebih baik.</w:t>
      </w:r>
      <w:proofErr w:type="gramEnd"/>
    </w:p>
    <w:p w:rsidR="00A22738" w:rsidRPr="001F0588" w:rsidRDefault="00A22738" w:rsidP="00A22738">
      <w:pPr>
        <w:pStyle w:val="ListParagraph"/>
        <w:widowControl/>
        <w:numPr>
          <w:ilvl w:val="0"/>
          <w:numId w:val="37"/>
        </w:numPr>
        <w:autoSpaceDE/>
        <w:autoSpaceDN/>
        <w:spacing w:line="276" w:lineRule="auto"/>
        <w:ind w:left="284" w:hanging="284"/>
        <w:jc w:val="both"/>
        <w:rPr>
          <w:lang w:val="en-US"/>
        </w:rPr>
      </w:pPr>
      <w:r w:rsidRPr="001F0588">
        <w:rPr>
          <w:lang w:val="en-US"/>
        </w:rPr>
        <w:t>Bagi Peneliti Selanjutnya</w:t>
      </w:r>
    </w:p>
    <w:p w:rsidR="006550F3" w:rsidRPr="001F0588" w:rsidRDefault="00A22738" w:rsidP="006B0A25">
      <w:pPr>
        <w:pStyle w:val="ListParagraph"/>
        <w:ind w:left="284"/>
        <w:jc w:val="both"/>
      </w:pPr>
      <w:r w:rsidRPr="001F0588">
        <w:rPr>
          <w:lang w:val="en-US"/>
        </w:rPr>
        <w:t xml:space="preserve">Peneliti selanjutnya diharapkan untuk menambah waktu penelitian terhadap bank-bank di Indonesia lainnya, hal ini bertujuan untuk membandingkan apakah para bank sering melakukan disiplin pasar pada simpanan antar bank lainnya dan agar hasilnya lebih baik lagi. </w:t>
      </w:r>
      <w:proofErr w:type="gramStart"/>
      <w:r w:rsidRPr="001F0588">
        <w:rPr>
          <w:lang w:val="en-US"/>
        </w:rPr>
        <w:t>Serta menggunakan lebih banyak rasiolainnya seperti aset bank untuk mengukur likuiditas atau pertumbuhan simpanan pada bank.</w:t>
      </w:r>
      <w:proofErr w:type="gramEnd"/>
    </w:p>
    <w:p w:rsidR="006550F3" w:rsidRPr="001F0588" w:rsidRDefault="006550F3" w:rsidP="006550F3">
      <w:pPr>
        <w:ind w:right="-1"/>
        <w:jc w:val="both"/>
      </w:pPr>
    </w:p>
    <w:p w:rsidR="006550F3" w:rsidRPr="001F0588" w:rsidRDefault="006550F3" w:rsidP="001C7F32">
      <w:pPr>
        <w:pStyle w:val="Heading1"/>
        <w:keepNext/>
        <w:widowControl/>
        <w:numPr>
          <w:ilvl w:val="0"/>
          <w:numId w:val="49"/>
        </w:numPr>
        <w:suppressAutoHyphens/>
        <w:autoSpaceDE/>
        <w:autoSpaceDN/>
        <w:ind w:right="-1"/>
        <w:rPr>
          <w:sz w:val="22"/>
          <w:szCs w:val="22"/>
        </w:rPr>
      </w:pPr>
      <w:r w:rsidRPr="001F0588">
        <w:rPr>
          <w:sz w:val="22"/>
          <w:szCs w:val="22"/>
          <w:lang w:val="id-ID"/>
        </w:rPr>
        <w:t>REFERENSI</w:t>
      </w:r>
      <w:r w:rsidRPr="001F0588">
        <w:rPr>
          <w:sz w:val="22"/>
          <w:szCs w:val="22"/>
          <w:lang w:val="en-US"/>
        </w:rPr>
        <w:fldChar w:fldCharType="begin" w:fldLock="1"/>
      </w:r>
      <w:r w:rsidRPr="001F0588">
        <w:rPr>
          <w:sz w:val="22"/>
          <w:szCs w:val="22"/>
        </w:rPr>
        <w:instrText xml:space="preserve">ADDIN Mendeley Bibliography CSL_BIBLIOGRAPHY </w:instrText>
      </w:r>
      <w:r w:rsidRPr="001F0588">
        <w:rPr>
          <w:sz w:val="22"/>
          <w:szCs w:val="22"/>
          <w:lang w:val="en-US"/>
        </w:rPr>
        <w:fldChar w:fldCharType="separate"/>
      </w:r>
      <w:r w:rsidRPr="001F0588">
        <w:rPr>
          <w:sz w:val="22"/>
          <w:szCs w:val="22"/>
        </w:rPr>
        <w:fldChar w:fldCharType="begin" w:fldLock="1"/>
      </w:r>
      <w:r w:rsidRPr="001F0588">
        <w:rPr>
          <w:sz w:val="22"/>
          <w:szCs w:val="22"/>
        </w:rPr>
        <w:instrText xml:space="preserve">ADDIN Mendeley Bibliography CSL_BIBLIOGRAPHY </w:instrText>
      </w:r>
      <w:r w:rsidRPr="001F0588">
        <w:rPr>
          <w:sz w:val="22"/>
          <w:szCs w:val="22"/>
        </w:rPr>
        <w:fldChar w:fldCharType="separate"/>
      </w:r>
    </w:p>
    <w:p w:rsidR="000843B0" w:rsidRPr="001F0588" w:rsidRDefault="000843B0" w:rsidP="000843B0">
      <w:pPr>
        <w:ind w:left="567" w:right="100" w:hanging="567"/>
        <w:jc w:val="both"/>
      </w:pPr>
      <w:r w:rsidRPr="001F0588">
        <w:t xml:space="preserve">Akerlof, G. A (2017). </w:t>
      </w:r>
      <w:r w:rsidRPr="001F0588">
        <w:rPr>
          <w:b/>
          <w:i/>
        </w:rPr>
        <w:t>The</w:t>
      </w:r>
      <w:r w:rsidRPr="001F0588">
        <w:rPr>
          <w:b/>
          <w:i/>
          <w:spacing w:val="-1"/>
        </w:rPr>
        <w:t xml:space="preserve"> </w:t>
      </w:r>
      <w:r w:rsidRPr="001F0588">
        <w:rPr>
          <w:b/>
          <w:i/>
        </w:rPr>
        <w:t>Market for “Lemons”:</w:t>
      </w:r>
      <w:r w:rsidRPr="001F0588">
        <w:rPr>
          <w:b/>
          <w:i/>
          <w:spacing w:val="-2"/>
        </w:rPr>
        <w:t xml:space="preserve"> </w:t>
      </w:r>
      <w:r w:rsidRPr="001F0588">
        <w:rPr>
          <w:b/>
          <w:i/>
        </w:rPr>
        <w:t>Quality Uncertainty and the Market Mechanism Author(s)</w:t>
      </w:r>
      <w:r w:rsidRPr="001F0588">
        <w:rPr>
          <w:i/>
        </w:rPr>
        <w:t>: 84</w:t>
      </w:r>
      <w:r w:rsidRPr="001F0588">
        <w:t>(3), 488–500.</w:t>
      </w:r>
    </w:p>
    <w:p w:rsidR="000843B0" w:rsidRPr="001F0588" w:rsidRDefault="000843B0" w:rsidP="000843B0">
      <w:pPr>
        <w:ind w:left="567" w:right="100" w:hanging="567"/>
        <w:jc w:val="both"/>
      </w:pPr>
      <w:r w:rsidRPr="001F0588">
        <w:t>Angkinand,</w:t>
      </w:r>
      <w:r w:rsidRPr="001F0588">
        <w:rPr>
          <w:spacing w:val="-13"/>
        </w:rPr>
        <w:t xml:space="preserve"> </w:t>
      </w:r>
      <w:r w:rsidRPr="001F0588">
        <w:t>Apanard</w:t>
      </w:r>
      <w:r w:rsidRPr="001F0588">
        <w:rPr>
          <w:spacing w:val="-14"/>
        </w:rPr>
        <w:t xml:space="preserve"> </w:t>
      </w:r>
      <w:r w:rsidRPr="001F0588">
        <w:t>P.,</w:t>
      </w:r>
      <w:r w:rsidRPr="001F0588">
        <w:rPr>
          <w:spacing w:val="-11"/>
        </w:rPr>
        <w:t xml:space="preserve"> </w:t>
      </w:r>
      <w:r w:rsidRPr="001F0588">
        <w:t>Wihlborg,</w:t>
      </w:r>
      <w:r w:rsidRPr="001F0588">
        <w:rPr>
          <w:spacing w:val="-14"/>
        </w:rPr>
        <w:t xml:space="preserve"> </w:t>
      </w:r>
      <w:r w:rsidRPr="001F0588">
        <w:t>Clas</w:t>
      </w:r>
      <w:r w:rsidRPr="001F0588">
        <w:rPr>
          <w:spacing w:val="-12"/>
        </w:rPr>
        <w:t xml:space="preserve"> </w:t>
      </w:r>
      <w:r w:rsidRPr="001F0588">
        <w:t>(2010)</w:t>
      </w:r>
      <w:r w:rsidRPr="001F0588">
        <w:rPr>
          <w:i/>
        </w:rPr>
        <w:t>.</w:t>
      </w:r>
      <w:r w:rsidRPr="001F0588">
        <w:rPr>
          <w:i/>
          <w:spacing w:val="-13"/>
        </w:rPr>
        <w:t xml:space="preserve"> </w:t>
      </w:r>
      <w:r w:rsidRPr="001F0588">
        <w:rPr>
          <w:b/>
          <w:i/>
        </w:rPr>
        <w:t>Deposit</w:t>
      </w:r>
      <w:r w:rsidRPr="001F0588">
        <w:rPr>
          <w:b/>
          <w:i/>
          <w:spacing w:val="-13"/>
        </w:rPr>
        <w:t xml:space="preserve"> </w:t>
      </w:r>
      <w:r w:rsidRPr="001F0588">
        <w:rPr>
          <w:b/>
          <w:i/>
        </w:rPr>
        <w:t>insurance</w:t>
      </w:r>
      <w:r w:rsidRPr="001F0588">
        <w:rPr>
          <w:b/>
          <w:i/>
          <w:spacing w:val="-14"/>
        </w:rPr>
        <w:t xml:space="preserve"> </w:t>
      </w:r>
      <w:r w:rsidRPr="001F0588">
        <w:rPr>
          <w:b/>
          <w:i/>
        </w:rPr>
        <w:t>coverage,</w:t>
      </w:r>
      <w:r w:rsidRPr="001F0588">
        <w:rPr>
          <w:b/>
          <w:i/>
          <w:spacing w:val="-13"/>
        </w:rPr>
        <w:t xml:space="preserve"> </w:t>
      </w:r>
      <w:r w:rsidRPr="001F0588">
        <w:rPr>
          <w:b/>
          <w:i/>
        </w:rPr>
        <w:t>ownership, and banks’ risk-taking</w:t>
      </w:r>
      <w:r w:rsidRPr="001F0588">
        <w:rPr>
          <w:b/>
          <w:i/>
          <w:spacing w:val="-1"/>
        </w:rPr>
        <w:t xml:space="preserve"> </w:t>
      </w:r>
      <w:r w:rsidRPr="001F0588">
        <w:rPr>
          <w:b/>
          <w:i/>
        </w:rPr>
        <w:t>in emerging markets</w:t>
      </w:r>
      <w:r w:rsidRPr="001F0588">
        <w:rPr>
          <w:i/>
        </w:rPr>
        <w:t xml:space="preserve">. Journal of International Money and Finance </w:t>
      </w:r>
      <w:r w:rsidRPr="001F0588">
        <w:t>29, 201–386.</w:t>
      </w:r>
    </w:p>
    <w:p w:rsidR="000843B0" w:rsidRPr="001F0588" w:rsidRDefault="000843B0" w:rsidP="000843B0">
      <w:pPr>
        <w:ind w:left="567" w:right="100" w:hanging="567"/>
        <w:jc w:val="both"/>
        <w:rPr>
          <w:lang w:val="en-US"/>
        </w:rPr>
      </w:pPr>
      <w:r w:rsidRPr="001F0588">
        <w:rPr>
          <w:w w:val="115"/>
        </w:rPr>
        <w:t xml:space="preserve">Angkinand, Apanard P., Wihlborg, Clas (2010). </w:t>
      </w:r>
      <w:r w:rsidRPr="001F0588">
        <w:rPr>
          <w:b/>
          <w:i/>
          <w:w w:val="115"/>
        </w:rPr>
        <w:t>Deposit insurance coverage, ownership, and banks’ risk-taking in emerging markets</w:t>
      </w:r>
      <w:r w:rsidRPr="001F0588">
        <w:rPr>
          <w:w w:val="115"/>
        </w:rPr>
        <w:t xml:space="preserve">. </w:t>
      </w:r>
      <w:r w:rsidRPr="001F0588">
        <w:rPr>
          <w:i/>
          <w:w w:val="115"/>
        </w:rPr>
        <w:t>Journal of International</w:t>
      </w:r>
      <w:r w:rsidRPr="001F0588">
        <w:rPr>
          <w:i/>
          <w:spacing w:val="-8"/>
          <w:w w:val="115"/>
        </w:rPr>
        <w:t xml:space="preserve"> </w:t>
      </w:r>
      <w:r w:rsidRPr="001F0588">
        <w:rPr>
          <w:i/>
          <w:w w:val="115"/>
        </w:rPr>
        <w:t>Money and Finance</w:t>
      </w:r>
      <w:r w:rsidRPr="001F0588">
        <w:rPr>
          <w:w w:val="115"/>
        </w:rPr>
        <w:t>, 29, 201–386.</w:t>
      </w:r>
    </w:p>
    <w:p w:rsidR="000843B0" w:rsidRPr="001F0588" w:rsidRDefault="000843B0" w:rsidP="000843B0">
      <w:pPr>
        <w:ind w:left="567" w:right="100" w:hanging="567"/>
        <w:jc w:val="both"/>
      </w:pPr>
      <w:r w:rsidRPr="001F0588">
        <w:t xml:space="preserve">Bank for International Settlements (BIS), 2003. </w:t>
      </w:r>
      <w:r w:rsidRPr="001F0588">
        <w:rPr>
          <w:b/>
          <w:i/>
        </w:rPr>
        <w:t>Markets for Bank subordinated Debt and Equity in Basel Committee Member Countries</w:t>
      </w:r>
      <w:r w:rsidRPr="001F0588">
        <w:t xml:space="preserve">, </w:t>
      </w:r>
      <w:r w:rsidRPr="001F0588">
        <w:rPr>
          <w:i/>
        </w:rPr>
        <w:t>Working Paper</w:t>
      </w:r>
      <w:r w:rsidRPr="001F0588">
        <w:t>, No.12.</w:t>
      </w:r>
    </w:p>
    <w:p w:rsidR="000843B0" w:rsidRPr="001F0588" w:rsidRDefault="000843B0" w:rsidP="000843B0">
      <w:pPr>
        <w:ind w:left="567" w:right="100" w:hanging="567"/>
        <w:jc w:val="both"/>
      </w:pPr>
      <w:r w:rsidRPr="001F0588">
        <w:lastRenderedPageBreak/>
        <w:t xml:space="preserve">Bank for International Settlements (BIS), 2003. </w:t>
      </w:r>
      <w:r w:rsidRPr="001F0588">
        <w:rPr>
          <w:b/>
          <w:i/>
        </w:rPr>
        <w:t>Markets for Bank subordinated Debt and Equity in Basel Committee Member Countries</w:t>
      </w:r>
      <w:r w:rsidRPr="001F0588">
        <w:t xml:space="preserve">, </w:t>
      </w:r>
      <w:r w:rsidRPr="001F0588">
        <w:rPr>
          <w:i/>
        </w:rPr>
        <w:t>Working Paper</w:t>
      </w:r>
      <w:r w:rsidRPr="001F0588">
        <w:t>, No.12.</w:t>
      </w:r>
    </w:p>
    <w:p w:rsidR="000843B0" w:rsidRPr="001F0588" w:rsidRDefault="000843B0" w:rsidP="000843B0">
      <w:pPr>
        <w:ind w:left="567" w:right="100" w:hanging="567"/>
        <w:jc w:val="both"/>
      </w:pPr>
      <w:r w:rsidRPr="001F0588">
        <w:t xml:space="preserve">Barth, James R., Caprio, Gerard Jr., Levine, Ross. (2003). </w:t>
      </w:r>
      <w:r w:rsidRPr="001F0588">
        <w:rPr>
          <w:b/>
        </w:rPr>
        <w:t xml:space="preserve">The Regulation and Supervision of Banks around the World: A New Database </w:t>
      </w:r>
      <w:r w:rsidRPr="001F0588">
        <w:t>(Updated 2003).</w:t>
      </w:r>
    </w:p>
    <w:p w:rsidR="000843B0" w:rsidRPr="001F0588" w:rsidRDefault="000843B0" w:rsidP="000843B0">
      <w:pPr>
        <w:ind w:left="567" w:right="100" w:hanging="567"/>
        <w:jc w:val="both"/>
      </w:pPr>
      <w:r w:rsidRPr="001F0588">
        <w:t xml:space="preserve">Barth, James R., Caprio, Gerard Jr., Levine, Ross. (2003). </w:t>
      </w:r>
      <w:r w:rsidRPr="001F0588">
        <w:rPr>
          <w:b/>
        </w:rPr>
        <w:t>The Regulation and Supervision of Banks around the World: A New Database (Updated 2003)</w:t>
      </w:r>
      <w:r w:rsidRPr="001F0588">
        <w:t xml:space="preserve">, </w:t>
      </w:r>
      <w:r w:rsidRPr="001F0588">
        <w:rPr>
          <w:i/>
        </w:rPr>
        <w:t>World Bank Policy Research Working Paper</w:t>
      </w:r>
      <w:r w:rsidRPr="001F0588">
        <w:t>, No. 2588.</w:t>
      </w:r>
    </w:p>
    <w:p w:rsidR="000843B0" w:rsidRPr="001F0588" w:rsidRDefault="000843B0" w:rsidP="000843B0">
      <w:pPr>
        <w:ind w:left="567" w:right="100" w:hanging="567"/>
        <w:jc w:val="both"/>
      </w:pPr>
      <w:r w:rsidRPr="001F0588">
        <w:t xml:space="preserve">Barth, James R., Caprio, Gerard Jr., Levine, Ross (2004). </w:t>
      </w:r>
      <w:r w:rsidRPr="001F0588">
        <w:rPr>
          <w:b/>
        </w:rPr>
        <w:t>Bank regulation and supervision:</w:t>
      </w:r>
      <w:r w:rsidRPr="001F0588">
        <w:rPr>
          <w:b/>
          <w:spacing w:val="-16"/>
        </w:rPr>
        <w:t xml:space="preserve"> </w:t>
      </w:r>
      <w:r w:rsidRPr="001F0588">
        <w:rPr>
          <w:b/>
        </w:rPr>
        <w:t>what</w:t>
      </w:r>
      <w:r w:rsidRPr="001F0588">
        <w:rPr>
          <w:b/>
          <w:spacing w:val="-15"/>
        </w:rPr>
        <w:t xml:space="preserve"> </w:t>
      </w:r>
      <w:r w:rsidRPr="001F0588">
        <w:rPr>
          <w:b/>
        </w:rPr>
        <w:t>works</w:t>
      </w:r>
      <w:r w:rsidRPr="001F0588">
        <w:rPr>
          <w:b/>
          <w:spacing w:val="-14"/>
        </w:rPr>
        <w:t xml:space="preserve"> </w:t>
      </w:r>
      <w:r w:rsidRPr="001F0588">
        <w:rPr>
          <w:b/>
        </w:rPr>
        <w:t>best?</w:t>
      </w:r>
      <w:r w:rsidRPr="001F0588">
        <w:t>,</w:t>
      </w:r>
      <w:r w:rsidRPr="001F0588">
        <w:rPr>
          <w:spacing w:val="-14"/>
        </w:rPr>
        <w:t xml:space="preserve"> </w:t>
      </w:r>
      <w:r w:rsidRPr="001F0588">
        <w:rPr>
          <w:i/>
        </w:rPr>
        <w:t>Journal</w:t>
      </w:r>
      <w:r w:rsidRPr="001F0588">
        <w:rPr>
          <w:i/>
          <w:spacing w:val="-12"/>
        </w:rPr>
        <w:t xml:space="preserve"> </w:t>
      </w:r>
      <w:r w:rsidRPr="001F0588">
        <w:rPr>
          <w:i/>
        </w:rPr>
        <w:t>of</w:t>
      </w:r>
      <w:r w:rsidRPr="001F0588">
        <w:rPr>
          <w:i/>
          <w:spacing w:val="-14"/>
        </w:rPr>
        <w:t xml:space="preserve"> </w:t>
      </w:r>
      <w:r w:rsidRPr="001F0588">
        <w:rPr>
          <w:i/>
        </w:rPr>
        <w:t>Financial</w:t>
      </w:r>
      <w:r w:rsidRPr="001F0588">
        <w:rPr>
          <w:i/>
          <w:spacing w:val="-13"/>
        </w:rPr>
        <w:t xml:space="preserve"> </w:t>
      </w:r>
      <w:r w:rsidRPr="001F0588">
        <w:rPr>
          <w:i/>
        </w:rPr>
        <w:t>Intermediation</w:t>
      </w:r>
      <w:r w:rsidRPr="001F0588">
        <w:t>,</w:t>
      </w:r>
      <w:r w:rsidRPr="001F0588">
        <w:rPr>
          <w:spacing w:val="-14"/>
        </w:rPr>
        <w:t xml:space="preserve"> </w:t>
      </w:r>
      <w:r w:rsidRPr="001F0588">
        <w:t>13,</w:t>
      </w:r>
      <w:r w:rsidRPr="001F0588">
        <w:rPr>
          <w:spacing w:val="-13"/>
        </w:rPr>
        <w:t xml:space="preserve"> </w:t>
      </w:r>
      <w:r w:rsidRPr="001F0588">
        <w:rPr>
          <w:spacing w:val="-2"/>
        </w:rPr>
        <w:t>205–248.</w:t>
      </w:r>
    </w:p>
    <w:p w:rsidR="000843B0" w:rsidRPr="001F0588" w:rsidRDefault="000843B0" w:rsidP="000843B0">
      <w:pPr>
        <w:ind w:left="567" w:right="100" w:hanging="567"/>
        <w:jc w:val="both"/>
      </w:pPr>
      <w:r w:rsidRPr="001F0588">
        <w:t>Beck, Thorsten, Laeven, Luc (2006). R</w:t>
      </w:r>
      <w:r w:rsidRPr="001F0588">
        <w:rPr>
          <w:b/>
        </w:rPr>
        <w:t xml:space="preserve">esolution of Failed Banks by Deposit Insurers Cross-Country Evidence, World Bank Policy Research, </w:t>
      </w:r>
      <w:r w:rsidRPr="001F0588">
        <w:rPr>
          <w:i/>
        </w:rPr>
        <w:t xml:space="preserve">Working Paper, </w:t>
      </w:r>
      <w:r w:rsidRPr="001F0588">
        <w:t xml:space="preserve">No. </w:t>
      </w:r>
      <w:r w:rsidRPr="001F0588">
        <w:rPr>
          <w:spacing w:val="-2"/>
        </w:rPr>
        <w:t>3920.</w:t>
      </w:r>
    </w:p>
    <w:p w:rsidR="000843B0" w:rsidRPr="001F0588" w:rsidRDefault="000843B0" w:rsidP="000843B0">
      <w:pPr>
        <w:ind w:left="567" w:right="100" w:hanging="567"/>
        <w:jc w:val="both"/>
        <w:rPr>
          <w:spacing w:val="-2"/>
        </w:rPr>
      </w:pPr>
      <w:r w:rsidRPr="001F0588">
        <w:t xml:space="preserve">Beck, Thorsten, Laeven, Luc (2006). </w:t>
      </w:r>
      <w:r w:rsidRPr="001F0588">
        <w:rPr>
          <w:b/>
        </w:rPr>
        <w:t>Resolution of Failed Banks by Deposit Insurers Cross-Country</w:t>
      </w:r>
      <w:r w:rsidRPr="001F0588">
        <w:rPr>
          <w:b/>
          <w:spacing w:val="-5"/>
        </w:rPr>
        <w:t xml:space="preserve"> </w:t>
      </w:r>
      <w:r w:rsidRPr="001F0588">
        <w:rPr>
          <w:b/>
        </w:rPr>
        <w:t>Evidence</w:t>
      </w:r>
      <w:r w:rsidRPr="001F0588">
        <w:t>,</w:t>
      </w:r>
      <w:r w:rsidRPr="001F0588">
        <w:rPr>
          <w:spacing w:val="-3"/>
        </w:rPr>
        <w:t xml:space="preserve"> </w:t>
      </w:r>
      <w:r w:rsidRPr="001F0588">
        <w:rPr>
          <w:i/>
        </w:rPr>
        <w:t>World</w:t>
      </w:r>
      <w:r w:rsidRPr="001F0588">
        <w:rPr>
          <w:i/>
          <w:spacing w:val="-2"/>
        </w:rPr>
        <w:t xml:space="preserve"> </w:t>
      </w:r>
      <w:r w:rsidRPr="001F0588">
        <w:rPr>
          <w:i/>
        </w:rPr>
        <w:t>Bank</w:t>
      </w:r>
      <w:r w:rsidRPr="001F0588">
        <w:rPr>
          <w:i/>
          <w:spacing w:val="-4"/>
        </w:rPr>
        <w:t xml:space="preserve"> </w:t>
      </w:r>
      <w:r w:rsidRPr="001F0588">
        <w:rPr>
          <w:i/>
        </w:rPr>
        <w:t>Policy</w:t>
      </w:r>
      <w:r w:rsidRPr="001F0588">
        <w:rPr>
          <w:i/>
          <w:spacing w:val="-3"/>
        </w:rPr>
        <w:t xml:space="preserve"> </w:t>
      </w:r>
      <w:r w:rsidRPr="001F0588">
        <w:rPr>
          <w:i/>
        </w:rPr>
        <w:t>Research Working</w:t>
      </w:r>
      <w:r w:rsidRPr="001F0588">
        <w:rPr>
          <w:i/>
          <w:spacing w:val="-3"/>
        </w:rPr>
        <w:t xml:space="preserve"> </w:t>
      </w:r>
      <w:r w:rsidRPr="001F0588">
        <w:rPr>
          <w:i/>
        </w:rPr>
        <w:t>Paper</w:t>
      </w:r>
      <w:r w:rsidRPr="001F0588">
        <w:rPr>
          <w:i/>
          <w:spacing w:val="-2"/>
        </w:rPr>
        <w:t xml:space="preserve"> </w:t>
      </w:r>
      <w:r w:rsidRPr="001F0588">
        <w:t>No.</w:t>
      </w:r>
      <w:r w:rsidRPr="001F0588">
        <w:rPr>
          <w:spacing w:val="-3"/>
        </w:rPr>
        <w:t xml:space="preserve"> </w:t>
      </w:r>
      <w:r w:rsidRPr="001F0588">
        <w:rPr>
          <w:spacing w:val="-2"/>
        </w:rPr>
        <w:t>3920.</w:t>
      </w:r>
    </w:p>
    <w:p w:rsidR="000843B0" w:rsidRPr="001F0588" w:rsidRDefault="000843B0" w:rsidP="000843B0">
      <w:pPr>
        <w:ind w:left="567" w:right="100" w:hanging="567"/>
        <w:jc w:val="both"/>
        <w:rPr>
          <w:spacing w:val="-2"/>
        </w:rPr>
      </w:pPr>
      <w:r w:rsidRPr="001F0588">
        <w:t>Berger, Allen N., Clarke, George R.G., Cull, Robert, Klapper, Leora, Udell, Gregory F (2005).</w:t>
      </w:r>
      <w:r w:rsidRPr="001F0588">
        <w:rPr>
          <w:spacing w:val="-8"/>
        </w:rPr>
        <w:t xml:space="preserve"> </w:t>
      </w:r>
      <w:r w:rsidRPr="001F0588">
        <w:rPr>
          <w:b/>
        </w:rPr>
        <w:t>Corporate</w:t>
      </w:r>
      <w:r w:rsidRPr="001F0588">
        <w:rPr>
          <w:b/>
          <w:spacing w:val="-9"/>
        </w:rPr>
        <w:t xml:space="preserve"> </w:t>
      </w:r>
      <w:r w:rsidRPr="001F0588">
        <w:rPr>
          <w:b/>
        </w:rPr>
        <w:t>Governance</w:t>
      </w:r>
      <w:r w:rsidRPr="001F0588">
        <w:rPr>
          <w:b/>
          <w:spacing w:val="-9"/>
        </w:rPr>
        <w:t xml:space="preserve"> </w:t>
      </w:r>
      <w:r w:rsidRPr="001F0588">
        <w:rPr>
          <w:b/>
        </w:rPr>
        <w:t>and</w:t>
      </w:r>
      <w:r w:rsidRPr="001F0588">
        <w:rPr>
          <w:b/>
          <w:spacing w:val="-5"/>
        </w:rPr>
        <w:t xml:space="preserve"> </w:t>
      </w:r>
      <w:r w:rsidRPr="001F0588">
        <w:rPr>
          <w:b/>
        </w:rPr>
        <w:t>Bank</w:t>
      </w:r>
      <w:r w:rsidRPr="001F0588">
        <w:rPr>
          <w:b/>
          <w:spacing w:val="-8"/>
        </w:rPr>
        <w:t xml:space="preserve"> </w:t>
      </w:r>
      <w:r w:rsidRPr="001F0588">
        <w:rPr>
          <w:b/>
        </w:rPr>
        <w:t>Performance.</w:t>
      </w:r>
      <w:r w:rsidRPr="001F0588">
        <w:rPr>
          <w:b/>
          <w:spacing w:val="-8"/>
        </w:rPr>
        <w:t xml:space="preserve"> </w:t>
      </w:r>
      <w:r w:rsidRPr="001F0588">
        <w:rPr>
          <w:b/>
        </w:rPr>
        <w:t>A</w:t>
      </w:r>
      <w:r w:rsidRPr="001F0588">
        <w:rPr>
          <w:b/>
          <w:spacing w:val="-9"/>
        </w:rPr>
        <w:t xml:space="preserve"> </w:t>
      </w:r>
      <w:r w:rsidRPr="001F0588">
        <w:rPr>
          <w:b/>
        </w:rPr>
        <w:t>Joint</w:t>
      </w:r>
      <w:r w:rsidRPr="001F0588">
        <w:rPr>
          <w:b/>
          <w:spacing w:val="-9"/>
        </w:rPr>
        <w:t xml:space="preserve"> </w:t>
      </w:r>
      <w:r w:rsidRPr="001F0588">
        <w:rPr>
          <w:b/>
        </w:rPr>
        <w:t>Analysis</w:t>
      </w:r>
      <w:r w:rsidRPr="001F0588">
        <w:rPr>
          <w:b/>
          <w:spacing w:val="-6"/>
        </w:rPr>
        <w:t xml:space="preserve"> </w:t>
      </w:r>
      <w:r w:rsidRPr="001F0588">
        <w:rPr>
          <w:b/>
        </w:rPr>
        <w:t>of</w:t>
      </w:r>
      <w:r w:rsidRPr="001F0588">
        <w:rPr>
          <w:b/>
          <w:spacing w:val="-9"/>
        </w:rPr>
        <w:t xml:space="preserve"> </w:t>
      </w:r>
      <w:r w:rsidRPr="001F0588">
        <w:rPr>
          <w:b/>
        </w:rPr>
        <w:t>the Static, Selection, and Dynamic Effects of Domestic, Foreign, and State Ownership</w:t>
      </w:r>
      <w:r w:rsidRPr="001F0588">
        <w:t xml:space="preserve">, </w:t>
      </w:r>
      <w:r w:rsidRPr="001F0588">
        <w:rPr>
          <w:i/>
        </w:rPr>
        <w:t xml:space="preserve">World Bank Policy Research Working Paper </w:t>
      </w:r>
      <w:r w:rsidRPr="001F0588">
        <w:t>3632.</w:t>
      </w:r>
    </w:p>
    <w:p w:rsidR="000843B0" w:rsidRPr="001F0588" w:rsidRDefault="000843B0" w:rsidP="000843B0">
      <w:pPr>
        <w:ind w:left="567" w:right="100" w:hanging="567"/>
        <w:jc w:val="both"/>
        <w:rPr>
          <w:spacing w:val="-2"/>
        </w:rPr>
      </w:pPr>
      <w:r w:rsidRPr="001F0588">
        <w:t>Berger, Allen N., Clarke, George R.G., Cull, Robert, Klapper, Leora, Udell, Gregory F (2005).</w:t>
      </w:r>
      <w:r w:rsidRPr="001F0588">
        <w:rPr>
          <w:spacing w:val="-8"/>
        </w:rPr>
        <w:t xml:space="preserve"> </w:t>
      </w:r>
      <w:r w:rsidRPr="001F0588">
        <w:rPr>
          <w:b/>
        </w:rPr>
        <w:t>Corporate</w:t>
      </w:r>
      <w:r w:rsidRPr="001F0588">
        <w:rPr>
          <w:b/>
          <w:spacing w:val="-8"/>
        </w:rPr>
        <w:t xml:space="preserve"> </w:t>
      </w:r>
      <w:r w:rsidRPr="001F0588">
        <w:rPr>
          <w:b/>
        </w:rPr>
        <w:t>Governance</w:t>
      </w:r>
      <w:r w:rsidRPr="001F0588">
        <w:rPr>
          <w:b/>
          <w:spacing w:val="-8"/>
        </w:rPr>
        <w:t xml:space="preserve"> </w:t>
      </w:r>
      <w:r w:rsidRPr="001F0588">
        <w:rPr>
          <w:b/>
        </w:rPr>
        <w:t>and</w:t>
      </w:r>
      <w:r w:rsidRPr="001F0588">
        <w:rPr>
          <w:b/>
          <w:spacing w:val="-7"/>
        </w:rPr>
        <w:t xml:space="preserve"> </w:t>
      </w:r>
      <w:r w:rsidRPr="001F0588">
        <w:rPr>
          <w:b/>
        </w:rPr>
        <w:t>Bank</w:t>
      </w:r>
      <w:r w:rsidRPr="001F0588">
        <w:rPr>
          <w:b/>
          <w:spacing w:val="-7"/>
        </w:rPr>
        <w:t xml:space="preserve"> </w:t>
      </w:r>
      <w:r w:rsidRPr="001F0588">
        <w:rPr>
          <w:b/>
        </w:rPr>
        <w:t>Performance.</w:t>
      </w:r>
      <w:r w:rsidRPr="001F0588">
        <w:rPr>
          <w:b/>
          <w:spacing w:val="-7"/>
        </w:rPr>
        <w:t xml:space="preserve"> </w:t>
      </w:r>
      <w:r w:rsidRPr="001F0588">
        <w:rPr>
          <w:b/>
        </w:rPr>
        <w:t>A</w:t>
      </w:r>
      <w:r w:rsidRPr="001F0588">
        <w:rPr>
          <w:b/>
          <w:spacing w:val="-9"/>
        </w:rPr>
        <w:t xml:space="preserve"> </w:t>
      </w:r>
      <w:r w:rsidRPr="001F0588">
        <w:rPr>
          <w:b/>
        </w:rPr>
        <w:t>Joint</w:t>
      </w:r>
      <w:r w:rsidRPr="001F0588">
        <w:rPr>
          <w:b/>
          <w:spacing w:val="-9"/>
        </w:rPr>
        <w:t xml:space="preserve"> </w:t>
      </w:r>
      <w:r w:rsidRPr="001F0588">
        <w:rPr>
          <w:b/>
        </w:rPr>
        <w:t>Analysis</w:t>
      </w:r>
      <w:r w:rsidRPr="001F0588">
        <w:rPr>
          <w:b/>
          <w:spacing w:val="-7"/>
        </w:rPr>
        <w:t xml:space="preserve"> </w:t>
      </w:r>
      <w:r w:rsidRPr="001F0588">
        <w:rPr>
          <w:b/>
        </w:rPr>
        <w:t>of</w:t>
      </w:r>
      <w:r w:rsidRPr="001F0588">
        <w:rPr>
          <w:b/>
          <w:spacing w:val="-9"/>
        </w:rPr>
        <w:t xml:space="preserve"> </w:t>
      </w:r>
      <w:r w:rsidRPr="001F0588">
        <w:rPr>
          <w:b/>
        </w:rPr>
        <w:t>the Static, Selection, and Dynamic Effects of Domestic, Foreign, and State Ownership</w:t>
      </w:r>
      <w:r w:rsidRPr="001F0588">
        <w:t xml:space="preserve">. </w:t>
      </w:r>
      <w:r w:rsidRPr="001F0588">
        <w:rPr>
          <w:i/>
        </w:rPr>
        <w:t xml:space="preserve">World Bank Policy Research Working Paper, </w:t>
      </w:r>
      <w:r w:rsidRPr="001F0588">
        <w:t>3632.</w:t>
      </w:r>
    </w:p>
    <w:p w:rsidR="000843B0" w:rsidRPr="001F0588" w:rsidRDefault="000843B0" w:rsidP="000843B0">
      <w:pPr>
        <w:ind w:left="567" w:right="100" w:hanging="567"/>
        <w:jc w:val="both"/>
        <w:rPr>
          <w:spacing w:val="-2"/>
        </w:rPr>
      </w:pPr>
      <w:r w:rsidRPr="001F0588">
        <w:t xml:space="preserve">Billett, Matthew T., Garfinkel, Jon A., O’Neal, Edward S (1998). </w:t>
      </w:r>
      <w:r w:rsidRPr="001F0588">
        <w:rPr>
          <w:b/>
        </w:rPr>
        <w:t>The cost of market versus regulatory discipline in banking</w:t>
      </w:r>
      <w:r w:rsidRPr="001F0588">
        <w:t xml:space="preserve">. </w:t>
      </w:r>
      <w:r w:rsidRPr="001F0588">
        <w:rPr>
          <w:i/>
        </w:rPr>
        <w:t xml:space="preserve">Journal of Financial Economics, </w:t>
      </w:r>
      <w:r w:rsidRPr="001F0588">
        <w:t xml:space="preserve">48, </w:t>
      </w:r>
      <w:r w:rsidRPr="001F0588">
        <w:rPr>
          <w:spacing w:val="-2"/>
        </w:rPr>
        <w:t>333–358.</w:t>
      </w:r>
    </w:p>
    <w:p w:rsidR="000843B0" w:rsidRPr="001F0588" w:rsidRDefault="000843B0" w:rsidP="000843B0">
      <w:pPr>
        <w:ind w:left="567" w:right="100" w:hanging="567"/>
        <w:jc w:val="both"/>
        <w:rPr>
          <w:spacing w:val="-2"/>
        </w:rPr>
      </w:pPr>
      <w:r w:rsidRPr="001F0588">
        <w:t xml:space="preserve">Billett, Matthew T., Garfinkel, Jon A., O’Neal, Edward S (1998). </w:t>
      </w:r>
      <w:r w:rsidRPr="001F0588">
        <w:rPr>
          <w:b/>
        </w:rPr>
        <w:t xml:space="preserve">The cost of market versus regulatory discipline </w:t>
      </w:r>
      <w:r w:rsidRPr="001F0588">
        <w:rPr>
          <w:b/>
        </w:rPr>
        <w:lastRenderedPageBreak/>
        <w:t>in banking</w:t>
      </w:r>
      <w:r w:rsidRPr="001F0588">
        <w:t xml:space="preserve">. </w:t>
      </w:r>
      <w:r w:rsidRPr="001F0588">
        <w:rPr>
          <w:i/>
        </w:rPr>
        <w:t>Journal of Financial Economics</w:t>
      </w:r>
      <w:r w:rsidRPr="001F0588">
        <w:t xml:space="preserve">, 48, </w:t>
      </w:r>
      <w:r w:rsidRPr="001F0588">
        <w:rPr>
          <w:spacing w:val="-2"/>
        </w:rPr>
        <w:t>333–358.</w:t>
      </w:r>
    </w:p>
    <w:p w:rsidR="000843B0" w:rsidRPr="001F0588" w:rsidRDefault="000843B0" w:rsidP="000843B0">
      <w:pPr>
        <w:ind w:left="567" w:right="100" w:hanging="567"/>
        <w:jc w:val="both"/>
        <w:rPr>
          <w:spacing w:val="-2"/>
        </w:rPr>
      </w:pPr>
      <w:r w:rsidRPr="001F0588">
        <w:t xml:space="preserve">Boot, Arnoud W., Greenbaum, Stuart. (1993). </w:t>
      </w:r>
      <w:r w:rsidRPr="001F0588">
        <w:rPr>
          <w:b/>
        </w:rPr>
        <w:t>Bank regulation, reputation and rents. In: Mayer, Colin, Vives, Xavier (Eds.), Capital Markets and Financial Intermediation</w:t>
      </w:r>
      <w:r w:rsidRPr="001F0588">
        <w:t>. Cambridge University Press, Cambridge, pp. 262–285.</w:t>
      </w:r>
    </w:p>
    <w:p w:rsidR="000843B0" w:rsidRPr="001F0588" w:rsidRDefault="000843B0" w:rsidP="000843B0">
      <w:pPr>
        <w:ind w:left="567" w:right="100" w:hanging="567"/>
        <w:jc w:val="both"/>
        <w:rPr>
          <w:spacing w:val="-2"/>
        </w:rPr>
      </w:pPr>
      <w:r w:rsidRPr="001F0588">
        <w:t xml:space="preserve">Boot, Arnoud W., Greenbaum, Stuart. (1993). </w:t>
      </w:r>
      <w:r w:rsidRPr="001F0588">
        <w:rPr>
          <w:b/>
        </w:rPr>
        <w:t>Bank regulation, reputation and rents. In: Mayer, Colin, Vives, Xavier (Eds.), Capital Markets and Financial Intermediation</w:t>
      </w:r>
      <w:r w:rsidRPr="001F0588">
        <w:t>. Cambridge University Press, Cambridge, pp. 262–285.</w:t>
      </w:r>
    </w:p>
    <w:p w:rsidR="000843B0" w:rsidRPr="001F0588" w:rsidRDefault="000843B0" w:rsidP="000843B0">
      <w:pPr>
        <w:ind w:left="567" w:right="100" w:hanging="567"/>
        <w:jc w:val="both"/>
        <w:rPr>
          <w:spacing w:val="-2"/>
        </w:rPr>
      </w:pPr>
      <w:r w:rsidRPr="001F0588">
        <w:t>Borisova,</w:t>
      </w:r>
      <w:r w:rsidRPr="001F0588">
        <w:rPr>
          <w:spacing w:val="-13"/>
        </w:rPr>
        <w:t xml:space="preserve"> </w:t>
      </w:r>
      <w:r w:rsidRPr="001F0588">
        <w:t>Ginka,</w:t>
      </w:r>
      <w:r w:rsidRPr="001F0588">
        <w:rPr>
          <w:spacing w:val="-12"/>
        </w:rPr>
        <w:t xml:space="preserve"> </w:t>
      </w:r>
      <w:r w:rsidRPr="001F0588">
        <w:t>Megginson,</w:t>
      </w:r>
      <w:r w:rsidRPr="001F0588">
        <w:rPr>
          <w:spacing w:val="-13"/>
        </w:rPr>
        <w:t xml:space="preserve"> </w:t>
      </w:r>
      <w:r w:rsidRPr="001F0588">
        <w:t>William</w:t>
      </w:r>
      <w:r w:rsidRPr="001F0588">
        <w:rPr>
          <w:spacing w:val="-12"/>
        </w:rPr>
        <w:t xml:space="preserve"> </w:t>
      </w:r>
      <w:r w:rsidRPr="001F0588">
        <w:t>L</w:t>
      </w:r>
      <w:r w:rsidRPr="001F0588">
        <w:rPr>
          <w:spacing w:val="-13"/>
        </w:rPr>
        <w:t xml:space="preserve"> </w:t>
      </w:r>
      <w:r w:rsidRPr="001F0588">
        <w:t>(2012).</w:t>
      </w:r>
      <w:r w:rsidRPr="001F0588">
        <w:rPr>
          <w:spacing w:val="-13"/>
        </w:rPr>
        <w:t xml:space="preserve"> </w:t>
      </w:r>
      <w:r w:rsidRPr="001F0588">
        <w:rPr>
          <w:b/>
        </w:rPr>
        <w:t>Does</w:t>
      </w:r>
      <w:r w:rsidRPr="001F0588">
        <w:rPr>
          <w:b/>
          <w:spacing w:val="-13"/>
        </w:rPr>
        <w:t xml:space="preserve"> </w:t>
      </w:r>
      <w:r w:rsidRPr="001F0588">
        <w:rPr>
          <w:b/>
        </w:rPr>
        <w:t>government</w:t>
      </w:r>
      <w:r w:rsidRPr="001F0588">
        <w:rPr>
          <w:b/>
          <w:spacing w:val="-12"/>
        </w:rPr>
        <w:t xml:space="preserve"> </w:t>
      </w:r>
      <w:r w:rsidRPr="001F0588">
        <w:rPr>
          <w:b/>
        </w:rPr>
        <w:t>ownership</w:t>
      </w:r>
      <w:r w:rsidRPr="001F0588">
        <w:rPr>
          <w:b/>
          <w:spacing w:val="-11"/>
        </w:rPr>
        <w:t xml:space="preserve"> </w:t>
      </w:r>
      <w:r w:rsidRPr="001F0588">
        <w:rPr>
          <w:b/>
        </w:rPr>
        <w:t>affect</w:t>
      </w:r>
      <w:r w:rsidRPr="001F0588">
        <w:rPr>
          <w:b/>
          <w:spacing w:val="-14"/>
        </w:rPr>
        <w:t xml:space="preserve"> </w:t>
      </w:r>
      <w:r w:rsidRPr="001F0588">
        <w:rPr>
          <w:b/>
        </w:rPr>
        <w:t>the cost of debt? Evidence from privatization</w:t>
      </w:r>
      <w:r w:rsidRPr="001F0588">
        <w:t>. Review of Financial Studies (Advanced Access Published 02.03.12).</w:t>
      </w:r>
    </w:p>
    <w:p w:rsidR="000843B0" w:rsidRPr="001F0588" w:rsidRDefault="000843B0" w:rsidP="000843B0">
      <w:pPr>
        <w:ind w:left="567" w:right="100" w:hanging="567"/>
        <w:jc w:val="both"/>
        <w:rPr>
          <w:spacing w:val="-2"/>
        </w:rPr>
      </w:pPr>
      <w:r w:rsidRPr="001F0588">
        <w:t>Borisova,</w:t>
      </w:r>
      <w:r w:rsidRPr="001F0588">
        <w:rPr>
          <w:spacing w:val="-13"/>
        </w:rPr>
        <w:t xml:space="preserve"> </w:t>
      </w:r>
      <w:r w:rsidRPr="001F0588">
        <w:t>Ginka,</w:t>
      </w:r>
      <w:r w:rsidRPr="001F0588">
        <w:rPr>
          <w:spacing w:val="-12"/>
        </w:rPr>
        <w:t xml:space="preserve"> </w:t>
      </w:r>
      <w:r w:rsidRPr="001F0588">
        <w:t>Megginson,</w:t>
      </w:r>
      <w:r w:rsidRPr="001F0588">
        <w:rPr>
          <w:spacing w:val="-13"/>
        </w:rPr>
        <w:t xml:space="preserve"> </w:t>
      </w:r>
      <w:r w:rsidRPr="001F0588">
        <w:t>William</w:t>
      </w:r>
      <w:r w:rsidRPr="001F0588">
        <w:rPr>
          <w:spacing w:val="-12"/>
        </w:rPr>
        <w:t xml:space="preserve"> </w:t>
      </w:r>
      <w:r w:rsidRPr="001F0588">
        <w:t>L</w:t>
      </w:r>
      <w:r w:rsidRPr="001F0588">
        <w:rPr>
          <w:spacing w:val="-13"/>
        </w:rPr>
        <w:t xml:space="preserve"> </w:t>
      </w:r>
      <w:r w:rsidRPr="001F0588">
        <w:t>(2012).</w:t>
      </w:r>
      <w:r w:rsidRPr="001F0588">
        <w:rPr>
          <w:spacing w:val="-13"/>
        </w:rPr>
        <w:t xml:space="preserve"> </w:t>
      </w:r>
      <w:r w:rsidRPr="001F0588">
        <w:rPr>
          <w:b/>
        </w:rPr>
        <w:t>Does</w:t>
      </w:r>
      <w:r w:rsidRPr="001F0588">
        <w:rPr>
          <w:b/>
          <w:spacing w:val="-13"/>
        </w:rPr>
        <w:t xml:space="preserve"> </w:t>
      </w:r>
      <w:r w:rsidRPr="001F0588">
        <w:rPr>
          <w:b/>
        </w:rPr>
        <w:t>government</w:t>
      </w:r>
      <w:r w:rsidRPr="001F0588">
        <w:rPr>
          <w:b/>
          <w:spacing w:val="-12"/>
        </w:rPr>
        <w:t xml:space="preserve"> </w:t>
      </w:r>
      <w:r w:rsidRPr="001F0588">
        <w:rPr>
          <w:b/>
        </w:rPr>
        <w:t>ownership</w:t>
      </w:r>
      <w:r w:rsidRPr="001F0588">
        <w:rPr>
          <w:b/>
          <w:spacing w:val="-11"/>
        </w:rPr>
        <w:t xml:space="preserve"> </w:t>
      </w:r>
      <w:r w:rsidRPr="001F0588">
        <w:rPr>
          <w:b/>
        </w:rPr>
        <w:t>affect</w:t>
      </w:r>
      <w:r w:rsidRPr="001F0588">
        <w:rPr>
          <w:b/>
          <w:spacing w:val="-14"/>
        </w:rPr>
        <w:t xml:space="preserve"> </w:t>
      </w:r>
      <w:r w:rsidRPr="001F0588">
        <w:rPr>
          <w:b/>
        </w:rPr>
        <w:t>the cost of debt? Evidence from privatization</w:t>
      </w:r>
      <w:r w:rsidRPr="001F0588">
        <w:t>. Review of Financial Studies (Advanced Access Published 02.03.12).</w:t>
      </w:r>
    </w:p>
    <w:p w:rsidR="000843B0" w:rsidRPr="001F0588" w:rsidRDefault="000843B0" w:rsidP="000843B0">
      <w:pPr>
        <w:ind w:left="567" w:right="100" w:hanging="567"/>
        <w:jc w:val="both"/>
        <w:rPr>
          <w:spacing w:val="-2"/>
        </w:rPr>
      </w:pPr>
      <w:r w:rsidRPr="001F0588">
        <w:t xml:space="preserve">Boyd, John H., Graham, Stanley L., Hewitt, Shawn R (1993). </w:t>
      </w:r>
      <w:r w:rsidRPr="001F0588">
        <w:rPr>
          <w:b/>
        </w:rPr>
        <w:t>Bank holding company mergers with nonbank</w:t>
      </w:r>
      <w:r w:rsidRPr="001F0588">
        <w:rPr>
          <w:b/>
          <w:spacing w:val="-2"/>
        </w:rPr>
        <w:t xml:space="preserve"> </w:t>
      </w:r>
      <w:r w:rsidRPr="001F0588">
        <w:rPr>
          <w:b/>
        </w:rPr>
        <w:t>financial</w:t>
      </w:r>
      <w:r w:rsidRPr="001F0588">
        <w:rPr>
          <w:b/>
          <w:spacing w:val="-1"/>
        </w:rPr>
        <w:t xml:space="preserve"> </w:t>
      </w:r>
      <w:r w:rsidRPr="001F0588">
        <w:rPr>
          <w:b/>
        </w:rPr>
        <w:t>firms:</w:t>
      </w:r>
      <w:r w:rsidRPr="001F0588">
        <w:rPr>
          <w:b/>
          <w:spacing w:val="-1"/>
        </w:rPr>
        <w:t xml:space="preserve"> </w:t>
      </w:r>
      <w:r w:rsidRPr="001F0588">
        <w:rPr>
          <w:b/>
        </w:rPr>
        <w:t>effects</w:t>
      </w:r>
      <w:r w:rsidRPr="001F0588">
        <w:rPr>
          <w:b/>
          <w:spacing w:val="-1"/>
        </w:rPr>
        <w:t xml:space="preserve"> </w:t>
      </w:r>
      <w:r w:rsidRPr="001F0588">
        <w:rPr>
          <w:b/>
        </w:rPr>
        <w:t>on the</w:t>
      </w:r>
      <w:r w:rsidRPr="001F0588">
        <w:rPr>
          <w:b/>
          <w:spacing w:val="-1"/>
        </w:rPr>
        <w:t xml:space="preserve"> </w:t>
      </w:r>
      <w:r w:rsidRPr="001F0588">
        <w:rPr>
          <w:b/>
        </w:rPr>
        <w:t>risk of</w:t>
      </w:r>
      <w:r w:rsidRPr="001F0588">
        <w:rPr>
          <w:b/>
          <w:spacing w:val="-1"/>
        </w:rPr>
        <w:t xml:space="preserve"> </w:t>
      </w:r>
      <w:r w:rsidRPr="001F0588">
        <w:rPr>
          <w:b/>
        </w:rPr>
        <w:t>failure</w:t>
      </w:r>
      <w:r w:rsidRPr="001F0588">
        <w:t>,</w:t>
      </w:r>
      <w:r w:rsidRPr="001F0588">
        <w:rPr>
          <w:spacing w:val="-1"/>
        </w:rPr>
        <w:t xml:space="preserve"> </w:t>
      </w:r>
      <w:r w:rsidRPr="001F0588">
        <w:rPr>
          <w:i/>
        </w:rPr>
        <w:t>Journal of Banking and Finance</w:t>
      </w:r>
      <w:r w:rsidRPr="001F0588">
        <w:t>, 17, 43–63.</w:t>
      </w:r>
    </w:p>
    <w:p w:rsidR="000843B0" w:rsidRPr="001F0588" w:rsidRDefault="000843B0" w:rsidP="000843B0">
      <w:pPr>
        <w:ind w:left="567" w:right="100" w:hanging="567"/>
        <w:jc w:val="both"/>
      </w:pPr>
      <w:r w:rsidRPr="001F0588">
        <w:t xml:space="preserve">Claessens, Stijn, Laeven, Luc (2003). </w:t>
      </w:r>
      <w:r w:rsidRPr="001F0588">
        <w:rPr>
          <w:b/>
        </w:rPr>
        <w:t>Financial development, property rights, and growth</w:t>
      </w:r>
      <w:r w:rsidRPr="001F0588">
        <w:t xml:space="preserve">, </w:t>
      </w:r>
      <w:r w:rsidRPr="001F0588">
        <w:rPr>
          <w:i/>
        </w:rPr>
        <w:t>Journal of Finance</w:t>
      </w:r>
      <w:r w:rsidRPr="001F0588">
        <w:t>, 58, 2401–2436.</w:t>
      </w:r>
    </w:p>
    <w:p w:rsidR="000843B0" w:rsidRPr="001F0588" w:rsidRDefault="000843B0" w:rsidP="000843B0">
      <w:pPr>
        <w:ind w:left="684" w:right="100" w:hanging="567"/>
        <w:jc w:val="both"/>
      </w:pPr>
      <w:r w:rsidRPr="001F0588">
        <w:t>Cocco,</w:t>
      </w:r>
      <w:r w:rsidRPr="001F0588">
        <w:rPr>
          <w:spacing w:val="-5"/>
        </w:rPr>
        <w:t xml:space="preserve"> </w:t>
      </w:r>
      <w:r w:rsidRPr="001F0588">
        <w:t>João</w:t>
      </w:r>
      <w:r w:rsidRPr="001F0588">
        <w:rPr>
          <w:spacing w:val="-2"/>
        </w:rPr>
        <w:t xml:space="preserve"> </w:t>
      </w:r>
      <w:r w:rsidRPr="001F0588">
        <w:t>F.,</w:t>
      </w:r>
      <w:r w:rsidRPr="001F0588">
        <w:rPr>
          <w:spacing w:val="-3"/>
        </w:rPr>
        <w:t xml:space="preserve"> </w:t>
      </w:r>
      <w:r w:rsidRPr="001F0588">
        <w:t>Gomes,</w:t>
      </w:r>
      <w:r w:rsidRPr="001F0588">
        <w:rPr>
          <w:spacing w:val="-2"/>
        </w:rPr>
        <w:t xml:space="preserve"> </w:t>
      </w:r>
      <w:r w:rsidRPr="001F0588">
        <w:t>Francisco</w:t>
      </w:r>
      <w:r w:rsidRPr="001F0588">
        <w:rPr>
          <w:spacing w:val="-5"/>
        </w:rPr>
        <w:t xml:space="preserve"> </w:t>
      </w:r>
      <w:r w:rsidRPr="001F0588">
        <w:t>J.,</w:t>
      </w:r>
      <w:r w:rsidRPr="001F0588">
        <w:rPr>
          <w:spacing w:val="-5"/>
        </w:rPr>
        <w:t xml:space="preserve"> </w:t>
      </w:r>
      <w:r w:rsidRPr="001F0588">
        <w:t>Martins,</w:t>
      </w:r>
      <w:r w:rsidRPr="001F0588">
        <w:rPr>
          <w:spacing w:val="-4"/>
        </w:rPr>
        <w:t xml:space="preserve"> </w:t>
      </w:r>
      <w:r w:rsidRPr="001F0588">
        <w:t>Nuno</w:t>
      </w:r>
      <w:r w:rsidRPr="001F0588">
        <w:rPr>
          <w:spacing w:val="-5"/>
        </w:rPr>
        <w:t xml:space="preserve"> </w:t>
      </w:r>
      <w:r w:rsidRPr="001F0588">
        <w:t>C</w:t>
      </w:r>
      <w:r w:rsidRPr="001F0588">
        <w:rPr>
          <w:spacing w:val="-4"/>
        </w:rPr>
        <w:t xml:space="preserve"> </w:t>
      </w:r>
      <w:r w:rsidRPr="001F0588">
        <w:t>(2009).</w:t>
      </w:r>
      <w:r w:rsidRPr="001F0588">
        <w:rPr>
          <w:spacing w:val="-5"/>
        </w:rPr>
        <w:t xml:space="preserve"> </w:t>
      </w:r>
      <w:r w:rsidRPr="001F0588">
        <w:rPr>
          <w:b/>
        </w:rPr>
        <w:t>Lending</w:t>
      </w:r>
      <w:r w:rsidRPr="001F0588">
        <w:rPr>
          <w:b/>
          <w:spacing w:val="-3"/>
        </w:rPr>
        <w:t xml:space="preserve"> </w:t>
      </w:r>
      <w:r w:rsidRPr="001F0588">
        <w:rPr>
          <w:b/>
        </w:rPr>
        <w:t>relationships</w:t>
      </w:r>
      <w:r w:rsidRPr="001F0588">
        <w:rPr>
          <w:b/>
          <w:spacing w:val="-4"/>
        </w:rPr>
        <w:t xml:space="preserve"> </w:t>
      </w:r>
      <w:r w:rsidRPr="001F0588">
        <w:rPr>
          <w:b/>
        </w:rPr>
        <w:t>in the interbank market</w:t>
      </w:r>
      <w:r w:rsidRPr="001F0588">
        <w:t xml:space="preserve">, </w:t>
      </w:r>
      <w:r w:rsidRPr="001F0588">
        <w:rPr>
          <w:i/>
        </w:rPr>
        <w:t>Journal of Financial Intermediation</w:t>
      </w:r>
      <w:r w:rsidRPr="001F0588">
        <w:t>, 18, 24–48.</w:t>
      </w:r>
    </w:p>
    <w:p w:rsidR="000843B0" w:rsidRPr="001F0588" w:rsidRDefault="000843B0" w:rsidP="000843B0">
      <w:pPr>
        <w:ind w:left="684" w:right="100" w:hanging="567"/>
        <w:jc w:val="both"/>
      </w:pPr>
      <w:r w:rsidRPr="001F0588">
        <w:t xml:space="preserve">Curry, Timothy J., Fissel, Gary S., Hanweck, Gerald A (2008). </w:t>
      </w:r>
      <w:r w:rsidRPr="001F0588">
        <w:rPr>
          <w:b/>
        </w:rPr>
        <w:t>Equity market information, bank holding company risk and market discipline</w:t>
      </w:r>
      <w:r w:rsidRPr="001F0588">
        <w:t xml:space="preserve">, </w:t>
      </w:r>
      <w:r w:rsidRPr="001F0588">
        <w:rPr>
          <w:i/>
        </w:rPr>
        <w:t>Journal of Banking and Finance</w:t>
      </w:r>
      <w:r w:rsidRPr="001F0588">
        <w:t>, 32, 807–819.</w:t>
      </w:r>
    </w:p>
    <w:p w:rsidR="000843B0" w:rsidRPr="001F0588" w:rsidRDefault="000843B0" w:rsidP="000843B0">
      <w:pPr>
        <w:ind w:left="684" w:right="100" w:hanging="567"/>
        <w:jc w:val="both"/>
      </w:pPr>
      <w:r w:rsidRPr="001F0588">
        <w:t xml:space="preserve">De Nicolò, Gianni. (2000). </w:t>
      </w:r>
      <w:r w:rsidRPr="001F0588">
        <w:rPr>
          <w:b/>
          <w:bCs/>
        </w:rPr>
        <w:t>Size, Charter Value and Risk in Banking: An International Perspective.</w:t>
      </w:r>
      <w:r w:rsidRPr="001F0588">
        <w:t xml:space="preserve"> Board of Governors of the Federal Reserve</w:t>
      </w:r>
      <w:r w:rsidRPr="001F0588">
        <w:rPr>
          <w:spacing w:val="80"/>
        </w:rPr>
        <w:t xml:space="preserve"> </w:t>
      </w:r>
      <w:r w:rsidRPr="001F0588">
        <w:rPr>
          <w:spacing w:val="-2"/>
        </w:rPr>
        <w:t>System.</w:t>
      </w:r>
    </w:p>
    <w:p w:rsidR="001C7F32" w:rsidRDefault="001C7F32" w:rsidP="000843B0">
      <w:pPr>
        <w:ind w:left="684" w:right="100" w:hanging="567"/>
        <w:jc w:val="both"/>
      </w:pPr>
    </w:p>
    <w:p w:rsidR="000843B0" w:rsidRPr="001F0588" w:rsidRDefault="000843B0" w:rsidP="000843B0">
      <w:pPr>
        <w:ind w:left="684" w:right="100" w:hanging="567"/>
        <w:jc w:val="both"/>
        <w:rPr>
          <w:spacing w:val="-2"/>
        </w:rPr>
      </w:pPr>
      <w:r w:rsidRPr="001F0588">
        <w:lastRenderedPageBreak/>
        <w:t xml:space="preserve">Demirgüç-Kunt, A., &amp; Huizinga, H. (2004). </w:t>
      </w:r>
      <w:r w:rsidRPr="001F0588">
        <w:rPr>
          <w:b/>
        </w:rPr>
        <w:t>Market discipline and deposit insurance</w:t>
      </w:r>
      <w:r w:rsidRPr="001F0588">
        <w:t xml:space="preserve">. </w:t>
      </w:r>
      <w:r w:rsidRPr="001F0588">
        <w:rPr>
          <w:spacing w:val="-2"/>
        </w:rPr>
        <w:t>Statistics</w:t>
      </w:r>
      <w:r w:rsidRPr="001F0588">
        <w:rPr>
          <w:lang w:val="en-US"/>
        </w:rPr>
        <w:t xml:space="preserve"> </w:t>
      </w:r>
      <w:r w:rsidRPr="001F0588">
        <w:tab/>
      </w:r>
      <w:r w:rsidRPr="001F0588">
        <w:rPr>
          <w:spacing w:val="-2"/>
        </w:rPr>
        <w:t>Probability</w:t>
      </w:r>
      <w:r w:rsidRPr="001F0588">
        <w:rPr>
          <w:lang w:val="en-US"/>
        </w:rPr>
        <w:t xml:space="preserve"> </w:t>
      </w:r>
      <w:r w:rsidRPr="001F0588">
        <w:rPr>
          <w:spacing w:val="-2"/>
        </w:rPr>
        <w:t>Letters,</w:t>
      </w:r>
      <w:r w:rsidRPr="001F0588">
        <w:rPr>
          <w:lang w:val="en-US"/>
        </w:rPr>
        <w:t xml:space="preserve"> </w:t>
      </w:r>
      <w:r w:rsidRPr="001F0588">
        <w:rPr>
          <w:spacing w:val="-2"/>
        </w:rPr>
        <w:t>66(4),</w:t>
      </w:r>
      <w:r w:rsidRPr="001F0588">
        <w:rPr>
          <w:lang w:val="en-US"/>
        </w:rPr>
        <w:t xml:space="preserve"> </w:t>
      </w:r>
      <w:r w:rsidRPr="001F0588">
        <w:rPr>
          <w:spacing w:val="-2"/>
        </w:rPr>
        <w:t>37</w:t>
      </w:r>
      <w:r w:rsidRPr="001F0588">
        <w:rPr>
          <w:spacing w:val="-2"/>
          <w:lang w:val="en-US"/>
        </w:rPr>
        <w:t xml:space="preserve">5 </w:t>
      </w:r>
      <w:r w:rsidRPr="001F0588">
        <w:rPr>
          <w:spacing w:val="-2"/>
        </w:rPr>
        <w:t>399.</w:t>
      </w:r>
      <w:r w:rsidRPr="001F0588">
        <w:rPr>
          <w:spacing w:val="-2"/>
          <w:lang w:val="en-US"/>
        </w:rPr>
        <w:t xml:space="preserve"> </w:t>
      </w:r>
      <w:hyperlink r:id="rId7" w:history="1">
        <w:r w:rsidRPr="001F0588">
          <w:rPr>
            <w:rStyle w:val="Hyperlink"/>
            <w:spacing w:val="-2"/>
          </w:rPr>
          <w:t>https://doi.org/10.1016/j.jmoneco.2003.04.001</w:t>
        </w:r>
      </w:hyperlink>
    </w:p>
    <w:p w:rsidR="000843B0" w:rsidRPr="001F0588" w:rsidRDefault="000843B0" w:rsidP="000843B0">
      <w:pPr>
        <w:ind w:left="684" w:right="100" w:hanging="567"/>
        <w:jc w:val="both"/>
        <w:rPr>
          <w:spacing w:val="-2"/>
        </w:rPr>
      </w:pPr>
      <w:r w:rsidRPr="001F0588">
        <w:t xml:space="preserve">Demirgüc-Kunt, Asli, Detragiache, Enrica (2000). </w:t>
      </w:r>
      <w:r w:rsidRPr="001F0588">
        <w:rPr>
          <w:b/>
        </w:rPr>
        <w:t>Does Deposit insurance Increase Banking System Stability? An Empirical Investigation</w:t>
      </w:r>
      <w:r w:rsidRPr="001F0588">
        <w:t xml:space="preserve">, </w:t>
      </w:r>
      <w:r w:rsidRPr="001F0588">
        <w:rPr>
          <w:i/>
        </w:rPr>
        <w:t xml:space="preserve">IMF Working Paper, </w:t>
      </w:r>
      <w:r w:rsidRPr="001F0588">
        <w:t>No. WP/00/03.</w:t>
      </w:r>
    </w:p>
    <w:p w:rsidR="000843B0" w:rsidRPr="001F0588" w:rsidRDefault="000843B0" w:rsidP="000843B0">
      <w:pPr>
        <w:ind w:left="684" w:right="100" w:hanging="567"/>
        <w:jc w:val="both"/>
        <w:rPr>
          <w:spacing w:val="-2"/>
        </w:rPr>
      </w:pPr>
      <w:r w:rsidRPr="001F0588">
        <w:t xml:space="preserve">Demirgüc-Kunt, Asli, Karacaovali, Baybars, Laeven, Luc (2005). </w:t>
      </w:r>
      <w:r w:rsidRPr="001F0588">
        <w:rPr>
          <w:b/>
        </w:rPr>
        <w:t>Deposit Insurance around the World: A Comprehensive Database</w:t>
      </w:r>
      <w:r w:rsidRPr="001F0588">
        <w:t xml:space="preserve">, </w:t>
      </w:r>
      <w:r w:rsidRPr="001F0588">
        <w:rPr>
          <w:i/>
        </w:rPr>
        <w:t>World Bank Policy Research Working Paper</w:t>
      </w:r>
      <w:r w:rsidRPr="001F0588">
        <w:t>, No. 3628.</w:t>
      </w:r>
    </w:p>
    <w:p w:rsidR="000843B0" w:rsidRPr="001F0588" w:rsidRDefault="000843B0" w:rsidP="000843B0">
      <w:pPr>
        <w:ind w:left="684" w:right="100" w:hanging="567"/>
        <w:jc w:val="both"/>
        <w:rPr>
          <w:spacing w:val="-2"/>
        </w:rPr>
      </w:pPr>
      <w:r w:rsidRPr="001F0588">
        <w:t xml:space="preserve">Dinger, Valeriya, Von Hagen, Jürgen (2009). </w:t>
      </w:r>
      <w:r w:rsidRPr="001F0588">
        <w:rPr>
          <w:b/>
        </w:rPr>
        <w:t>Does interbank borrowing reduce bank risk?</w:t>
      </w:r>
      <w:r w:rsidRPr="001F0588">
        <w:t xml:space="preserve">, </w:t>
      </w:r>
      <w:r w:rsidRPr="001F0588">
        <w:rPr>
          <w:i/>
        </w:rPr>
        <w:t>Journal of Money, Credit, and Banking</w:t>
      </w:r>
      <w:r w:rsidRPr="001F0588">
        <w:t>, 41, 491–506.</w:t>
      </w:r>
    </w:p>
    <w:p w:rsidR="000843B0" w:rsidRPr="001F0588" w:rsidRDefault="000843B0" w:rsidP="000843B0">
      <w:pPr>
        <w:ind w:left="684" w:right="100" w:hanging="567"/>
        <w:jc w:val="both"/>
        <w:rPr>
          <w:spacing w:val="-2"/>
        </w:rPr>
      </w:pPr>
      <w:r w:rsidRPr="001F0588">
        <w:t xml:space="preserve">Distinguin, Isabelle Kouassi, Tchudjane Tarazi, Amine (2013). </w:t>
      </w:r>
      <w:r w:rsidRPr="001F0588">
        <w:rPr>
          <w:b/>
        </w:rPr>
        <w:t xml:space="preserve">Interbank deposits and </w:t>
      </w:r>
      <w:r w:rsidRPr="001F0588">
        <w:rPr>
          <w:b/>
          <w:spacing w:val="-2"/>
        </w:rPr>
        <w:t>market</w:t>
      </w:r>
      <w:r w:rsidRPr="001F0588">
        <w:rPr>
          <w:b/>
          <w:spacing w:val="-4"/>
        </w:rPr>
        <w:t xml:space="preserve"> </w:t>
      </w:r>
      <w:r w:rsidRPr="001F0588">
        <w:rPr>
          <w:b/>
          <w:spacing w:val="-2"/>
        </w:rPr>
        <w:t>discipline: Evidence</w:t>
      </w:r>
      <w:r w:rsidRPr="001F0588">
        <w:rPr>
          <w:b/>
          <w:spacing w:val="-3"/>
        </w:rPr>
        <w:t xml:space="preserve"> </w:t>
      </w:r>
      <w:r w:rsidRPr="001F0588">
        <w:rPr>
          <w:b/>
          <w:spacing w:val="-2"/>
        </w:rPr>
        <w:t>from</w:t>
      </w:r>
      <w:r w:rsidRPr="001F0588">
        <w:rPr>
          <w:b/>
          <w:spacing w:val="-1"/>
        </w:rPr>
        <w:t xml:space="preserve"> </w:t>
      </w:r>
      <w:r w:rsidRPr="001F0588">
        <w:rPr>
          <w:b/>
          <w:spacing w:val="-2"/>
        </w:rPr>
        <w:t>Central and</w:t>
      </w:r>
      <w:r w:rsidRPr="001F0588">
        <w:rPr>
          <w:b/>
          <w:spacing w:val="2"/>
        </w:rPr>
        <w:t xml:space="preserve"> </w:t>
      </w:r>
      <w:r w:rsidRPr="001F0588">
        <w:rPr>
          <w:b/>
          <w:spacing w:val="-2"/>
        </w:rPr>
        <w:t>Eastern Europe</w:t>
      </w:r>
      <w:r w:rsidRPr="001F0588">
        <w:rPr>
          <w:spacing w:val="-2"/>
        </w:rPr>
        <w:t>,</w:t>
      </w:r>
      <w:r w:rsidRPr="001F0588">
        <w:rPr>
          <w:spacing w:val="-3"/>
        </w:rPr>
        <w:t xml:space="preserve"> </w:t>
      </w:r>
      <w:r w:rsidRPr="001F0588">
        <w:rPr>
          <w:i/>
          <w:spacing w:val="-2"/>
        </w:rPr>
        <w:t>Journal finance</w:t>
      </w:r>
      <w:r w:rsidRPr="001F0588">
        <w:rPr>
          <w:spacing w:val="-2"/>
        </w:rPr>
        <w:t>.</w:t>
      </w:r>
    </w:p>
    <w:p w:rsidR="000843B0" w:rsidRPr="001F0588" w:rsidRDefault="000843B0" w:rsidP="000843B0">
      <w:pPr>
        <w:ind w:left="684" w:right="100" w:hanging="567"/>
        <w:jc w:val="both"/>
        <w:rPr>
          <w:spacing w:val="-2"/>
        </w:rPr>
      </w:pPr>
      <w:r w:rsidRPr="001F0588">
        <w:t>Hamilton,</w:t>
      </w:r>
      <w:r w:rsidRPr="001F0588">
        <w:rPr>
          <w:spacing w:val="56"/>
        </w:rPr>
        <w:t xml:space="preserve"> </w:t>
      </w:r>
      <w:r w:rsidRPr="001F0588">
        <w:t>Lawrence</w:t>
      </w:r>
      <w:r w:rsidRPr="001F0588">
        <w:rPr>
          <w:spacing w:val="58"/>
        </w:rPr>
        <w:t xml:space="preserve"> </w:t>
      </w:r>
      <w:r w:rsidRPr="001F0588">
        <w:t>C.</w:t>
      </w:r>
      <w:r w:rsidRPr="001F0588">
        <w:rPr>
          <w:spacing w:val="58"/>
        </w:rPr>
        <w:t xml:space="preserve"> </w:t>
      </w:r>
      <w:r w:rsidRPr="001F0588">
        <w:t>(2006).</w:t>
      </w:r>
      <w:r w:rsidRPr="001F0588">
        <w:rPr>
          <w:spacing w:val="59"/>
        </w:rPr>
        <w:t xml:space="preserve"> </w:t>
      </w:r>
      <w:r w:rsidRPr="001F0588">
        <w:rPr>
          <w:b/>
        </w:rPr>
        <w:t>Statistics</w:t>
      </w:r>
      <w:r w:rsidRPr="001F0588">
        <w:rPr>
          <w:b/>
          <w:spacing w:val="58"/>
        </w:rPr>
        <w:t xml:space="preserve"> </w:t>
      </w:r>
      <w:r w:rsidRPr="001F0588">
        <w:rPr>
          <w:b/>
        </w:rPr>
        <w:t>with</w:t>
      </w:r>
      <w:r w:rsidRPr="001F0588">
        <w:rPr>
          <w:b/>
          <w:spacing w:val="58"/>
        </w:rPr>
        <w:t xml:space="preserve"> </w:t>
      </w:r>
      <w:r w:rsidRPr="001F0588">
        <w:rPr>
          <w:b/>
        </w:rPr>
        <w:t>STATA</w:t>
      </w:r>
      <w:r w:rsidRPr="001F0588">
        <w:rPr>
          <w:b/>
          <w:spacing w:val="59"/>
        </w:rPr>
        <w:t xml:space="preserve"> </w:t>
      </w:r>
      <w:r w:rsidRPr="001F0588">
        <w:rPr>
          <w:b/>
        </w:rPr>
        <w:t>(Updated</w:t>
      </w:r>
      <w:r w:rsidRPr="001F0588">
        <w:rPr>
          <w:b/>
          <w:spacing w:val="59"/>
        </w:rPr>
        <w:t xml:space="preserve"> </w:t>
      </w:r>
      <w:r w:rsidRPr="001F0588">
        <w:rPr>
          <w:b/>
        </w:rPr>
        <w:t>for</w:t>
      </w:r>
      <w:r w:rsidRPr="001F0588">
        <w:rPr>
          <w:b/>
          <w:spacing w:val="56"/>
        </w:rPr>
        <w:t xml:space="preserve"> </w:t>
      </w:r>
      <w:r w:rsidRPr="001F0588">
        <w:rPr>
          <w:b/>
        </w:rPr>
        <w:t>Version</w:t>
      </w:r>
      <w:r w:rsidRPr="001F0588">
        <w:rPr>
          <w:b/>
          <w:spacing w:val="60"/>
        </w:rPr>
        <w:t xml:space="preserve"> </w:t>
      </w:r>
      <w:r w:rsidRPr="001F0588">
        <w:rPr>
          <w:b/>
          <w:spacing w:val="-5"/>
        </w:rPr>
        <w:t>9)</w:t>
      </w:r>
      <w:r w:rsidRPr="001F0588">
        <w:rPr>
          <w:spacing w:val="-5"/>
        </w:rPr>
        <w:t>.</w:t>
      </w:r>
      <w:r w:rsidRPr="001F0588">
        <w:rPr>
          <w:spacing w:val="-5"/>
          <w:lang w:val="en-US"/>
        </w:rPr>
        <w:t xml:space="preserve"> </w:t>
      </w:r>
      <w:r w:rsidRPr="001F0588">
        <w:t>Thomson</w:t>
      </w:r>
      <w:r w:rsidRPr="001F0588">
        <w:rPr>
          <w:spacing w:val="-3"/>
        </w:rPr>
        <w:t xml:space="preserve"> </w:t>
      </w:r>
      <w:r w:rsidRPr="001F0588">
        <w:t>Books/Cole,</w:t>
      </w:r>
      <w:r w:rsidRPr="001F0588">
        <w:rPr>
          <w:spacing w:val="-2"/>
        </w:rPr>
        <w:t xml:space="preserve"> </w:t>
      </w:r>
      <w:r w:rsidRPr="001F0588">
        <w:t xml:space="preserve">pp. </w:t>
      </w:r>
      <w:r w:rsidRPr="001F0588">
        <w:rPr>
          <w:spacing w:val="-2"/>
        </w:rPr>
        <w:t>196–214.</w:t>
      </w:r>
    </w:p>
    <w:p w:rsidR="000843B0" w:rsidRPr="001F0588" w:rsidRDefault="000843B0" w:rsidP="000843B0">
      <w:pPr>
        <w:ind w:left="684" w:right="100" w:hanging="567"/>
        <w:jc w:val="both"/>
      </w:pPr>
      <w:r w:rsidRPr="001F0588">
        <w:t xml:space="preserve">Mirajudin, M., &amp; Prasetiono, P (2016). </w:t>
      </w:r>
      <w:r w:rsidRPr="001F0588">
        <w:rPr>
          <w:b/>
        </w:rPr>
        <w:t>Analisis Liquidity Creation Pada Perbankan Di</w:t>
      </w:r>
      <w:r w:rsidRPr="001F0588">
        <w:rPr>
          <w:b/>
          <w:spacing w:val="-7"/>
        </w:rPr>
        <w:t xml:space="preserve"> </w:t>
      </w:r>
      <w:r w:rsidRPr="001F0588">
        <w:rPr>
          <w:b/>
        </w:rPr>
        <w:t>Indonesia</w:t>
      </w:r>
      <w:r w:rsidRPr="001F0588">
        <w:rPr>
          <w:b/>
          <w:spacing w:val="-7"/>
        </w:rPr>
        <w:t xml:space="preserve"> </w:t>
      </w:r>
      <w:r w:rsidRPr="001F0588">
        <w:rPr>
          <w:b/>
        </w:rPr>
        <w:t>Tahun</w:t>
      </w:r>
      <w:r w:rsidRPr="001F0588">
        <w:rPr>
          <w:b/>
          <w:spacing w:val="-7"/>
        </w:rPr>
        <w:t xml:space="preserve"> </w:t>
      </w:r>
      <w:r w:rsidRPr="001F0588">
        <w:rPr>
          <w:b/>
        </w:rPr>
        <w:t>2007-2013</w:t>
      </w:r>
      <w:r w:rsidRPr="001F0588">
        <w:rPr>
          <w:b/>
          <w:spacing w:val="-7"/>
        </w:rPr>
        <w:t xml:space="preserve"> </w:t>
      </w:r>
      <w:r w:rsidRPr="001F0588">
        <w:rPr>
          <w:b/>
        </w:rPr>
        <w:t>(Studi</w:t>
      </w:r>
      <w:r w:rsidRPr="001F0588">
        <w:rPr>
          <w:b/>
          <w:spacing w:val="-7"/>
        </w:rPr>
        <w:t xml:space="preserve"> </w:t>
      </w:r>
      <w:r w:rsidRPr="001F0588">
        <w:rPr>
          <w:b/>
        </w:rPr>
        <w:t>Kasus</w:t>
      </w:r>
      <w:r w:rsidRPr="001F0588">
        <w:rPr>
          <w:b/>
          <w:spacing w:val="-7"/>
        </w:rPr>
        <w:t xml:space="preserve"> </w:t>
      </w:r>
      <w:r w:rsidRPr="001F0588">
        <w:rPr>
          <w:b/>
        </w:rPr>
        <w:t>Pada</w:t>
      </w:r>
      <w:r w:rsidRPr="001F0588">
        <w:rPr>
          <w:b/>
          <w:spacing w:val="-7"/>
        </w:rPr>
        <w:t xml:space="preserve"> </w:t>
      </w:r>
      <w:r w:rsidRPr="001F0588">
        <w:rPr>
          <w:b/>
        </w:rPr>
        <w:t>10</w:t>
      </w:r>
      <w:r w:rsidRPr="001F0588">
        <w:rPr>
          <w:b/>
          <w:spacing w:val="-7"/>
        </w:rPr>
        <w:t xml:space="preserve"> </w:t>
      </w:r>
      <w:r w:rsidRPr="001F0588">
        <w:rPr>
          <w:b/>
        </w:rPr>
        <w:t>Bank</w:t>
      </w:r>
      <w:r w:rsidRPr="001F0588">
        <w:rPr>
          <w:b/>
          <w:spacing w:val="-7"/>
        </w:rPr>
        <w:t xml:space="preserve"> </w:t>
      </w:r>
      <w:r w:rsidRPr="001F0588">
        <w:rPr>
          <w:b/>
        </w:rPr>
        <w:t>Besar</w:t>
      </w:r>
      <w:r w:rsidRPr="001F0588">
        <w:rPr>
          <w:b/>
          <w:spacing w:val="-8"/>
        </w:rPr>
        <w:t xml:space="preserve"> </w:t>
      </w:r>
      <w:r w:rsidRPr="001F0588">
        <w:rPr>
          <w:b/>
        </w:rPr>
        <w:t>Di</w:t>
      </w:r>
      <w:r w:rsidRPr="001F0588">
        <w:rPr>
          <w:b/>
          <w:spacing w:val="-7"/>
        </w:rPr>
        <w:t xml:space="preserve"> </w:t>
      </w:r>
      <w:r w:rsidRPr="001F0588">
        <w:rPr>
          <w:b/>
        </w:rPr>
        <w:t xml:space="preserve">Indonesia Tahun 2013), </w:t>
      </w:r>
      <w:r w:rsidRPr="001F0588">
        <w:rPr>
          <w:i/>
        </w:rPr>
        <w:t>Jurnal Studi Manajemen Organisasi</w:t>
      </w:r>
      <w:r w:rsidRPr="001F0588">
        <w:t>, 12(1), 76.</w:t>
      </w:r>
    </w:p>
    <w:p w:rsidR="000843B0" w:rsidRPr="001F0588" w:rsidRDefault="000843B0" w:rsidP="000843B0">
      <w:pPr>
        <w:ind w:left="684" w:right="100" w:hanging="567"/>
        <w:jc w:val="both"/>
      </w:pPr>
      <w:r w:rsidRPr="001F0588">
        <w:t xml:space="preserve">Nurmala, N (2018). </w:t>
      </w:r>
      <w:r w:rsidRPr="001F0588">
        <w:rPr>
          <w:b/>
        </w:rPr>
        <w:t>Analisis Pengembalian Keputusan Investasi Saham Dengan Pendekatan Capital Asset Pricing Model (CAPM) pada Perusahaan Perbankan Terdaftar di Bursa Efek Indonesia</w:t>
      </w:r>
      <w:r w:rsidRPr="001F0588">
        <w:t xml:space="preserve">, </w:t>
      </w:r>
      <w:r w:rsidRPr="001F0588">
        <w:rPr>
          <w:i/>
        </w:rPr>
        <w:t>Jurnal Akuntansi Dan Bisnis</w:t>
      </w:r>
      <w:r w:rsidRPr="001F0588">
        <w:t>, 2(2), 215.</w:t>
      </w:r>
    </w:p>
    <w:p w:rsidR="000843B0" w:rsidRPr="001F0588" w:rsidRDefault="000843B0" w:rsidP="000843B0">
      <w:pPr>
        <w:ind w:left="684" w:right="100" w:hanging="567"/>
        <w:jc w:val="both"/>
      </w:pPr>
      <w:r w:rsidRPr="001F0588">
        <w:t xml:space="preserve">Setiawan, R., &amp; Sudana, I. M (2017). </w:t>
      </w:r>
      <w:r w:rsidRPr="001F0588">
        <w:rPr>
          <w:b/>
        </w:rPr>
        <w:t>Market Dicipline Dan Regulasi Penjaminan Simpanan Bank Di Indonesia</w:t>
      </w:r>
      <w:r w:rsidRPr="001F0588">
        <w:t xml:space="preserve">, </w:t>
      </w:r>
      <w:r w:rsidRPr="001F0588">
        <w:rPr>
          <w:i/>
        </w:rPr>
        <w:t>Jurnal Manajemen</w:t>
      </w:r>
      <w:r w:rsidRPr="001F0588">
        <w:t>, 20(3), 416434.</w:t>
      </w:r>
    </w:p>
    <w:p w:rsidR="000843B0" w:rsidRPr="001F0588" w:rsidRDefault="000843B0" w:rsidP="000843B0">
      <w:pPr>
        <w:ind w:left="684" w:right="100" w:hanging="567"/>
        <w:jc w:val="both"/>
      </w:pPr>
      <w:r w:rsidRPr="001F0588">
        <w:t>Tran,</w:t>
      </w:r>
      <w:r w:rsidRPr="001F0588">
        <w:rPr>
          <w:spacing w:val="-3"/>
        </w:rPr>
        <w:t xml:space="preserve"> </w:t>
      </w:r>
      <w:r w:rsidRPr="001F0588">
        <w:t>V.</w:t>
      </w:r>
      <w:r w:rsidRPr="001F0588">
        <w:rPr>
          <w:spacing w:val="-3"/>
        </w:rPr>
        <w:t xml:space="preserve"> </w:t>
      </w:r>
      <w:r w:rsidRPr="001F0588">
        <w:t>T.,</w:t>
      </w:r>
      <w:r w:rsidRPr="001F0588">
        <w:rPr>
          <w:spacing w:val="-3"/>
        </w:rPr>
        <w:t xml:space="preserve"> </w:t>
      </w:r>
      <w:r w:rsidRPr="001F0588">
        <w:t>Lin,</w:t>
      </w:r>
      <w:r w:rsidRPr="001F0588">
        <w:rPr>
          <w:spacing w:val="-3"/>
        </w:rPr>
        <w:t xml:space="preserve"> </w:t>
      </w:r>
      <w:r w:rsidRPr="001F0588">
        <w:t>C.,</w:t>
      </w:r>
      <w:r w:rsidRPr="001F0588">
        <w:rPr>
          <w:spacing w:val="-3"/>
        </w:rPr>
        <w:t xml:space="preserve"> </w:t>
      </w:r>
      <w:r w:rsidRPr="001F0588">
        <w:t>&amp;</w:t>
      </w:r>
      <w:r w:rsidRPr="001F0588">
        <w:rPr>
          <w:spacing w:val="-5"/>
        </w:rPr>
        <w:t xml:space="preserve"> </w:t>
      </w:r>
      <w:r w:rsidRPr="001F0588">
        <w:t>Nguyen,</w:t>
      </w:r>
      <w:r w:rsidRPr="001F0588">
        <w:rPr>
          <w:spacing w:val="-3"/>
        </w:rPr>
        <w:t xml:space="preserve"> </w:t>
      </w:r>
      <w:r w:rsidRPr="001F0588">
        <w:t>H.</w:t>
      </w:r>
      <w:r w:rsidRPr="001F0588">
        <w:rPr>
          <w:spacing w:val="-3"/>
        </w:rPr>
        <w:t xml:space="preserve"> </w:t>
      </w:r>
      <w:r w:rsidRPr="001F0588">
        <w:t>(2016).</w:t>
      </w:r>
      <w:r w:rsidRPr="001F0588">
        <w:rPr>
          <w:spacing w:val="-2"/>
        </w:rPr>
        <w:t xml:space="preserve"> </w:t>
      </w:r>
      <w:r w:rsidRPr="001F0588">
        <w:rPr>
          <w:b/>
        </w:rPr>
        <w:t>International</w:t>
      </w:r>
      <w:r w:rsidRPr="001F0588">
        <w:rPr>
          <w:b/>
          <w:spacing w:val="-3"/>
        </w:rPr>
        <w:t xml:space="preserve"> </w:t>
      </w:r>
      <w:r w:rsidRPr="001F0588">
        <w:rPr>
          <w:b/>
        </w:rPr>
        <w:t>Review</w:t>
      </w:r>
      <w:r w:rsidRPr="001F0588">
        <w:rPr>
          <w:b/>
          <w:spacing w:val="-4"/>
        </w:rPr>
        <w:t xml:space="preserve"> </w:t>
      </w:r>
      <w:r w:rsidRPr="001F0588">
        <w:rPr>
          <w:b/>
        </w:rPr>
        <w:t>of</w:t>
      </w:r>
      <w:r w:rsidRPr="001F0588">
        <w:rPr>
          <w:b/>
          <w:spacing w:val="-3"/>
        </w:rPr>
        <w:t xml:space="preserve"> </w:t>
      </w:r>
      <w:r w:rsidRPr="001F0588">
        <w:rPr>
          <w:b/>
        </w:rPr>
        <w:t>Financial</w:t>
      </w:r>
      <w:r w:rsidRPr="001F0588">
        <w:rPr>
          <w:b/>
          <w:spacing w:val="-3"/>
        </w:rPr>
        <w:t xml:space="preserve"> </w:t>
      </w:r>
      <w:r w:rsidRPr="001F0588">
        <w:rPr>
          <w:b/>
        </w:rPr>
        <w:t>Analysis Liquidity creation , regulatory capital , and bank pro fi tability</w:t>
      </w:r>
      <w:r w:rsidRPr="001F0588">
        <w:t>.</w:t>
      </w:r>
    </w:p>
    <w:p w:rsidR="000843B0" w:rsidRPr="001F0588" w:rsidRDefault="000843B0" w:rsidP="000843B0">
      <w:pPr>
        <w:ind w:left="684" w:right="100" w:hanging="567"/>
        <w:jc w:val="both"/>
      </w:pPr>
      <w:r w:rsidRPr="001F0588">
        <w:lastRenderedPageBreak/>
        <w:t>World</w:t>
      </w:r>
      <w:r w:rsidRPr="001F0588">
        <w:rPr>
          <w:spacing w:val="40"/>
        </w:rPr>
        <w:t xml:space="preserve"> </w:t>
      </w:r>
      <w:r w:rsidRPr="001F0588">
        <w:t>Bank</w:t>
      </w:r>
      <w:r w:rsidRPr="001F0588">
        <w:rPr>
          <w:spacing w:val="40"/>
        </w:rPr>
        <w:t xml:space="preserve"> </w:t>
      </w:r>
      <w:r w:rsidRPr="001F0588">
        <w:t>Policy</w:t>
      </w:r>
      <w:r w:rsidRPr="001F0588">
        <w:rPr>
          <w:spacing w:val="40"/>
        </w:rPr>
        <w:t xml:space="preserve"> </w:t>
      </w:r>
      <w:r w:rsidRPr="001F0588">
        <w:t>Research</w:t>
      </w:r>
      <w:r w:rsidRPr="001F0588">
        <w:rPr>
          <w:spacing w:val="40"/>
        </w:rPr>
        <w:t xml:space="preserve"> </w:t>
      </w:r>
      <w:r w:rsidRPr="001F0588">
        <w:t>Working</w:t>
      </w:r>
      <w:r w:rsidRPr="001F0588">
        <w:rPr>
          <w:spacing w:val="40"/>
        </w:rPr>
        <w:t xml:space="preserve"> </w:t>
      </w:r>
      <w:r w:rsidRPr="001F0588">
        <w:t>Paper</w:t>
      </w:r>
      <w:r w:rsidRPr="001F0588">
        <w:rPr>
          <w:spacing w:val="40"/>
        </w:rPr>
        <w:t xml:space="preserve"> </w:t>
      </w:r>
      <w:r w:rsidRPr="001F0588">
        <w:t>No.</w:t>
      </w:r>
      <w:r w:rsidRPr="001F0588">
        <w:rPr>
          <w:spacing w:val="40"/>
        </w:rPr>
        <w:t xml:space="preserve"> </w:t>
      </w:r>
      <w:r w:rsidRPr="001F0588">
        <w:t xml:space="preserve">2588. Barth, James R., Caprio, Gerard Jr., Levine, Ross (2004). </w:t>
      </w:r>
      <w:r w:rsidRPr="001F0588">
        <w:rPr>
          <w:b/>
        </w:rPr>
        <w:t xml:space="preserve">Bank regulation and supervision: what works best?, </w:t>
      </w:r>
      <w:r w:rsidRPr="001F0588">
        <w:rPr>
          <w:i/>
        </w:rPr>
        <w:t>Journal of Financial Intermediation</w:t>
      </w:r>
      <w:r w:rsidRPr="001F0588">
        <w:t>, 13, 205–248.</w:t>
      </w:r>
    </w:p>
    <w:p w:rsidR="006550F3" w:rsidRPr="001F0588" w:rsidRDefault="006550F3" w:rsidP="006550F3">
      <w:pPr>
        <w:ind w:left="360" w:right="-1" w:hanging="360"/>
        <w:jc w:val="both"/>
      </w:pPr>
    </w:p>
    <w:p w:rsidR="006550F3" w:rsidRPr="001F0588" w:rsidRDefault="006550F3" w:rsidP="006550F3">
      <w:pPr>
        <w:adjustRightInd w:val="0"/>
        <w:ind w:left="360" w:right="-1" w:hanging="360"/>
        <w:jc w:val="both"/>
        <w:rPr>
          <w:noProof/>
        </w:rPr>
      </w:pPr>
    </w:p>
    <w:p w:rsidR="006550F3" w:rsidRPr="001F0588" w:rsidRDefault="006550F3" w:rsidP="006550F3">
      <w:pPr>
        <w:ind w:left="360" w:right="-1" w:hanging="360"/>
        <w:jc w:val="both"/>
      </w:pPr>
      <w:r w:rsidRPr="001F0588">
        <w:fldChar w:fldCharType="end"/>
      </w:r>
    </w:p>
    <w:p w:rsidR="006550F3" w:rsidRPr="001F0588" w:rsidRDefault="006550F3" w:rsidP="006550F3">
      <w:pPr>
        <w:ind w:left="360" w:right="-1" w:hanging="360"/>
        <w:jc w:val="both"/>
        <w:rPr>
          <w:lang w:val="id-ID"/>
        </w:rPr>
      </w:pPr>
    </w:p>
    <w:p w:rsidR="006550F3" w:rsidRPr="001F0588" w:rsidRDefault="006550F3" w:rsidP="006550F3">
      <w:pPr>
        <w:ind w:right="-1"/>
        <w:jc w:val="both"/>
      </w:pPr>
      <w:r w:rsidRPr="001F0588">
        <w:rPr>
          <w:lang w:val="id-ID"/>
        </w:rPr>
        <w:fldChar w:fldCharType="end"/>
      </w:r>
    </w:p>
    <w:p w:rsidR="006550F3" w:rsidRPr="001F0588" w:rsidRDefault="006550F3" w:rsidP="006550F3">
      <w:pPr>
        <w:ind w:right="-1"/>
      </w:pPr>
    </w:p>
    <w:p w:rsidR="006550F3" w:rsidRPr="001F0588" w:rsidRDefault="006550F3" w:rsidP="006550F3"/>
    <w:p w:rsidR="006550F3" w:rsidRPr="001F0588" w:rsidRDefault="006550F3" w:rsidP="006550F3"/>
    <w:p w:rsidR="00FC2F20" w:rsidRPr="001F0588" w:rsidRDefault="00FC2F20"/>
    <w:sectPr w:rsidR="00FC2F20" w:rsidRPr="001F0588" w:rsidSect="00B44F8C">
      <w:type w:val="continuous"/>
      <w:pgSz w:w="11909" w:h="16834" w:code="9"/>
      <w:pgMar w:top="1418" w:right="1418" w:bottom="1418" w:left="141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831"/>
    <w:multiLevelType w:val="hybridMultilevel"/>
    <w:tmpl w:val="B18A8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6597C"/>
    <w:multiLevelType w:val="hybridMultilevel"/>
    <w:tmpl w:val="CDA276FC"/>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E1423D"/>
    <w:multiLevelType w:val="hybridMultilevel"/>
    <w:tmpl w:val="36EC5A3C"/>
    <w:lvl w:ilvl="0" w:tplc="C82CB58C">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05F6711C"/>
    <w:multiLevelType w:val="hybridMultilevel"/>
    <w:tmpl w:val="DCD8FAA6"/>
    <w:lvl w:ilvl="0" w:tplc="4D5650D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79672D"/>
    <w:multiLevelType w:val="hybridMultilevel"/>
    <w:tmpl w:val="D682C4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2E0C8A"/>
    <w:multiLevelType w:val="hybridMultilevel"/>
    <w:tmpl w:val="987E9E1C"/>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6">
    <w:nsid w:val="103568AE"/>
    <w:multiLevelType w:val="hybridMultilevel"/>
    <w:tmpl w:val="2F30CF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C252E6"/>
    <w:multiLevelType w:val="hybridMultilevel"/>
    <w:tmpl w:val="03BC8FA4"/>
    <w:lvl w:ilvl="0" w:tplc="DAAA4732">
      <w:start w:val="1"/>
      <w:numFmt w:val="lowerLetter"/>
      <w:lvlText w:val="%1."/>
      <w:lvlJc w:val="left"/>
      <w:pPr>
        <w:ind w:left="1440" w:hanging="360"/>
      </w:pPr>
      <w:rPr>
        <w:rFonts w:ascii="Times New Roman" w:eastAsia="Times New Roman" w:hAnsi="Times New Roman" w:cs="Times New Roman" w:hint="default"/>
        <w:spacing w:val="-5"/>
        <w:w w:val="99"/>
        <w:sz w:val="24"/>
        <w:szCs w:val="24"/>
        <w:lang w:val="id"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CCC666F"/>
    <w:multiLevelType w:val="hybridMultilevel"/>
    <w:tmpl w:val="18CA4714"/>
    <w:lvl w:ilvl="0" w:tplc="5522886A">
      <w:start w:val="1"/>
      <w:numFmt w:val="decimal"/>
      <w:lvlText w:val="%1."/>
      <w:lvlJc w:val="left"/>
      <w:pPr>
        <w:ind w:left="1849" w:hanging="360"/>
      </w:pPr>
      <w:rPr>
        <w:rFonts w:ascii="Times New Roman" w:eastAsia="Times New Roman" w:hAnsi="Times New Roman" w:cs="Times New Roman" w:hint="default"/>
        <w:spacing w:val="-29"/>
        <w:w w:val="99"/>
        <w:sz w:val="24"/>
        <w:szCs w:val="24"/>
        <w:lang w:val="id" w:eastAsia="en-US" w:bidi="ar-SA"/>
      </w:rPr>
    </w:lvl>
    <w:lvl w:ilvl="1" w:tplc="EEE09B58">
      <w:numFmt w:val="bullet"/>
      <w:lvlText w:val="•"/>
      <w:lvlJc w:val="left"/>
      <w:pPr>
        <w:ind w:left="2566" w:hanging="360"/>
      </w:pPr>
      <w:rPr>
        <w:rFonts w:hint="default"/>
        <w:lang w:val="id" w:eastAsia="en-US" w:bidi="ar-SA"/>
      </w:rPr>
    </w:lvl>
    <w:lvl w:ilvl="2" w:tplc="22A47558">
      <w:numFmt w:val="bullet"/>
      <w:lvlText w:val="•"/>
      <w:lvlJc w:val="left"/>
      <w:pPr>
        <w:ind w:left="3293" w:hanging="360"/>
      </w:pPr>
      <w:rPr>
        <w:rFonts w:hint="default"/>
        <w:lang w:val="id" w:eastAsia="en-US" w:bidi="ar-SA"/>
      </w:rPr>
    </w:lvl>
    <w:lvl w:ilvl="3" w:tplc="2F4AAF52">
      <w:numFmt w:val="bullet"/>
      <w:lvlText w:val="•"/>
      <w:lvlJc w:val="left"/>
      <w:pPr>
        <w:ind w:left="4020" w:hanging="360"/>
      </w:pPr>
      <w:rPr>
        <w:rFonts w:hint="default"/>
        <w:lang w:val="id" w:eastAsia="en-US" w:bidi="ar-SA"/>
      </w:rPr>
    </w:lvl>
    <w:lvl w:ilvl="4" w:tplc="4AB2EB1E">
      <w:numFmt w:val="bullet"/>
      <w:lvlText w:val="•"/>
      <w:lvlJc w:val="left"/>
      <w:pPr>
        <w:ind w:left="4747" w:hanging="360"/>
      </w:pPr>
      <w:rPr>
        <w:rFonts w:hint="default"/>
        <w:lang w:val="id" w:eastAsia="en-US" w:bidi="ar-SA"/>
      </w:rPr>
    </w:lvl>
    <w:lvl w:ilvl="5" w:tplc="979A7AB0">
      <w:numFmt w:val="bullet"/>
      <w:lvlText w:val="•"/>
      <w:lvlJc w:val="left"/>
      <w:pPr>
        <w:ind w:left="5474" w:hanging="360"/>
      </w:pPr>
      <w:rPr>
        <w:rFonts w:hint="default"/>
        <w:lang w:val="id" w:eastAsia="en-US" w:bidi="ar-SA"/>
      </w:rPr>
    </w:lvl>
    <w:lvl w:ilvl="6" w:tplc="25105060">
      <w:numFmt w:val="bullet"/>
      <w:lvlText w:val="•"/>
      <w:lvlJc w:val="left"/>
      <w:pPr>
        <w:ind w:left="6200" w:hanging="360"/>
      </w:pPr>
      <w:rPr>
        <w:rFonts w:hint="default"/>
        <w:lang w:val="id" w:eastAsia="en-US" w:bidi="ar-SA"/>
      </w:rPr>
    </w:lvl>
    <w:lvl w:ilvl="7" w:tplc="F3721650">
      <w:numFmt w:val="bullet"/>
      <w:lvlText w:val="•"/>
      <w:lvlJc w:val="left"/>
      <w:pPr>
        <w:ind w:left="6927" w:hanging="360"/>
      </w:pPr>
      <w:rPr>
        <w:rFonts w:hint="default"/>
        <w:lang w:val="id" w:eastAsia="en-US" w:bidi="ar-SA"/>
      </w:rPr>
    </w:lvl>
    <w:lvl w:ilvl="8" w:tplc="7144CA80">
      <w:numFmt w:val="bullet"/>
      <w:lvlText w:val="•"/>
      <w:lvlJc w:val="left"/>
      <w:pPr>
        <w:ind w:left="7654" w:hanging="360"/>
      </w:pPr>
      <w:rPr>
        <w:rFonts w:hint="default"/>
        <w:lang w:val="id" w:eastAsia="en-US" w:bidi="ar-SA"/>
      </w:rPr>
    </w:lvl>
  </w:abstractNum>
  <w:abstractNum w:abstractNumId="9">
    <w:nsid w:val="1D3702A9"/>
    <w:multiLevelType w:val="hybridMultilevel"/>
    <w:tmpl w:val="6D561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E5884"/>
    <w:multiLevelType w:val="hybridMultilevel"/>
    <w:tmpl w:val="9578918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1E8C0C11"/>
    <w:multiLevelType w:val="hybridMultilevel"/>
    <w:tmpl w:val="1B4454EE"/>
    <w:lvl w:ilvl="0" w:tplc="BA62BFF4">
      <w:start w:val="5"/>
      <w:numFmt w:val="decimal"/>
      <w:lvlText w:val="%1."/>
      <w:lvlJc w:val="left"/>
      <w:pPr>
        <w:ind w:left="428" w:hanging="428"/>
      </w:pPr>
      <w:rPr>
        <w:rFonts w:ascii="Times New Roman" w:eastAsia="Times New Roman" w:hAnsi="Times New Roman" w:cs="Times New Roman" w:hint="default"/>
        <w:b/>
        <w:bCs w:val="0"/>
        <w:i w:val="0"/>
        <w:iCs w:val="0"/>
        <w:spacing w:val="0"/>
        <w:w w:val="100"/>
        <w:sz w:val="24"/>
        <w:szCs w:val="24"/>
      </w:rPr>
    </w:lvl>
    <w:lvl w:ilvl="1" w:tplc="04210019" w:tentative="1">
      <w:start w:val="1"/>
      <w:numFmt w:val="lowerLetter"/>
      <w:lvlText w:val="%2."/>
      <w:lvlJc w:val="left"/>
      <w:pPr>
        <w:ind w:left="286" w:hanging="360"/>
      </w:pPr>
    </w:lvl>
    <w:lvl w:ilvl="2" w:tplc="0421001B" w:tentative="1">
      <w:start w:val="1"/>
      <w:numFmt w:val="lowerRoman"/>
      <w:lvlText w:val="%3."/>
      <w:lvlJc w:val="right"/>
      <w:pPr>
        <w:ind w:left="1006" w:hanging="180"/>
      </w:pPr>
    </w:lvl>
    <w:lvl w:ilvl="3" w:tplc="0421000F" w:tentative="1">
      <w:start w:val="1"/>
      <w:numFmt w:val="decimal"/>
      <w:lvlText w:val="%4."/>
      <w:lvlJc w:val="left"/>
      <w:pPr>
        <w:ind w:left="1726" w:hanging="360"/>
      </w:pPr>
    </w:lvl>
    <w:lvl w:ilvl="4" w:tplc="04210019" w:tentative="1">
      <w:start w:val="1"/>
      <w:numFmt w:val="lowerLetter"/>
      <w:lvlText w:val="%5."/>
      <w:lvlJc w:val="left"/>
      <w:pPr>
        <w:ind w:left="2446" w:hanging="360"/>
      </w:pPr>
    </w:lvl>
    <w:lvl w:ilvl="5" w:tplc="0421001B" w:tentative="1">
      <w:start w:val="1"/>
      <w:numFmt w:val="lowerRoman"/>
      <w:lvlText w:val="%6."/>
      <w:lvlJc w:val="right"/>
      <w:pPr>
        <w:ind w:left="3166" w:hanging="180"/>
      </w:pPr>
    </w:lvl>
    <w:lvl w:ilvl="6" w:tplc="0421000F" w:tentative="1">
      <w:start w:val="1"/>
      <w:numFmt w:val="decimal"/>
      <w:lvlText w:val="%7."/>
      <w:lvlJc w:val="left"/>
      <w:pPr>
        <w:ind w:left="3886" w:hanging="360"/>
      </w:pPr>
    </w:lvl>
    <w:lvl w:ilvl="7" w:tplc="04210019" w:tentative="1">
      <w:start w:val="1"/>
      <w:numFmt w:val="lowerLetter"/>
      <w:lvlText w:val="%8."/>
      <w:lvlJc w:val="left"/>
      <w:pPr>
        <w:ind w:left="4606" w:hanging="360"/>
      </w:pPr>
    </w:lvl>
    <w:lvl w:ilvl="8" w:tplc="0421001B" w:tentative="1">
      <w:start w:val="1"/>
      <w:numFmt w:val="lowerRoman"/>
      <w:lvlText w:val="%9."/>
      <w:lvlJc w:val="right"/>
      <w:pPr>
        <w:ind w:left="5326" w:hanging="180"/>
      </w:pPr>
    </w:lvl>
  </w:abstractNum>
  <w:abstractNum w:abstractNumId="12">
    <w:nsid w:val="20A51CA8"/>
    <w:multiLevelType w:val="hybridMultilevel"/>
    <w:tmpl w:val="31584332"/>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3">
    <w:nsid w:val="2468675F"/>
    <w:multiLevelType w:val="hybridMultilevel"/>
    <w:tmpl w:val="67C2F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23A65"/>
    <w:multiLevelType w:val="hybridMultilevel"/>
    <w:tmpl w:val="A0F2D88C"/>
    <w:lvl w:ilvl="0" w:tplc="FFFFFFFF">
      <w:start w:val="1"/>
      <w:numFmt w:val="decimal"/>
      <w:lvlText w:val="%1."/>
      <w:lvlJc w:val="left"/>
      <w:pPr>
        <w:ind w:left="1582"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2286" w:hanging="428"/>
      </w:pPr>
      <w:rPr>
        <w:rFonts w:hint="default"/>
        <w:lang w:val="id" w:eastAsia="en-US" w:bidi="ar-SA"/>
      </w:rPr>
    </w:lvl>
    <w:lvl w:ilvl="2" w:tplc="FFFFFFFF">
      <w:numFmt w:val="bullet"/>
      <w:lvlText w:val="•"/>
      <w:lvlJc w:val="left"/>
      <w:pPr>
        <w:ind w:left="2993" w:hanging="428"/>
      </w:pPr>
      <w:rPr>
        <w:rFonts w:hint="default"/>
        <w:lang w:val="id" w:eastAsia="en-US" w:bidi="ar-SA"/>
      </w:rPr>
    </w:lvl>
    <w:lvl w:ilvl="3" w:tplc="FFFFFFFF">
      <w:numFmt w:val="bullet"/>
      <w:lvlText w:val="•"/>
      <w:lvlJc w:val="left"/>
      <w:pPr>
        <w:ind w:left="3699" w:hanging="428"/>
      </w:pPr>
      <w:rPr>
        <w:rFonts w:hint="default"/>
        <w:lang w:val="id" w:eastAsia="en-US" w:bidi="ar-SA"/>
      </w:rPr>
    </w:lvl>
    <w:lvl w:ilvl="4" w:tplc="FFFFFFFF">
      <w:numFmt w:val="bullet"/>
      <w:lvlText w:val="•"/>
      <w:lvlJc w:val="left"/>
      <w:pPr>
        <w:ind w:left="4406" w:hanging="428"/>
      </w:pPr>
      <w:rPr>
        <w:rFonts w:hint="default"/>
        <w:lang w:val="id" w:eastAsia="en-US" w:bidi="ar-SA"/>
      </w:rPr>
    </w:lvl>
    <w:lvl w:ilvl="5" w:tplc="FFFFFFFF">
      <w:numFmt w:val="bullet"/>
      <w:lvlText w:val="•"/>
      <w:lvlJc w:val="left"/>
      <w:pPr>
        <w:ind w:left="5113" w:hanging="428"/>
      </w:pPr>
      <w:rPr>
        <w:rFonts w:hint="default"/>
        <w:lang w:val="id" w:eastAsia="en-US" w:bidi="ar-SA"/>
      </w:rPr>
    </w:lvl>
    <w:lvl w:ilvl="6" w:tplc="FFFFFFFF">
      <w:numFmt w:val="bullet"/>
      <w:lvlText w:val="•"/>
      <w:lvlJc w:val="left"/>
      <w:pPr>
        <w:ind w:left="5819" w:hanging="428"/>
      </w:pPr>
      <w:rPr>
        <w:rFonts w:hint="default"/>
        <w:lang w:val="id" w:eastAsia="en-US" w:bidi="ar-SA"/>
      </w:rPr>
    </w:lvl>
    <w:lvl w:ilvl="7" w:tplc="FFFFFFFF">
      <w:numFmt w:val="bullet"/>
      <w:lvlText w:val="•"/>
      <w:lvlJc w:val="left"/>
      <w:pPr>
        <w:ind w:left="6526" w:hanging="428"/>
      </w:pPr>
      <w:rPr>
        <w:rFonts w:hint="default"/>
        <w:lang w:val="id" w:eastAsia="en-US" w:bidi="ar-SA"/>
      </w:rPr>
    </w:lvl>
    <w:lvl w:ilvl="8" w:tplc="FFFFFFFF">
      <w:numFmt w:val="bullet"/>
      <w:lvlText w:val="•"/>
      <w:lvlJc w:val="left"/>
      <w:pPr>
        <w:ind w:left="7233" w:hanging="428"/>
      </w:pPr>
      <w:rPr>
        <w:rFonts w:hint="default"/>
        <w:lang w:val="id" w:eastAsia="en-US" w:bidi="ar-SA"/>
      </w:rPr>
    </w:lvl>
  </w:abstractNum>
  <w:abstractNum w:abstractNumId="15">
    <w:nsid w:val="28987D51"/>
    <w:multiLevelType w:val="hybridMultilevel"/>
    <w:tmpl w:val="A0F2D88C"/>
    <w:lvl w:ilvl="0" w:tplc="1CDED7C2">
      <w:start w:val="1"/>
      <w:numFmt w:val="decimal"/>
      <w:lvlText w:val="%1."/>
      <w:lvlJc w:val="left"/>
      <w:pPr>
        <w:ind w:left="1582"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50FCDA">
      <w:numFmt w:val="bullet"/>
      <w:lvlText w:val="•"/>
      <w:lvlJc w:val="left"/>
      <w:pPr>
        <w:ind w:left="2286" w:hanging="428"/>
      </w:pPr>
      <w:rPr>
        <w:rFonts w:hint="default"/>
        <w:lang w:val="id" w:eastAsia="en-US" w:bidi="ar-SA"/>
      </w:rPr>
    </w:lvl>
    <w:lvl w:ilvl="2" w:tplc="D85E3848">
      <w:numFmt w:val="bullet"/>
      <w:lvlText w:val="•"/>
      <w:lvlJc w:val="left"/>
      <w:pPr>
        <w:ind w:left="2993" w:hanging="428"/>
      </w:pPr>
      <w:rPr>
        <w:rFonts w:hint="default"/>
        <w:lang w:val="id" w:eastAsia="en-US" w:bidi="ar-SA"/>
      </w:rPr>
    </w:lvl>
    <w:lvl w:ilvl="3" w:tplc="6A722B3A">
      <w:numFmt w:val="bullet"/>
      <w:lvlText w:val="•"/>
      <w:lvlJc w:val="left"/>
      <w:pPr>
        <w:ind w:left="3699" w:hanging="428"/>
      </w:pPr>
      <w:rPr>
        <w:rFonts w:hint="default"/>
        <w:lang w:val="id" w:eastAsia="en-US" w:bidi="ar-SA"/>
      </w:rPr>
    </w:lvl>
    <w:lvl w:ilvl="4" w:tplc="A3E891AA">
      <w:numFmt w:val="bullet"/>
      <w:lvlText w:val="•"/>
      <w:lvlJc w:val="left"/>
      <w:pPr>
        <w:ind w:left="4406" w:hanging="428"/>
      </w:pPr>
      <w:rPr>
        <w:rFonts w:hint="default"/>
        <w:lang w:val="id" w:eastAsia="en-US" w:bidi="ar-SA"/>
      </w:rPr>
    </w:lvl>
    <w:lvl w:ilvl="5" w:tplc="AE14B7A8">
      <w:numFmt w:val="bullet"/>
      <w:lvlText w:val="•"/>
      <w:lvlJc w:val="left"/>
      <w:pPr>
        <w:ind w:left="5113" w:hanging="428"/>
      </w:pPr>
      <w:rPr>
        <w:rFonts w:hint="default"/>
        <w:lang w:val="id" w:eastAsia="en-US" w:bidi="ar-SA"/>
      </w:rPr>
    </w:lvl>
    <w:lvl w:ilvl="6" w:tplc="26F61B68">
      <w:numFmt w:val="bullet"/>
      <w:lvlText w:val="•"/>
      <w:lvlJc w:val="left"/>
      <w:pPr>
        <w:ind w:left="5819" w:hanging="428"/>
      </w:pPr>
      <w:rPr>
        <w:rFonts w:hint="default"/>
        <w:lang w:val="id" w:eastAsia="en-US" w:bidi="ar-SA"/>
      </w:rPr>
    </w:lvl>
    <w:lvl w:ilvl="7" w:tplc="DAA44DF0">
      <w:numFmt w:val="bullet"/>
      <w:lvlText w:val="•"/>
      <w:lvlJc w:val="left"/>
      <w:pPr>
        <w:ind w:left="6526" w:hanging="428"/>
      </w:pPr>
      <w:rPr>
        <w:rFonts w:hint="default"/>
        <w:lang w:val="id" w:eastAsia="en-US" w:bidi="ar-SA"/>
      </w:rPr>
    </w:lvl>
    <w:lvl w:ilvl="8" w:tplc="6C740684">
      <w:numFmt w:val="bullet"/>
      <w:lvlText w:val="•"/>
      <w:lvlJc w:val="left"/>
      <w:pPr>
        <w:ind w:left="7233" w:hanging="428"/>
      </w:pPr>
      <w:rPr>
        <w:rFonts w:hint="default"/>
        <w:lang w:val="id" w:eastAsia="en-US" w:bidi="ar-SA"/>
      </w:rPr>
    </w:lvl>
  </w:abstractNum>
  <w:abstractNum w:abstractNumId="16">
    <w:nsid w:val="28D401FF"/>
    <w:multiLevelType w:val="multilevel"/>
    <w:tmpl w:val="142E9A68"/>
    <w:lvl w:ilvl="0">
      <w:start w:val="4"/>
      <w:numFmt w:val="decimal"/>
      <w:lvlText w:val="%1."/>
      <w:lvlJc w:val="left"/>
      <w:pPr>
        <w:ind w:left="360"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2C2B171E"/>
    <w:multiLevelType w:val="hybridMultilevel"/>
    <w:tmpl w:val="0FBA92D4"/>
    <w:lvl w:ilvl="0" w:tplc="FFFFFFFF">
      <w:start w:val="1"/>
      <w:numFmt w:val="decimal"/>
      <w:lvlText w:val="%1."/>
      <w:lvlJc w:val="left"/>
      <w:pPr>
        <w:ind w:left="1582"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2286" w:hanging="428"/>
      </w:pPr>
      <w:rPr>
        <w:rFonts w:hint="default"/>
        <w:lang w:val="id" w:eastAsia="en-US" w:bidi="ar-SA"/>
      </w:rPr>
    </w:lvl>
    <w:lvl w:ilvl="2" w:tplc="FFFFFFFF">
      <w:numFmt w:val="bullet"/>
      <w:lvlText w:val="•"/>
      <w:lvlJc w:val="left"/>
      <w:pPr>
        <w:ind w:left="2993" w:hanging="428"/>
      </w:pPr>
      <w:rPr>
        <w:rFonts w:hint="default"/>
        <w:lang w:val="id" w:eastAsia="en-US" w:bidi="ar-SA"/>
      </w:rPr>
    </w:lvl>
    <w:lvl w:ilvl="3" w:tplc="FFFFFFFF">
      <w:numFmt w:val="bullet"/>
      <w:lvlText w:val="•"/>
      <w:lvlJc w:val="left"/>
      <w:pPr>
        <w:ind w:left="3699" w:hanging="428"/>
      </w:pPr>
      <w:rPr>
        <w:rFonts w:hint="default"/>
        <w:lang w:val="id" w:eastAsia="en-US" w:bidi="ar-SA"/>
      </w:rPr>
    </w:lvl>
    <w:lvl w:ilvl="4" w:tplc="FFFFFFFF">
      <w:numFmt w:val="bullet"/>
      <w:lvlText w:val="•"/>
      <w:lvlJc w:val="left"/>
      <w:pPr>
        <w:ind w:left="4406" w:hanging="428"/>
      </w:pPr>
      <w:rPr>
        <w:rFonts w:hint="default"/>
        <w:lang w:val="id" w:eastAsia="en-US" w:bidi="ar-SA"/>
      </w:rPr>
    </w:lvl>
    <w:lvl w:ilvl="5" w:tplc="FFFFFFFF">
      <w:numFmt w:val="bullet"/>
      <w:lvlText w:val="•"/>
      <w:lvlJc w:val="left"/>
      <w:pPr>
        <w:ind w:left="5113" w:hanging="428"/>
      </w:pPr>
      <w:rPr>
        <w:rFonts w:hint="default"/>
        <w:lang w:val="id" w:eastAsia="en-US" w:bidi="ar-SA"/>
      </w:rPr>
    </w:lvl>
    <w:lvl w:ilvl="6" w:tplc="FFFFFFFF">
      <w:numFmt w:val="bullet"/>
      <w:lvlText w:val="•"/>
      <w:lvlJc w:val="left"/>
      <w:pPr>
        <w:ind w:left="5819" w:hanging="428"/>
      </w:pPr>
      <w:rPr>
        <w:rFonts w:hint="default"/>
        <w:lang w:val="id" w:eastAsia="en-US" w:bidi="ar-SA"/>
      </w:rPr>
    </w:lvl>
    <w:lvl w:ilvl="7" w:tplc="FFFFFFFF">
      <w:numFmt w:val="bullet"/>
      <w:lvlText w:val="•"/>
      <w:lvlJc w:val="left"/>
      <w:pPr>
        <w:ind w:left="6526" w:hanging="428"/>
      </w:pPr>
      <w:rPr>
        <w:rFonts w:hint="default"/>
        <w:lang w:val="id" w:eastAsia="en-US" w:bidi="ar-SA"/>
      </w:rPr>
    </w:lvl>
    <w:lvl w:ilvl="8" w:tplc="FFFFFFFF">
      <w:numFmt w:val="bullet"/>
      <w:lvlText w:val="•"/>
      <w:lvlJc w:val="left"/>
      <w:pPr>
        <w:ind w:left="7233" w:hanging="428"/>
      </w:pPr>
      <w:rPr>
        <w:rFonts w:hint="default"/>
        <w:lang w:val="id" w:eastAsia="en-US" w:bidi="ar-SA"/>
      </w:rPr>
    </w:lvl>
  </w:abstractNum>
  <w:abstractNum w:abstractNumId="18">
    <w:nsid w:val="30166A55"/>
    <w:multiLevelType w:val="hybridMultilevel"/>
    <w:tmpl w:val="91BA1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6F770C"/>
    <w:multiLevelType w:val="hybridMultilevel"/>
    <w:tmpl w:val="DC30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EA05A4"/>
    <w:multiLevelType w:val="hybridMultilevel"/>
    <w:tmpl w:val="3C1A2E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451A8E"/>
    <w:multiLevelType w:val="hybridMultilevel"/>
    <w:tmpl w:val="D75C7388"/>
    <w:lvl w:ilvl="0" w:tplc="A2F88B64">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39897FCA"/>
    <w:multiLevelType w:val="hybridMultilevel"/>
    <w:tmpl w:val="F7729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0AF44C3"/>
    <w:multiLevelType w:val="hybridMultilevel"/>
    <w:tmpl w:val="5AD27BF8"/>
    <w:lvl w:ilvl="0" w:tplc="4D229A62">
      <w:start w:val="1"/>
      <w:numFmt w:val="decimal"/>
      <w:lvlText w:val="%1."/>
      <w:lvlJc w:val="left"/>
      <w:pPr>
        <w:ind w:left="1582"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592C416">
      <w:numFmt w:val="bullet"/>
      <w:lvlText w:val="•"/>
      <w:lvlJc w:val="left"/>
      <w:pPr>
        <w:ind w:left="2286" w:hanging="428"/>
      </w:pPr>
      <w:rPr>
        <w:rFonts w:hint="default"/>
        <w:lang w:val="id" w:eastAsia="en-US" w:bidi="ar-SA"/>
      </w:rPr>
    </w:lvl>
    <w:lvl w:ilvl="2" w:tplc="37868192">
      <w:numFmt w:val="bullet"/>
      <w:lvlText w:val="•"/>
      <w:lvlJc w:val="left"/>
      <w:pPr>
        <w:ind w:left="2993" w:hanging="428"/>
      </w:pPr>
      <w:rPr>
        <w:rFonts w:hint="default"/>
        <w:lang w:val="id" w:eastAsia="en-US" w:bidi="ar-SA"/>
      </w:rPr>
    </w:lvl>
    <w:lvl w:ilvl="3" w:tplc="3D4866A8">
      <w:numFmt w:val="bullet"/>
      <w:lvlText w:val="•"/>
      <w:lvlJc w:val="left"/>
      <w:pPr>
        <w:ind w:left="3699" w:hanging="428"/>
      </w:pPr>
      <w:rPr>
        <w:rFonts w:hint="default"/>
        <w:lang w:val="id" w:eastAsia="en-US" w:bidi="ar-SA"/>
      </w:rPr>
    </w:lvl>
    <w:lvl w:ilvl="4" w:tplc="94B09A8A">
      <w:numFmt w:val="bullet"/>
      <w:lvlText w:val="•"/>
      <w:lvlJc w:val="left"/>
      <w:pPr>
        <w:ind w:left="4406" w:hanging="428"/>
      </w:pPr>
      <w:rPr>
        <w:rFonts w:hint="default"/>
        <w:lang w:val="id" w:eastAsia="en-US" w:bidi="ar-SA"/>
      </w:rPr>
    </w:lvl>
    <w:lvl w:ilvl="5" w:tplc="1BD4F884">
      <w:numFmt w:val="bullet"/>
      <w:lvlText w:val="•"/>
      <w:lvlJc w:val="left"/>
      <w:pPr>
        <w:ind w:left="5113" w:hanging="428"/>
      </w:pPr>
      <w:rPr>
        <w:rFonts w:hint="default"/>
        <w:lang w:val="id" w:eastAsia="en-US" w:bidi="ar-SA"/>
      </w:rPr>
    </w:lvl>
    <w:lvl w:ilvl="6" w:tplc="A8065F32">
      <w:numFmt w:val="bullet"/>
      <w:lvlText w:val="•"/>
      <w:lvlJc w:val="left"/>
      <w:pPr>
        <w:ind w:left="5819" w:hanging="428"/>
      </w:pPr>
      <w:rPr>
        <w:rFonts w:hint="default"/>
        <w:lang w:val="id" w:eastAsia="en-US" w:bidi="ar-SA"/>
      </w:rPr>
    </w:lvl>
    <w:lvl w:ilvl="7" w:tplc="872632FA">
      <w:numFmt w:val="bullet"/>
      <w:lvlText w:val="•"/>
      <w:lvlJc w:val="left"/>
      <w:pPr>
        <w:ind w:left="6526" w:hanging="428"/>
      </w:pPr>
      <w:rPr>
        <w:rFonts w:hint="default"/>
        <w:lang w:val="id" w:eastAsia="en-US" w:bidi="ar-SA"/>
      </w:rPr>
    </w:lvl>
    <w:lvl w:ilvl="8" w:tplc="E9AADF38">
      <w:numFmt w:val="bullet"/>
      <w:lvlText w:val="•"/>
      <w:lvlJc w:val="left"/>
      <w:pPr>
        <w:ind w:left="7233" w:hanging="428"/>
      </w:pPr>
      <w:rPr>
        <w:rFonts w:hint="default"/>
        <w:lang w:val="id" w:eastAsia="en-US" w:bidi="ar-SA"/>
      </w:rPr>
    </w:lvl>
  </w:abstractNum>
  <w:abstractNum w:abstractNumId="24">
    <w:nsid w:val="44A77F4B"/>
    <w:multiLevelType w:val="multilevel"/>
    <w:tmpl w:val="7E24A7CA"/>
    <w:lvl w:ilvl="0">
      <w:start w:val="5"/>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3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33" w:hanging="360"/>
      </w:pPr>
      <w:rPr>
        <w:rFonts w:hint="default"/>
        <w:lang w:val="id" w:eastAsia="en-US" w:bidi="ar-SA"/>
      </w:rPr>
    </w:lvl>
    <w:lvl w:ilvl="4">
      <w:numFmt w:val="bullet"/>
      <w:lvlText w:val="•"/>
      <w:lvlJc w:val="left"/>
      <w:pPr>
        <w:ind w:left="3749" w:hanging="360"/>
      </w:pPr>
      <w:rPr>
        <w:rFonts w:hint="default"/>
        <w:lang w:val="id" w:eastAsia="en-US" w:bidi="ar-SA"/>
      </w:rPr>
    </w:lvl>
    <w:lvl w:ilvl="5">
      <w:numFmt w:val="bullet"/>
      <w:lvlText w:val="•"/>
      <w:lvlJc w:val="left"/>
      <w:pPr>
        <w:ind w:left="4566" w:hanging="360"/>
      </w:pPr>
      <w:rPr>
        <w:rFonts w:hint="default"/>
        <w:lang w:val="id" w:eastAsia="en-US" w:bidi="ar-SA"/>
      </w:rPr>
    </w:lvl>
    <w:lvl w:ilvl="6">
      <w:numFmt w:val="bullet"/>
      <w:lvlText w:val="•"/>
      <w:lvlJc w:val="left"/>
      <w:pPr>
        <w:ind w:left="5382" w:hanging="360"/>
      </w:pPr>
      <w:rPr>
        <w:rFonts w:hint="default"/>
        <w:lang w:val="id" w:eastAsia="en-US" w:bidi="ar-SA"/>
      </w:rPr>
    </w:lvl>
    <w:lvl w:ilvl="7">
      <w:numFmt w:val="bullet"/>
      <w:lvlText w:val="•"/>
      <w:lvlJc w:val="left"/>
      <w:pPr>
        <w:ind w:left="6199" w:hanging="360"/>
      </w:pPr>
      <w:rPr>
        <w:rFonts w:hint="default"/>
        <w:lang w:val="id" w:eastAsia="en-US" w:bidi="ar-SA"/>
      </w:rPr>
    </w:lvl>
    <w:lvl w:ilvl="8">
      <w:numFmt w:val="bullet"/>
      <w:lvlText w:val="•"/>
      <w:lvlJc w:val="left"/>
      <w:pPr>
        <w:ind w:left="7015" w:hanging="360"/>
      </w:pPr>
      <w:rPr>
        <w:rFonts w:hint="default"/>
        <w:lang w:val="id" w:eastAsia="en-US" w:bidi="ar-SA"/>
      </w:rPr>
    </w:lvl>
  </w:abstractNum>
  <w:abstractNum w:abstractNumId="25">
    <w:nsid w:val="454B0B39"/>
    <w:multiLevelType w:val="hybridMultilevel"/>
    <w:tmpl w:val="9BAC84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574D34"/>
    <w:multiLevelType w:val="hybridMultilevel"/>
    <w:tmpl w:val="0630A3D8"/>
    <w:lvl w:ilvl="0" w:tplc="318E5F7E">
      <w:start w:val="1"/>
      <w:numFmt w:val="decimal"/>
      <w:lvlText w:val="%1."/>
      <w:lvlJc w:val="left"/>
      <w:pPr>
        <w:ind w:left="1369" w:hanging="420"/>
      </w:pPr>
      <w:rPr>
        <w:rFonts w:ascii="Times New Roman" w:eastAsia="Times New Roman" w:hAnsi="Times New Roman" w:cs="Times New Roman" w:hint="default"/>
        <w:spacing w:val="-5"/>
        <w:w w:val="99"/>
        <w:sz w:val="24"/>
        <w:szCs w:val="24"/>
        <w:lang w:val="id" w:eastAsia="en-US" w:bidi="ar-SA"/>
      </w:rPr>
    </w:lvl>
    <w:lvl w:ilvl="1" w:tplc="E50A462A">
      <w:numFmt w:val="bullet"/>
      <w:lvlText w:val="•"/>
      <w:lvlJc w:val="left"/>
      <w:pPr>
        <w:ind w:left="2134" w:hanging="420"/>
      </w:pPr>
      <w:rPr>
        <w:rFonts w:hint="default"/>
        <w:lang w:val="id" w:eastAsia="en-US" w:bidi="ar-SA"/>
      </w:rPr>
    </w:lvl>
    <w:lvl w:ilvl="2" w:tplc="09A42A98">
      <w:numFmt w:val="bullet"/>
      <w:lvlText w:val="•"/>
      <w:lvlJc w:val="left"/>
      <w:pPr>
        <w:ind w:left="2909" w:hanging="420"/>
      </w:pPr>
      <w:rPr>
        <w:rFonts w:hint="default"/>
        <w:lang w:val="id" w:eastAsia="en-US" w:bidi="ar-SA"/>
      </w:rPr>
    </w:lvl>
    <w:lvl w:ilvl="3" w:tplc="517A0622">
      <w:numFmt w:val="bullet"/>
      <w:lvlText w:val="•"/>
      <w:lvlJc w:val="left"/>
      <w:pPr>
        <w:ind w:left="3684" w:hanging="420"/>
      </w:pPr>
      <w:rPr>
        <w:rFonts w:hint="default"/>
        <w:lang w:val="id" w:eastAsia="en-US" w:bidi="ar-SA"/>
      </w:rPr>
    </w:lvl>
    <w:lvl w:ilvl="4" w:tplc="8032924A">
      <w:numFmt w:val="bullet"/>
      <w:lvlText w:val="•"/>
      <w:lvlJc w:val="left"/>
      <w:pPr>
        <w:ind w:left="4459" w:hanging="420"/>
      </w:pPr>
      <w:rPr>
        <w:rFonts w:hint="default"/>
        <w:lang w:val="id" w:eastAsia="en-US" w:bidi="ar-SA"/>
      </w:rPr>
    </w:lvl>
    <w:lvl w:ilvl="5" w:tplc="9036D266">
      <w:numFmt w:val="bullet"/>
      <w:lvlText w:val="•"/>
      <w:lvlJc w:val="left"/>
      <w:pPr>
        <w:ind w:left="5234" w:hanging="420"/>
      </w:pPr>
      <w:rPr>
        <w:rFonts w:hint="default"/>
        <w:lang w:val="id" w:eastAsia="en-US" w:bidi="ar-SA"/>
      </w:rPr>
    </w:lvl>
    <w:lvl w:ilvl="6" w:tplc="0D3615B8">
      <w:numFmt w:val="bullet"/>
      <w:lvlText w:val="•"/>
      <w:lvlJc w:val="left"/>
      <w:pPr>
        <w:ind w:left="6008" w:hanging="420"/>
      </w:pPr>
      <w:rPr>
        <w:rFonts w:hint="default"/>
        <w:lang w:val="id" w:eastAsia="en-US" w:bidi="ar-SA"/>
      </w:rPr>
    </w:lvl>
    <w:lvl w:ilvl="7" w:tplc="7D86DB02">
      <w:numFmt w:val="bullet"/>
      <w:lvlText w:val="•"/>
      <w:lvlJc w:val="left"/>
      <w:pPr>
        <w:ind w:left="6783" w:hanging="420"/>
      </w:pPr>
      <w:rPr>
        <w:rFonts w:hint="default"/>
        <w:lang w:val="id" w:eastAsia="en-US" w:bidi="ar-SA"/>
      </w:rPr>
    </w:lvl>
    <w:lvl w:ilvl="8" w:tplc="7292DE46">
      <w:numFmt w:val="bullet"/>
      <w:lvlText w:val="•"/>
      <w:lvlJc w:val="left"/>
      <w:pPr>
        <w:ind w:left="7558" w:hanging="420"/>
      </w:pPr>
      <w:rPr>
        <w:rFonts w:hint="default"/>
        <w:lang w:val="id" w:eastAsia="en-US" w:bidi="ar-SA"/>
      </w:rPr>
    </w:lvl>
  </w:abstractNum>
  <w:abstractNum w:abstractNumId="27">
    <w:nsid w:val="4A2C3DE2"/>
    <w:multiLevelType w:val="hybridMultilevel"/>
    <w:tmpl w:val="01D0C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E157F9"/>
    <w:multiLevelType w:val="hybridMultilevel"/>
    <w:tmpl w:val="8E18DB4A"/>
    <w:lvl w:ilvl="0" w:tplc="6B3EB078">
      <w:start w:val="1"/>
      <w:numFmt w:val="lowerLetter"/>
      <w:lvlText w:val="%1."/>
      <w:lvlJc w:val="left"/>
      <w:pPr>
        <w:ind w:left="1571" w:hanging="360"/>
      </w:pPr>
      <w:rPr>
        <w:rFonts w:ascii="Times New Roman" w:eastAsia="Times New Roman" w:hAnsi="Times New Roman" w:cs="Times New Roman" w:hint="default"/>
        <w:spacing w:val="-2"/>
        <w:w w:val="99"/>
        <w:sz w:val="24"/>
        <w:szCs w:val="24"/>
        <w:lang w:val="id" w:eastAsia="en-US" w:bidi="ar-SA"/>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9">
    <w:nsid w:val="4BE135C7"/>
    <w:multiLevelType w:val="hybridMultilevel"/>
    <w:tmpl w:val="A9DAC56A"/>
    <w:lvl w:ilvl="0" w:tplc="C21A1898">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0C61580"/>
    <w:multiLevelType w:val="hybridMultilevel"/>
    <w:tmpl w:val="A7863168"/>
    <w:lvl w:ilvl="0" w:tplc="039013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4F5CF6"/>
    <w:multiLevelType w:val="hybridMultilevel"/>
    <w:tmpl w:val="86D8AA0C"/>
    <w:lvl w:ilvl="0" w:tplc="E4148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7738EB"/>
    <w:multiLevelType w:val="hybridMultilevel"/>
    <w:tmpl w:val="A47E0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549C3A8D"/>
    <w:multiLevelType w:val="hybridMultilevel"/>
    <w:tmpl w:val="D124D1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58E71D4"/>
    <w:multiLevelType w:val="hybridMultilevel"/>
    <w:tmpl w:val="EFC4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7602C9"/>
    <w:multiLevelType w:val="multilevel"/>
    <w:tmpl w:val="36384C16"/>
    <w:lvl w:ilvl="0">
      <w:start w:val="2"/>
      <w:numFmt w:val="decimal"/>
      <w:lvlText w:val="%1"/>
      <w:lvlJc w:val="left"/>
      <w:pPr>
        <w:ind w:left="1015" w:hanging="435"/>
      </w:pPr>
      <w:rPr>
        <w:rFonts w:hint="default"/>
        <w:lang w:val="id" w:eastAsia="en-US" w:bidi="ar-SA"/>
      </w:rPr>
    </w:lvl>
    <w:lvl w:ilvl="1">
      <w:start w:val="1"/>
      <w:numFmt w:val="decimal"/>
      <w:lvlText w:val="%1.%2"/>
      <w:lvlJc w:val="left"/>
      <w:pPr>
        <w:ind w:left="1015" w:hanging="435"/>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96" w:hanging="567"/>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440" w:hanging="425"/>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upperLetter"/>
      <w:lvlText w:val="%5."/>
      <w:lvlJc w:val="left"/>
      <w:pPr>
        <w:ind w:left="2149" w:hanging="428"/>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998" w:hanging="428"/>
      </w:pPr>
      <w:rPr>
        <w:rFonts w:hint="default"/>
        <w:lang w:val="id" w:eastAsia="en-US" w:bidi="ar-SA"/>
      </w:rPr>
    </w:lvl>
    <w:lvl w:ilvl="6">
      <w:numFmt w:val="bullet"/>
      <w:lvlText w:val="•"/>
      <w:lvlJc w:val="left"/>
      <w:pPr>
        <w:ind w:left="4928" w:hanging="428"/>
      </w:pPr>
      <w:rPr>
        <w:rFonts w:hint="default"/>
        <w:lang w:val="id" w:eastAsia="en-US" w:bidi="ar-SA"/>
      </w:rPr>
    </w:lvl>
    <w:lvl w:ilvl="7">
      <w:numFmt w:val="bullet"/>
      <w:lvlText w:val="•"/>
      <w:lvlJc w:val="left"/>
      <w:pPr>
        <w:ind w:left="5857" w:hanging="428"/>
      </w:pPr>
      <w:rPr>
        <w:rFonts w:hint="default"/>
        <w:lang w:val="id" w:eastAsia="en-US" w:bidi="ar-SA"/>
      </w:rPr>
    </w:lvl>
    <w:lvl w:ilvl="8">
      <w:numFmt w:val="bullet"/>
      <w:lvlText w:val="•"/>
      <w:lvlJc w:val="left"/>
      <w:pPr>
        <w:ind w:left="6787" w:hanging="428"/>
      </w:pPr>
      <w:rPr>
        <w:rFonts w:hint="default"/>
        <w:lang w:val="id" w:eastAsia="en-US" w:bidi="ar-SA"/>
      </w:rPr>
    </w:lvl>
  </w:abstractNum>
  <w:abstractNum w:abstractNumId="36">
    <w:nsid w:val="65B656C8"/>
    <w:multiLevelType w:val="hybridMultilevel"/>
    <w:tmpl w:val="CB7CD250"/>
    <w:lvl w:ilvl="0" w:tplc="1BA61020">
      <w:start w:val="1"/>
      <w:numFmt w:val="decimal"/>
      <w:lvlText w:val="%1."/>
      <w:lvlJc w:val="left"/>
      <w:pPr>
        <w:ind w:left="1800" w:hanging="360"/>
      </w:pPr>
      <w:rPr>
        <w:rFonts w:hint="default"/>
        <w:b/>
        <w:i w:val="0"/>
      </w:rPr>
    </w:lvl>
    <w:lvl w:ilvl="1" w:tplc="19A89E68">
      <w:start w:val="1"/>
      <w:numFmt w:val="lowerLetter"/>
      <w:lvlText w:val="%2."/>
      <w:lvlJc w:val="left"/>
      <w:pPr>
        <w:ind w:left="2345" w:hanging="360"/>
      </w:pPr>
      <w:rPr>
        <w:b w:val="0"/>
        <w:bCs w:val="0"/>
      </w:r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0E6D472">
      <w:start w:val="1"/>
      <w:numFmt w:val="decimal"/>
      <w:lvlText w:val="%5)"/>
      <w:lvlJc w:val="left"/>
      <w:pPr>
        <w:ind w:left="4680" w:hanging="360"/>
      </w:pPr>
      <w:rPr>
        <w:rFonts w:hint="default"/>
      </w:r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69E70BA7"/>
    <w:multiLevelType w:val="hybridMultilevel"/>
    <w:tmpl w:val="9E6E5A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C45442"/>
    <w:multiLevelType w:val="hybridMultilevel"/>
    <w:tmpl w:val="77CE8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DEB19E8"/>
    <w:multiLevelType w:val="hybridMultilevel"/>
    <w:tmpl w:val="37A28A8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6FA55C8B"/>
    <w:multiLevelType w:val="hybridMultilevel"/>
    <w:tmpl w:val="A7C84936"/>
    <w:lvl w:ilvl="0" w:tplc="884A02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0CE7173"/>
    <w:multiLevelType w:val="hybridMultilevel"/>
    <w:tmpl w:val="0FBA92D4"/>
    <w:lvl w:ilvl="0" w:tplc="3172578E">
      <w:start w:val="1"/>
      <w:numFmt w:val="decimal"/>
      <w:lvlText w:val="%1."/>
      <w:lvlJc w:val="left"/>
      <w:pPr>
        <w:ind w:left="1582"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0C2A7AA">
      <w:numFmt w:val="bullet"/>
      <w:lvlText w:val="•"/>
      <w:lvlJc w:val="left"/>
      <w:pPr>
        <w:ind w:left="2286" w:hanging="428"/>
      </w:pPr>
      <w:rPr>
        <w:rFonts w:hint="default"/>
        <w:lang w:val="id" w:eastAsia="en-US" w:bidi="ar-SA"/>
      </w:rPr>
    </w:lvl>
    <w:lvl w:ilvl="2" w:tplc="8D603130">
      <w:numFmt w:val="bullet"/>
      <w:lvlText w:val="•"/>
      <w:lvlJc w:val="left"/>
      <w:pPr>
        <w:ind w:left="2993" w:hanging="428"/>
      </w:pPr>
      <w:rPr>
        <w:rFonts w:hint="default"/>
        <w:lang w:val="id" w:eastAsia="en-US" w:bidi="ar-SA"/>
      </w:rPr>
    </w:lvl>
    <w:lvl w:ilvl="3" w:tplc="4C5831D2">
      <w:numFmt w:val="bullet"/>
      <w:lvlText w:val="•"/>
      <w:lvlJc w:val="left"/>
      <w:pPr>
        <w:ind w:left="3699" w:hanging="428"/>
      </w:pPr>
      <w:rPr>
        <w:rFonts w:hint="default"/>
        <w:lang w:val="id" w:eastAsia="en-US" w:bidi="ar-SA"/>
      </w:rPr>
    </w:lvl>
    <w:lvl w:ilvl="4" w:tplc="92DC7582">
      <w:numFmt w:val="bullet"/>
      <w:lvlText w:val="•"/>
      <w:lvlJc w:val="left"/>
      <w:pPr>
        <w:ind w:left="4406" w:hanging="428"/>
      </w:pPr>
      <w:rPr>
        <w:rFonts w:hint="default"/>
        <w:lang w:val="id" w:eastAsia="en-US" w:bidi="ar-SA"/>
      </w:rPr>
    </w:lvl>
    <w:lvl w:ilvl="5" w:tplc="7C567ADE">
      <w:numFmt w:val="bullet"/>
      <w:lvlText w:val="•"/>
      <w:lvlJc w:val="left"/>
      <w:pPr>
        <w:ind w:left="5113" w:hanging="428"/>
      </w:pPr>
      <w:rPr>
        <w:rFonts w:hint="default"/>
        <w:lang w:val="id" w:eastAsia="en-US" w:bidi="ar-SA"/>
      </w:rPr>
    </w:lvl>
    <w:lvl w:ilvl="6" w:tplc="033EB78E">
      <w:numFmt w:val="bullet"/>
      <w:lvlText w:val="•"/>
      <w:lvlJc w:val="left"/>
      <w:pPr>
        <w:ind w:left="5819" w:hanging="428"/>
      </w:pPr>
      <w:rPr>
        <w:rFonts w:hint="default"/>
        <w:lang w:val="id" w:eastAsia="en-US" w:bidi="ar-SA"/>
      </w:rPr>
    </w:lvl>
    <w:lvl w:ilvl="7" w:tplc="54EAFC9C">
      <w:numFmt w:val="bullet"/>
      <w:lvlText w:val="•"/>
      <w:lvlJc w:val="left"/>
      <w:pPr>
        <w:ind w:left="6526" w:hanging="428"/>
      </w:pPr>
      <w:rPr>
        <w:rFonts w:hint="default"/>
        <w:lang w:val="id" w:eastAsia="en-US" w:bidi="ar-SA"/>
      </w:rPr>
    </w:lvl>
    <w:lvl w:ilvl="8" w:tplc="72E406B6">
      <w:numFmt w:val="bullet"/>
      <w:lvlText w:val="•"/>
      <w:lvlJc w:val="left"/>
      <w:pPr>
        <w:ind w:left="7233" w:hanging="428"/>
      </w:pPr>
      <w:rPr>
        <w:rFonts w:hint="default"/>
        <w:lang w:val="id" w:eastAsia="en-US" w:bidi="ar-SA"/>
      </w:rPr>
    </w:lvl>
  </w:abstractNum>
  <w:abstractNum w:abstractNumId="42">
    <w:nsid w:val="7316702F"/>
    <w:multiLevelType w:val="hybridMultilevel"/>
    <w:tmpl w:val="020CD012"/>
    <w:lvl w:ilvl="0" w:tplc="DBB43C02">
      <w:start w:val="1"/>
      <w:numFmt w:val="decimal"/>
      <w:lvlText w:val="%1."/>
      <w:lvlJc w:val="left"/>
      <w:pPr>
        <w:ind w:left="434" w:hanging="317"/>
      </w:pPr>
      <w:rPr>
        <w:rFonts w:ascii="Times New Roman" w:eastAsia="Times New Roman" w:hAnsi="Times New Roman" w:cs="Times New Roman" w:hint="default"/>
        <w:spacing w:val="0"/>
        <w:w w:val="100"/>
        <w:sz w:val="22"/>
        <w:szCs w:val="22"/>
        <w:lang w:val="id" w:eastAsia="en-US" w:bidi="ar-SA"/>
      </w:rPr>
    </w:lvl>
    <w:lvl w:ilvl="1" w:tplc="68CAA842">
      <w:numFmt w:val="bullet"/>
      <w:lvlText w:val="•"/>
      <w:lvlJc w:val="left"/>
      <w:pPr>
        <w:ind w:left="633" w:hanging="317"/>
      </w:pPr>
      <w:rPr>
        <w:rFonts w:hint="default"/>
        <w:lang w:val="id" w:eastAsia="en-US" w:bidi="ar-SA"/>
      </w:rPr>
    </w:lvl>
    <w:lvl w:ilvl="2" w:tplc="6450DE2C">
      <w:numFmt w:val="bullet"/>
      <w:lvlText w:val="•"/>
      <w:lvlJc w:val="left"/>
      <w:pPr>
        <w:ind w:left="827" w:hanging="317"/>
      </w:pPr>
      <w:rPr>
        <w:rFonts w:hint="default"/>
        <w:lang w:val="id" w:eastAsia="en-US" w:bidi="ar-SA"/>
      </w:rPr>
    </w:lvl>
    <w:lvl w:ilvl="3" w:tplc="E0CECBCC">
      <w:numFmt w:val="bullet"/>
      <w:lvlText w:val="•"/>
      <w:lvlJc w:val="left"/>
      <w:pPr>
        <w:ind w:left="1020" w:hanging="317"/>
      </w:pPr>
      <w:rPr>
        <w:rFonts w:hint="default"/>
        <w:lang w:val="id" w:eastAsia="en-US" w:bidi="ar-SA"/>
      </w:rPr>
    </w:lvl>
    <w:lvl w:ilvl="4" w:tplc="E3E8B756">
      <w:numFmt w:val="bullet"/>
      <w:lvlText w:val="•"/>
      <w:lvlJc w:val="left"/>
      <w:pPr>
        <w:ind w:left="1214" w:hanging="317"/>
      </w:pPr>
      <w:rPr>
        <w:rFonts w:hint="default"/>
        <w:lang w:val="id" w:eastAsia="en-US" w:bidi="ar-SA"/>
      </w:rPr>
    </w:lvl>
    <w:lvl w:ilvl="5" w:tplc="0F742A76">
      <w:numFmt w:val="bullet"/>
      <w:lvlText w:val="•"/>
      <w:lvlJc w:val="left"/>
      <w:pPr>
        <w:ind w:left="1407" w:hanging="317"/>
      </w:pPr>
      <w:rPr>
        <w:rFonts w:hint="default"/>
        <w:lang w:val="id" w:eastAsia="en-US" w:bidi="ar-SA"/>
      </w:rPr>
    </w:lvl>
    <w:lvl w:ilvl="6" w:tplc="5ADADF80">
      <w:numFmt w:val="bullet"/>
      <w:lvlText w:val="•"/>
      <w:lvlJc w:val="left"/>
      <w:pPr>
        <w:ind w:left="1601" w:hanging="317"/>
      </w:pPr>
      <w:rPr>
        <w:rFonts w:hint="default"/>
        <w:lang w:val="id" w:eastAsia="en-US" w:bidi="ar-SA"/>
      </w:rPr>
    </w:lvl>
    <w:lvl w:ilvl="7" w:tplc="CC601D82">
      <w:numFmt w:val="bullet"/>
      <w:lvlText w:val="•"/>
      <w:lvlJc w:val="left"/>
      <w:pPr>
        <w:ind w:left="1794" w:hanging="317"/>
      </w:pPr>
      <w:rPr>
        <w:rFonts w:hint="default"/>
        <w:lang w:val="id" w:eastAsia="en-US" w:bidi="ar-SA"/>
      </w:rPr>
    </w:lvl>
    <w:lvl w:ilvl="8" w:tplc="45B0D074">
      <w:numFmt w:val="bullet"/>
      <w:lvlText w:val="•"/>
      <w:lvlJc w:val="left"/>
      <w:pPr>
        <w:ind w:left="1988" w:hanging="317"/>
      </w:pPr>
      <w:rPr>
        <w:rFonts w:hint="default"/>
        <w:lang w:val="id" w:eastAsia="en-US" w:bidi="ar-SA"/>
      </w:rPr>
    </w:lvl>
  </w:abstractNum>
  <w:abstractNum w:abstractNumId="43">
    <w:nsid w:val="73E31886"/>
    <w:multiLevelType w:val="hybridMultilevel"/>
    <w:tmpl w:val="296C5F34"/>
    <w:lvl w:ilvl="0" w:tplc="E8468954">
      <w:start w:val="1"/>
      <w:numFmt w:val="decimal"/>
      <w:lvlText w:val="%1."/>
      <w:lvlJc w:val="left"/>
      <w:pPr>
        <w:ind w:left="434" w:hanging="317"/>
      </w:pPr>
      <w:rPr>
        <w:rFonts w:ascii="Times New Roman" w:eastAsia="Times New Roman" w:hAnsi="Times New Roman" w:cs="Times New Roman" w:hint="default"/>
        <w:spacing w:val="0"/>
        <w:w w:val="100"/>
        <w:sz w:val="22"/>
        <w:szCs w:val="22"/>
        <w:lang w:val="id" w:eastAsia="en-US" w:bidi="ar-SA"/>
      </w:rPr>
    </w:lvl>
    <w:lvl w:ilvl="1" w:tplc="F51E4A68">
      <w:numFmt w:val="bullet"/>
      <w:lvlText w:val="•"/>
      <w:lvlJc w:val="left"/>
      <w:pPr>
        <w:ind w:left="633" w:hanging="317"/>
      </w:pPr>
      <w:rPr>
        <w:rFonts w:hint="default"/>
        <w:lang w:val="id" w:eastAsia="en-US" w:bidi="ar-SA"/>
      </w:rPr>
    </w:lvl>
    <w:lvl w:ilvl="2" w:tplc="D416C8FC">
      <w:numFmt w:val="bullet"/>
      <w:lvlText w:val="•"/>
      <w:lvlJc w:val="left"/>
      <w:pPr>
        <w:ind w:left="827" w:hanging="317"/>
      </w:pPr>
      <w:rPr>
        <w:rFonts w:hint="default"/>
        <w:lang w:val="id" w:eastAsia="en-US" w:bidi="ar-SA"/>
      </w:rPr>
    </w:lvl>
    <w:lvl w:ilvl="3" w:tplc="EDAA4038">
      <w:numFmt w:val="bullet"/>
      <w:lvlText w:val="•"/>
      <w:lvlJc w:val="left"/>
      <w:pPr>
        <w:ind w:left="1020" w:hanging="317"/>
      </w:pPr>
      <w:rPr>
        <w:rFonts w:hint="default"/>
        <w:lang w:val="id" w:eastAsia="en-US" w:bidi="ar-SA"/>
      </w:rPr>
    </w:lvl>
    <w:lvl w:ilvl="4" w:tplc="13786178">
      <w:numFmt w:val="bullet"/>
      <w:lvlText w:val="•"/>
      <w:lvlJc w:val="left"/>
      <w:pPr>
        <w:ind w:left="1214" w:hanging="317"/>
      </w:pPr>
      <w:rPr>
        <w:rFonts w:hint="default"/>
        <w:lang w:val="id" w:eastAsia="en-US" w:bidi="ar-SA"/>
      </w:rPr>
    </w:lvl>
    <w:lvl w:ilvl="5" w:tplc="90220532">
      <w:numFmt w:val="bullet"/>
      <w:lvlText w:val="•"/>
      <w:lvlJc w:val="left"/>
      <w:pPr>
        <w:ind w:left="1407" w:hanging="317"/>
      </w:pPr>
      <w:rPr>
        <w:rFonts w:hint="default"/>
        <w:lang w:val="id" w:eastAsia="en-US" w:bidi="ar-SA"/>
      </w:rPr>
    </w:lvl>
    <w:lvl w:ilvl="6" w:tplc="9BA238E8">
      <w:numFmt w:val="bullet"/>
      <w:lvlText w:val="•"/>
      <w:lvlJc w:val="left"/>
      <w:pPr>
        <w:ind w:left="1601" w:hanging="317"/>
      </w:pPr>
      <w:rPr>
        <w:rFonts w:hint="default"/>
        <w:lang w:val="id" w:eastAsia="en-US" w:bidi="ar-SA"/>
      </w:rPr>
    </w:lvl>
    <w:lvl w:ilvl="7" w:tplc="834470AC">
      <w:numFmt w:val="bullet"/>
      <w:lvlText w:val="•"/>
      <w:lvlJc w:val="left"/>
      <w:pPr>
        <w:ind w:left="1794" w:hanging="317"/>
      </w:pPr>
      <w:rPr>
        <w:rFonts w:hint="default"/>
        <w:lang w:val="id" w:eastAsia="en-US" w:bidi="ar-SA"/>
      </w:rPr>
    </w:lvl>
    <w:lvl w:ilvl="8" w:tplc="EDE046E4">
      <w:numFmt w:val="bullet"/>
      <w:lvlText w:val="•"/>
      <w:lvlJc w:val="left"/>
      <w:pPr>
        <w:ind w:left="1988" w:hanging="317"/>
      </w:pPr>
      <w:rPr>
        <w:rFonts w:hint="default"/>
        <w:lang w:val="id" w:eastAsia="en-US" w:bidi="ar-SA"/>
      </w:rPr>
    </w:lvl>
  </w:abstractNum>
  <w:abstractNum w:abstractNumId="44">
    <w:nsid w:val="750E666F"/>
    <w:multiLevelType w:val="multilevel"/>
    <w:tmpl w:val="1B061786"/>
    <w:lvl w:ilvl="0">
      <w:start w:val="4"/>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40" w:hanging="569"/>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006" w:hanging="852"/>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865" w:hanging="425"/>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2226" w:hanging="425"/>
      </w:pPr>
      <w:rPr>
        <w:rFonts w:hint="default"/>
        <w:lang w:val="id" w:eastAsia="en-US" w:bidi="ar-SA"/>
      </w:rPr>
    </w:lvl>
    <w:lvl w:ilvl="6">
      <w:numFmt w:val="bullet"/>
      <w:lvlText w:val="•"/>
      <w:lvlJc w:val="left"/>
      <w:pPr>
        <w:ind w:left="2453" w:hanging="425"/>
      </w:pPr>
      <w:rPr>
        <w:rFonts w:hint="default"/>
        <w:lang w:val="id" w:eastAsia="en-US" w:bidi="ar-SA"/>
      </w:rPr>
    </w:lvl>
    <w:lvl w:ilvl="7">
      <w:numFmt w:val="bullet"/>
      <w:lvlText w:val="•"/>
      <w:lvlJc w:val="left"/>
      <w:pPr>
        <w:ind w:left="2679" w:hanging="425"/>
      </w:pPr>
      <w:rPr>
        <w:rFonts w:hint="default"/>
        <w:lang w:val="id" w:eastAsia="en-US" w:bidi="ar-SA"/>
      </w:rPr>
    </w:lvl>
    <w:lvl w:ilvl="8">
      <w:numFmt w:val="bullet"/>
      <w:lvlText w:val="•"/>
      <w:lvlJc w:val="left"/>
      <w:pPr>
        <w:ind w:left="2906" w:hanging="425"/>
      </w:pPr>
      <w:rPr>
        <w:rFonts w:hint="default"/>
        <w:lang w:val="id" w:eastAsia="en-US" w:bidi="ar-SA"/>
      </w:rPr>
    </w:lvl>
  </w:abstractNum>
  <w:abstractNum w:abstractNumId="45">
    <w:nsid w:val="75157AEE"/>
    <w:multiLevelType w:val="hybridMultilevel"/>
    <w:tmpl w:val="3036CD66"/>
    <w:lvl w:ilvl="0" w:tplc="4CCE0816">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nsid w:val="79BB5F3E"/>
    <w:multiLevelType w:val="hybridMultilevel"/>
    <w:tmpl w:val="591874A4"/>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C8838C0"/>
    <w:multiLevelType w:val="hybridMultilevel"/>
    <w:tmpl w:val="4608E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E251764"/>
    <w:multiLevelType w:val="hybridMultilevel"/>
    <w:tmpl w:val="2210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6"/>
  </w:num>
  <w:num w:numId="3">
    <w:abstractNumId w:val="45"/>
  </w:num>
  <w:num w:numId="4">
    <w:abstractNumId w:val="21"/>
  </w:num>
  <w:num w:numId="5">
    <w:abstractNumId w:val="2"/>
  </w:num>
  <w:num w:numId="6">
    <w:abstractNumId w:val="39"/>
  </w:num>
  <w:num w:numId="7">
    <w:abstractNumId w:val="12"/>
  </w:num>
  <w:num w:numId="8">
    <w:abstractNumId w:val="5"/>
  </w:num>
  <w:num w:numId="9">
    <w:abstractNumId w:val="28"/>
  </w:num>
  <w:num w:numId="10">
    <w:abstractNumId w:val="8"/>
  </w:num>
  <w:num w:numId="11">
    <w:abstractNumId w:val="26"/>
  </w:num>
  <w:num w:numId="12">
    <w:abstractNumId w:val="25"/>
  </w:num>
  <w:num w:numId="13">
    <w:abstractNumId w:val="19"/>
  </w:num>
  <w:num w:numId="14">
    <w:abstractNumId w:val="7"/>
  </w:num>
  <w:num w:numId="15">
    <w:abstractNumId w:val="29"/>
  </w:num>
  <w:num w:numId="16">
    <w:abstractNumId w:val="31"/>
  </w:num>
  <w:num w:numId="17">
    <w:abstractNumId w:val="32"/>
  </w:num>
  <w:num w:numId="18">
    <w:abstractNumId w:val="10"/>
  </w:num>
  <w:num w:numId="19">
    <w:abstractNumId w:val="20"/>
  </w:num>
  <w:num w:numId="20">
    <w:abstractNumId w:val="43"/>
  </w:num>
  <w:num w:numId="21">
    <w:abstractNumId w:val="42"/>
  </w:num>
  <w:num w:numId="22">
    <w:abstractNumId w:val="27"/>
  </w:num>
  <w:num w:numId="23">
    <w:abstractNumId w:val="9"/>
  </w:num>
  <w:num w:numId="24">
    <w:abstractNumId w:val="34"/>
  </w:num>
  <w:num w:numId="25">
    <w:abstractNumId w:val="48"/>
  </w:num>
  <w:num w:numId="26">
    <w:abstractNumId w:val="13"/>
  </w:num>
  <w:num w:numId="27">
    <w:abstractNumId w:val="3"/>
  </w:num>
  <w:num w:numId="28">
    <w:abstractNumId w:val="35"/>
  </w:num>
  <w:num w:numId="29">
    <w:abstractNumId w:val="18"/>
  </w:num>
  <w:num w:numId="30">
    <w:abstractNumId w:val="44"/>
  </w:num>
  <w:num w:numId="31">
    <w:abstractNumId w:val="37"/>
  </w:num>
  <w:num w:numId="32">
    <w:abstractNumId w:val="33"/>
  </w:num>
  <w:num w:numId="33">
    <w:abstractNumId w:val="0"/>
  </w:num>
  <w:num w:numId="34">
    <w:abstractNumId w:val="6"/>
  </w:num>
  <w:num w:numId="35">
    <w:abstractNumId w:val="24"/>
  </w:num>
  <w:num w:numId="36">
    <w:abstractNumId w:val="47"/>
  </w:num>
  <w:num w:numId="37">
    <w:abstractNumId w:val="38"/>
  </w:num>
  <w:num w:numId="38">
    <w:abstractNumId w:val="15"/>
  </w:num>
  <w:num w:numId="39">
    <w:abstractNumId w:val="14"/>
  </w:num>
  <w:num w:numId="40">
    <w:abstractNumId w:val="41"/>
  </w:num>
  <w:num w:numId="41">
    <w:abstractNumId w:val="17"/>
  </w:num>
  <w:num w:numId="42">
    <w:abstractNumId w:val="23"/>
  </w:num>
  <w:num w:numId="43">
    <w:abstractNumId w:val="4"/>
  </w:num>
  <w:num w:numId="44">
    <w:abstractNumId w:val="1"/>
  </w:num>
  <w:num w:numId="45">
    <w:abstractNumId w:val="22"/>
  </w:num>
  <w:num w:numId="46">
    <w:abstractNumId w:val="30"/>
  </w:num>
  <w:num w:numId="47">
    <w:abstractNumId w:val="46"/>
  </w:num>
  <w:num w:numId="48">
    <w:abstractNumId w:val="40"/>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F3"/>
    <w:rsid w:val="000843B0"/>
    <w:rsid w:val="001C7F32"/>
    <w:rsid w:val="001F0588"/>
    <w:rsid w:val="00245B5C"/>
    <w:rsid w:val="002C298F"/>
    <w:rsid w:val="00337F48"/>
    <w:rsid w:val="005C1CA2"/>
    <w:rsid w:val="00612717"/>
    <w:rsid w:val="006550F3"/>
    <w:rsid w:val="006B0A25"/>
    <w:rsid w:val="008E5F82"/>
    <w:rsid w:val="00A22738"/>
    <w:rsid w:val="00AE47B1"/>
    <w:rsid w:val="00CB4E4B"/>
    <w:rsid w:val="00DD06C4"/>
    <w:rsid w:val="00DF22D5"/>
    <w:rsid w:val="00E20E7C"/>
    <w:rsid w:val="00FA240A"/>
    <w:rsid w:val="00FC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50F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aliases w:val="Heading1 JSH"/>
    <w:basedOn w:val="Normal"/>
    <w:link w:val="Heading1Char"/>
    <w:uiPriority w:val="9"/>
    <w:qFormat/>
    <w:rsid w:val="006550F3"/>
    <w:pPr>
      <w:ind w:left="736"/>
      <w:outlineLvl w:val="0"/>
    </w:pPr>
    <w:rPr>
      <w:b/>
      <w:bCs/>
      <w:sz w:val="24"/>
      <w:szCs w:val="24"/>
    </w:rPr>
  </w:style>
  <w:style w:type="paragraph" w:styleId="Heading2">
    <w:name w:val="heading 2"/>
    <w:basedOn w:val="Normal"/>
    <w:next w:val="Normal"/>
    <w:link w:val="Heading2Char"/>
    <w:uiPriority w:val="9"/>
    <w:unhideWhenUsed/>
    <w:qFormat/>
    <w:rsid w:val="006550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50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22738"/>
    <w:pPr>
      <w:keepNext/>
      <w:keepLines/>
      <w:widowControl/>
      <w:autoSpaceDE/>
      <w:autoSpaceDN/>
      <w:spacing w:before="80" w:after="40" w:line="276" w:lineRule="auto"/>
      <w:outlineLvl w:val="3"/>
    </w:pPr>
    <w:rPr>
      <w:rFonts w:eastAsiaTheme="majorEastAsia" w:cstheme="majorBidi"/>
      <w:i/>
      <w:iCs/>
      <w:color w:val="365F91" w:themeColor="accent1" w:themeShade="BF"/>
      <w:sz w:val="24"/>
      <w:lang w:val="id-ID"/>
    </w:rPr>
  </w:style>
  <w:style w:type="paragraph" w:styleId="Heading5">
    <w:name w:val="heading 5"/>
    <w:basedOn w:val="Normal"/>
    <w:next w:val="Normal"/>
    <w:link w:val="Heading5Char"/>
    <w:uiPriority w:val="9"/>
    <w:semiHidden/>
    <w:unhideWhenUsed/>
    <w:qFormat/>
    <w:rsid w:val="006550F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2738"/>
    <w:pPr>
      <w:keepNext/>
      <w:keepLines/>
      <w:widowControl/>
      <w:autoSpaceDE/>
      <w:autoSpaceDN/>
      <w:spacing w:before="40" w:line="276" w:lineRule="auto"/>
      <w:outlineLvl w:val="5"/>
    </w:pPr>
    <w:rPr>
      <w:rFonts w:eastAsiaTheme="majorEastAsia" w:cstheme="majorBidi"/>
      <w:i/>
      <w:iCs/>
      <w:color w:val="595959" w:themeColor="text1" w:themeTint="A6"/>
      <w:sz w:val="24"/>
      <w:lang w:val="id-ID"/>
    </w:rPr>
  </w:style>
  <w:style w:type="paragraph" w:styleId="Heading7">
    <w:name w:val="heading 7"/>
    <w:basedOn w:val="Normal"/>
    <w:next w:val="Normal"/>
    <w:link w:val="Heading7Char"/>
    <w:uiPriority w:val="9"/>
    <w:semiHidden/>
    <w:unhideWhenUsed/>
    <w:qFormat/>
    <w:rsid w:val="00A22738"/>
    <w:pPr>
      <w:keepNext/>
      <w:keepLines/>
      <w:widowControl/>
      <w:autoSpaceDE/>
      <w:autoSpaceDN/>
      <w:spacing w:before="40" w:line="276" w:lineRule="auto"/>
      <w:outlineLvl w:val="6"/>
    </w:pPr>
    <w:rPr>
      <w:rFonts w:eastAsiaTheme="majorEastAsia" w:cstheme="majorBidi"/>
      <w:color w:val="595959" w:themeColor="text1" w:themeTint="A6"/>
      <w:sz w:val="24"/>
      <w:lang w:val="id-ID"/>
    </w:rPr>
  </w:style>
  <w:style w:type="paragraph" w:styleId="Heading8">
    <w:name w:val="heading 8"/>
    <w:basedOn w:val="Normal"/>
    <w:next w:val="Normal"/>
    <w:link w:val="Heading8Char"/>
    <w:uiPriority w:val="9"/>
    <w:semiHidden/>
    <w:unhideWhenUsed/>
    <w:qFormat/>
    <w:rsid w:val="00A22738"/>
    <w:pPr>
      <w:keepNext/>
      <w:keepLines/>
      <w:widowControl/>
      <w:autoSpaceDE/>
      <w:autoSpaceDN/>
      <w:spacing w:line="276" w:lineRule="auto"/>
      <w:outlineLvl w:val="7"/>
    </w:pPr>
    <w:rPr>
      <w:rFonts w:eastAsiaTheme="majorEastAsia" w:cstheme="majorBidi"/>
      <w:i/>
      <w:iCs/>
      <w:color w:val="272727" w:themeColor="text1" w:themeTint="D8"/>
      <w:sz w:val="24"/>
      <w:lang w:val="id-ID"/>
    </w:rPr>
  </w:style>
  <w:style w:type="paragraph" w:styleId="Heading9">
    <w:name w:val="heading 9"/>
    <w:basedOn w:val="Normal"/>
    <w:next w:val="Normal"/>
    <w:link w:val="Heading9Char"/>
    <w:uiPriority w:val="9"/>
    <w:semiHidden/>
    <w:unhideWhenUsed/>
    <w:qFormat/>
    <w:rsid w:val="00A22738"/>
    <w:pPr>
      <w:keepNext/>
      <w:keepLines/>
      <w:widowControl/>
      <w:autoSpaceDE/>
      <w:autoSpaceDN/>
      <w:spacing w:line="276" w:lineRule="auto"/>
      <w:outlineLvl w:val="8"/>
    </w:pPr>
    <w:rPr>
      <w:rFonts w:eastAsiaTheme="majorEastAsia" w:cstheme="majorBidi"/>
      <w:color w:val="272727" w:themeColor="text1" w:themeTint="D8"/>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JSH Char"/>
    <w:basedOn w:val="DefaultParagraphFont"/>
    <w:link w:val="Heading1"/>
    <w:uiPriority w:val="9"/>
    <w:rsid w:val="006550F3"/>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6550F3"/>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6550F3"/>
    <w:rPr>
      <w:rFonts w:asciiTheme="majorHAnsi" w:eastAsiaTheme="majorEastAsia" w:hAnsiTheme="majorHAnsi" w:cstheme="majorBidi"/>
      <w:b/>
      <w:bCs/>
      <w:color w:val="4F81BD" w:themeColor="accent1"/>
      <w:lang w:val="id"/>
    </w:rPr>
  </w:style>
  <w:style w:type="character" w:customStyle="1" w:styleId="Heading5Char">
    <w:name w:val="Heading 5 Char"/>
    <w:basedOn w:val="DefaultParagraphFont"/>
    <w:link w:val="Heading5"/>
    <w:uiPriority w:val="9"/>
    <w:semiHidden/>
    <w:rsid w:val="006550F3"/>
    <w:rPr>
      <w:rFonts w:asciiTheme="majorHAnsi" w:eastAsiaTheme="majorEastAsia" w:hAnsiTheme="majorHAnsi" w:cstheme="majorBidi"/>
      <w:color w:val="243F60" w:themeColor="accent1" w:themeShade="7F"/>
      <w:lang w:val="id"/>
    </w:rPr>
  </w:style>
  <w:style w:type="paragraph" w:styleId="BodyText">
    <w:name w:val="Body Text"/>
    <w:aliases w:val="Body Text JSH"/>
    <w:basedOn w:val="Normal"/>
    <w:link w:val="BodyTextChar"/>
    <w:uiPriority w:val="1"/>
    <w:qFormat/>
    <w:rsid w:val="006550F3"/>
    <w:rPr>
      <w:sz w:val="24"/>
      <w:szCs w:val="24"/>
    </w:rPr>
  </w:style>
  <w:style w:type="character" w:customStyle="1" w:styleId="BodyTextChar">
    <w:name w:val="Body Text Char"/>
    <w:aliases w:val="Body Text JSH Char"/>
    <w:basedOn w:val="DefaultParagraphFont"/>
    <w:link w:val="BodyText"/>
    <w:uiPriority w:val="1"/>
    <w:rsid w:val="006550F3"/>
    <w:rPr>
      <w:rFonts w:ascii="Times New Roman" w:eastAsia="Times New Roman" w:hAnsi="Times New Roman" w:cs="Times New Roman"/>
      <w:sz w:val="24"/>
      <w:szCs w:val="24"/>
      <w:lang w:val="id"/>
    </w:rPr>
  </w:style>
  <w:style w:type="character" w:styleId="Hyperlink">
    <w:name w:val="Hyperlink"/>
    <w:uiPriority w:val="99"/>
    <w:rsid w:val="006550F3"/>
    <w:rPr>
      <w:color w:val="0000FF"/>
      <w:u w:val="single"/>
    </w:rPr>
  </w:style>
  <w:style w:type="paragraph" w:customStyle="1" w:styleId="PageNumber1">
    <w:name w:val="Page Number1"/>
    <w:basedOn w:val="Normal"/>
    <w:rsid w:val="006550F3"/>
    <w:pPr>
      <w:widowControl/>
      <w:suppressAutoHyphens/>
      <w:autoSpaceDE/>
      <w:autoSpaceDN/>
      <w:jc w:val="center"/>
    </w:pPr>
    <w:rPr>
      <w:rFonts w:ascii="Times" w:hAnsi="Times"/>
      <w:sz w:val="24"/>
      <w:szCs w:val="20"/>
      <w:lang w:val="en-US" w:eastAsia="ar-SA"/>
    </w:rPr>
  </w:style>
  <w:style w:type="paragraph" w:styleId="ListParagraph">
    <w:name w:val="List Paragraph"/>
    <w:aliases w:val="Body of text,skripsi,Body Text Char1,Char Char2,List Paragraph2,anak bab,tabel,List Paragraph1,spasi 2 taiiii,kepala,Colorful List - Accent 11"/>
    <w:basedOn w:val="Normal"/>
    <w:link w:val="ListParagraphChar"/>
    <w:uiPriority w:val="1"/>
    <w:qFormat/>
    <w:rsid w:val="006550F3"/>
    <w:pPr>
      <w:ind w:left="720"/>
      <w:contextualSpacing/>
    </w:pPr>
  </w:style>
  <w:style w:type="paragraph" w:customStyle="1" w:styleId="TableParagraph">
    <w:name w:val="Table Paragraph"/>
    <w:basedOn w:val="Normal"/>
    <w:uiPriority w:val="1"/>
    <w:qFormat/>
    <w:rsid w:val="006550F3"/>
    <w:pPr>
      <w:spacing w:before="1" w:line="254" w:lineRule="exact"/>
      <w:jc w:val="center"/>
    </w:pPr>
  </w:style>
  <w:style w:type="character" w:customStyle="1" w:styleId="ListParagraphChar">
    <w:name w:val="List Paragraph Char"/>
    <w:aliases w:val="Body of text Char,skripsi Char,Body Text Char1 Char,Char Char2 Char,List Paragraph2 Char,anak bab Char,tabel Char,List Paragraph1 Char,spasi 2 taiiii Char,kepala Char,Colorful List - Accent 11 Char"/>
    <w:basedOn w:val="DefaultParagraphFont"/>
    <w:link w:val="ListParagraph"/>
    <w:uiPriority w:val="34"/>
    <w:qFormat/>
    <w:locked/>
    <w:rsid w:val="006550F3"/>
    <w:rPr>
      <w:rFonts w:ascii="Times New Roman" w:eastAsia="Times New Roman" w:hAnsi="Times New Roman" w:cs="Times New Roman"/>
      <w:lang w:val="id"/>
    </w:rPr>
  </w:style>
  <w:style w:type="character" w:customStyle="1" w:styleId="NamaPenulisChar">
    <w:name w:val="NamaPenulis Char"/>
    <w:basedOn w:val="DefaultParagraphFont"/>
    <w:link w:val="NamaPenulis"/>
    <w:locked/>
    <w:rsid w:val="006550F3"/>
    <w:rPr>
      <w:rFonts w:ascii="Times New Roman" w:eastAsiaTheme="majorEastAsia" w:hAnsi="Times New Roman" w:cs="Times New Roman"/>
      <w:sz w:val="20"/>
      <w:szCs w:val="20"/>
    </w:rPr>
  </w:style>
  <w:style w:type="paragraph" w:customStyle="1" w:styleId="NamaPenulis">
    <w:name w:val="NamaPenulis"/>
    <w:basedOn w:val="Heading5"/>
    <w:link w:val="NamaPenulisChar"/>
    <w:autoRedefine/>
    <w:qFormat/>
    <w:rsid w:val="006550F3"/>
    <w:pPr>
      <w:widowControl/>
      <w:autoSpaceDE/>
      <w:autoSpaceDN/>
      <w:spacing w:before="0"/>
      <w:ind w:right="3"/>
      <w:jc w:val="center"/>
    </w:pPr>
    <w:rPr>
      <w:rFonts w:ascii="Times New Roman" w:hAnsi="Times New Roman" w:cs="Times New Roman"/>
      <w:color w:val="auto"/>
      <w:sz w:val="20"/>
      <w:szCs w:val="20"/>
      <w:lang w:val="en-US"/>
    </w:rPr>
  </w:style>
  <w:style w:type="character" w:customStyle="1" w:styleId="TajukmiringJSHChar">
    <w:name w:val="TajukmiringJSH Char"/>
    <w:basedOn w:val="DefaultParagraphFont"/>
    <w:link w:val="TajukmiringJSH"/>
    <w:locked/>
    <w:rsid w:val="006550F3"/>
    <w:rPr>
      <w:rFonts w:asciiTheme="majorHAnsi" w:eastAsiaTheme="majorEastAsia" w:hAnsiTheme="majorHAnsi" w:cstheme="majorBidi"/>
      <w:b/>
      <w:bCs/>
      <w:caps/>
      <w:sz w:val="24"/>
      <w:szCs w:val="24"/>
    </w:rPr>
  </w:style>
  <w:style w:type="paragraph" w:customStyle="1" w:styleId="TajukmiringJSH">
    <w:name w:val="TajukmiringJSH"/>
    <w:basedOn w:val="Heading2"/>
    <w:link w:val="TajukmiringJSHChar"/>
    <w:autoRedefine/>
    <w:qFormat/>
    <w:rsid w:val="006550F3"/>
    <w:pPr>
      <w:widowControl/>
      <w:autoSpaceDE/>
      <w:autoSpaceDN/>
      <w:spacing w:before="120" w:after="120"/>
      <w:jc w:val="center"/>
    </w:pPr>
    <w:rPr>
      <w:caps/>
      <w:color w:val="auto"/>
      <w:sz w:val="24"/>
      <w:szCs w:val="24"/>
      <w:lang w:val="en-US"/>
    </w:rPr>
  </w:style>
  <w:style w:type="paragraph" w:customStyle="1" w:styleId="JJP">
    <w:name w:val="JJP"/>
    <w:basedOn w:val="Heading1"/>
    <w:autoRedefine/>
    <w:qFormat/>
    <w:rsid w:val="006550F3"/>
    <w:pPr>
      <w:keepNext/>
      <w:keepLines/>
      <w:widowControl/>
      <w:autoSpaceDE/>
      <w:autoSpaceDN/>
      <w:ind w:left="0" w:right="-1"/>
      <w:jc w:val="both"/>
    </w:pPr>
    <w:rPr>
      <w:rFonts w:eastAsiaTheme="majorEastAsia"/>
      <w:i/>
      <w:sz w:val="22"/>
      <w:szCs w:val="22"/>
      <w:lang w:val="en-US"/>
    </w:rPr>
  </w:style>
  <w:style w:type="character" w:customStyle="1" w:styleId="lrzxr">
    <w:name w:val="lrzxr"/>
    <w:basedOn w:val="DefaultParagraphFont"/>
    <w:rsid w:val="006550F3"/>
  </w:style>
  <w:style w:type="paragraph" w:customStyle="1" w:styleId="Tajuk1JSH">
    <w:name w:val="Tajuk1JSH"/>
    <w:basedOn w:val="Heading1"/>
    <w:autoRedefine/>
    <w:qFormat/>
    <w:rsid w:val="006550F3"/>
    <w:pPr>
      <w:keepNext/>
      <w:keepLines/>
      <w:widowControl/>
      <w:autoSpaceDE/>
      <w:autoSpaceDN/>
      <w:spacing w:before="240" w:after="120"/>
      <w:ind w:left="0"/>
      <w:jc w:val="center"/>
    </w:pPr>
    <w:rPr>
      <w:rFonts w:ascii="Cambria" w:eastAsiaTheme="majorEastAsia" w:hAnsi="Cambria" w:cstheme="majorBidi"/>
      <w:szCs w:val="22"/>
      <w:lang w:val="en-US"/>
    </w:rPr>
  </w:style>
  <w:style w:type="paragraph" w:customStyle="1" w:styleId="DAFTARTABEL">
    <w:name w:val="DAFTAR TABEL"/>
    <w:basedOn w:val="BodyText"/>
    <w:link w:val="DAFTARTABELChar"/>
    <w:qFormat/>
    <w:rsid w:val="006550F3"/>
    <w:pPr>
      <w:jc w:val="center"/>
    </w:pPr>
    <w:rPr>
      <w:b/>
      <w:lang w:val="en-ID"/>
    </w:rPr>
  </w:style>
  <w:style w:type="character" w:customStyle="1" w:styleId="DAFTARTABELChar">
    <w:name w:val="DAFTAR TABEL Char"/>
    <w:link w:val="DAFTARTABEL"/>
    <w:rsid w:val="006550F3"/>
    <w:rPr>
      <w:rFonts w:ascii="Times New Roman" w:eastAsia="Times New Roman" w:hAnsi="Times New Roman" w:cs="Times New Roman"/>
      <w:b/>
      <w:sz w:val="24"/>
      <w:szCs w:val="24"/>
      <w:lang w:val="en-ID"/>
    </w:rPr>
  </w:style>
  <w:style w:type="paragraph" w:styleId="Header">
    <w:name w:val="header"/>
    <w:basedOn w:val="Normal"/>
    <w:link w:val="HeaderChar"/>
    <w:uiPriority w:val="99"/>
    <w:unhideWhenUsed/>
    <w:rsid w:val="006550F3"/>
    <w:pPr>
      <w:widowControl/>
      <w:tabs>
        <w:tab w:val="center" w:pos="4680"/>
        <w:tab w:val="right" w:pos="9360"/>
      </w:tabs>
      <w:autoSpaceDE/>
      <w:autoSpaceDN/>
      <w:spacing w:line="276" w:lineRule="auto"/>
    </w:pPr>
    <w:rPr>
      <w:rFonts w:eastAsia="Calibri"/>
      <w:sz w:val="24"/>
      <w:lang w:val="id-ID"/>
    </w:rPr>
  </w:style>
  <w:style w:type="character" w:customStyle="1" w:styleId="HeaderChar">
    <w:name w:val="Header Char"/>
    <w:basedOn w:val="DefaultParagraphFont"/>
    <w:link w:val="Header"/>
    <w:uiPriority w:val="99"/>
    <w:rsid w:val="006550F3"/>
    <w:rPr>
      <w:rFonts w:ascii="Times New Roman" w:eastAsia="Calibri" w:hAnsi="Times New Roman" w:cs="Times New Roman"/>
      <w:sz w:val="24"/>
      <w:lang w:val="id-ID"/>
    </w:rPr>
  </w:style>
  <w:style w:type="paragraph" w:styleId="Footer">
    <w:name w:val="footer"/>
    <w:basedOn w:val="Normal"/>
    <w:link w:val="FooterChar"/>
    <w:uiPriority w:val="99"/>
    <w:unhideWhenUsed/>
    <w:rsid w:val="006550F3"/>
    <w:pPr>
      <w:widowControl/>
      <w:tabs>
        <w:tab w:val="center" w:pos="4680"/>
        <w:tab w:val="right" w:pos="9360"/>
      </w:tabs>
      <w:autoSpaceDE/>
      <w:autoSpaceDN/>
      <w:spacing w:line="276" w:lineRule="auto"/>
    </w:pPr>
    <w:rPr>
      <w:rFonts w:eastAsia="Calibri"/>
      <w:sz w:val="24"/>
      <w:lang w:val="id-ID"/>
    </w:rPr>
  </w:style>
  <w:style w:type="character" w:customStyle="1" w:styleId="FooterChar">
    <w:name w:val="Footer Char"/>
    <w:basedOn w:val="DefaultParagraphFont"/>
    <w:link w:val="Footer"/>
    <w:uiPriority w:val="99"/>
    <w:rsid w:val="006550F3"/>
    <w:rPr>
      <w:rFonts w:ascii="Times New Roman" w:eastAsia="Calibri" w:hAnsi="Times New Roman" w:cs="Times New Roman"/>
      <w:sz w:val="24"/>
      <w:lang w:val="id-ID"/>
    </w:rPr>
  </w:style>
  <w:style w:type="character" w:customStyle="1" w:styleId="y2iqfc">
    <w:name w:val="y2iqfc"/>
    <w:basedOn w:val="DefaultParagraphFont"/>
    <w:rsid w:val="006550F3"/>
  </w:style>
  <w:style w:type="paragraph" w:styleId="HTMLPreformatted">
    <w:name w:val="HTML Preformatted"/>
    <w:basedOn w:val="Normal"/>
    <w:link w:val="HTMLPreformattedChar"/>
    <w:uiPriority w:val="99"/>
    <w:unhideWhenUsed/>
    <w:rsid w:val="006550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550F3"/>
    <w:rPr>
      <w:rFonts w:ascii="Courier New" w:eastAsia="Times New Roman" w:hAnsi="Courier New" w:cs="Courier New"/>
      <w:sz w:val="20"/>
      <w:szCs w:val="20"/>
    </w:rPr>
  </w:style>
  <w:style w:type="paragraph" w:styleId="Bibliography">
    <w:name w:val="Bibliography"/>
    <w:basedOn w:val="Normal"/>
    <w:next w:val="Normal"/>
    <w:uiPriority w:val="37"/>
    <w:unhideWhenUsed/>
    <w:rsid w:val="006550F3"/>
  </w:style>
  <w:style w:type="paragraph" w:customStyle="1" w:styleId="DAFTARGAMBAR">
    <w:name w:val="DAFTAR GAMBAR"/>
    <w:basedOn w:val="BodyText"/>
    <w:link w:val="DAFTARGAMBARChar"/>
    <w:qFormat/>
    <w:rsid w:val="006550F3"/>
    <w:pPr>
      <w:jc w:val="center"/>
    </w:pPr>
    <w:rPr>
      <w:b/>
      <w:bCs/>
      <w:lang w:val="en-ID"/>
    </w:rPr>
  </w:style>
  <w:style w:type="character" w:customStyle="1" w:styleId="DAFTARGAMBARChar">
    <w:name w:val="DAFTAR GAMBAR Char"/>
    <w:link w:val="DAFTARGAMBAR"/>
    <w:rsid w:val="006550F3"/>
    <w:rPr>
      <w:rFonts w:ascii="Times New Roman" w:eastAsia="Times New Roman" w:hAnsi="Times New Roman" w:cs="Times New Roman"/>
      <w:b/>
      <w:bCs/>
      <w:sz w:val="24"/>
      <w:szCs w:val="24"/>
      <w:lang w:val="en-ID"/>
    </w:rPr>
  </w:style>
  <w:style w:type="paragraph" w:customStyle="1" w:styleId="Default">
    <w:name w:val="Default"/>
    <w:rsid w:val="006550F3"/>
    <w:pPr>
      <w:autoSpaceDE w:val="0"/>
      <w:autoSpaceDN w:val="0"/>
      <w:adjustRightInd w:val="0"/>
      <w:spacing w:after="0" w:line="240" w:lineRule="auto"/>
    </w:pPr>
    <w:rPr>
      <w:rFonts w:ascii="Cambria Math" w:hAnsi="Cambria Math" w:cs="Cambria Math"/>
      <w:color w:val="000000"/>
      <w:sz w:val="24"/>
      <w:szCs w:val="24"/>
      <w14:ligatures w14:val="standardContextual"/>
    </w:rPr>
  </w:style>
  <w:style w:type="character" w:styleId="PlaceholderText">
    <w:name w:val="Placeholder Text"/>
    <w:basedOn w:val="DefaultParagraphFont"/>
    <w:uiPriority w:val="99"/>
    <w:semiHidden/>
    <w:rsid w:val="006550F3"/>
    <w:rPr>
      <w:color w:val="666666"/>
    </w:rPr>
  </w:style>
  <w:style w:type="paragraph" w:styleId="BalloonText">
    <w:name w:val="Balloon Text"/>
    <w:basedOn w:val="Normal"/>
    <w:link w:val="BalloonTextChar"/>
    <w:uiPriority w:val="99"/>
    <w:semiHidden/>
    <w:unhideWhenUsed/>
    <w:rsid w:val="006550F3"/>
    <w:pPr>
      <w:widowControl/>
      <w:autoSpaceDE/>
      <w:autoSpaceDN/>
    </w:pPr>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6550F3"/>
    <w:rPr>
      <w:rFonts w:ascii="Tahoma" w:eastAsia="Calibri" w:hAnsi="Tahoma" w:cs="Tahoma"/>
      <w:sz w:val="16"/>
      <w:szCs w:val="16"/>
      <w:lang w:val="id-ID"/>
    </w:rPr>
  </w:style>
  <w:style w:type="character" w:customStyle="1" w:styleId="Heading4Char">
    <w:name w:val="Heading 4 Char"/>
    <w:basedOn w:val="DefaultParagraphFont"/>
    <w:link w:val="Heading4"/>
    <w:uiPriority w:val="9"/>
    <w:semiHidden/>
    <w:rsid w:val="00A22738"/>
    <w:rPr>
      <w:rFonts w:ascii="Times New Roman" w:eastAsiaTheme="majorEastAsia" w:hAnsi="Times New Roman" w:cstheme="majorBidi"/>
      <w:i/>
      <w:iCs/>
      <w:color w:val="365F91" w:themeColor="accent1" w:themeShade="BF"/>
      <w:sz w:val="24"/>
      <w:lang w:val="id-ID"/>
    </w:rPr>
  </w:style>
  <w:style w:type="character" w:customStyle="1" w:styleId="Heading6Char">
    <w:name w:val="Heading 6 Char"/>
    <w:basedOn w:val="DefaultParagraphFont"/>
    <w:link w:val="Heading6"/>
    <w:uiPriority w:val="9"/>
    <w:semiHidden/>
    <w:rsid w:val="00A22738"/>
    <w:rPr>
      <w:rFonts w:ascii="Times New Roman" w:eastAsiaTheme="majorEastAsia" w:hAnsi="Times New Roman" w:cstheme="majorBidi"/>
      <w:i/>
      <w:iCs/>
      <w:color w:val="595959" w:themeColor="text1" w:themeTint="A6"/>
      <w:sz w:val="24"/>
      <w:lang w:val="id-ID"/>
    </w:rPr>
  </w:style>
  <w:style w:type="character" w:customStyle="1" w:styleId="Heading7Char">
    <w:name w:val="Heading 7 Char"/>
    <w:basedOn w:val="DefaultParagraphFont"/>
    <w:link w:val="Heading7"/>
    <w:uiPriority w:val="9"/>
    <w:semiHidden/>
    <w:rsid w:val="00A22738"/>
    <w:rPr>
      <w:rFonts w:ascii="Times New Roman" w:eastAsiaTheme="majorEastAsia" w:hAnsi="Times New Roman" w:cstheme="majorBidi"/>
      <w:color w:val="595959" w:themeColor="text1" w:themeTint="A6"/>
      <w:sz w:val="24"/>
      <w:lang w:val="id-ID"/>
    </w:rPr>
  </w:style>
  <w:style w:type="character" w:customStyle="1" w:styleId="Heading8Char">
    <w:name w:val="Heading 8 Char"/>
    <w:basedOn w:val="DefaultParagraphFont"/>
    <w:link w:val="Heading8"/>
    <w:uiPriority w:val="9"/>
    <w:semiHidden/>
    <w:rsid w:val="00A22738"/>
    <w:rPr>
      <w:rFonts w:ascii="Times New Roman" w:eastAsiaTheme="majorEastAsia" w:hAnsi="Times New Roman" w:cstheme="majorBidi"/>
      <w:i/>
      <w:iCs/>
      <w:color w:val="272727" w:themeColor="text1" w:themeTint="D8"/>
      <w:sz w:val="24"/>
      <w:lang w:val="id-ID"/>
    </w:rPr>
  </w:style>
  <w:style w:type="character" w:customStyle="1" w:styleId="Heading9Char">
    <w:name w:val="Heading 9 Char"/>
    <w:basedOn w:val="DefaultParagraphFont"/>
    <w:link w:val="Heading9"/>
    <w:uiPriority w:val="9"/>
    <w:semiHidden/>
    <w:rsid w:val="00A22738"/>
    <w:rPr>
      <w:rFonts w:ascii="Times New Roman" w:eastAsiaTheme="majorEastAsia" w:hAnsi="Times New Roman" w:cstheme="majorBidi"/>
      <w:color w:val="272727" w:themeColor="text1" w:themeTint="D8"/>
      <w:sz w:val="24"/>
      <w:lang w:val="id-ID"/>
    </w:rPr>
  </w:style>
  <w:style w:type="paragraph" w:styleId="Title">
    <w:name w:val="Title"/>
    <w:basedOn w:val="Normal"/>
    <w:next w:val="Normal"/>
    <w:link w:val="TitleChar"/>
    <w:uiPriority w:val="10"/>
    <w:qFormat/>
    <w:rsid w:val="00A22738"/>
    <w:pPr>
      <w:widowControl/>
      <w:autoSpaceDE/>
      <w:autoSpaceDN/>
      <w:spacing w:after="80"/>
      <w:contextualSpacing/>
    </w:pPr>
    <w:rPr>
      <w:rFonts w:asciiTheme="majorHAnsi" w:eastAsiaTheme="majorEastAsia" w:hAnsiTheme="majorHAnsi" w:cstheme="majorBidi"/>
      <w:spacing w:val="-10"/>
      <w:kern w:val="28"/>
      <w:sz w:val="56"/>
      <w:szCs w:val="56"/>
      <w:lang w:val="id-ID"/>
    </w:rPr>
  </w:style>
  <w:style w:type="character" w:customStyle="1" w:styleId="TitleChar">
    <w:name w:val="Title Char"/>
    <w:basedOn w:val="DefaultParagraphFont"/>
    <w:link w:val="Title"/>
    <w:uiPriority w:val="10"/>
    <w:rsid w:val="00A22738"/>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A22738"/>
    <w:pPr>
      <w:widowControl/>
      <w:numPr>
        <w:ilvl w:val="1"/>
      </w:numPr>
      <w:autoSpaceDE/>
      <w:autoSpaceDN/>
      <w:spacing w:line="276" w:lineRule="auto"/>
    </w:pPr>
    <w:rPr>
      <w:rFonts w:eastAsiaTheme="majorEastAsia" w:cstheme="majorBidi"/>
      <w:color w:val="595959" w:themeColor="text1" w:themeTint="A6"/>
      <w:spacing w:val="15"/>
      <w:sz w:val="28"/>
      <w:szCs w:val="28"/>
      <w:lang w:val="id-ID"/>
    </w:rPr>
  </w:style>
  <w:style w:type="character" w:customStyle="1" w:styleId="SubtitleChar">
    <w:name w:val="Subtitle Char"/>
    <w:basedOn w:val="DefaultParagraphFont"/>
    <w:link w:val="Subtitle"/>
    <w:uiPriority w:val="11"/>
    <w:rsid w:val="00A22738"/>
    <w:rPr>
      <w:rFonts w:ascii="Times New Roman" w:eastAsiaTheme="majorEastAsia" w:hAnsi="Times New Roman"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A22738"/>
    <w:pPr>
      <w:widowControl/>
      <w:autoSpaceDE/>
      <w:autoSpaceDN/>
      <w:spacing w:before="160" w:line="276" w:lineRule="auto"/>
      <w:jc w:val="center"/>
    </w:pPr>
    <w:rPr>
      <w:rFonts w:eastAsia="Calibri"/>
      <w:i/>
      <w:iCs/>
      <w:color w:val="404040" w:themeColor="text1" w:themeTint="BF"/>
      <w:sz w:val="24"/>
      <w:lang w:val="id-ID"/>
    </w:rPr>
  </w:style>
  <w:style w:type="character" w:customStyle="1" w:styleId="QuoteChar">
    <w:name w:val="Quote Char"/>
    <w:basedOn w:val="DefaultParagraphFont"/>
    <w:link w:val="Quote"/>
    <w:uiPriority w:val="29"/>
    <w:rsid w:val="00A22738"/>
    <w:rPr>
      <w:rFonts w:ascii="Times New Roman" w:eastAsia="Calibri" w:hAnsi="Times New Roman" w:cs="Times New Roman"/>
      <w:i/>
      <w:iCs/>
      <w:color w:val="404040" w:themeColor="text1" w:themeTint="BF"/>
      <w:sz w:val="24"/>
      <w:lang w:val="id-ID"/>
    </w:rPr>
  </w:style>
  <w:style w:type="character" w:styleId="IntenseEmphasis">
    <w:name w:val="Intense Emphasis"/>
    <w:basedOn w:val="DefaultParagraphFont"/>
    <w:uiPriority w:val="21"/>
    <w:qFormat/>
    <w:rsid w:val="00A22738"/>
    <w:rPr>
      <w:i/>
      <w:iCs/>
      <w:color w:val="365F91" w:themeColor="accent1" w:themeShade="BF"/>
    </w:rPr>
  </w:style>
  <w:style w:type="paragraph" w:styleId="IntenseQuote">
    <w:name w:val="Intense Quote"/>
    <w:basedOn w:val="Normal"/>
    <w:next w:val="Normal"/>
    <w:link w:val="IntenseQuoteChar"/>
    <w:uiPriority w:val="30"/>
    <w:qFormat/>
    <w:rsid w:val="00A22738"/>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eastAsia="Calibri"/>
      <w:i/>
      <w:iCs/>
      <w:color w:val="365F91" w:themeColor="accent1" w:themeShade="BF"/>
      <w:sz w:val="24"/>
      <w:lang w:val="id-ID"/>
    </w:rPr>
  </w:style>
  <w:style w:type="character" w:customStyle="1" w:styleId="IntenseQuoteChar">
    <w:name w:val="Intense Quote Char"/>
    <w:basedOn w:val="DefaultParagraphFont"/>
    <w:link w:val="IntenseQuote"/>
    <w:uiPriority w:val="30"/>
    <w:rsid w:val="00A22738"/>
    <w:rPr>
      <w:rFonts w:ascii="Times New Roman" w:eastAsia="Calibri" w:hAnsi="Times New Roman" w:cs="Times New Roman"/>
      <w:i/>
      <w:iCs/>
      <w:color w:val="365F91" w:themeColor="accent1" w:themeShade="BF"/>
      <w:sz w:val="24"/>
      <w:lang w:val="id-ID"/>
    </w:rPr>
  </w:style>
  <w:style w:type="character" w:styleId="IntenseReference">
    <w:name w:val="Intense Reference"/>
    <w:basedOn w:val="DefaultParagraphFont"/>
    <w:uiPriority w:val="32"/>
    <w:qFormat/>
    <w:rsid w:val="00A22738"/>
    <w:rPr>
      <w:b/>
      <w:bCs/>
      <w:smallCaps/>
      <w:color w:val="365F91" w:themeColor="accent1" w:themeShade="BF"/>
      <w:spacing w:val="5"/>
    </w:rPr>
  </w:style>
  <w:style w:type="character" w:customStyle="1" w:styleId="UnresolvedMention">
    <w:name w:val="Unresolved Mention"/>
    <w:uiPriority w:val="99"/>
    <w:semiHidden/>
    <w:unhideWhenUsed/>
    <w:rsid w:val="00A22738"/>
    <w:rPr>
      <w:color w:val="605E5C"/>
      <w:shd w:val="clear" w:color="auto" w:fill="E1DFDD"/>
    </w:rPr>
  </w:style>
  <w:style w:type="table" w:customStyle="1" w:styleId="TableNormal1">
    <w:name w:val="Table Normal1"/>
    <w:uiPriority w:val="2"/>
    <w:semiHidden/>
    <w:unhideWhenUsed/>
    <w:qFormat/>
    <w:rsid w:val="00A22738"/>
    <w:pPr>
      <w:widowControl w:val="0"/>
      <w:autoSpaceDE w:val="0"/>
      <w:autoSpaceDN w:val="0"/>
      <w:spacing w:after="0" w:line="240" w:lineRule="auto"/>
    </w:p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50F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aliases w:val="Heading1 JSH"/>
    <w:basedOn w:val="Normal"/>
    <w:link w:val="Heading1Char"/>
    <w:uiPriority w:val="9"/>
    <w:qFormat/>
    <w:rsid w:val="006550F3"/>
    <w:pPr>
      <w:ind w:left="736"/>
      <w:outlineLvl w:val="0"/>
    </w:pPr>
    <w:rPr>
      <w:b/>
      <w:bCs/>
      <w:sz w:val="24"/>
      <w:szCs w:val="24"/>
    </w:rPr>
  </w:style>
  <w:style w:type="paragraph" w:styleId="Heading2">
    <w:name w:val="heading 2"/>
    <w:basedOn w:val="Normal"/>
    <w:next w:val="Normal"/>
    <w:link w:val="Heading2Char"/>
    <w:uiPriority w:val="9"/>
    <w:unhideWhenUsed/>
    <w:qFormat/>
    <w:rsid w:val="006550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50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22738"/>
    <w:pPr>
      <w:keepNext/>
      <w:keepLines/>
      <w:widowControl/>
      <w:autoSpaceDE/>
      <w:autoSpaceDN/>
      <w:spacing w:before="80" w:after="40" w:line="276" w:lineRule="auto"/>
      <w:outlineLvl w:val="3"/>
    </w:pPr>
    <w:rPr>
      <w:rFonts w:eastAsiaTheme="majorEastAsia" w:cstheme="majorBidi"/>
      <w:i/>
      <w:iCs/>
      <w:color w:val="365F91" w:themeColor="accent1" w:themeShade="BF"/>
      <w:sz w:val="24"/>
      <w:lang w:val="id-ID"/>
    </w:rPr>
  </w:style>
  <w:style w:type="paragraph" w:styleId="Heading5">
    <w:name w:val="heading 5"/>
    <w:basedOn w:val="Normal"/>
    <w:next w:val="Normal"/>
    <w:link w:val="Heading5Char"/>
    <w:uiPriority w:val="9"/>
    <w:semiHidden/>
    <w:unhideWhenUsed/>
    <w:qFormat/>
    <w:rsid w:val="006550F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2738"/>
    <w:pPr>
      <w:keepNext/>
      <w:keepLines/>
      <w:widowControl/>
      <w:autoSpaceDE/>
      <w:autoSpaceDN/>
      <w:spacing w:before="40" w:line="276" w:lineRule="auto"/>
      <w:outlineLvl w:val="5"/>
    </w:pPr>
    <w:rPr>
      <w:rFonts w:eastAsiaTheme="majorEastAsia" w:cstheme="majorBidi"/>
      <w:i/>
      <w:iCs/>
      <w:color w:val="595959" w:themeColor="text1" w:themeTint="A6"/>
      <w:sz w:val="24"/>
      <w:lang w:val="id-ID"/>
    </w:rPr>
  </w:style>
  <w:style w:type="paragraph" w:styleId="Heading7">
    <w:name w:val="heading 7"/>
    <w:basedOn w:val="Normal"/>
    <w:next w:val="Normal"/>
    <w:link w:val="Heading7Char"/>
    <w:uiPriority w:val="9"/>
    <w:semiHidden/>
    <w:unhideWhenUsed/>
    <w:qFormat/>
    <w:rsid w:val="00A22738"/>
    <w:pPr>
      <w:keepNext/>
      <w:keepLines/>
      <w:widowControl/>
      <w:autoSpaceDE/>
      <w:autoSpaceDN/>
      <w:spacing w:before="40" w:line="276" w:lineRule="auto"/>
      <w:outlineLvl w:val="6"/>
    </w:pPr>
    <w:rPr>
      <w:rFonts w:eastAsiaTheme="majorEastAsia" w:cstheme="majorBidi"/>
      <w:color w:val="595959" w:themeColor="text1" w:themeTint="A6"/>
      <w:sz w:val="24"/>
      <w:lang w:val="id-ID"/>
    </w:rPr>
  </w:style>
  <w:style w:type="paragraph" w:styleId="Heading8">
    <w:name w:val="heading 8"/>
    <w:basedOn w:val="Normal"/>
    <w:next w:val="Normal"/>
    <w:link w:val="Heading8Char"/>
    <w:uiPriority w:val="9"/>
    <w:semiHidden/>
    <w:unhideWhenUsed/>
    <w:qFormat/>
    <w:rsid w:val="00A22738"/>
    <w:pPr>
      <w:keepNext/>
      <w:keepLines/>
      <w:widowControl/>
      <w:autoSpaceDE/>
      <w:autoSpaceDN/>
      <w:spacing w:line="276" w:lineRule="auto"/>
      <w:outlineLvl w:val="7"/>
    </w:pPr>
    <w:rPr>
      <w:rFonts w:eastAsiaTheme="majorEastAsia" w:cstheme="majorBidi"/>
      <w:i/>
      <w:iCs/>
      <w:color w:val="272727" w:themeColor="text1" w:themeTint="D8"/>
      <w:sz w:val="24"/>
      <w:lang w:val="id-ID"/>
    </w:rPr>
  </w:style>
  <w:style w:type="paragraph" w:styleId="Heading9">
    <w:name w:val="heading 9"/>
    <w:basedOn w:val="Normal"/>
    <w:next w:val="Normal"/>
    <w:link w:val="Heading9Char"/>
    <w:uiPriority w:val="9"/>
    <w:semiHidden/>
    <w:unhideWhenUsed/>
    <w:qFormat/>
    <w:rsid w:val="00A22738"/>
    <w:pPr>
      <w:keepNext/>
      <w:keepLines/>
      <w:widowControl/>
      <w:autoSpaceDE/>
      <w:autoSpaceDN/>
      <w:spacing w:line="276" w:lineRule="auto"/>
      <w:outlineLvl w:val="8"/>
    </w:pPr>
    <w:rPr>
      <w:rFonts w:eastAsiaTheme="majorEastAsia" w:cstheme="majorBidi"/>
      <w:color w:val="272727" w:themeColor="text1" w:themeTint="D8"/>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JSH Char"/>
    <w:basedOn w:val="DefaultParagraphFont"/>
    <w:link w:val="Heading1"/>
    <w:uiPriority w:val="9"/>
    <w:rsid w:val="006550F3"/>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6550F3"/>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rsid w:val="006550F3"/>
    <w:rPr>
      <w:rFonts w:asciiTheme="majorHAnsi" w:eastAsiaTheme="majorEastAsia" w:hAnsiTheme="majorHAnsi" w:cstheme="majorBidi"/>
      <w:b/>
      <w:bCs/>
      <w:color w:val="4F81BD" w:themeColor="accent1"/>
      <w:lang w:val="id"/>
    </w:rPr>
  </w:style>
  <w:style w:type="character" w:customStyle="1" w:styleId="Heading5Char">
    <w:name w:val="Heading 5 Char"/>
    <w:basedOn w:val="DefaultParagraphFont"/>
    <w:link w:val="Heading5"/>
    <w:uiPriority w:val="9"/>
    <w:semiHidden/>
    <w:rsid w:val="006550F3"/>
    <w:rPr>
      <w:rFonts w:asciiTheme="majorHAnsi" w:eastAsiaTheme="majorEastAsia" w:hAnsiTheme="majorHAnsi" w:cstheme="majorBidi"/>
      <w:color w:val="243F60" w:themeColor="accent1" w:themeShade="7F"/>
      <w:lang w:val="id"/>
    </w:rPr>
  </w:style>
  <w:style w:type="paragraph" w:styleId="BodyText">
    <w:name w:val="Body Text"/>
    <w:aliases w:val="Body Text JSH"/>
    <w:basedOn w:val="Normal"/>
    <w:link w:val="BodyTextChar"/>
    <w:uiPriority w:val="1"/>
    <w:qFormat/>
    <w:rsid w:val="006550F3"/>
    <w:rPr>
      <w:sz w:val="24"/>
      <w:szCs w:val="24"/>
    </w:rPr>
  </w:style>
  <w:style w:type="character" w:customStyle="1" w:styleId="BodyTextChar">
    <w:name w:val="Body Text Char"/>
    <w:aliases w:val="Body Text JSH Char"/>
    <w:basedOn w:val="DefaultParagraphFont"/>
    <w:link w:val="BodyText"/>
    <w:uiPriority w:val="1"/>
    <w:rsid w:val="006550F3"/>
    <w:rPr>
      <w:rFonts w:ascii="Times New Roman" w:eastAsia="Times New Roman" w:hAnsi="Times New Roman" w:cs="Times New Roman"/>
      <w:sz w:val="24"/>
      <w:szCs w:val="24"/>
      <w:lang w:val="id"/>
    </w:rPr>
  </w:style>
  <w:style w:type="character" w:styleId="Hyperlink">
    <w:name w:val="Hyperlink"/>
    <w:uiPriority w:val="99"/>
    <w:rsid w:val="006550F3"/>
    <w:rPr>
      <w:color w:val="0000FF"/>
      <w:u w:val="single"/>
    </w:rPr>
  </w:style>
  <w:style w:type="paragraph" w:customStyle="1" w:styleId="PageNumber1">
    <w:name w:val="Page Number1"/>
    <w:basedOn w:val="Normal"/>
    <w:rsid w:val="006550F3"/>
    <w:pPr>
      <w:widowControl/>
      <w:suppressAutoHyphens/>
      <w:autoSpaceDE/>
      <w:autoSpaceDN/>
      <w:jc w:val="center"/>
    </w:pPr>
    <w:rPr>
      <w:rFonts w:ascii="Times" w:hAnsi="Times"/>
      <w:sz w:val="24"/>
      <w:szCs w:val="20"/>
      <w:lang w:val="en-US" w:eastAsia="ar-SA"/>
    </w:rPr>
  </w:style>
  <w:style w:type="paragraph" w:styleId="ListParagraph">
    <w:name w:val="List Paragraph"/>
    <w:aliases w:val="Body of text,skripsi,Body Text Char1,Char Char2,List Paragraph2,anak bab,tabel,List Paragraph1,spasi 2 taiiii,kepala,Colorful List - Accent 11"/>
    <w:basedOn w:val="Normal"/>
    <w:link w:val="ListParagraphChar"/>
    <w:uiPriority w:val="1"/>
    <w:qFormat/>
    <w:rsid w:val="006550F3"/>
    <w:pPr>
      <w:ind w:left="720"/>
      <w:contextualSpacing/>
    </w:pPr>
  </w:style>
  <w:style w:type="paragraph" w:customStyle="1" w:styleId="TableParagraph">
    <w:name w:val="Table Paragraph"/>
    <w:basedOn w:val="Normal"/>
    <w:uiPriority w:val="1"/>
    <w:qFormat/>
    <w:rsid w:val="006550F3"/>
    <w:pPr>
      <w:spacing w:before="1" w:line="254" w:lineRule="exact"/>
      <w:jc w:val="center"/>
    </w:pPr>
  </w:style>
  <w:style w:type="character" w:customStyle="1" w:styleId="ListParagraphChar">
    <w:name w:val="List Paragraph Char"/>
    <w:aliases w:val="Body of text Char,skripsi Char,Body Text Char1 Char,Char Char2 Char,List Paragraph2 Char,anak bab Char,tabel Char,List Paragraph1 Char,spasi 2 taiiii Char,kepala Char,Colorful List - Accent 11 Char"/>
    <w:basedOn w:val="DefaultParagraphFont"/>
    <w:link w:val="ListParagraph"/>
    <w:uiPriority w:val="34"/>
    <w:qFormat/>
    <w:locked/>
    <w:rsid w:val="006550F3"/>
    <w:rPr>
      <w:rFonts w:ascii="Times New Roman" w:eastAsia="Times New Roman" w:hAnsi="Times New Roman" w:cs="Times New Roman"/>
      <w:lang w:val="id"/>
    </w:rPr>
  </w:style>
  <w:style w:type="character" w:customStyle="1" w:styleId="NamaPenulisChar">
    <w:name w:val="NamaPenulis Char"/>
    <w:basedOn w:val="DefaultParagraphFont"/>
    <w:link w:val="NamaPenulis"/>
    <w:locked/>
    <w:rsid w:val="006550F3"/>
    <w:rPr>
      <w:rFonts w:ascii="Times New Roman" w:eastAsiaTheme="majorEastAsia" w:hAnsi="Times New Roman" w:cs="Times New Roman"/>
      <w:sz w:val="20"/>
      <w:szCs w:val="20"/>
    </w:rPr>
  </w:style>
  <w:style w:type="paragraph" w:customStyle="1" w:styleId="NamaPenulis">
    <w:name w:val="NamaPenulis"/>
    <w:basedOn w:val="Heading5"/>
    <w:link w:val="NamaPenulisChar"/>
    <w:autoRedefine/>
    <w:qFormat/>
    <w:rsid w:val="006550F3"/>
    <w:pPr>
      <w:widowControl/>
      <w:autoSpaceDE/>
      <w:autoSpaceDN/>
      <w:spacing w:before="0"/>
      <w:ind w:right="3"/>
      <w:jc w:val="center"/>
    </w:pPr>
    <w:rPr>
      <w:rFonts w:ascii="Times New Roman" w:hAnsi="Times New Roman" w:cs="Times New Roman"/>
      <w:color w:val="auto"/>
      <w:sz w:val="20"/>
      <w:szCs w:val="20"/>
      <w:lang w:val="en-US"/>
    </w:rPr>
  </w:style>
  <w:style w:type="character" w:customStyle="1" w:styleId="TajukmiringJSHChar">
    <w:name w:val="TajukmiringJSH Char"/>
    <w:basedOn w:val="DefaultParagraphFont"/>
    <w:link w:val="TajukmiringJSH"/>
    <w:locked/>
    <w:rsid w:val="006550F3"/>
    <w:rPr>
      <w:rFonts w:asciiTheme="majorHAnsi" w:eastAsiaTheme="majorEastAsia" w:hAnsiTheme="majorHAnsi" w:cstheme="majorBidi"/>
      <w:b/>
      <w:bCs/>
      <w:caps/>
      <w:sz w:val="24"/>
      <w:szCs w:val="24"/>
    </w:rPr>
  </w:style>
  <w:style w:type="paragraph" w:customStyle="1" w:styleId="TajukmiringJSH">
    <w:name w:val="TajukmiringJSH"/>
    <w:basedOn w:val="Heading2"/>
    <w:link w:val="TajukmiringJSHChar"/>
    <w:autoRedefine/>
    <w:qFormat/>
    <w:rsid w:val="006550F3"/>
    <w:pPr>
      <w:widowControl/>
      <w:autoSpaceDE/>
      <w:autoSpaceDN/>
      <w:spacing w:before="120" w:after="120"/>
      <w:jc w:val="center"/>
    </w:pPr>
    <w:rPr>
      <w:caps/>
      <w:color w:val="auto"/>
      <w:sz w:val="24"/>
      <w:szCs w:val="24"/>
      <w:lang w:val="en-US"/>
    </w:rPr>
  </w:style>
  <w:style w:type="paragraph" w:customStyle="1" w:styleId="JJP">
    <w:name w:val="JJP"/>
    <w:basedOn w:val="Heading1"/>
    <w:autoRedefine/>
    <w:qFormat/>
    <w:rsid w:val="006550F3"/>
    <w:pPr>
      <w:keepNext/>
      <w:keepLines/>
      <w:widowControl/>
      <w:autoSpaceDE/>
      <w:autoSpaceDN/>
      <w:ind w:left="0" w:right="-1"/>
      <w:jc w:val="both"/>
    </w:pPr>
    <w:rPr>
      <w:rFonts w:eastAsiaTheme="majorEastAsia"/>
      <w:i/>
      <w:sz w:val="22"/>
      <w:szCs w:val="22"/>
      <w:lang w:val="en-US"/>
    </w:rPr>
  </w:style>
  <w:style w:type="character" w:customStyle="1" w:styleId="lrzxr">
    <w:name w:val="lrzxr"/>
    <w:basedOn w:val="DefaultParagraphFont"/>
    <w:rsid w:val="006550F3"/>
  </w:style>
  <w:style w:type="paragraph" w:customStyle="1" w:styleId="Tajuk1JSH">
    <w:name w:val="Tajuk1JSH"/>
    <w:basedOn w:val="Heading1"/>
    <w:autoRedefine/>
    <w:qFormat/>
    <w:rsid w:val="006550F3"/>
    <w:pPr>
      <w:keepNext/>
      <w:keepLines/>
      <w:widowControl/>
      <w:autoSpaceDE/>
      <w:autoSpaceDN/>
      <w:spacing w:before="240" w:after="120"/>
      <w:ind w:left="0"/>
      <w:jc w:val="center"/>
    </w:pPr>
    <w:rPr>
      <w:rFonts w:ascii="Cambria" w:eastAsiaTheme="majorEastAsia" w:hAnsi="Cambria" w:cstheme="majorBidi"/>
      <w:szCs w:val="22"/>
      <w:lang w:val="en-US"/>
    </w:rPr>
  </w:style>
  <w:style w:type="paragraph" w:customStyle="1" w:styleId="DAFTARTABEL">
    <w:name w:val="DAFTAR TABEL"/>
    <w:basedOn w:val="BodyText"/>
    <w:link w:val="DAFTARTABELChar"/>
    <w:qFormat/>
    <w:rsid w:val="006550F3"/>
    <w:pPr>
      <w:jc w:val="center"/>
    </w:pPr>
    <w:rPr>
      <w:b/>
      <w:lang w:val="en-ID"/>
    </w:rPr>
  </w:style>
  <w:style w:type="character" w:customStyle="1" w:styleId="DAFTARTABELChar">
    <w:name w:val="DAFTAR TABEL Char"/>
    <w:link w:val="DAFTARTABEL"/>
    <w:rsid w:val="006550F3"/>
    <w:rPr>
      <w:rFonts w:ascii="Times New Roman" w:eastAsia="Times New Roman" w:hAnsi="Times New Roman" w:cs="Times New Roman"/>
      <w:b/>
      <w:sz w:val="24"/>
      <w:szCs w:val="24"/>
      <w:lang w:val="en-ID"/>
    </w:rPr>
  </w:style>
  <w:style w:type="paragraph" w:styleId="Header">
    <w:name w:val="header"/>
    <w:basedOn w:val="Normal"/>
    <w:link w:val="HeaderChar"/>
    <w:uiPriority w:val="99"/>
    <w:unhideWhenUsed/>
    <w:rsid w:val="006550F3"/>
    <w:pPr>
      <w:widowControl/>
      <w:tabs>
        <w:tab w:val="center" w:pos="4680"/>
        <w:tab w:val="right" w:pos="9360"/>
      </w:tabs>
      <w:autoSpaceDE/>
      <w:autoSpaceDN/>
      <w:spacing w:line="276" w:lineRule="auto"/>
    </w:pPr>
    <w:rPr>
      <w:rFonts w:eastAsia="Calibri"/>
      <w:sz w:val="24"/>
      <w:lang w:val="id-ID"/>
    </w:rPr>
  </w:style>
  <w:style w:type="character" w:customStyle="1" w:styleId="HeaderChar">
    <w:name w:val="Header Char"/>
    <w:basedOn w:val="DefaultParagraphFont"/>
    <w:link w:val="Header"/>
    <w:uiPriority w:val="99"/>
    <w:rsid w:val="006550F3"/>
    <w:rPr>
      <w:rFonts w:ascii="Times New Roman" w:eastAsia="Calibri" w:hAnsi="Times New Roman" w:cs="Times New Roman"/>
      <w:sz w:val="24"/>
      <w:lang w:val="id-ID"/>
    </w:rPr>
  </w:style>
  <w:style w:type="paragraph" w:styleId="Footer">
    <w:name w:val="footer"/>
    <w:basedOn w:val="Normal"/>
    <w:link w:val="FooterChar"/>
    <w:uiPriority w:val="99"/>
    <w:unhideWhenUsed/>
    <w:rsid w:val="006550F3"/>
    <w:pPr>
      <w:widowControl/>
      <w:tabs>
        <w:tab w:val="center" w:pos="4680"/>
        <w:tab w:val="right" w:pos="9360"/>
      </w:tabs>
      <w:autoSpaceDE/>
      <w:autoSpaceDN/>
      <w:spacing w:line="276" w:lineRule="auto"/>
    </w:pPr>
    <w:rPr>
      <w:rFonts w:eastAsia="Calibri"/>
      <w:sz w:val="24"/>
      <w:lang w:val="id-ID"/>
    </w:rPr>
  </w:style>
  <w:style w:type="character" w:customStyle="1" w:styleId="FooterChar">
    <w:name w:val="Footer Char"/>
    <w:basedOn w:val="DefaultParagraphFont"/>
    <w:link w:val="Footer"/>
    <w:uiPriority w:val="99"/>
    <w:rsid w:val="006550F3"/>
    <w:rPr>
      <w:rFonts w:ascii="Times New Roman" w:eastAsia="Calibri" w:hAnsi="Times New Roman" w:cs="Times New Roman"/>
      <w:sz w:val="24"/>
      <w:lang w:val="id-ID"/>
    </w:rPr>
  </w:style>
  <w:style w:type="character" w:customStyle="1" w:styleId="y2iqfc">
    <w:name w:val="y2iqfc"/>
    <w:basedOn w:val="DefaultParagraphFont"/>
    <w:rsid w:val="006550F3"/>
  </w:style>
  <w:style w:type="paragraph" w:styleId="HTMLPreformatted">
    <w:name w:val="HTML Preformatted"/>
    <w:basedOn w:val="Normal"/>
    <w:link w:val="HTMLPreformattedChar"/>
    <w:uiPriority w:val="99"/>
    <w:unhideWhenUsed/>
    <w:rsid w:val="006550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550F3"/>
    <w:rPr>
      <w:rFonts w:ascii="Courier New" w:eastAsia="Times New Roman" w:hAnsi="Courier New" w:cs="Courier New"/>
      <w:sz w:val="20"/>
      <w:szCs w:val="20"/>
    </w:rPr>
  </w:style>
  <w:style w:type="paragraph" w:styleId="Bibliography">
    <w:name w:val="Bibliography"/>
    <w:basedOn w:val="Normal"/>
    <w:next w:val="Normal"/>
    <w:uiPriority w:val="37"/>
    <w:unhideWhenUsed/>
    <w:rsid w:val="006550F3"/>
  </w:style>
  <w:style w:type="paragraph" w:customStyle="1" w:styleId="DAFTARGAMBAR">
    <w:name w:val="DAFTAR GAMBAR"/>
    <w:basedOn w:val="BodyText"/>
    <w:link w:val="DAFTARGAMBARChar"/>
    <w:qFormat/>
    <w:rsid w:val="006550F3"/>
    <w:pPr>
      <w:jc w:val="center"/>
    </w:pPr>
    <w:rPr>
      <w:b/>
      <w:bCs/>
      <w:lang w:val="en-ID"/>
    </w:rPr>
  </w:style>
  <w:style w:type="character" w:customStyle="1" w:styleId="DAFTARGAMBARChar">
    <w:name w:val="DAFTAR GAMBAR Char"/>
    <w:link w:val="DAFTARGAMBAR"/>
    <w:rsid w:val="006550F3"/>
    <w:rPr>
      <w:rFonts w:ascii="Times New Roman" w:eastAsia="Times New Roman" w:hAnsi="Times New Roman" w:cs="Times New Roman"/>
      <w:b/>
      <w:bCs/>
      <w:sz w:val="24"/>
      <w:szCs w:val="24"/>
      <w:lang w:val="en-ID"/>
    </w:rPr>
  </w:style>
  <w:style w:type="paragraph" w:customStyle="1" w:styleId="Default">
    <w:name w:val="Default"/>
    <w:rsid w:val="006550F3"/>
    <w:pPr>
      <w:autoSpaceDE w:val="0"/>
      <w:autoSpaceDN w:val="0"/>
      <w:adjustRightInd w:val="0"/>
      <w:spacing w:after="0" w:line="240" w:lineRule="auto"/>
    </w:pPr>
    <w:rPr>
      <w:rFonts w:ascii="Cambria Math" w:hAnsi="Cambria Math" w:cs="Cambria Math"/>
      <w:color w:val="000000"/>
      <w:sz w:val="24"/>
      <w:szCs w:val="24"/>
      <w14:ligatures w14:val="standardContextual"/>
    </w:rPr>
  </w:style>
  <w:style w:type="character" w:styleId="PlaceholderText">
    <w:name w:val="Placeholder Text"/>
    <w:basedOn w:val="DefaultParagraphFont"/>
    <w:uiPriority w:val="99"/>
    <w:semiHidden/>
    <w:rsid w:val="006550F3"/>
    <w:rPr>
      <w:color w:val="666666"/>
    </w:rPr>
  </w:style>
  <w:style w:type="paragraph" w:styleId="BalloonText">
    <w:name w:val="Balloon Text"/>
    <w:basedOn w:val="Normal"/>
    <w:link w:val="BalloonTextChar"/>
    <w:uiPriority w:val="99"/>
    <w:semiHidden/>
    <w:unhideWhenUsed/>
    <w:rsid w:val="006550F3"/>
    <w:pPr>
      <w:widowControl/>
      <w:autoSpaceDE/>
      <w:autoSpaceDN/>
    </w:pPr>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6550F3"/>
    <w:rPr>
      <w:rFonts w:ascii="Tahoma" w:eastAsia="Calibri" w:hAnsi="Tahoma" w:cs="Tahoma"/>
      <w:sz w:val="16"/>
      <w:szCs w:val="16"/>
      <w:lang w:val="id-ID"/>
    </w:rPr>
  </w:style>
  <w:style w:type="character" w:customStyle="1" w:styleId="Heading4Char">
    <w:name w:val="Heading 4 Char"/>
    <w:basedOn w:val="DefaultParagraphFont"/>
    <w:link w:val="Heading4"/>
    <w:uiPriority w:val="9"/>
    <w:semiHidden/>
    <w:rsid w:val="00A22738"/>
    <w:rPr>
      <w:rFonts w:ascii="Times New Roman" w:eastAsiaTheme="majorEastAsia" w:hAnsi="Times New Roman" w:cstheme="majorBidi"/>
      <w:i/>
      <w:iCs/>
      <w:color w:val="365F91" w:themeColor="accent1" w:themeShade="BF"/>
      <w:sz w:val="24"/>
      <w:lang w:val="id-ID"/>
    </w:rPr>
  </w:style>
  <w:style w:type="character" w:customStyle="1" w:styleId="Heading6Char">
    <w:name w:val="Heading 6 Char"/>
    <w:basedOn w:val="DefaultParagraphFont"/>
    <w:link w:val="Heading6"/>
    <w:uiPriority w:val="9"/>
    <w:semiHidden/>
    <w:rsid w:val="00A22738"/>
    <w:rPr>
      <w:rFonts w:ascii="Times New Roman" w:eastAsiaTheme="majorEastAsia" w:hAnsi="Times New Roman" w:cstheme="majorBidi"/>
      <w:i/>
      <w:iCs/>
      <w:color w:val="595959" w:themeColor="text1" w:themeTint="A6"/>
      <w:sz w:val="24"/>
      <w:lang w:val="id-ID"/>
    </w:rPr>
  </w:style>
  <w:style w:type="character" w:customStyle="1" w:styleId="Heading7Char">
    <w:name w:val="Heading 7 Char"/>
    <w:basedOn w:val="DefaultParagraphFont"/>
    <w:link w:val="Heading7"/>
    <w:uiPriority w:val="9"/>
    <w:semiHidden/>
    <w:rsid w:val="00A22738"/>
    <w:rPr>
      <w:rFonts w:ascii="Times New Roman" w:eastAsiaTheme="majorEastAsia" w:hAnsi="Times New Roman" w:cstheme="majorBidi"/>
      <w:color w:val="595959" w:themeColor="text1" w:themeTint="A6"/>
      <w:sz w:val="24"/>
      <w:lang w:val="id-ID"/>
    </w:rPr>
  </w:style>
  <w:style w:type="character" w:customStyle="1" w:styleId="Heading8Char">
    <w:name w:val="Heading 8 Char"/>
    <w:basedOn w:val="DefaultParagraphFont"/>
    <w:link w:val="Heading8"/>
    <w:uiPriority w:val="9"/>
    <w:semiHidden/>
    <w:rsid w:val="00A22738"/>
    <w:rPr>
      <w:rFonts w:ascii="Times New Roman" w:eastAsiaTheme="majorEastAsia" w:hAnsi="Times New Roman" w:cstheme="majorBidi"/>
      <w:i/>
      <w:iCs/>
      <w:color w:val="272727" w:themeColor="text1" w:themeTint="D8"/>
      <w:sz w:val="24"/>
      <w:lang w:val="id-ID"/>
    </w:rPr>
  </w:style>
  <w:style w:type="character" w:customStyle="1" w:styleId="Heading9Char">
    <w:name w:val="Heading 9 Char"/>
    <w:basedOn w:val="DefaultParagraphFont"/>
    <w:link w:val="Heading9"/>
    <w:uiPriority w:val="9"/>
    <w:semiHidden/>
    <w:rsid w:val="00A22738"/>
    <w:rPr>
      <w:rFonts w:ascii="Times New Roman" w:eastAsiaTheme="majorEastAsia" w:hAnsi="Times New Roman" w:cstheme="majorBidi"/>
      <w:color w:val="272727" w:themeColor="text1" w:themeTint="D8"/>
      <w:sz w:val="24"/>
      <w:lang w:val="id-ID"/>
    </w:rPr>
  </w:style>
  <w:style w:type="paragraph" w:styleId="Title">
    <w:name w:val="Title"/>
    <w:basedOn w:val="Normal"/>
    <w:next w:val="Normal"/>
    <w:link w:val="TitleChar"/>
    <w:uiPriority w:val="10"/>
    <w:qFormat/>
    <w:rsid w:val="00A22738"/>
    <w:pPr>
      <w:widowControl/>
      <w:autoSpaceDE/>
      <w:autoSpaceDN/>
      <w:spacing w:after="80"/>
      <w:contextualSpacing/>
    </w:pPr>
    <w:rPr>
      <w:rFonts w:asciiTheme="majorHAnsi" w:eastAsiaTheme="majorEastAsia" w:hAnsiTheme="majorHAnsi" w:cstheme="majorBidi"/>
      <w:spacing w:val="-10"/>
      <w:kern w:val="28"/>
      <w:sz w:val="56"/>
      <w:szCs w:val="56"/>
      <w:lang w:val="id-ID"/>
    </w:rPr>
  </w:style>
  <w:style w:type="character" w:customStyle="1" w:styleId="TitleChar">
    <w:name w:val="Title Char"/>
    <w:basedOn w:val="DefaultParagraphFont"/>
    <w:link w:val="Title"/>
    <w:uiPriority w:val="10"/>
    <w:rsid w:val="00A22738"/>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A22738"/>
    <w:pPr>
      <w:widowControl/>
      <w:numPr>
        <w:ilvl w:val="1"/>
      </w:numPr>
      <w:autoSpaceDE/>
      <w:autoSpaceDN/>
      <w:spacing w:line="276" w:lineRule="auto"/>
    </w:pPr>
    <w:rPr>
      <w:rFonts w:eastAsiaTheme="majorEastAsia" w:cstheme="majorBidi"/>
      <w:color w:val="595959" w:themeColor="text1" w:themeTint="A6"/>
      <w:spacing w:val="15"/>
      <w:sz w:val="28"/>
      <w:szCs w:val="28"/>
      <w:lang w:val="id-ID"/>
    </w:rPr>
  </w:style>
  <w:style w:type="character" w:customStyle="1" w:styleId="SubtitleChar">
    <w:name w:val="Subtitle Char"/>
    <w:basedOn w:val="DefaultParagraphFont"/>
    <w:link w:val="Subtitle"/>
    <w:uiPriority w:val="11"/>
    <w:rsid w:val="00A22738"/>
    <w:rPr>
      <w:rFonts w:ascii="Times New Roman" w:eastAsiaTheme="majorEastAsia" w:hAnsi="Times New Roman"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A22738"/>
    <w:pPr>
      <w:widowControl/>
      <w:autoSpaceDE/>
      <w:autoSpaceDN/>
      <w:spacing w:before="160" w:line="276" w:lineRule="auto"/>
      <w:jc w:val="center"/>
    </w:pPr>
    <w:rPr>
      <w:rFonts w:eastAsia="Calibri"/>
      <w:i/>
      <w:iCs/>
      <w:color w:val="404040" w:themeColor="text1" w:themeTint="BF"/>
      <w:sz w:val="24"/>
      <w:lang w:val="id-ID"/>
    </w:rPr>
  </w:style>
  <w:style w:type="character" w:customStyle="1" w:styleId="QuoteChar">
    <w:name w:val="Quote Char"/>
    <w:basedOn w:val="DefaultParagraphFont"/>
    <w:link w:val="Quote"/>
    <w:uiPriority w:val="29"/>
    <w:rsid w:val="00A22738"/>
    <w:rPr>
      <w:rFonts w:ascii="Times New Roman" w:eastAsia="Calibri" w:hAnsi="Times New Roman" w:cs="Times New Roman"/>
      <w:i/>
      <w:iCs/>
      <w:color w:val="404040" w:themeColor="text1" w:themeTint="BF"/>
      <w:sz w:val="24"/>
      <w:lang w:val="id-ID"/>
    </w:rPr>
  </w:style>
  <w:style w:type="character" w:styleId="IntenseEmphasis">
    <w:name w:val="Intense Emphasis"/>
    <w:basedOn w:val="DefaultParagraphFont"/>
    <w:uiPriority w:val="21"/>
    <w:qFormat/>
    <w:rsid w:val="00A22738"/>
    <w:rPr>
      <w:i/>
      <w:iCs/>
      <w:color w:val="365F91" w:themeColor="accent1" w:themeShade="BF"/>
    </w:rPr>
  </w:style>
  <w:style w:type="paragraph" w:styleId="IntenseQuote">
    <w:name w:val="Intense Quote"/>
    <w:basedOn w:val="Normal"/>
    <w:next w:val="Normal"/>
    <w:link w:val="IntenseQuoteChar"/>
    <w:uiPriority w:val="30"/>
    <w:qFormat/>
    <w:rsid w:val="00A22738"/>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eastAsia="Calibri"/>
      <w:i/>
      <w:iCs/>
      <w:color w:val="365F91" w:themeColor="accent1" w:themeShade="BF"/>
      <w:sz w:val="24"/>
      <w:lang w:val="id-ID"/>
    </w:rPr>
  </w:style>
  <w:style w:type="character" w:customStyle="1" w:styleId="IntenseQuoteChar">
    <w:name w:val="Intense Quote Char"/>
    <w:basedOn w:val="DefaultParagraphFont"/>
    <w:link w:val="IntenseQuote"/>
    <w:uiPriority w:val="30"/>
    <w:rsid w:val="00A22738"/>
    <w:rPr>
      <w:rFonts w:ascii="Times New Roman" w:eastAsia="Calibri" w:hAnsi="Times New Roman" w:cs="Times New Roman"/>
      <w:i/>
      <w:iCs/>
      <w:color w:val="365F91" w:themeColor="accent1" w:themeShade="BF"/>
      <w:sz w:val="24"/>
      <w:lang w:val="id-ID"/>
    </w:rPr>
  </w:style>
  <w:style w:type="character" w:styleId="IntenseReference">
    <w:name w:val="Intense Reference"/>
    <w:basedOn w:val="DefaultParagraphFont"/>
    <w:uiPriority w:val="32"/>
    <w:qFormat/>
    <w:rsid w:val="00A22738"/>
    <w:rPr>
      <w:b/>
      <w:bCs/>
      <w:smallCaps/>
      <w:color w:val="365F91" w:themeColor="accent1" w:themeShade="BF"/>
      <w:spacing w:val="5"/>
    </w:rPr>
  </w:style>
  <w:style w:type="character" w:customStyle="1" w:styleId="UnresolvedMention">
    <w:name w:val="Unresolved Mention"/>
    <w:uiPriority w:val="99"/>
    <w:semiHidden/>
    <w:unhideWhenUsed/>
    <w:rsid w:val="00A22738"/>
    <w:rPr>
      <w:color w:val="605E5C"/>
      <w:shd w:val="clear" w:color="auto" w:fill="E1DFDD"/>
    </w:rPr>
  </w:style>
  <w:style w:type="table" w:customStyle="1" w:styleId="TableNormal1">
    <w:name w:val="Table Normal1"/>
    <w:uiPriority w:val="2"/>
    <w:semiHidden/>
    <w:unhideWhenUsed/>
    <w:qFormat/>
    <w:rsid w:val="00A22738"/>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16/j.jmoneco.2003.04.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8882</Words>
  <Characters>50630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2</cp:revision>
  <dcterms:created xsi:type="dcterms:W3CDTF">2024-03-05T12:29:00Z</dcterms:created>
  <dcterms:modified xsi:type="dcterms:W3CDTF">2024-03-05T12:29:00Z</dcterms:modified>
</cp:coreProperties>
</file>