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A36" w:rsidRPr="00E564F8" w:rsidRDefault="002C7A36" w:rsidP="002C7A36">
      <w:pPr>
        <w:ind w:firstLine="0"/>
        <w:jc w:val="both"/>
        <w:rPr>
          <w:rFonts w:ascii="Times New Roman" w:hAnsi="Times New Roman" w:cs="Times New Roman"/>
          <w:b/>
          <w:bCs/>
        </w:rPr>
      </w:pPr>
      <w:r w:rsidRPr="00E564F8">
        <w:rPr>
          <w:rFonts w:ascii="Times New Roman" w:hAnsi="Times New Roman" w:cs="Times New Roman"/>
          <w:b/>
          <w:bCs/>
        </w:rPr>
        <w:t xml:space="preserve">6. TABEL </w:t>
      </w:r>
    </w:p>
    <w:p w:rsidR="002C7A36" w:rsidRPr="00E564F8" w:rsidRDefault="002C7A36" w:rsidP="002C7A36">
      <w:pPr>
        <w:ind w:firstLine="0"/>
        <w:jc w:val="both"/>
        <w:rPr>
          <w:rFonts w:ascii="Times New Roman" w:hAnsi="Times New Roman" w:cs="Times New Roman"/>
        </w:rPr>
      </w:pPr>
    </w:p>
    <w:p w:rsidR="002C7A36" w:rsidRPr="00E564F8" w:rsidRDefault="002C7A36" w:rsidP="002C7A36">
      <w:pPr>
        <w:ind w:firstLine="0"/>
        <w:rPr>
          <w:rFonts w:ascii="Times New Roman" w:hAnsi="Times New Roman" w:cs="Times New Roman"/>
          <w:b/>
          <w:bCs/>
        </w:rPr>
      </w:pPr>
      <w:r w:rsidRPr="00E564F8">
        <w:rPr>
          <w:rFonts w:ascii="Times New Roman" w:hAnsi="Times New Roman" w:cs="Times New Roman"/>
          <w:b/>
          <w:bCs/>
        </w:rPr>
        <w:t>Tabel 1. Islamic Sosial Responsibility (ISR) Index</w:t>
      </w:r>
    </w:p>
    <w:p w:rsidR="002C7A36" w:rsidRPr="00E564F8" w:rsidRDefault="002C7A36" w:rsidP="002C7A36">
      <w:pPr>
        <w:ind w:firstLine="0"/>
        <w:jc w:val="both"/>
        <w:rPr>
          <w:rFonts w:ascii="Times New Roman" w:hAnsi="Times New Roman" w:cs="Times New Roman"/>
        </w:rPr>
      </w:pPr>
    </w:p>
    <w:tbl>
      <w:tblPr>
        <w:tblStyle w:val="TableGrid"/>
        <w:tblW w:w="0" w:type="auto"/>
        <w:tblInd w:w="108" w:type="dxa"/>
        <w:tblLayout w:type="fixed"/>
        <w:tblLook w:val="04A0"/>
      </w:tblPr>
      <w:tblGrid>
        <w:gridCol w:w="567"/>
        <w:gridCol w:w="1985"/>
        <w:gridCol w:w="6627"/>
      </w:tblGrid>
      <w:tr w:rsidR="002C7A36" w:rsidRPr="00E564F8" w:rsidTr="00CF0CD7">
        <w:tc>
          <w:tcPr>
            <w:tcW w:w="567" w:type="dxa"/>
            <w:shd w:val="clear" w:color="auto" w:fill="D9D9D9" w:themeFill="background1" w:themeFillShade="D9"/>
          </w:tcPr>
          <w:p w:rsidR="002C7A36" w:rsidRPr="00E564F8" w:rsidRDefault="002C7A36" w:rsidP="00CF0CD7">
            <w:pPr>
              <w:ind w:firstLine="0"/>
              <w:jc w:val="center"/>
              <w:rPr>
                <w:rFonts w:ascii="Times New Roman" w:hAnsi="Times New Roman" w:cs="Times New Roman"/>
                <w:b/>
                <w:bCs/>
              </w:rPr>
            </w:pPr>
            <w:r w:rsidRPr="00E564F8">
              <w:rPr>
                <w:rFonts w:ascii="Times New Roman" w:hAnsi="Times New Roman" w:cs="Times New Roman"/>
                <w:b/>
                <w:bCs/>
              </w:rPr>
              <w:t>NO</w:t>
            </w:r>
          </w:p>
        </w:tc>
        <w:tc>
          <w:tcPr>
            <w:tcW w:w="1985" w:type="dxa"/>
            <w:shd w:val="clear" w:color="auto" w:fill="D9D9D9" w:themeFill="background1" w:themeFillShade="D9"/>
          </w:tcPr>
          <w:p w:rsidR="002C7A36" w:rsidRPr="00E564F8" w:rsidRDefault="002C7A36" w:rsidP="00CF0CD7">
            <w:pPr>
              <w:ind w:firstLine="0"/>
              <w:jc w:val="center"/>
              <w:rPr>
                <w:rFonts w:ascii="Times New Roman" w:hAnsi="Times New Roman" w:cs="Times New Roman"/>
                <w:b/>
                <w:bCs/>
              </w:rPr>
            </w:pPr>
            <w:r w:rsidRPr="00E564F8">
              <w:rPr>
                <w:rFonts w:ascii="Times New Roman" w:hAnsi="Times New Roman" w:cs="Times New Roman"/>
                <w:b/>
                <w:bCs/>
              </w:rPr>
              <w:t>DIMENSI/TEMA</w:t>
            </w:r>
          </w:p>
        </w:tc>
        <w:tc>
          <w:tcPr>
            <w:tcW w:w="6627" w:type="dxa"/>
            <w:shd w:val="clear" w:color="auto" w:fill="D9D9D9" w:themeFill="background1" w:themeFillShade="D9"/>
          </w:tcPr>
          <w:p w:rsidR="002C7A36" w:rsidRPr="00E564F8" w:rsidRDefault="002C7A36" w:rsidP="00CF0CD7">
            <w:pPr>
              <w:ind w:firstLine="0"/>
              <w:jc w:val="center"/>
              <w:rPr>
                <w:rFonts w:ascii="Times New Roman" w:hAnsi="Times New Roman" w:cs="Times New Roman"/>
                <w:b/>
                <w:bCs/>
              </w:rPr>
            </w:pPr>
            <w:r w:rsidRPr="00E564F8">
              <w:rPr>
                <w:rFonts w:ascii="Times New Roman" w:hAnsi="Times New Roman" w:cs="Times New Roman"/>
                <w:b/>
                <w:bCs/>
              </w:rPr>
              <w:t>INDIKATOR/SUBTEMA</w:t>
            </w:r>
          </w:p>
        </w:tc>
      </w:tr>
      <w:tr w:rsidR="002C7A36" w:rsidRPr="00E564F8" w:rsidTr="00CF0CD7">
        <w:tc>
          <w:tcPr>
            <w:tcW w:w="567" w:type="dxa"/>
          </w:tcPr>
          <w:p w:rsidR="002C7A36" w:rsidRPr="00E564F8" w:rsidRDefault="002C7A36" w:rsidP="00CF0CD7">
            <w:pPr>
              <w:ind w:firstLine="0"/>
              <w:jc w:val="center"/>
              <w:rPr>
                <w:rFonts w:ascii="Times New Roman" w:hAnsi="Times New Roman" w:cs="Times New Roman"/>
              </w:rPr>
            </w:pPr>
            <w:r w:rsidRPr="00E564F8">
              <w:rPr>
                <w:rFonts w:ascii="Times New Roman" w:hAnsi="Times New Roman" w:cs="Times New Roman"/>
              </w:rPr>
              <w:t>1.</w:t>
            </w:r>
          </w:p>
        </w:tc>
        <w:tc>
          <w:tcPr>
            <w:tcW w:w="1985" w:type="dxa"/>
          </w:tcPr>
          <w:p w:rsidR="002C7A36" w:rsidRPr="00E564F8" w:rsidRDefault="002C7A36" w:rsidP="00CF0CD7">
            <w:pPr>
              <w:ind w:firstLine="0"/>
              <w:jc w:val="both"/>
              <w:rPr>
                <w:rFonts w:ascii="Times New Roman" w:hAnsi="Times New Roman" w:cs="Times New Roman"/>
              </w:rPr>
            </w:pPr>
            <w:r w:rsidRPr="00E564F8">
              <w:rPr>
                <w:rFonts w:ascii="Times New Roman" w:hAnsi="Times New Roman" w:cs="Times New Roman"/>
              </w:rPr>
              <w:t>Pendanaan dan Investasi</w:t>
            </w:r>
          </w:p>
        </w:tc>
        <w:tc>
          <w:tcPr>
            <w:tcW w:w="6627" w:type="dxa"/>
          </w:tcPr>
          <w:p w:rsidR="002C7A36" w:rsidRPr="00E564F8" w:rsidRDefault="002C7A36" w:rsidP="00CF0CD7">
            <w:pPr>
              <w:ind w:firstLine="0"/>
              <w:jc w:val="both"/>
              <w:rPr>
                <w:rFonts w:ascii="Times New Roman" w:hAnsi="Times New Roman" w:cs="Times New Roman"/>
              </w:rPr>
            </w:pPr>
            <w:r w:rsidRPr="00E564F8">
              <w:rPr>
                <w:rFonts w:ascii="Times New Roman" w:hAnsi="Times New Roman" w:cs="Times New Roman"/>
              </w:rPr>
              <w:t>Identifikasi yang mengandung riba, identifikasi yang mengandung gharar, sumber dan jumlah zakat serta metode pengumpulan dan distribusi zakat, serta kebijakan mengatasi keterlambatan pembayaran</w:t>
            </w:r>
          </w:p>
        </w:tc>
      </w:tr>
      <w:tr w:rsidR="002C7A36" w:rsidRPr="00E564F8" w:rsidTr="00CF0CD7">
        <w:tc>
          <w:tcPr>
            <w:tcW w:w="567" w:type="dxa"/>
          </w:tcPr>
          <w:p w:rsidR="002C7A36" w:rsidRPr="00E564F8" w:rsidRDefault="002C7A36" w:rsidP="00CF0CD7">
            <w:pPr>
              <w:ind w:firstLine="0"/>
              <w:jc w:val="center"/>
              <w:rPr>
                <w:rFonts w:ascii="Times New Roman" w:hAnsi="Times New Roman" w:cs="Times New Roman"/>
              </w:rPr>
            </w:pPr>
            <w:r w:rsidRPr="00E564F8">
              <w:rPr>
                <w:rFonts w:ascii="Times New Roman" w:hAnsi="Times New Roman" w:cs="Times New Roman"/>
              </w:rPr>
              <w:t>2.</w:t>
            </w:r>
          </w:p>
        </w:tc>
        <w:tc>
          <w:tcPr>
            <w:tcW w:w="1985" w:type="dxa"/>
          </w:tcPr>
          <w:p w:rsidR="002C7A36" w:rsidRPr="00E564F8" w:rsidRDefault="002C7A36" w:rsidP="00CF0CD7">
            <w:pPr>
              <w:ind w:firstLine="0"/>
              <w:jc w:val="both"/>
              <w:rPr>
                <w:rFonts w:ascii="Times New Roman" w:hAnsi="Times New Roman" w:cs="Times New Roman"/>
              </w:rPr>
            </w:pPr>
            <w:r w:rsidRPr="00E564F8">
              <w:rPr>
                <w:rFonts w:ascii="Times New Roman" w:hAnsi="Times New Roman" w:cs="Times New Roman"/>
              </w:rPr>
              <w:t xml:space="preserve">Prioduk Jasa </w:t>
            </w:r>
          </w:p>
        </w:tc>
        <w:tc>
          <w:tcPr>
            <w:tcW w:w="6627" w:type="dxa"/>
          </w:tcPr>
          <w:p w:rsidR="002C7A36" w:rsidRPr="00E564F8" w:rsidRDefault="002C7A36" w:rsidP="00CF0CD7">
            <w:pPr>
              <w:ind w:firstLine="0"/>
              <w:jc w:val="both"/>
              <w:rPr>
                <w:rFonts w:ascii="Times New Roman" w:hAnsi="Times New Roman" w:cs="Times New Roman"/>
              </w:rPr>
            </w:pPr>
            <w:r w:rsidRPr="00E564F8">
              <w:rPr>
                <w:rFonts w:ascii="Times New Roman" w:hAnsi="Times New Roman" w:cs="Times New Roman"/>
              </w:rPr>
              <w:t>Status halal dalam produk, pengembangan produk, peningkatan pelayanan dan keluhan pelanggan</w:t>
            </w:r>
          </w:p>
        </w:tc>
      </w:tr>
      <w:tr w:rsidR="002C7A36" w:rsidRPr="00E564F8" w:rsidTr="00CF0CD7">
        <w:tc>
          <w:tcPr>
            <w:tcW w:w="567" w:type="dxa"/>
          </w:tcPr>
          <w:p w:rsidR="002C7A36" w:rsidRPr="00E564F8" w:rsidRDefault="002C7A36" w:rsidP="00CF0CD7">
            <w:pPr>
              <w:ind w:firstLine="0"/>
              <w:jc w:val="center"/>
              <w:rPr>
                <w:rFonts w:ascii="Times New Roman" w:hAnsi="Times New Roman" w:cs="Times New Roman"/>
              </w:rPr>
            </w:pPr>
            <w:r w:rsidRPr="00E564F8">
              <w:rPr>
                <w:rFonts w:ascii="Times New Roman" w:hAnsi="Times New Roman" w:cs="Times New Roman"/>
              </w:rPr>
              <w:t>3.</w:t>
            </w:r>
          </w:p>
        </w:tc>
        <w:tc>
          <w:tcPr>
            <w:tcW w:w="1985" w:type="dxa"/>
          </w:tcPr>
          <w:p w:rsidR="002C7A36" w:rsidRPr="00E564F8" w:rsidRDefault="002C7A36" w:rsidP="00CF0CD7">
            <w:pPr>
              <w:ind w:firstLine="0"/>
              <w:jc w:val="both"/>
              <w:rPr>
                <w:rFonts w:ascii="Times New Roman" w:hAnsi="Times New Roman" w:cs="Times New Roman"/>
              </w:rPr>
            </w:pPr>
            <w:r w:rsidRPr="00E564F8">
              <w:rPr>
                <w:rFonts w:ascii="Times New Roman" w:hAnsi="Times New Roman" w:cs="Times New Roman"/>
              </w:rPr>
              <w:t xml:space="preserve">Karyawan </w:t>
            </w:r>
          </w:p>
        </w:tc>
        <w:tc>
          <w:tcPr>
            <w:tcW w:w="6627" w:type="dxa"/>
          </w:tcPr>
          <w:p w:rsidR="002C7A36" w:rsidRPr="00E564F8" w:rsidRDefault="002C7A36" w:rsidP="00CF0CD7">
            <w:pPr>
              <w:ind w:firstLine="0"/>
              <w:jc w:val="both"/>
              <w:rPr>
                <w:rFonts w:ascii="Times New Roman" w:hAnsi="Times New Roman" w:cs="Times New Roman"/>
              </w:rPr>
            </w:pPr>
            <w:r w:rsidRPr="00E564F8">
              <w:rPr>
                <w:rFonts w:ascii="Times New Roman" w:hAnsi="Times New Roman" w:cs="Times New Roman"/>
              </w:rPr>
              <w:t>Karakteristik pekerjaan, pendidikan dan pelatihan, kesempatan yang sama, kesehatan dan keselamatan kerja, lingkungan kerja dan perekrutan khusus.</w:t>
            </w:r>
          </w:p>
        </w:tc>
      </w:tr>
      <w:tr w:rsidR="002C7A36" w:rsidRPr="00E564F8" w:rsidTr="00CF0CD7">
        <w:tc>
          <w:tcPr>
            <w:tcW w:w="567" w:type="dxa"/>
          </w:tcPr>
          <w:p w:rsidR="002C7A36" w:rsidRPr="00E564F8" w:rsidRDefault="002C7A36" w:rsidP="00CF0CD7">
            <w:pPr>
              <w:ind w:firstLine="0"/>
              <w:jc w:val="center"/>
              <w:rPr>
                <w:rFonts w:ascii="Times New Roman" w:hAnsi="Times New Roman" w:cs="Times New Roman"/>
              </w:rPr>
            </w:pPr>
            <w:r w:rsidRPr="00E564F8">
              <w:rPr>
                <w:rFonts w:ascii="Times New Roman" w:hAnsi="Times New Roman" w:cs="Times New Roman"/>
              </w:rPr>
              <w:t>4.</w:t>
            </w:r>
          </w:p>
        </w:tc>
        <w:tc>
          <w:tcPr>
            <w:tcW w:w="1985" w:type="dxa"/>
          </w:tcPr>
          <w:p w:rsidR="002C7A36" w:rsidRPr="00E564F8" w:rsidRDefault="002C7A36" w:rsidP="00CF0CD7">
            <w:pPr>
              <w:ind w:firstLine="0"/>
              <w:jc w:val="both"/>
              <w:rPr>
                <w:rFonts w:ascii="Times New Roman" w:hAnsi="Times New Roman" w:cs="Times New Roman"/>
              </w:rPr>
            </w:pPr>
            <w:r w:rsidRPr="00E564F8">
              <w:rPr>
                <w:rFonts w:ascii="Times New Roman" w:hAnsi="Times New Roman" w:cs="Times New Roman"/>
              </w:rPr>
              <w:t xml:space="preserve">Masyarakat </w:t>
            </w:r>
          </w:p>
        </w:tc>
        <w:tc>
          <w:tcPr>
            <w:tcW w:w="6627" w:type="dxa"/>
          </w:tcPr>
          <w:p w:rsidR="002C7A36" w:rsidRPr="00E564F8" w:rsidRDefault="002C7A36" w:rsidP="00CF0CD7">
            <w:pPr>
              <w:ind w:firstLine="0"/>
              <w:jc w:val="both"/>
              <w:rPr>
                <w:rFonts w:ascii="Times New Roman" w:hAnsi="Times New Roman" w:cs="Times New Roman"/>
              </w:rPr>
            </w:pPr>
            <w:r w:rsidRPr="00E564F8">
              <w:rPr>
                <w:rFonts w:ascii="Times New Roman" w:hAnsi="Times New Roman" w:cs="Times New Roman"/>
              </w:rPr>
              <w:t>Penyaluran dan distribusi zakat, donasi, qardul hasan, zakat atau sumbangan yang berasal dari karyawan, nasabah dan umum, kepedulian anak yatim, pembangunan atau renovasi sarana ibadah, kegiatan pemuda dan kemasyarakatan, kegiatan sosial dan sponsor acara kesehatan</w:t>
            </w:r>
          </w:p>
        </w:tc>
      </w:tr>
      <w:tr w:rsidR="002C7A36" w:rsidRPr="00E564F8" w:rsidTr="00CF0CD7">
        <w:tc>
          <w:tcPr>
            <w:tcW w:w="567" w:type="dxa"/>
          </w:tcPr>
          <w:p w:rsidR="002C7A36" w:rsidRPr="00E564F8" w:rsidRDefault="002C7A36" w:rsidP="00CF0CD7">
            <w:pPr>
              <w:ind w:firstLine="0"/>
              <w:jc w:val="center"/>
              <w:rPr>
                <w:rFonts w:ascii="Times New Roman" w:hAnsi="Times New Roman" w:cs="Times New Roman"/>
              </w:rPr>
            </w:pPr>
            <w:r w:rsidRPr="00E564F8">
              <w:rPr>
                <w:rFonts w:ascii="Times New Roman" w:hAnsi="Times New Roman" w:cs="Times New Roman"/>
              </w:rPr>
              <w:t>5.</w:t>
            </w:r>
          </w:p>
        </w:tc>
        <w:tc>
          <w:tcPr>
            <w:tcW w:w="1985" w:type="dxa"/>
          </w:tcPr>
          <w:p w:rsidR="002C7A36" w:rsidRPr="00E564F8" w:rsidRDefault="002C7A36" w:rsidP="00CF0CD7">
            <w:pPr>
              <w:ind w:firstLine="0"/>
              <w:jc w:val="both"/>
              <w:rPr>
                <w:rFonts w:ascii="Times New Roman" w:hAnsi="Times New Roman" w:cs="Times New Roman"/>
              </w:rPr>
            </w:pPr>
            <w:r w:rsidRPr="00E564F8">
              <w:rPr>
                <w:rFonts w:ascii="Times New Roman" w:hAnsi="Times New Roman" w:cs="Times New Roman"/>
              </w:rPr>
              <w:t xml:space="preserve">Lingkungan </w:t>
            </w:r>
          </w:p>
        </w:tc>
        <w:tc>
          <w:tcPr>
            <w:tcW w:w="6627" w:type="dxa"/>
          </w:tcPr>
          <w:p w:rsidR="002C7A36" w:rsidRPr="00E564F8" w:rsidRDefault="002C7A36" w:rsidP="00CF0CD7">
            <w:pPr>
              <w:ind w:firstLine="0"/>
              <w:jc w:val="both"/>
              <w:rPr>
                <w:rFonts w:ascii="Times New Roman" w:hAnsi="Times New Roman" w:cs="Times New Roman"/>
              </w:rPr>
            </w:pPr>
            <w:r w:rsidRPr="00E564F8">
              <w:rPr>
                <w:rFonts w:ascii="Times New Roman" w:hAnsi="Times New Roman" w:cs="Times New Roman"/>
              </w:rPr>
              <w:t>Kampanye dan pelaksanaan go green, konservasi lingkungan, perlindungan terhadap flora dan fauna, tingkat polusi, perbaian dan pembuatan sarana umum, audit lingkungan dan kebijakan manajemen lingkungan</w:t>
            </w:r>
          </w:p>
        </w:tc>
      </w:tr>
      <w:tr w:rsidR="002C7A36" w:rsidRPr="00E564F8" w:rsidTr="00CF0CD7">
        <w:tc>
          <w:tcPr>
            <w:tcW w:w="567" w:type="dxa"/>
          </w:tcPr>
          <w:p w:rsidR="002C7A36" w:rsidRPr="00E564F8" w:rsidRDefault="002C7A36" w:rsidP="00CF0CD7">
            <w:pPr>
              <w:ind w:firstLine="0"/>
              <w:jc w:val="center"/>
              <w:rPr>
                <w:rFonts w:ascii="Times New Roman" w:hAnsi="Times New Roman" w:cs="Times New Roman"/>
              </w:rPr>
            </w:pPr>
            <w:r w:rsidRPr="00E564F8">
              <w:rPr>
                <w:rFonts w:ascii="Times New Roman" w:hAnsi="Times New Roman" w:cs="Times New Roman"/>
              </w:rPr>
              <w:t>6.</w:t>
            </w:r>
          </w:p>
        </w:tc>
        <w:tc>
          <w:tcPr>
            <w:tcW w:w="1985" w:type="dxa"/>
          </w:tcPr>
          <w:p w:rsidR="002C7A36" w:rsidRPr="00E564F8" w:rsidRDefault="002C7A36" w:rsidP="00CF0CD7">
            <w:pPr>
              <w:ind w:firstLine="0"/>
              <w:jc w:val="both"/>
              <w:rPr>
                <w:rFonts w:ascii="Times New Roman" w:hAnsi="Times New Roman" w:cs="Times New Roman"/>
              </w:rPr>
            </w:pPr>
            <w:r w:rsidRPr="00E564F8">
              <w:rPr>
                <w:rFonts w:ascii="Times New Roman" w:hAnsi="Times New Roman" w:cs="Times New Roman"/>
              </w:rPr>
              <w:t>Tata Kelola Perusahaan</w:t>
            </w:r>
          </w:p>
        </w:tc>
        <w:tc>
          <w:tcPr>
            <w:tcW w:w="6627" w:type="dxa"/>
          </w:tcPr>
          <w:p w:rsidR="002C7A36" w:rsidRPr="00E564F8" w:rsidRDefault="002C7A36" w:rsidP="00CF0CD7">
            <w:pPr>
              <w:ind w:firstLine="0"/>
              <w:jc w:val="both"/>
              <w:rPr>
                <w:rFonts w:ascii="Times New Roman" w:hAnsi="Times New Roman" w:cs="Times New Roman"/>
              </w:rPr>
            </w:pPr>
            <w:r w:rsidRPr="00E564F8">
              <w:rPr>
                <w:rFonts w:ascii="Times New Roman" w:hAnsi="Times New Roman" w:cs="Times New Roman"/>
              </w:rPr>
              <w:t>Profil dan strategi organisasi, struktur organisasi, pelaksanaan tugas dan tanggung jawab dewan komisaris, pelaksanaan dan tanggung jawab dewan direksi, kelengkapan dan pelaksanaan tugas komite, pelaksanaan dan tanggungjawab dewan pengawas syariah, pelaksanaan prinsip syariah dalam, perhimpunan dan penyaluran dana serta pelayanan jasa, penanganan antar kepentingan, penerapan fungsi kepatuhan bank, penerapan fungsi audit intern, penerapan fungsi audit ekstrernal, batas maksimum penyaluran dana, transparansi kondisi keuangan dan non keuangan, kebijakan anti cuci uang dan praktek menyimpang lainnya, dan etika perusahaan</w:t>
            </w:r>
          </w:p>
        </w:tc>
      </w:tr>
    </w:tbl>
    <w:p w:rsidR="002C7A36" w:rsidRPr="00623B44" w:rsidRDefault="002C7A36" w:rsidP="002C7A36">
      <w:pPr>
        <w:ind w:firstLine="0"/>
        <w:jc w:val="center"/>
        <w:rPr>
          <w:rFonts w:ascii="Times New Roman" w:hAnsi="Times New Roman" w:cs="Times New Roman"/>
          <w:sz w:val="20"/>
          <w:szCs w:val="20"/>
        </w:rPr>
      </w:pPr>
      <w:r w:rsidRPr="00623B44">
        <w:rPr>
          <w:rFonts w:ascii="Times New Roman" w:hAnsi="Times New Roman" w:cs="Times New Roman"/>
          <w:sz w:val="20"/>
          <w:szCs w:val="20"/>
        </w:rPr>
        <w:t>(Sumber: Haniffa, 2002: Othman, et al, 2010 &amp; Trisnawati, 2012, diolah, 2020)</w:t>
      </w:r>
    </w:p>
    <w:p w:rsidR="002C7A36" w:rsidRPr="00E564F8" w:rsidRDefault="002C7A36" w:rsidP="002C7A36">
      <w:pPr>
        <w:ind w:firstLine="0"/>
        <w:jc w:val="both"/>
        <w:rPr>
          <w:rFonts w:ascii="Times New Roman" w:hAnsi="Times New Roman" w:cs="Times New Roman"/>
        </w:rPr>
      </w:pPr>
    </w:p>
    <w:p w:rsidR="002C7A36" w:rsidRPr="00E564F8" w:rsidRDefault="002C7A36" w:rsidP="002C7A36">
      <w:pPr>
        <w:ind w:firstLine="0"/>
        <w:rPr>
          <w:rFonts w:ascii="Times New Roman" w:hAnsi="Times New Roman" w:cs="Times New Roman"/>
          <w:b/>
          <w:bCs/>
        </w:rPr>
      </w:pPr>
      <w:r w:rsidRPr="00E564F8">
        <w:rPr>
          <w:rFonts w:ascii="Times New Roman" w:hAnsi="Times New Roman" w:cs="Times New Roman"/>
          <w:b/>
          <w:bCs/>
        </w:rPr>
        <w:t>Tabel 2. Rata-Rata Indeks ISR Perbankan Syariah Milik Negara Periode 2014-2018</w:t>
      </w:r>
    </w:p>
    <w:p w:rsidR="002C7A36" w:rsidRPr="00E564F8" w:rsidRDefault="002C7A36" w:rsidP="002C7A36">
      <w:pPr>
        <w:ind w:firstLine="0"/>
        <w:jc w:val="center"/>
        <w:rPr>
          <w:rFonts w:ascii="Times New Roman" w:hAnsi="Times New Roman" w:cs="Times New Roman"/>
          <w:b/>
          <w:bCs/>
        </w:rPr>
      </w:pPr>
      <w:r w:rsidRPr="00E564F8">
        <w:rPr>
          <w:rFonts w:ascii="Times New Roman" w:hAnsi="Times New Roman" w:cs="Times New Roman"/>
          <w:b/>
          <w:bCs/>
        </w:rPr>
        <w:t>(Pendanaan dan Investasi)</w:t>
      </w:r>
    </w:p>
    <w:p w:rsidR="002C7A36" w:rsidRPr="00E564F8" w:rsidRDefault="002C7A36" w:rsidP="002C7A36">
      <w:pPr>
        <w:ind w:firstLine="0"/>
        <w:jc w:val="center"/>
        <w:rPr>
          <w:rFonts w:ascii="Times New Roman" w:hAnsi="Times New Roman" w:cs="Times New Roman"/>
          <w:b/>
          <w:bCs/>
        </w:rPr>
      </w:pPr>
    </w:p>
    <w:tbl>
      <w:tblPr>
        <w:tblW w:w="5501" w:type="dxa"/>
        <w:jc w:val="center"/>
        <w:tblInd w:w="93" w:type="dxa"/>
        <w:tblLook w:val="04A0"/>
      </w:tblPr>
      <w:tblGrid>
        <w:gridCol w:w="1171"/>
        <w:gridCol w:w="720"/>
        <w:gridCol w:w="720"/>
        <w:gridCol w:w="720"/>
        <w:gridCol w:w="720"/>
        <w:gridCol w:w="720"/>
        <w:gridCol w:w="730"/>
      </w:tblGrid>
      <w:tr w:rsidR="002C7A36" w:rsidRPr="00E564F8" w:rsidTr="00CF0CD7">
        <w:trPr>
          <w:trHeight w:val="315"/>
          <w:jc w:val="center"/>
        </w:trPr>
        <w:tc>
          <w:tcPr>
            <w:tcW w:w="1171"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2C7A36" w:rsidRPr="00E564F8" w:rsidRDefault="002C7A36" w:rsidP="00CF0CD7">
            <w:pPr>
              <w:ind w:firstLine="0"/>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Bank/Thn</w:t>
            </w:r>
          </w:p>
        </w:tc>
        <w:tc>
          <w:tcPr>
            <w:tcW w:w="720" w:type="dxa"/>
            <w:tcBorders>
              <w:top w:val="single" w:sz="8" w:space="0" w:color="auto"/>
              <w:left w:val="nil"/>
              <w:bottom w:val="nil"/>
              <w:right w:val="single" w:sz="4" w:space="0" w:color="auto"/>
            </w:tcBorders>
            <w:shd w:val="clear" w:color="auto" w:fill="D9D9D9" w:themeFill="background1" w:themeFillShade="D9"/>
            <w:noWrap/>
            <w:vAlign w:val="bottom"/>
            <w:hideMark/>
          </w:tcPr>
          <w:p w:rsidR="002C7A36" w:rsidRPr="00E564F8" w:rsidRDefault="002C7A36" w:rsidP="00CF0CD7">
            <w:pPr>
              <w:ind w:firstLine="0"/>
              <w:jc w:val="right"/>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2014</w:t>
            </w:r>
          </w:p>
        </w:tc>
        <w:tc>
          <w:tcPr>
            <w:tcW w:w="720" w:type="dxa"/>
            <w:tcBorders>
              <w:top w:val="single" w:sz="8" w:space="0" w:color="auto"/>
              <w:left w:val="nil"/>
              <w:bottom w:val="nil"/>
              <w:right w:val="single" w:sz="4" w:space="0" w:color="auto"/>
            </w:tcBorders>
            <w:shd w:val="clear" w:color="auto" w:fill="D9D9D9" w:themeFill="background1" w:themeFillShade="D9"/>
            <w:noWrap/>
            <w:vAlign w:val="bottom"/>
            <w:hideMark/>
          </w:tcPr>
          <w:p w:rsidR="002C7A36" w:rsidRPr="00E564F8" w:rsidRDefault="002C7A36" w:rsidP="00CF0CD7">
            <w:pPr>
              <w:ind w:firstLine="0"/>
              <w:jc w:val="right"/>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2015</w:t>
            </w:r>
          </w:p>
        </w:tc>
        <w:tc>
          <w:tcPr>
            <w:tcW w:w="720" w:type="dxa"/>
            <w:tcBorders>
              <w:top w:val="single" w:sz="8" w:space="0" w:color="auto"/>
              <w:left w:val="nil"/>
              <w:bottom w:val="nil"/>
              <w:right w:val="single" w:sz="4" w:space="0" w:color="auto"/>
            </w:tcBorders>
            <w:shd w:val="clear" w:color="auto" w:fill="D9D9D9" w:themeFill="background1" w:themeFillShade="D9"/>
            <w:noWrap/>
            <w:vAlign w:val="bottom"/>
            <w:hideMark/>
          </w:tcPr>
          <w:p w:rsidR="002C7A36" w:rsidRPr="00E564F8" w:rsidRDefault="002C7A36" w:rsidP="00CF0CD7">
            <w:pPr>
              <w:ind w:firstLine="0"/>
              <w:jc w:val="right"/>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2016</w:t>
            </w:r>
          </w:p>
        </w:tc>
        <w:tc>
          <w:tcPr>
            <w:tcW w:w="720" w:type="dxa"/>
            <w:tcBorders>
              <w:top w:val="single" w:sz="8" w:space="0" w:color="auto"/>
              <w:left w:val="nil"/>
              <w:bottom w:val="nil"/>
              <w:right w:val="single" w:sz="4" w:space="0" w:color="auto"/>
            </w:tcBorders>
            <w:shd w:val="clear" w:color="auto" w:fill="D9D9D9" w:themeFill="background1" w:themeFillShade="D9"/>
            <w:noWrap/>
            <w:vAlign w:val="bottom"/>
            <w:hideMark/>
          </w:tcPr>
          <w:p w:rsidR="002C7A36" w:rsidRPr="00E564F8" w:rsidRDefault="002C7A36" w:rsidP="00CF0CD7">
            <w:pPr>
              <w:ind w:firstLine="0"/>
              <w:jc w:val="right"/>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2017</w:t>
            </w:r>
          </w:p>
        </w:tc>
        <w:tc>
          <w:tcPr>
            <w:tcW w:w="720" w:type="dxa"/>
            <w:tcBorders>
              <w:top w:val="single" w:sz="8" w:space="0" w:color="auto"/>
              <w:left w:val="nil"/>
              <w:bottom w:val="nil"/>
              <w:right w:val="single" w:sz="4" w:space="0" w:color="auto"/>
            </w:tcBorders>
            <w:shd w:val="clear" w:color="auto" w:fill="D9D9D9" w:themeFill="background1" w:themeFillShade="D9"/>
            <w:noWrap/>
            <w:vAlign w:val="bottom"/>
            <w:hideMark/>
          </w:tcPr>
          <w:p w:rsidR="002C7A36" w:rsidRPr="00E564F8" w:rsidRDefault="002C7A36" w:rsidP="00CF0CD7">
            <w:pPr>
              <w:ind w:firstLine="0"/>
              <w:jc w:val="right"/>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2018</w:t>
            </w:r>
          </w:p>
        </w:tc>
        <w:tc>
          <w:tcPr>
            <w:tcW w:w="730" w:type="dxa"/>
            <w:tcBorders>
              <w:top w:val="single" w:sz="8" w:space="0" w:color="auto"/>
              <w:left w:val="nil"/>
              <w:bottom w:val="single" w:sz="4" w:space="0" w:color="auto"/>
              <w:right w:val="single" w:sz="8" w:space="0" w:color="auto"/>
            </w:tcBorders>
            <w:shd w:val="clear" w:color="auto" w:fill="D9D9D9" w:themeFill="background1" w:themeFillShade="D9"/>
            <w:noWrap/>
            <w:vAlign w:val="bottom"/>
            <w:hideMark/>
          </w:tcPr>
          <w:p w:rsidR="002C7A36" w:rsidRPr="00E564F8" w:rsidRDefault="002C7A36" w:rsidP="00CF0CD7">
            <w:pPr>
              <w:ind w:firstLine="0"/>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Rata2</w:t>
            </w:r>
          </w:p>
        </w:tc>
      </w:tr>
      <w:tr w:rsidR="002C7A36" w:rsidRPr="00E564F8" w:rsidTr="00CF0CD7">
        <w:trPr>
          <w:trHeight w:val="300"/>
          <w:jc w:val="center"/>
        </w:trPr>
        <w:tc>
          <w:tcPr>
            <w:tcW w:w="1171" w:type="dxa"/>
            <w:tcBorders>
              <w:top w:val="nil"/>
              <w:left w:val="single" w:sz="8" w:space="0" w:color="auto"/>
              <w:bottom w:val="single" w:sz="4" w:space="0" w:color="auto"/>
              <w:right w:val="nil"/>
            </w:tcBorders>
            <w:shd w:val="clear" w:color="auto" w:fill="auto"/>
            <w:noWrap/>
            <w:vAlign w:val="bottom"/>
            <w:hideMark/>
          </w:tcPr>
          <w:p w:rsidR="002C7A36" w:rsidRPr="00E564F8" w:rsidRDefault="002C7A36" w:rsidP="00CF0CD7">
            <w:pPr>
              <w:ind w:firstLine="0"/>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BNIS</w:t>
            </w:r>
          </w:p>
        </w:tc>
        <w:tc>
          <w:tcPr>
            <w:tcW w:w="7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66,67</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66,67</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83,33</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66,67</w:t>
            </w:r>
          </w:p>
        </w:tc>
        <w:tc>
          <w:tcPr>
            <w:tcW w:w="720" w:type="dxa"/>
            <w:tcBorders>
              <w:top w:val="single" w:sz="8" w:space="0" w:color="auto"/>
              <w:left w:val="nil"/>
              <w:bottom w:val="single" w:sz="4" w:space="0" w:color="auto"/>
              <w:right w:val="single" w:sz="8"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83,33</w:t>
            </w:r>
          </w:p>
        </w:tc>
        <w:tc>
          <w:tcPr>
            <w:tcW w:w="730" w:type="dxa"/>
            <w:tcBorders>
              <w:top w:val="nil"/>
              <w:left w:val="nil"/>
              <w:bottom w:val="single" w:sz="4" w:space="0" w:color="auto"/>
              <w:right w:val="single" w:sz="8"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73,33</w:t>
            </w:r>
          </w:p>
        </w:tc>
      </w:tr>
      <w:tr w:rsidR="002C7A36" w:rsidRPr="00E564F8" w:rsidTr="00CF0CD7">
        <w:trPr>
          <w:trHeight w:val="300"/>
          <w:jc w:val="center"/>
        </w:trPr>
        <w:tc>
          <w:tcPr>
            <w:tcW w:w="1171" w:type="dxa"/>
            <w:tcBorders>
              <w:top w:val="nil"/>
              <w:left w:val="single" w:sz="8" w:space="0" w:color="auto"/>
              <w:bottom w:val="single" w:sz="4" w:space="0" w:color="auto"/>
              <w:right w:val="nil"/>
            </w:tcBorders>
            <w:shd w:val="clear" w:color="auto" w:fill="auto"/>
            <w:noWrap/>
            <w:vAlign w:val="bottom"/>
            <w:hideMark/>
          </w:tcPr>
          <w:p w:rsidR="002C7A36" w:rsidRPr="00E564F8" w:rsidRDefault="002C7A36" w:rsidP="00CF0CD7">
            <w:pPr>
              <w:ind w:firstLine="0"/>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BSM</w:t>
            </w:r>
          </w:p>
        </w:tc>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50</w:t>
            </w:r>
          </w:p>
        </w:tc>
        <w:tc>
          <w:tcPr>
            <w:tcW w:w="720" w:type="dxa"/>
            <w:tcBorders>
              <w:top w:val="nil"/>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50</w:t>
            </w:r>
          </w:p>
        </w:tc>
        <w:tc>
          <w:tcPr>
            <w:tcW w:w="720" w:type="dxa"/>
            <w:tcBorders>
              <w:top w:val="nil"/>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w:t>
            </w:r>
          </w:p>
        </w:tc>
        <w:tc>
          <w:tcPr>
            <w:tcW w:w="720" w:type="dxa"/>
            <w:tcBorders>
              <w:top w:val="nil"/>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66,67</w:t>
            </w:r>
          </w:p>
        </w:tc>
        <w:tc>
          <w:tcPr>
            <w:tcW w:w="720" w:type="dxa"/>
            <w:tcBorders>
              <w:top w:val="nil"/>
              <w:left w:val="nil"/>
              <w:bottom w:val="single" w:sz="4" w:space="0" w:color="auto"/>
              <w:right w:val="single" w:sz="8"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50</w:t>
            </w:r>
          </w:p>
        </w:tc>
        <w:tc>
          <w:tcPr>
            <w:tcW w:w="730" w:type="dxa"/>
            <w:tcBorders>
              <w:top w:val="nil"/>
              <w:left w:val="nil"/>
              <w:bottom w:val="single" w:sz="4" w:space="0" w:color="auto"/>
              <w:right w:val="single" w:sz="8"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63,33</w:t>
            </w:r>
          </w:p>
        </w:tc>
      </w:tr>
      <w:tr w:rsidR="002C7A36" w:rsidRPr="00E564F8" w:rsidTr="00CF0CD7">
        <w:trPr>
          <w:trHeight w:val="315"/>
          <w:jc w:val="center"/>
        </w:trPr>
        <w:tc>
          <w:tcPr>
            <w:tcW w:w="1171" w:type="dxa"/>
            <w:tcBorders>
              <w:top w:val="nil"/>
              <w:left w:val="single" w:sz="8" w:space="0" w:color="auto"/>
              <w:bottom w:val="single" w:sz="4" w:space="0" w:color="auto"/>
              <w:right w:val="nil"/>
            </w:tcBorders>
            <w:shd w:val="clear" w:color="auto" w:fill="auto"/>
            <w:noWrap/>
            <w:vAlign w:val="bottom"/>
            <w:hideMark/>
          </w:tcPr>
          <w:p w:rsidR="002C7A36" w:rsidRPr="00E564F8" w:rsidRDefault="002C7A36" w:rsidP="00CF0CD7">
            <w:pPr>
              <w:ind w:firstLine="0"/>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BRIS</w:t>
            </w:r>
          </w:p>
        </w:tc>
        <w:tc>
          <w:tcPr>
            <w:tcW w:w="720" w:type="dxa"/>
            <w:tcBorders>
              <w:top w:val="nil"/>
              <w:left w:val="single" w:sz="8" w:space="0" w:color="auto"/>
              <w:bottom w:val="single" w:sz="8"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66.67</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66,67</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83,33</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50</w:t>
            </w:r>
          </w:p>
        </w:tc>
        <w:tc>
          <w:tcPr>
            <w:tcW w:w="720" w:type="dxa"/>
            <w:tcBorders>
              <w:top w:val="nil"/>
              <w:left w:val="nil"/>
              <w:bottom w:val="single" w:sz="8" w:space="0" w:color="auto"/>
              <w:right w:val="single" w:sz="8"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83,33</w:t>
            </w:r>
          </w:p>
        </w:tc>
        <w:tc>
          <w:tcPr>
            <w:tcW w:w="730" w:type="dxa"/>
            <w:tcBorders>
              <w:top w:val="nil"/>
              <w:left w:val="nil"/>
              <w:bottom w:val="single" w:sz="4" w:space="0" w:color="auto"/>
              <w:right w:val="single" w:sz="8"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56,67</w:t>
            </w:r>
          </w:p>
        </w:tc>
      </w:tr>
      <w:tr w:rsidR="002C7A36" w:rsidRPr="00E564F8" w:rsidTr="00CF0CD7">
        <w:trPr>
          <w:trHeight w:val="315"/>
          <w:jc w:val="center"/>
        </w:trPr>
        <w:tc>
          <w:tcPr>
            <w:tcW w:w="1171" w:type="dxa"/>
            <w:tcBorders>
              <w:top w:val="nil"/>
              <w:left w:val="single" w:sz="8" w:space="0" w:color="auto"/>
              <w:bottom w:val="single" w:sz="8" w:space="0" w:color="auto"/>
              <w:right w:val="single" w:sz="4" w:space="0" w:color="auto"/>
            </w:tcBorders>
            <w:shd w:val="clear" w:color="auto" w:fill="auto"/>
            <w:noWrap/>
            <w:vAlign w:val="bottom"/>
            <w:hideMark/>
          </w:tcPr>
          <w:p w:rsidR="002C7A36" w:rsidRPr="00E564F8" w:rsidRDefault="002C7A36" w:rsidP="00CF0CD7">
            <w:pPr>
              <w:ind w:firstLine="0"/>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Rata2</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38,89</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61,11</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88,89</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61,11</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72,22</w:t>
            </w:r>
          </w:p>
        </w:tc>
        <w:tc>
          <w:tcPr>
            <w:tcW w:w="730" w:type="dxa"/>
            <w:tcBorders>
              <w:top w:val="nil"/>
              <w:left w:val="nil"/>
              <w:bottom w:val="single" w:sz="8" w:space="0" w:color="auto"/>
              <w:right w:val="single" w:sz="8"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68,89</w:t>
            </w:r>
          </w:p>
        </w:tc>
      </w:tr>
    </w:tbl>
    <w:p w:rsidR="002C7A36" w:rsidRPr="00623B44" w:rsidRDefault="002C7A36" w:rsidP="002C7A36">
      <w:pPr>
        <w:ind w:firstLine="0"/>
        <w:jc w:val="center"/>
        <w:rPr>
          <w:rFonts w:ascii="Times New Roman" w:hAnsi="Times New Roman" w:cs="Times New Roman"/>
          <w:sz w:val="20"/>
          <w:szCs w:val="20"/>
        </w:rPr>
      </w:pPr>
      <w:r w:rsidRPr="00623B44">
        <w:rPr>
          <w:rFonts w:ascii="Times New Roman" w:hAnsi="Times New Roman" w:cs="Times New Roman"/>
          <w:sz w:val="20"/>
          <w:szCs w:val="20"/>
        </w:rPr>
        <w:t>(Sumber: annual report perbankan syariah, data diolah, 2020)</w:t>
      </w:r>
    </w:p>
    <w:p w:rsidR="002C7A36" w:rsidRPr="00E564F8" w:rsidRDefault="002C7A36" w:rsidP="002C7A36">
      <w:pPr>
        <w:ind w:firstLine="0"/>
        <w:rPr>
          <w:rFonts w:ascii="Times New Roman" w:hAnsi="Times New Roman" w:cs="Times New Roman"/>
          <w:b/>
          <w:bCs/>
        </w:rPr>
      </w:pPr>
    </w:p>
    <w:p w:rsidR="002C7A36" w:rsidRPr="00E564F8" w:rsidRDefault="002C7A36" w:rsidP="002C7A36">
      <w:pPr>
        <w:ind w:firstLine="0"/>
        <w:rPr>
          <w:rFonts w:ascii="Times New Roman" w:hAnsi="Times New Roman" w:cs="Times New Roman"/>
          <w:b/>
          <w:bCs/>
        </w:rPr>
      </w:pPr>
      <w:r w:rsidRPr="00E564F8">
        <w:rPr>
          <w:rFonts w:ascii="Times New Roman" w:hAnsi="Times New Roman" w:cs="Times New Roman"/>
          <w:b/>
          <w:bCs/>
        </w:rPr>
        <w:t>Tabel 3. Rata-Rata Indeks ISR Perbankan Syariah Milik Negara Periode 2014-2018</w:t>
      </w:r>
    </w:p>
    <w:p w:rsidR="002C7A36" w:rsidRPr="00E564F8" w:rsidRDefault="002C7A36" w:rsidP="002C7A36">
      <w:pPr>
        <w:ind w:firstLine="0"/>
        <w:jc w:val="center"/>
        <w:rPr>
          <w:rFonts w:ascii="Times New Roman" w:hAnsi="Times New Roman" w:cs="Times New Roman"/>
          <w:b/>
          <w:bCs/>
        </w:rPr>
      </w:pPr>
      <w:r w:rsidRPr="00E564F8">
        <w:rPr>
          <w:rFonts w:ascii="Times New Roman" w:hAnsi="Times New Roman" w:cs="Times New Roman"/>
          <w:b/>
          <w:bCs/>
        </w:rPr>
        <w:t>(Produk dan Jasa)</w:t>
      </w:r>
    </w:p>
    <w:p w:rsidR="002C7A36" w:rsidRPr="00E564F8" w:rsidRDefault="002C7A36" w:rsidP="002C7A36">
      <w:pPr>
        <w:ind w:firstLine="0"/>
        <w:jc w:val="center"/>
        <w:rPr>
          <w:rFonts w:ascii="Times New Roman" w:hAnsi="Times New Roman" w:cs="Times New Roman"/>
        </w:rPr>
      </w:pPr>
    </w:p>
    <w:tbl>
      <w:tblPr>
        <w:tblW w:w="5759" w:type="dxa"/>
        <w:jc w:val="center"/>
        <w:tblInd w:w="93" w:type="dxa"/>
        <w:tblLook w:val="04A0"/>
      </w:tblPr>
      <w:tblGrid>
        <w:gridCol w:w="1171"/>
        <w:gridCol w:w="720"/>
        <w:gridCol w:w="720"/>
        <w:gridCol w:w="829"/>
        <w:gridCol w:w="720"/>
        <w:gridCol w:w="829"/>
        <w:gridCol w:w="829"/>
      </w:tblGrid>
      <w:tr w:rsidR="002C7A36" w:rsidRPr="00E564F8" w:rsidTr="00CF0CD7">
        <w:trPr>
          <w:trHeight w:val="315"/>
          <w:jc w:val="center"/>
        </w:trPr>
        <w:tc>
          <w:tcPr>
            <w:tcW w:w="1112"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Bank/Thn</w:t>
            </w:r>
          </w:p>
        </w:tc>
        <w:tc>
          <w:tcPr>
            <w:tcW w:w="720" w:type="dxa"/>
            <w:tcBorders>
              <w:top w:val="single" w:sz="8" w:space="0" w:color="auto"/>
              <w:left w:val="nil"/>
              <w:bottom w:val="nil"/>
              <w:right w:val="single" w:sz="4"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2014</w:t>
            </w:r>
          </w:p>
        </w:tc>
        <w:tc>
          <w:tcPr>
            <w:tcW w:w="720" w:type="dxa"/>
            <w:tcBorders>
              <w:top w:val="single" w:sz="8" w:space="0" w:color="auto"/>
              <w:left w:val="nil"/>
              <w:bottom w:val="nil"/>
              <w:right w:val="single" w:sz="4"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2015</w:t>
            </w:r>
          </w:p>
        </w:tc>
        <w:tc>
          <w:tcPr>
            <w:tcW w:w="829" w:type="dxa"/>
            <w:tcBorders>
              <w:top w:val="single" w:sz="8" w:space="0" w:color="auto"/>
              <w:left w:val="nil"/>
              <w:bottom w:val="nil"/>
              <w:right w:val="single" w:sz="4"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2016</w:t>
            </w:r>
          </w:p>
        </w:tc>
        <w:tc>
          <w:tcPr>
            <w:tcW w:w="720" w:type="dxa"/>
            <w:tcBorders>
              <w:top w:val="single" w:sz="8" w:space="0" w:color="auto"/>
              <w:left w:val="nil"/>
              <w:bottom w:val="nil"/>
              <w:right w:val="single" w:sz="4"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2017</w:t>
            </w:r>
          </w:p>
        </w:tc>
        <w:tc>
          <w:tcPr>
            <w:tcW w:w="829" w:type="dxa"/>
            <w:tcBorders>
              <w:top w:val="single" w:sz="8" w:space="0" w:color="auto"/>
              <w:left w:val="nil"/>
              <w:bottom w:val="nil"/>
              <w:right w:val="single" w:sz="4"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2018</w:t>
            </w:r>
          </w:p>
        </w:tc>
        <w:tc>
          <w:tcPr>
            <w:tcW w:w="829" w:type="dxa"/>
            <w:tcBorders>
              <w:top w:val="single" w:sz="8" w:space="0" w:color="auto"/>
              <w:left w:val="nil"/>
              <w:bottom w:val="single" w:sz="4" w:space="0" w:color="auto"/>
              <w:right w:val="single" w:sz="8"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Rata2</w:t>
            </w:r>
          </w:p>
        </w:tc>
      </w:tr>
      <w:tr w:rsidR="002C7A36" w:rsidRPr="00E564F8" w:rsidTr="00CF0CD7">
        <w:trPr>
          <w:trHeight w:val="300"/>
          <w:jc w:val="center"/>
        </w:trPr>
        <w:tc>
          <w:tcPr>
            <w:tcW w:w="1112" w:type="dxa"/>
            <w:tcBorders>
              <w:top w:val="nil"/>
              <w:left w:val="single" w:sz="8" w:space="0" w:color="auto"/>
              <w:bottom w:val="single" w:sz="4" w:space="0" w:color="auto"/>
              <w:right w:val="nil"/>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BNIS</w:t>
            </w:r>
          </w:p>
        </w:tc>
        <w:tc>
          <w:tcPr>
            <w:tcW w:w="7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w:t>
            </w:r>
          </w:p>
        </w:tc>
        <w:tc>
          <w:tcPr>
            <w:tcW w:w="829" w:type="dxa"/>
            <w:tcBorders>
              <w:top w:val="single" w:sz="8" w:space="0" w:color="auto"/>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w:t>
            </w:r>
          </w:p>
        </w:tc>
        <w:tc>
          <w:tcPr>
            <w:tcW w:w="829" w:type="dxa"/>
            <w:tcBorders>
              <w:top w:val="single" w:sz="8" w:space="0" w:color="auto"/>
              <w:left w:val="nil"/>
              <w:bottom w:val="single" w:sz="4" w:space="0" w:color="auto"/>
              <w:right w:val="single" w:sz="8"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w:t>
            </w:r>
          </w:p>
        </w:tc>
        <w:tc>
          <w:tcPr>
            <w:tcW w:w="829" w:type="dxa"/>
            <w:tcBorders>
              <w:top w:val="nil"/>
              <w:left w:val="nil"/>
              <w:bottom w:val="single" w:sz="4" w:space="0" w:color="auto"/>
              <w:right w:val="single" w:sz="8"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100,00</w:t>
            </w:r>
          </w:p>
        </w:tc>
      </w:tr>
      <w:tr w:rsidR="002C7A36" w:rsidRPr="00E564F8" w:rsidTr="00CF0CD7">
        <w:trPr>
          <w:trHeight w:val="300"/>
          <w:jc w:val="center"/>
        </w:trPr>
        <w:tc>
          <w:tcPr>
            <w:tcW w:w="1112" w:type="dxa"/>
            <w:tcBorders>
              <w:top w:val="nil"/>
              <w:left w:val="single" w:sz="8" w:space="0" w:color="auto"/>
              <w:bottom w:val="single" w:sz="4" w:space="0" w:color="auto"/>
              <w:right w:val="nil"/>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BSM</w:t>
            </w:r>
          </w:p>
        </w:tc>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w:t>
            </w:r>
          </w:p>
        </w:tc>
        <w:tc>
          <w:tcPr>
            <w:tcW w:w="720" w:type="dxa"/>
            <w:tcBorders>
              <w:top w:val="nil"/>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w:t>
            </w:r>
          </w:p>
        </w:tc>
        <w:tc>
          <w:tcPr>
            <w:tcW w:w="829" w:type="dxa"/>
            <w:tcBorders>
              <w:top w:val="nil"/>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w:t>
            </w:r>
          </w:p>
        </w:tc>
        <w:tc>
          <w:tcPr>
            <w:tcW w:w="720" w:type="dxa"/>
            <w:tcBorders>
              <w:top w:val="nil"/>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0</w:t>
            </w:r>
          </w:p>
        </w:tc>
        <w:tc>
          <w:tcPr>
            <w:tcW w:w="829" w:type="dxa"/>
            <w:tcBorders>
              <w:top w:val="nil"/>
              <w:left w:val="nil"/>
              <w:bottom w:val="single" w:sz="4" w:space="0" w:color="auto"/>
              <w:right w:val="single" w:sz="8"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w:t>
            </w:r>
          </w:p>
        </w:tc>
        <w:tc>
          <w:tcPr>
            <w:tcW w:w="829" w:type="dxa"/>
            <w:tcBorders>
              <w:top w:val="nil"/>
              <w:left w:val="nil"/>
              <w:bottom w:val="single" w:sz="4" w:space="0" w:color="auto"/>
              <w:right w:val="single" w:sz="8"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80,00</w:t>
            </w:r>
          </w:p>
        </w:tc>
      </w:tr>
      <w:tr w:rsidR="002C7A36" w:rsidRPr="00E564F8" w:rsidTr="00CF0CD7">
        <w:trPr>
          <w:trHeight w:val="315"/>
          <w:jc w:val="center"/>
        </w:trPr>
        <w:tc>
          <w:tcPr>
            <w:tcW w:w="1112" w:type="dxa"/>
            <w:tcBorders>
              <w:top w:val="nil"/>
              <w:left w:val="single" w:sz="8" w:space="0" w:color="auto"/>
              <w:bottom w:val="single" w:sz="4" w:space="0" w:color="auto"/>
              <w:right w:val="nil"/>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BRIS</w:t>
            </w:r>
          </w:p>
        </w:tc>
        <w:tc>
          <w:tcPr>
            <w:tcW w:w="720" w:type="dxa"/>
            <w:tcBorders>
              <w:top w:val="nil"/>
              <w:left w:val="single" w:sz="8" w:space="0" w:color="auto"/>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33,33</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33,33</w:t>
            </w:r>
          </w:p>
        </w:tc>
        <w:tc>
          <w:tcPr>
            <w:tcW w:w="829"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w:t>
            </w:r>
          </w:p>
        </w:tc>
        <w:tc>
          <w:tcPr>
            <w:tcW w:w="829" w:type="dxa"/>
            <w:tcBorders>
              <w:top w:val="nil"/>
              <w:left w:val="nil"/>
              <w:bottom w:val="single" w:sz="8" w:space="0" w:color="auto"/>
              <w:right w:val="single" w:sz="8"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w:t>
            </w:r>
          </w:p>
        </w:tc>
        <w:tc>
          <w:tcPr>
            <w:tcW w:w="829" w:type="dxa"/>
            <w:tcBorders>
              <w:top w:val="nil"/>
              <w:left w:val="nil"/>
              <w:bottom w:val="single" w:sz="4" w:space="0" w:color="auto"/>
              <w:right w:val="single" w:sz="8"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73,33</w:t>
            </w:r>
          </w:p>
        </w:tc>
      </w:tr>
      <w:tr w:rsidR="002C7A36" w:rsidRPr="00E564F8" w:rsidTr="00CF0CD7">
        <w:trPr>
          <w:trHeight w:val="315"/>
          <w:jc w:val="center"/>
        </w:trPr>
        <w:tc>
          <w:tcPr>
            <w:tcW w:w="1112" w:type="dxa"/>
            <w:tcBorders>
              <w:top w:val="nil"/>
              <w:left w:val="single" w:sz="8" w:space="0" w:color="auto"/>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Rata2</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77,78</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77,78</w:t>
            </w:r>
          </w:p>
        </w:tc>
        <w:tc>
          <w:tcPr>
            <w:tcW w:w="829"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100,00</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66,67</w:t>
            </w:r>
          </w:p>
        </w:tc>
        <w:tc>
          <w:tcPr>
            <w:tcW w:w="829"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100,00</w:t>
            </w:r>
          </w:p>
        </w:tc>
        <w:tc>
          <w:tcPr>
            <w:tcW w:w="829" w:type="dxa"/>
            <w:tcBorders>
              <w:top w:val="nil"/>
              <w:left w:val="nil"/>
              <w:bottom w:val="single" w:sz="8" w:space="0" w:color="auto"/>
              <w:right w:val="single" w:sz="8"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91,11</w:t>
            </w:r>
          </w:p>
        </w:tc>
      </w:tr>
    </w:tbl>
    <w:p w:rsidR="002C7A36" w:rsidRPr="00623B44" w:rsidRDefault="002C7A36" w:rsidP="002C7A36">
      <w:pPr>
        <w:ind w:firstLine="0"/>
        <w:jc w:val="center"/>
        <w:rPr>
          <w:rFonts w:ascii="Times New Roman" w:hAnsi="Times New Roman" w:cs="Times New Roman"/>
          <w:sz w:val="20"/>
          <w:szCs w:val="20"/>
        </w:rPr>
      </w:pPr>
      <w:r w:rsidRPr="00623B44">
        <w:rPr>
          <w:rFonts w:ascii="Times New Roman" w:hAnsi="Times New Roman" w:cs="Times New Roman"/>
          <w:sz w:val="20"/>
          <w:szCs w:val="20"/>
        </w:rPr>
        <w:t>(Sumber: annual report perbankan syariah, data diolah, 2020)</w:t>
      </w:r>
    </w:p>
    <w:p w:rsidR="002C7A36" w:rsidRPr="00E564F8" w:rsidRDefault="002C7A36" w:rsidP="002C7A36">
      <w:pPr>
        <w:ind w:firstLine="0"/>
        <w:rPr>
          <w:rFonts w:ascii="Times New Roman" w:hAnsi="Times New Roman" w:cs="Times New Roman"/>
          <w:b/>
          <w:bCs/>
        </w:rPr>
      </w:pPr>
      <w:r w:rsidRPr="00E564F8">
        <w:rPr>
          <w:rFonts w:ascii="Times New Roman" w:hAnsi="Times New Roman" w:cs="Times New Roman"/>
          <w:b/>
          <w:bCs/>
        </w:rPr>
        <w:lastRenderedPageBreak/>
        <w:t>Tabel 4. Rata-Rata Indeks ISR Perbankan Syariah Milik Negara Periode 2014-2018</w:t>
      </w:r>
    </w:p>
    <w:p w:rsidR="002C7A36" w:rsidRPr="00E564F8" w:rsidRDefault="002C7A36" w:rsidP="002C7A36">
      <w:pPr>
        <w:ind w:firstLine="0"/>
        <w:jc w:val="center"/>
        <w:rPr>
          <w:rFonts w:ascii="Times New Roman" w:hAnsi="Times New Roman" w:cs="Times New Roman"/>
          <w:b/>
          <w:bCs/>
        </w:rPr>
      </w:pPr>
      <w:r w:rsidRPr="00E564F8">
        <w:rPr>
          <w:rFonts w:ascii="Times New Roman" w:hAnsi="Times New Roman" w:cs="Times New Roman"/>
          <w:b/>
          <w:bCs/>
        </w:rPr>
        <w:t>(Karyawan)</w:t>
      </w:r>
    </w:p>
    <w:p w:rsidR="002C7A36" w:rsidRPr="00E564F8" w:rsidRDefault="002C7A36" w:rsidP="002C7A36">
      <w:pPr>
        <w:ind w:firstLine="0"/>
        <w:jc w:val="center"/>
        <w:rPr>
          <w:rFonts w:ascii="Times New Roman" w:hAnsi="Times New Roman" w:cs="Times New Roman"/>
        </w:rPr>
      </w:pPr>
    </w:p>
    <w:tbl>
      <w:tblPr>
        <w:tblW w:w="5444" w:type="dxa"/>
        <w:jc w:val="center"/>
        <w:tblInd w:w="91" w:type="dxa"/>
        <w:tblLook w:val="04A0"/>
      </w:tblPr>
      <w:tblGrid>
        <w:gridCol w:w="1171"/>
        <w:gridCol w:w="720"/>
        <w:gridCol w:w="720"/>
        <w:gridCol w:w="720"/>
        <w:gridCol w:w="720"/>
        <w:gridCol w:w="720"/>
        <w:gridCol w:w="732"/>
      </w:tblGrid>
      <w:tr w:rsidR="002C7A36" w:rsidRPr="00E564F8" w:rsidTr="00CF0CD7">
        <w:trPr>
          <w:trHeight w:val="315"/>
          <w:jc w:val="center"/>
        </w:trPr>
        <w:tc>
          <w:tcPr>
            <w:tcW w:w="1112"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Bank/Thn</w:t>
            </w:r>
          </w:p>
        </w:tc>
        <w:tc>
          <w:tcPr>
            <w:tcW w:w="720" w:type="dxa"/>
            <w:tcBorders>
              <w:top w:val="single" w:sz="8" w:space="0" w:color="auto"/>
              <w:left w:val="nil"/>
              <w:bottom w:val="nil"/>
              <w:right w:val="single" w:sz="4"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2014</w:t>
            </w:r>
          </w:p>
        </w:tc>
        <w:tc>
          <w:tcPr>
            <w:tcW w:w="720" w:type="dxa"/>
            <w:tcBorders>
              <w:top w:val="single" w:sz="8" w:space="0" w:color="auto"/>
              <w:left w:val="nil"/>
              <w:bottom w:val="nil"/>
              <w:right w:val="single" w:sz="4"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2015</w:t>
            </w:r>
          </w:p>
        </w:tc>
        <w:tc>
          <w:tcPr>
            <w:tcW w:w="720" w:type="dxa"/>
            <w:tcBorders>
              <w:top w:val="single" w:sz="8" w:space="0" w:color="auto"/>
              <w:left w:val="nil"/>
              <w:bottom w:val="nil"/>
              <w:right w:val="single" w:sz="4"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2016</w:t>
            </w:r>
          </w:p>
        </w:tc>
        <w:tc>
          <w:tcPr>
            <w:tcW w:w="720" w:type="dxa"/>
            <w:tcBorders>
              <w:top w:val="single" w:sz="8" w:space="0" w:color="auto"/>
              <w:left w:val="nil"/>
              <w:bottom w:val="nil"/>
              <w:right w:val="single" w:sz="4"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2017</w:t>
            </w:r>
          </w:p>
        </w:tc>
        <w:tc>
          <w:tcPr>
            <w:tcW w:w="720" w:type="dxa"/>
            <w:tcBorders>
              <w:top w:val="single" w:sz="8" w:space="0" w:color="auto"/>
              <w:left w:val="nil"/>
              <w:bottom w:val="nil"/>
              <w:right w:val="single" w:sz="4"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2018</w:t>
            </w:r>
          </w:p>
        </w:tc>
        <w:tc>
          <w:tcPr>
            <w:tcW w:w="732" w:type="dxa"/>
            <w:tcBorders>
              <w:top w:val="single" w:sz="8" w:space="0" w:color="auto"/>
              <w:left w:val="nil"/>
              <w:bottom w:val="single" w:sz="4" w:space="0" w:color="auto"/>
              <w:right w:val="single" w:sz="8"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Rata2</w:t>
            </w:r>
          </w:p>
        </w:tc>
      </w:tr>
      <w:tr w:rsidR="002C7A36" w:rsidRPr="00E564F8" w:rsidTr="00CF0CD7">
        <w:trPr>
          <w:trHeight w:val="300"/>
          <w:jc w:val="center"/>
        </w:trPr>
        <w:tc>
          <w:tcPr>
            <w:tcW w:w="1112" w:type="dxa"/>
            <w:tcBorders>
              <w:top w:val="nil"/>
              <w:left w:val="single" w:sz="8" w:space="0" w:color="auto"/>
              <w:bottom w:val="single" w:sz="4" w:space="0" w:color="auto"/>
              <w:right w:val="nil"/>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BNIS</w:t>
            </w:r>
          </w:p>
        </w:tc>
        <w:tc>
          <w:tcPr>
            <w:tcW w:w="7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69,23</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69,23</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84,62</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76,92</w:t>
            </w:r>
          </w:p>
        </w:tc>
        <w:tc>
          <w:tcPr>
            <w:tcW w:w="720" w:type="dxa"/>
            <w:tcBorders>
              <w:top w:val="single" w:sz="8" w:space="0" w:color="auto"/>
              <w:left w:val="nil"/>
              <w:bottom w:val="single" w:sz="4" w:space="0" w:color="auto"/>
              <w:right w:val="single" w:sz="8"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56,41</w:t>
            </w:r>
          </w:p>
        </w:tc>
        <w:tc>
          <w:tcPr>
            <w:tcW w:w="732" w:type="dxa"/>
            <w:tcBorders>
              <w:top w:val="nil"/>
              <w:left w:val="nil"/>
              <w:bottom w:val="single" w:sz="4" w:space="0" w:color="auto"/>
              <w:right w:val="single" w:sz="8"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71,28</w:t>
            </w:r>
          </w:p>
        </w:tc>
      </w:tr>
      <w:tr w:rsidR="002C7A36" w:rsidRPr="00E564F8" w:rsidTr="00CF0CD7">
        <w:trPr>
          <w:trHeight w:val="300"/>
          <w:jc w:val="center"/>
        </w:trPr>
        <w:tc>
          <w:tcPr>
            <w:tcW w:w="1112" w:type="dxa"/>
            <w:tcBorders>
              <w:top w:val="nil"/>
              <w:left w:val="single" w:sz="8" w:space="0" w:color="auto"/>
              <w:bottom w:val="single" w:sz="4" w:space="0" w:color="auto"/>
              <w:right w:val="nil"/>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BSM</w:t>
            </w:r>
          </w:p>
        </w:tc>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61,54</w:t>
            </w:r>
          </w:p>
        </w:tc>
        <w:tc>
          <w:tcPr>
            <w:tcW w:w="720" w:type="dxa"/>
            <w:tcBorders>
              <w:top w:val="nil"/>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84,62</w:t>
            </w:r>
          </w:p>
        </w:tc>
        <w:tc>
          <w:tcPr>
            <w:tcW w:w="720" w:type="dxa"/>
            <w:tcBorders>
              <w:top w:val="nil"/>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61,54</w:t>
            </w:r>
          </w:p>
        </w:tc>
        <w:tc>
          <w:tcPr>
            <w:tcW w:w="720" w:type="dxa"/>
            <w:tcBorders>
              <w:top w:val="nil"/>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84,62</w:t>
            </w:r>
          </w:p>
        </w:tc>
        <w:tc>
          <w:tcPr>
            <w:tcW w:w="720" w:type="dxa"/>
            <w:tcBorders>
              <w:top w:val="nil"/>
              <w:left w:val="nil"/>
              <w:bottom w:val="single" w:sz="4" w:space="0" w:color="auto"/>
              <w:right w:val="single" w:sz="8"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76,92</w:t>
            </w:r>
          </w:p>
        </w:tc>
        <w:tc>
          <w:tcPr>
            <w:tcW w:w="732" w:type="dxa"/>
            <w:tcBorders>
              <w:top w:val="nil"/>
              <w:left w:val="nil"/>
              <w:bottom w:val="single" w:sz="4" w:space="0" w:color="auto"/>
              <w:right w:val="single" w:sz="8"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73,85</w:t>
            </w:r>
          </w:p>
        </w:tc>
      </w:tr>
      <w:tr w:rsidR="002C7A36" w:rsidRPr="00E564F8" w:rsidTr="00CF0CD7">
        <w:trPr>
          <w:trHeight w:val="315"/>
          <w:jc w:val="center"/>
        </w:trPr>
        <w:tc>
          <w:tcPr>
            <w:tcW w:w="1112" w:type="dxa"/>
            <w:tcBorders>
              <w:top w:val="nil"/>
              <w:left w:val="single" w:sz="8" w:space="0" w:color="auto"/>
              <w:bottom w:val="single" w:sz="4" w:space="0" w:color="auto"/>
              <w:right w:val="nil"/>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BRIS</w:t>
            </w:r>
          </w:p>
        </w:tc>
        <w:tc>
          <w:tcPr>
            <w:tcW w:w="720" w:type="dxa"/>
            <w:tcBorders>
              <w:top w:val="nil"/>
              <w:left w:val="single" w:sz="8" w:space="0" w:color="auto"/>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38,46</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61,54</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71,8</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79,49</w:t>
            </w:r>
          </w:p>
        </w:tc>
        <w:tc>
          <w:tcPr>
            <w:tcW w:w="720" w:type="dxa"/>
            <w:tcBorders>
              <w:top w:val="nil"/>
              <w:left w:val="nil"/>
              <w:bottom w:val="single" w:sz="8" w:space="0" w:color="auto"/>
              <w:right w:val="single" w:sz="8"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84,62</w:t>
            </w:r>
          </w:p>
        </w:tc>
        <w:tc>
          <w:tcPr>
            <w:tcW w:w="732" w:type="dxa"/>
            <w:tcBorders>
              <w:top w:val="nil"/>
              <w:left w:val="nil"/>
              <w:bottom w:val="single" w:sz="4" w:space="0" w:color="auto"/>
              <w:right w:val="single" w:sz="8"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67,18</w:t>
            </w:r>
          </w:p>
        </w:tc>
      </w:tr>
      <w:tr w:rsidR="002C7A36" w:rsidRPr="00E564F8" w:rsidTr="00CF0CD7">
        <w:trPr>
          <w:trHeight w:val="315"/>
          <w:jc w:val="center"/>
        </w:trPr>
        <w:tc>
          <w:tcPr>
            <w:tcW w:w="1112" w:type="dxa"/>
            <w:tcBorders>
              <w:top w:val="nil"/>
              <w:left w:val="single" w:sz="8" w:space="0" w:color="auto"/>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Rata2</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56,41</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71,80</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72,65</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80,34</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72,65</w:t>
            </w:r>
          </w:p>
        </w:tc>
        <w:tc>
          <w:tcPr>
            <w:tcW w:w="732" w:type="dxa"/>
            <w:tcBorders>
              <w:top w:val="nil"/>
              <w:left w:val="nil"/>
              <w:bottom w:val="single" w:sz="8" w:space="0" w:color="auto"/>
              <w:right w:val="single" w:sz="8"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68,72</w:t>
            </w:r>
          </w:p>
        </w:tc>
      </w:tr>
    </w:tbl>
    <w:p w:rsidR="002C7A36" w:rsidRPr="00623B44" w:rsidRDefault="002C7A36" w:rsidP="002C7A36">
      <w:pPr>
        <w:ind w:firstLine="0"/>
        <w:jc w:val="center"/>
        <w:rPr>
          <w:rFonts w:ascii="Times New Roman" w:hAnsi="Times New Roman" w:cs="Times New Roman"/>
          <w:sz w:val="20"/>
          <w:szCs w:val="20"/>
        </w:rPr>
      </w:pPr>
      <w:r w:rsidRPr="00623B44">
        <w:rPr>
          <w:rFonts w:ascii="Times New Roman" w:hAnsi="Times New Roman" w:cs="Times New Roman"/>
          <w:sz w:val="20"/>
          <w:szCs w:val="20"/>
        </w:rPr>
        <w:t>(Sumber: annual report perbankan syariah, data diolah, 2020)</w:t>
      </w:r>
    </w:p>
    <w:p w:rsidR="002C7A36" w:rsidRDefault="002C7A36" w:rsidP="002C7A36">
      <w:pPr>
        <w:ind w:firstLine="0"/>
        <w:jc w:val="both"/>
        <w:rPr>
          <w:rFonts w:ascii="Times New Roman" w:hAnsi="Times New Roman" w:cs="Times New Roman"/>
        </w:rPr>
      </w:pPr>
    </w:p>
    <w:p w:rsidR="002C7A36" w:rsidRPr="00E564F8" w:rsidRDefault="002C7A36" w:rsidP="002C7A36">
      <w:pPr>
        <w:ind w:firstLine="0"/>
        <w:rPr>
          <w:rFonts w:ascii="Times New Roman" w:hAnsi="Times New Roman" w:cs="Times New Roman"/>
          <w:b/>
          <w:bCs/>
        </w:rPr>
      </w:pPr>
      <w:r w:rsidRPr="00E564F8">
        <w:rPr>
          <w:rFonts w:ascii="Times New Roman" w:hAnsi="Times New Roman" w:cs="Times New Roman"/>
          <w:b/>
          <w:bCs/>
        </w:rPr>
        <w:t>Tabel 5. Rata-Rata Indeks ISR Perbankan Syariah Milik Negara Periode 2014-2018</w:t>
      </w:r>
    </w:p>
    <w:p w:rsidR="002C7A36" w:rsidRPr="00E564F8" w:rsidRDefault="002C7A36" w:rsidP="002C7A36">
      <w:pPr>
        <w:ind w:firstLine="0"/>
        <w:jc w:val="center"/>
        <w:rPr>
          <w:rFonts w:ascii="Times New Roman" w:hAnsi="Times New Roman" w:cs="Times New Roman"/>
          <w:b/>
          <w:bCs/>
        </w:rPr>
      </w:pPr>
      <w:r w:rsidRPr="00E564F8">
        <w:rPr>
          <w:rFonts w:ascii="Times New Roman" w:hAnsi="Times New Roman" w:cs="Times New Roman"/>
          <w:b/>
          <w:bCs/>
        </w:rPr>
        <w:t>(Masyarakat)</w:t>
      </w:r>
    </w:p>
    <w:p w:rsidR="002C7A36" w:rsidRPr="00E564F8" w:rsidRDefault="002C7A36" w:rsidP="002C7A36">
      <w:pPr>
        <w:ind w:firstLine="0"/>
        <w:jc w:val="center"/>
        <w:rPr>
          <w:rFonts w:ascii="Times New Roman" w:hAnsi="Times New Roman" w:cs="Times New Roman"/>
        </w:rPr>
      </w:pPr>
    </w:p>
    <w:tbl>
      <w:tblPr>
        <w:tblW w:w="5444" w:type="dxa"/>
        <w:jc w:val="center"/>
        <w:tblInd w:w="91" w:type="dxa"/>
        <w:tblLook w:val="04A0"/>
      </w:tblPr>
      <w:tblGrid>
        <w:gridCol w:w="1171"/>
        <w:gridCol w:w="720"/>
        <w:gridCol w:w="720"/>
        <w:gridCol w:w="720"/>
        <w:gridCol w:w="720"/>
        <w:gridCol w:w="720"/>
        <w:gridCol w:w="732"/>
      </w:tblGrid>
      <w:tr w:rsidR="002C7A36" w:rsidRPr="00E564F8" w:rsidTr="00CF0CD7">
        <w:trPr>
          <w:trHeight w:val="315"/>
          <w:jc w:val="center"/>
        </w:trPr>
        <w:tc>
          <w:tcPr>
            <w:tcW w:w="1112"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Bank/Thn</w:t>
            </w:r>
          </w:p>
        </w:tc>
        <w:tc>
          <w:tcPr>
            <w:tcW w:w="720" w:type="dxa"/>
            <w:tcBorders>
              <w:top w:val="single" w:sz="8" w:space="0" w:color="auto"/>
              <w:left w:val="nil"/>
              <w:bottom w:val="nil"/>
              <w:right w:val="single" w:sz="4"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2014</w:t>
            </w:r>
          </w:p>
        </w:tc>
        <w:tc>
          <w:tcPr>
            <w:tcW w:w="720" w:type="dxa"/>
            <w:tcBorders>
              <w:top w:val="single" w:sz="8" w:space="0" w:color="auto"/>
              <w:left w:val="nil"/>
              <w:bottom w:val="nil"/>
              <w:right w:val="single" w:sz="4"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2015</w:t>
            </w:r>
          </w:p>
        </w:tc>
        <w:tc>
          <w:tcPr>
            <w:tcW w:w="720" w:type="dxa"/>
            <w:tcBorders>
              <w:top w:val="single" w:sz="8" w:space="0" w:color="auto"/>
              <w:left w:val="nil"/>
              <w:bottom w:val="nil"/>
              <w:right w:val="single" w:sz="4"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2016</w:t>
            </w:r>
          </w:p>
        </w:tc>
        <w:tc>
          <w:tcPr>
            <w:tcW w:w="720" w:type="dxa"/>
            <w:tcBorders>
              <w:top w:val="single" w:sz="8" w:space="0" w:color="auto"/>
              <w:left w:val="nil"/>
              <w:bottom w:val="nil"/>
              <w:right w:val="single" w:sz="4"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2017</w:t>
            </w:r>
          </w:p>
        </w:tc>
        <w:tc>
          <w:tcPr>
            <w:tcW w:w="720" w:type="dxa"/>
            <w:tcBorders>
              <w:top w:val="single" w:sz="8" w:space="0" w:color="auto"/>
              <w:left w:val="nil"/>
              <w:bottom w:val="nil"/>
              <w:right w:val="single" w:sz="4"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2018</w:t>
            </w:r>
          </w:p>
        </w:tc>
        <w:tc>
          <w:tcPr>
            <w:tcW w:w="732" w:type="dxa"/>
            <w:tcBorders>
              <w:top w:val="single" w:sz="8" w:space="0" w:color="auto"/>
              <w:left w:val="nil"/>
              <w:bottom w:val="single" w:sz="4" w:space="0" w:color="auto"/>
              <w:right w:val="single" w:sz="8"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Rata2</w:t>
            </w:r>
          </w:p>
        </w:tc>
      </w:tr>
      <w:tr w:rsidR="002C7A36" w:rsidRPr="00E564F8" w:rsidTr="00CF0CD7">
        <w:trPr>
          <w:trHeight w:val="300"/>
          <w:jc w:val="center"/>
        </w:trPr>
        <w:tc>
          <w:tcPr>
            <w:tcW w:w="1112" w:type="dxa"/>
            <w:tcBorders>
              <w:top w:val="nil"/>
              <w:left w:val="single" w:sz="8" w:space="0" w:color="auto"/>
              <w:bottom w:val="single" w:sz="4" w:space="0" w:color="auto"/>
              <w:right w:val="nil"/>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BNIS</w:t>
            </w:r>
          </w:p>
        </w:tc>
        <w:tc>
          <w:tcPr>
            <w:tcW w:w="7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81,82</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63,64</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90,91</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81,82</w:t>
            </w:r>
          </w:p>
        </w:tc>
        <w:tc>
          <w:tcPr>
            <w:tcW w:w="720" w:type="dxa"/>
            <w:tcBorders>
              <w:top w:val="single" w:sz="8" w:space="0" w:color="auto"/>
              <w:left w:val="nil"/>
              <w:bottom w:val="single" w:sz="4" w:space="0" w:color="auto"/>
              <w:right w:val="single" w:sz="8"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81,82</w:t>
            </w:r>
          </w:p>
        </w:tc>
        <w:tc>
          <w:tcPr>
            <w:tcW w:w="732" w:type="dxa"/>
            <w:tcBorders>
              <w:top w:val="nil"/>
              <w:left w:val="nil"/>
              <w:bottom w:val="single" w:sz="4" w:space="0" w:color="auto"/>
              <w:right w:val="single" w:sz="8"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80,00</w:t>
            </w:r>
          </w:p>
        </w:tc>
      </w:tr>
      <w:tr w:rsidR="002C7A36" w:rsidRPr="00E564F8" w:rsidTr="00CF0CD7">
        <w:trPr>
          <w:trHeight w:val="300"/>
          <w:jc w:val="center"/>
        </w:trPr>
        <w:tc>
          <w:tcPr>
            <w:tcW w:w="1112" w:type="dxa"/>
            <w:tcBorders>
              <w:top w:val="nil"/>
              <w:left w:val="single" w:sz="8" w:space="0" w:color="auto"/>
              <w:bottom w:val="single" w:sz="4" w:space="0" w:color="auto"/>
              <w:right w:val="nil"/>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BSM</w:t>
            </w:r>
          </w:p>
        </w:tc>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63,64</w:t>
            </w:r>
          </w:p>
        </w:tc>
        <w:tc>
          <w:tcPr>
            <w:tcW w:w="720" w:type="dxa"/>
            <w:tcBorders>
              <w:top w:val="nil"/>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72,73</w:t>
            </w:r>
          </w:p>
        </w:tc>
        <w:tc>
          <w:tcPr>
            <w:tcW w:w="720" w:type="dxa"/>
            <w:tcBorders>
              <w:top w:val="nil"/>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81,82</w:t>
            </w:r>
          </w:p>
        </w:tc>
        <w:tc>
          <w:tcPr>
            <w:tcW w:w="720" w:type="dxa"/>
            <w:tcBorders>
              <w:top w:val="nil"/>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81,82</w:t>
            </w:r>
          </w:p>
        </w:tc>
        <w:tc>
          <w:tcPr>
            <w:tcW w:w="720" w:type="dxa"/>
            <w:tcBorders>
              <w:top w:val="nil"/>
              <w:left w:val="nil"/>
              <w:bottom w:val="single" w:sz="4" w:space="0" w:color="auto"/>
              <w:right w:val="single" w:sz="8"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90,91</w:t>
            </w:r>
          </w:p>
        </w:tc>
        <w:tc>
          <w:tcPr>
            <w:tcW w:w="732" w:type="dxa"/>
            <w:tcBorders>
              <w:top w:val="nil"/>
              <w:left w:val="nil"/>
              <w:bottom w:val="single" w:sz="4" w:space="0" w:color="auto"/>
              <w:right w:val="single" w:sz="8"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78,18</w:t>
            </w:r>
          </w:p>
        </w:tc>
      </w:tr>
      <w:tr w:rsidR="002C7A36" w:rsidRPr="00E564F8" w:rsidTr="00CF0CD7">
        <w:trPr>
          <w:trHeight w:val="315"/>
          <w:jc w:val="center"/>
        </w:trPr>
        <w:tc>
          <w:tcPr>
            <w:tcW w:w="1112" w:type="dxa"/>
            <w:tcBorders>
              <w:top w:val="nil"/>
              <w:left w:val="single" w:sz="8" w:space="0" w:color="auto"/>
              <w:bottom w:val="single" w:sz="4" w:space="0" w:color="auto"/>
              <w:right w:val="nil"/>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BRIS</w:t>
            </w:r>
          </w:p>
        </w:tc>
        <w:tc>
          <w:tcPr>
            <w:tcW w:w="720" w:type="dxa"/>
            <w:tcBorders>
              <w:top w:val="nil"/>
              <w:left w:val="single" w:sz="8" w:space="0" w:color="auto"/>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36,36</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63,64</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54,55</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81,82</w:t>
            </w:r>
          </w:p>
        </w:tc>
        <w:tc>
          <w:tcPr>
            <w:tcW w:w="720" w:type="dxa"/>
            <w:tcBorders>
              <w:top w:val="nil"/>
              <w:left w:val="nil"/>
              <w:bottom w:val="single" w:sz="8" w:space="0" w:color="auto"/>
              <w:right w:val="single" w:sz="8"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w:t>
            </w:r>
          </w:p>
        </w:tc>
        <w:tc>
          <w:tcPr>
            <w:tcW w:w="732" w:type="dxa"/>
            <w:tcBorders>
              <w:top w:val="nil"/>
              <w:left w:val="nil"/>
              <w:bottom w:val="single" w:sz="4" w:space="0" w:color="auto"/>
              <w:right w:val="single" w:sz="8"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67,27</w:t>
            </w:r>
          </w:p>
        </w:tc>
      </w:tr>
      <w:tr w:rsidR="002C7A36" w:rsidRPr="00E564F8" w:rsidTr="00CF0CD7">
        <w:trPr>
          <w:trHeight w:val="315"/>
          <w:jc w:val="center"/>
        </w:trPr>
        <w:tc>
          <w:tcPr>
            <w:tcW w:w="1112" w:type="dxa"/>
            <w:tcBorders>
              <w:top w:val="nil"/>
              <w:left w:val="single" w:sz="8" w:space="0" w:color="auto"/>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Rata2</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60,61</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66,67</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75,76</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81,82</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90,91</w:t>
            </w:r>
          </w:p>
        </w:tc>
        <w:tc>
          <w:tcPr>
            <w:tcW w:w="732" w:type="dxa"/>
            <w:tcBorders>
              <w:top w:val="nil"/>
              <w:left w:val="nil"/>
              <w:bottom w:val="single" w:sz="8" w:space="0" w:color="auto"/>
              <w:right w:val="single" w:sz="8"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75,15</w:t>
            </w:r>
          </w:p>
        </w:tc>
      </w:tr>
    </w:tbl>
    <w:p w:rsidR="002C7A36" w:rsidRPr="00623B44" w:rsidRDefault="002C7A36" w:rsidP="002C7A36">
      <w:pPr>
        <w:ind w:firstLine="0"/>
        <w:jc w:val="center"/>
        <w:rPr>
          <w:rFonts w:ascii="Times New Roman" w:hAnsi="Times New Roman" w:cs="Times New Roman"/>
          <w:sz w:val="20"/>
          <w:szCs w:val="20"/>
        </w:rPr>
      </w:pPr>
      <w:r w:rsidRPr="00623B44">
        <w:rPr>
          <w:rFonts w:ascii="Times New Roman" w:hAnsi="Times New Roman" w:cs="Times New Roman"/>
          <w:sz w:val="20"/>
          <w:szCs w:val="20"/>
        </w:rPr>
        <w:t>(Sumber: annual report perbankan syariah, data diolah, 2020)</w:t>
      </w:r>
    </w:p>
    <w:p w:rsidR="002C7A36" w:rsidRPr="00E564F8" w:rsidRDefault="002C7A36" w:rsidP="002C7A36">
      <w:pPr>
        <w:ind w:firstLine="0"/>
        <w:rPr>
          <w:rFonts w:ascii="Times New Roman" w:hAnsi="Times New Roman" w:cs="Times New Roman"/>
        </w:rPr>
      </w:pPr>
    </w:p>
    <w:p w:rsidR="002C7A36" w:rsidRPr="00E564F8" w:rsidRDefault="002C7A36" w:rsidP="002C7A36">
      <w:pPr>
        <w:ind w:firstLine="0"/>
        <w:rPr>
          <w:rFonts w:ascii="Times New Roman" w:hAnsi="Times New Roman" w:cs="Times New Roman"/>
          <w:b/>
          <w:bCs/>
        </w:rPr>
      </w:pPr>
      <w:r w:rsidRPr="00E564F8">
        <w:rPr>
          <w:rFonts w:ascii="Times New Roman" w:hAnsi="Times New Roman" w:cs="Times New Roman"/>
          <w:b/>
          <w:bCs/>
        </w:rPr>
        <w:t>Tabel 6. Rata-Rata Indeks ISR Perbankan Syariah Milik Negara Periode 2014-2018</w:t>
      </w:r>
    </w:p>
    <w:p w:rsidR="002C7A36" w:rsidRPr="00E564F8" w:rsidRDefault="002C7A36" w:rsidP="002C7A36">
      <w:pPr>
        <w:ind w:firstLine="0"/>
        <w:jc w:val="center"/>
        <w:rPr>
          <w:rFonts w:ascii="Times New Roman" w:hAnsi="Times New Roman" w:cs="Times New Roman"/>
          <w:b/>
          <w:bCs/>
        </w:rPr>
      </w:pPr>
      <w:r w:rsidRPr="00E564F8">
        <w:rPr>
          <w:rFonts w:ascii="Times New Roman" w:hAnsi="Times New Roman" w:cs="Times New Roman"/>
          <w:b/>
          <w:bCs/>
        </w:rPr>
        <w:t>(Lingkungan)</w:t>
      </w:r>
    </w:p>
    <w:p w:rsidR="002C7A36" w:rsidRPr="00E564F8" w:rsidRDefault="002C7A36" w:rsidP="002C7A36">
      <w:pPr>
        <w:ind w:firstLine="0"/>
        <w:jc w:val="center"/>
        <w:rPr>
          <w:rFonts w:ascii="Times New Roman" w:hAnsi="Times New Roman" w:cs="Times New Roman"/>
        </w:rPr>
      </w:pPr>
    </w:p>
    <w:tbl>
      <w:tblPr>
        <w:tblW w:w="5444" w:type="dxa"/>
        <w:jc w:val="center"/>
        <w:tblInd w:w="91" w:type="dxa"/>
        <w:tblLook w:val="04A0"/>
      </w:tblPr>
      <w:tblGrid>
        <w:gridCol w:w="1171"/>
        <w:gridCol w:w="720"/>
        <w:gridCol w:w="720"/>
        <w:gridCol w:w="720"/>
        <w:gridCol w:w="720"/>
        <w:gridCol w:w="720"/>
        <w:gridCol w:w="732"/>
      </w:tblGrid>
      <w:tr w:rsidR="002C7A36" w:rsidRPr="00E564F8" w:rsidTr="00CF0CD7">
        <w:trPr>
          <w:trHeight w:val="315"/>
          <w:jc w:val="center"/>
        </w:trPr>
        <w:tc>
          <w:tcPr>
            <w:tcW w:w="1112"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Bank/Thn</w:t>
            </w:r>
          </w:p>
        </w:tc>
        <w:tc>
          <w:tcPr>
            <w:tcW w:w="720" w:type="dxa"/>
            <w:tcBorders>
              <w:top w:val="single" w:sz="8" w:space="0" w:color="auto"/>
              <w:left w:val="nil"/>
              <w:bottom w:val="nil"/>
              <w:right w:val="single" w:sz="4"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2014</w:t>
            </w:r>
          </w:p>
        </w:tc>
        <w:tc>
          <w:tcPr>
            <w:tcW w:w="720" w:type="dxa"/>
            <w:tcBorders>
              <w:top w:val="single" w:sz="8" w:space="0" w:color="auto"/>
              <w:left w:val="nil"/>
              <w:bottom w:val="nil"/>
              <w:right w:val="single" w:sz="4"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2015</w:t>
            </w:r>
          </w:p>
        </w:tc>
        <w:tc>
          <w:tcPr>
            <w:tcW w:w="720" w:type="dxa"/>
            <w:tcBorders>
              <w:top w:val="single" w:sz="8" w:space="0" w:color="auto"/>
              <w:left w:val="nil"/>
              <w:bottom w:val="nil"/>
              <w:right w:val="single" w:sz="4"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2016</w:t>
            </w:r>
          </w:p>
        </w:tc>
        <w:tc>
          <w:tcPr>
            <w:tcW w:w="720" w:type="dxa"/>
            <w:tcBorders>
              <w:top w:val="single" w:sz="8" w:space="0" w:color="auto"/>
              <w:left w:val="nil"/>
              <w:bottom w:val="nil"/>
              <w:right w:val="single" w:sz="4"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2017</w:t>
            </w:r>
          </w:p>
        </w:tc>
        <w:tc>
          <w:tcPr>
            <w:tcW w:w="720" w:type="dxa"/>
            <w:tcBorders>
              <w:top w:val="single" w:sz="8" w:space="0" w:color="auto"/>
              <w:left w:val="nil"/>
              <w:bottom w:val="nil"/>
              <w:right w:val="single" w:sz="4"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2018</w:t>
            </w:r>
          </w:p>
        </w:tc>
        <w:tc>
          <w:tcPr>
            <w:tcW w:w="732" w:type="dxa"/>
            <w:tcBorders>
              <w:top w:val="single" w:sz="8" w:space="0" w:color="auto"/>
              <w:left w:val="nil"/>
              <w:bottom w:val="single" w:sz="4" w:space="0" w:color="auto"/>
              <w:right w:val="single" w:sz="8"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Rata2</w:t>
            </w:r>
          </w:p>
        </w:tc>
      </w:tr>
      <w:tr w:rsidR="002C7A36" w:rsidRPr="00E564F8" w:rsidTr="00CF0CD7">
        <w:trPr>
          <w:trHeight w:val="300"/>
          <w:jc w:val="center"/>
        </w:trPr>
        <w:tc>
          <w:tcPr>
            <w:tcW w:w="1112" w:type="dxa"/>
            <w:tcBorders>
              <w:top w:val="nil"/>
              <w:left w:val="single" w:sz="8" w:space="0" w:color="auto"/>
              <w:bottom w:val="single" w:sz="4" w:space="0" w:color="auto"/>
              <w:right w:val="nil"/>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BNIS</w:t>
            </w:r>
          </w:p>
        </w:tc>
        <w:tc>
          <w:tcPr>
            <w:tcW w:w="7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0</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0</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60</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60</w:t>
            </w:r>
          </w:p>
        </w:tc>
        <w:tc>
          <w:tcPr>
            <w:tcW w:w="720" w:type="dxa"/>
            <w:tcBorders>
              <w:top w:val="single" w:sz="8" w:space="0" w:color="auto"/>
              <w:left w:val="nil"/>
              <w:bottom w:val="single" w:sz="4" w:space="0" w:color="auto"/>
              <w:right w:val="single" w:sz="8"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80</w:t>
            </w:r>
          </w:p>
        </w:tc>
        <w:tc>
          <w:tcPr>
            <w:tcW w:w="732" w:type="dxa"/>
            <w:tcBorders>
              <w:top w:val="nil"/>
              <w:left w:val="nil"/>
              <w:bottom w:val="single" w:sz="4" w:space="0" w:color="auto"/>
              <w:right w:val="single" w:sz="8"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40,00</w:t>
            </w:r>
          </w:p>
        </w:tc>
      </w:tr>
      <w:tr w:rsidR="002C7A36" w:rsidRPr="00E564F8" w:rsidTr="00CF0CD7">
        <w:trPr>
          <w:trHeight w:val="300"/>
          <w:jc w:val="center"/>
        </w:trPr>
        <w:tc>
          <w:tcPr>
            <w:tcW w:w="1112" w:type="dxa"/>
            <w:tcBorders>
              <w:top w:val="nil"/>
              <w:left w:val="single" w:sz="8" w:space="0" w:color="auto"/>
              <w:bottom w:val="single" w:sz="4" w:space="0" w:color="auto"/>
              <w:right w:val="nil"/>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BSM</w:t>
            </w:r>
          </w:p>
        </w:tc>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40</w:t>
            </w:r>
          </w:p>
        </w:tc>
        <w:tc>
          <w:tcPr>
            <w:tcW w:w="720" w:type="dxa"/>
            <w:tcBorders>
              <w:top w:val="nil"/>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40</w:t>
            </w:r>
          </w:p>
        </w:tc>
        <w:tc>
          <w:tcPr>
            <w:tcW w:w="720" w:type="dxa"/>
            <w:tcBorders>
              <w:top w:val="nil"/>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40</w:t>
            </w:r>
          </w:p>
        </w:tc>
        <w:tc>
          <w:tcPr>
            <w:tcW w:w="720" w:type="dxa"/>
            <w:tcBorders>
              <w:top w:val="nil"/>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60</w:t>
            </w:r>
          </w:p>
        </w:tc>
        <w:tc>
          <w:tcPr>
            <w:tcW w:w="720" w:type="dxa"/>
            <w:tcBorders>
              <w:top w:val="nil"/>
              <w:left w:val="nil"/>
              <w:bottom w:val="single" w:sz="4" w:space="0" w:color="auto"/>
              <w:right w:val="single" w:sz="8"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40</w:t>
            </w:r>
          </w:p>
        </w:tc>
        <w:tc>
          <w:tcPr>
            <w:tcW w:w="732" w:type="dxa"/>
            <w:tcBorders>
              <w:top w:val="nil"/>
              <w:left w:val="nil"/>
              <w:bottom w:val="single" w:sz="4" w:space="0" w:color="auto"/>
              <w:right w:val="single" w:sz="8"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44,00</w:t>
            </w:r>
          </w:p>
        </w:tc>
      </w:tr>
      <w:tr w:rsidR="002C7A36" w:rsidRPr="00E564F8" w:rsidTr="00CF0CD7">
        <w:trPr>
          <w:trHeight w:val="315"/>
          <w:jc w:val="center"/>
        </w:trPr>
        <w:tc>
          <w:tcPr>
            <w:tcW w:w="1112" w:type="dxa"/>
            <w:tcBorders>
              <w:top w:val="nil"/>
              <w:left w:val="single" w:sz="8" w:space="0" w:color="auto"/>
              <w:bottom w:val="single" w:sz="4" w:space="0" w:color="auto"/>
              <w:right w:val="nil"/>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BRIS</w:t>
            </w:r>
          </w:p>
        </w:tc>
        <w:tc>
          <w:tcPr>
            <w:tcW w:w="720" w:type="dxa"/>
            <w:tcBorders>
              <w:top w:val="nil"/>
              <w:left w:val="single" w:sz="8" w:space="0" w:color="auto"/>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40</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20</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80</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60</w:t>
            </w:r>
          </w:p>
        </w:tc>
        <w:tc>
          <w:tcPr>
            <w:tcW w:w="720" w:type="dxa"/>
            <w:tcBorders>
              <w:top w:val="nil"/>
              <w:left w:val="nil"/>
              <w:bottom w:val="single" w:sz="8" w:space="0" w:color="auto"/>
              <w:right w:val="single" w:sz="8"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80</w:t>
            </w:r>
          </w:p>
        </w:tc>
        <w:tc>
          <w:tcPr>
            <w:tcW w:w="732" w:type="dxa"/>
            <w:tcBorders>
              <w:top w:val="nil"/>
              <w:left w:val="nil"/>
              <w:bottom w:val="single" w:sz="4" w:space="0" w:color="auto"/>
              <w:right w:val="single" w:sz="8"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56,00</w:t>
            </w:r>
          </w:p>
        </w:tc>
      </w:tr>
      <w:tr w:rsidR="002C7A36" w:rsidRPr="00E564F8" w:rsidTr="00CF0CD7">
        <w:trPr>
          <w:trHeight w:val="315"/>
          <w:jc w:val="center"/>
        </w:trPr>
        <w:tc>
          <w:tcPr>
            <w:tcW w:w="1112" w:type="dxa"/>
            <w:tcBorders>
              <w:top w:val="nil"/>
              <w:left w:val="single" w:sz="8" w:space="0" w:color="auto"/>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Rata2</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26,67</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20,00</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60,00</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60,00</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66,67</w:t>
            </w:r>
          </w:p>
        </w:tc>
        <w:tc>
          <w:tcPr>
            <w:tcW w:w="732" w:type="dxa"/>
            <w:tcBorders>
              <w:top w:val="nil"/>
              <w:left w:val="nil"/>
              <w:bottom w:val="single" w:sz="8" w:space="0" w:color="auto"/>
              <w:right w:val="single" w:sz="8"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46,67</w:t>
            </w:r>
          </w:p>
        </w:tc>
      </w:tr>
    </w:tbl>
    <w:p w:rsidR="002C7A36" w:rsidRPr="00623B44" w:rsidRDefault="002C7A36" w:rsidP="002C7A36">
      <w:pPr>
        <w:ind w:firstLine="0"/>
        <w:jc w:val="center"/>
        <w:rPr>
          <w:rFonts w:ascii="Times New Roman" w:hAnsi="Times New Roman" w:cs="Times New Roman"/>
          <w:sz w:val="20"/>
          <w:szCs w:val="20"/>
        </w:rPr>
      </w:pPr>
      <w:r w:rsidRPr="00623B44">
        <w:rPr>
          <w:rFonts w:ascii="Times New Roman" w:hAnsi="Times New Roman" w:cs="Times New Roman"/>
          <w:sz w:val="20"/>
          <w:szCs w:val="20"/>
        </w:rPr>
        <w:t>(Sumber: annual report perbankan syariah, data diolah, 2020)</w:t>
      </w:r>
    </w:p>
    <w:p w:rsidR="002C7A36" w:rsidRPr="00E564F8" w:rsidRDefault="002C7A36" w:rsidP="002C7A36">
      <w:pPr>
        <w:ind w:firstLine="0"/>
        <w:rPr>
          <w:rFonts w:ascii="Times New Roman" w:hAnsi="Times New Roman" w:cs="Times New Roman"/>
        </w:rPr>
      </w:pPr>
    </w:p>
    <w:p w:rsidR="002C7A36" w:rsidRPr="00E564F8" w:rsidRDefault="002C7A36" w:rsidP="002C7A36">
      <w:pPr>
        <w:ind w:firstLine="0"/>
        <w:rPr>
          <w:rFonts w:ascii="Times New Roman" w:hAnsi="Times New Roman" w:cs="Times New Roman"/>
          <w:b/>
          <w:bCs/>
        </w:rPr>
      </w:pPr>
      <w:r>
        <w:rPr>
          <w:rFonts w:ascii="Times New Roman" w:hAnsi="Times New Roman" w:cs="Times New Roman"/>
          <w:b/>
          <w:bCs/>
        </w:rPr>
        <w:t>T</w:t>
      </w:r>
      <w:r w:rsidRPr="00E564F8">
        <w:rPr>
          <w:rFonts w:ascii="Times New Roman" w:hAnsi="Times New Roman" w:cs="Times New Roman"/>
          <w:b/>
          <w:bCs/>
        </w:rPr>
        <w:t>abel 7. Rata-Rata Indeks ISR Perbankan Syariah Milik Negara Periode 2014-2018</w:t>
      </w:r>
    </w:p>
    <w:p w:rsidR="002C7A36" w:rsidRPr="00E564F8" w:rsidRDefault="002C7A36" w:rsidP="002C7A36">
      <w:pPr>
        <w:ind w:firstLine="0"/>
        <w:jc w:val="center"/>
        <w:rPr>
          <w:rFonts w:ascii="Times New Roman" w:hAnsi="Times New Roman" w:cs="Times New Roman"/>
          <w:b/>
          <w:bCs/>
        </w:rPr>
      </w:pPr>
      <w:r w:rsidRPr="00E564F8">
        <w:rPr>
          <w:rFonts w:ascii="Times New Roman" w:hAnsi="Times New Roman" w:cs="Times New Roman"/>
          <w:b/>
          <w:bCs/>
        </w:rPr>
        <w:t>(Tata Kelola Perusahaan)</w:t>
      </w:r>
    </w:p>
    <w:p w:rsidR="002C7A36" w:rsidRPr="00E564F8" w:rsidRDefault="002C7A36" w:rsidP="002C7A36">
      <w:pPr>
        <w:ind w:firstLine="0"/>
        <w:rPr>
          <w:rFonts w:ascii="Times New Roman" w:hAnsi="Times New Roman" w:cs="Times New Roman"/>
        </w:rPr>
      </w:pPr>
    </w:p>
    <w:tbl>
      <w:tblPr>
        <w:tblW w:w="5759" w:type="dxa"/>
        <w:jc w:val="center"/>
        <w:tblInd w:w="93" w:type="dxa"/>
        <w:tblLook w:val="04A0"/>
      </w:tblPr>
      <w:tblGrid>
        <w:gridCol w:w="1171"/>
        <w:gridCol w:w="720"/>
        <w:gridCol w:w="720"/>
        <w:gridCol w:w="829"/>
        <w:gridCol w:w="720"/>
        <w:gridCol w:w="829"/>
        <w:gridCol w:w="829"/>
      </w:tblGrid>
      <w:tr w:rsidR="002C7A36" w:rsidRPr="00E564F8" w:rsidTr="00CF0CD7">
        <w:trPr>
          <w:trHeight w:val="315"/>
          <w:jc w:val="center"/>
        </w:trPr>
        <w:tc>
          <w:tcPr>
            <w:tcW w:w="1112"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2C7A36" w:rsidRPr="00E564F8" w:rsidRDefault="002C7A36" w:rsidP="00CF0CD7">
            <w:pPr>
              <w:ind w:firstLine="0"/>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Bank/Thn</w:t>
            </w:r>
          </w:p>
        </w:tc>
        <w:tc>
          <w:tcPr>
            <w:tcW w:w="720" w:type="dxa"/>
            <w:tcBorders>
              <w:top w:val="single" w:sz="8" w:space="0" w:color="auto"/>
              <w:left w:val="nil"/>
              <w:bottom w:val="nil"/>
              <w:right w:val="single" w:sz="4" w:space="0" w:color="auto"/>
            </w:tcBorders>
            <w:shd w:val="clear" w:color="auto" w:fill="D9D9D9" w:themeFill="background1" w:themeFillShade="D9"/>
            <w:noWrap/>
            <w:vAlign w:val="bottom"/>
            <w:hideMark/>
          </w:tcPr>
          <w:p w:rsidR="002C7A36" w:rsidRPr="00E564F8" w:rsidRDefault="002C7A36" w:rsidP="00CF0CD7">
            <w:pPr>
              <w:ind w:firstLine="0"/>
              <w:jc w:val="right"/>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2014</w:t>
            </w:r>
          </w:p>
        </w:tc>
        <w:tc>
          <w:tcPr>
            <w:tcW w:w="720" w:type="dxa"/>
            <w:tcBorders>
              <w:top w:val="single" w:sz="8" w:space="0" w:color="auto"/>
              <w:left w:val="nil"/>
              <w:bottom w:val="nil"/>
              <w:right w:val="single" w:sz="4" w:space="0" w:color="auto"/>
            </w:tcBorders>
            <w:shd w:val="clear" w:color="auto" w:fill="D9D9D9" w:themeFill="background1" w:themeFillShade="D9"/>
            <w:noWrap/>
            <w:vAlign w:val="bottom"/>
            <w:hideMark/>
          </w:tcPr>
          <w:p w:rsidR="002C7A36" w:rsidRPr="00E564F8" w:rsidRDefault="002C7A36" w:rsidP="00CF0CD7">
            <w:pPr>
              <w:ind w:firstLine="0"/>
              <w:jc w:val="right"/>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2015</w:t>
            </w:r>
          </w:p>
        </w:tc>
        <w:tc>
          <w:tcPr>
            <w:tcW w:w="829" w:type="dxa"/>
            <w:tcBorders>
              <w:top w:val="single" w:sz="8" w:space="0" w:color="auto"/>
              <w:left w:val="nil"/>
              <w:bottom w:val="nil"/>
              <w:right w:val="single" w:sz="4" w:space="0" w:color="auto"/>
            </w:tcBorders>
            <w:shd w:val="clear" w:color="auto" w:fill="D9D9D9" w:themeFill="background1" w:themeFillShade="D9"/>
            <w:noWrap/>
            <w:vAlign w:val="bottom"/>
            <w:hideMark/>
          </w:tcPr>
          <w:p w:rsidR="002C7A36" w:rsidRPr="00E564F8" w:rsidRDefault="002C7A36" w:rsidP="00CF0CD7">
            <w:pPr>
              <w:ind w:firstLine="0"/>
              <w:jc w:val="right"/>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2016</w:t>
            </w:r>
          </w:p>
        </w:tc>
        <w:tc>
          <w:tcPr>
            <w:tcW w:w="720" w:type="dxa"/>
            <w:tcBorders>
              <w:top w:val="single" w:sz="8" w:space="0" w:color="auto"/>
              <w:left w:val="nil"/>
              <w:bottom w:val="nil"/>
              <w:right w:val="single" w:sz="4" w:space="0" w:color="auto"/>
            </w:tcBorders>
            <w:shd w:val="clear" w:color="auto" w:fill="D9D9D9" w:themeFill="background1" w:themeFillShade="D9"/>
            <w:noWrap/>
            <w:vAlign w:val="bottom"/>
            <w:hideMark/>
          </w:tcPr>
          <w:p w:rsidR="002C7A36" w:rsidRPr="00E564F8" w:rsidRDefault="002C7A36" w:rsidP="00CF0CD7">
            <w:pPr>
              <w:ind w:firstLine="0"/>
              <w:jc w:val="right"/>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2017</w:t>
            </w:r>
          </w:p>
        </w:tc>
        <w:tc>
          <w:tcPr>
            <w:tcW w:w="829" w:type="dxa"/>
            <w:tcBorders>
              <w:top w:val="single" w:sz="8" w:space="0" w:color="auto"/>
              <w:left w:val="nil"/>
              <w:bottom w:val="nil"/>
              <w:right w:val="single" w:sz="4" w:space="0" w:color="auto"/>
            </w:tcBorders>
            <w:shd w:val="clear" w:color="auto" w:fill="D9D9D9" w:themeFill="background1" w:themeFillShade="D9"/>
            <w:noWrap/>
            <w:vAlign w:val="bottom"/>
            <w:hideMark/>
          </w:tcPr>
          <w:p w:rsidR="002C7A36" w:rsidRPr="00E564F8" w:rsidRDefault="002C7A36" w:rsidP="00CF0CD7">
            <w:pPr>
              <w:ind w:firstLine="0"/>
              <w:jc w:val="right"/>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2018</w:t>
            </w:r>
          </w:p>
        </w:tc>
        <w:tc>
          <w:tcPr>
            <w:tcW w:w="829" w:type="dxa"/>
            <w:tcBorders>
              <w:top w:val="single" w:sz="8" w:space="0" w:color="auto"/>
              <w:left w:val="nil"/>
              <w:bottom w:val="single" w:sz="4" w:space="0" w:color="auto"/>
              <w:right w:val="single" w:sz="8" w:space="0" w:color="auto"/>
            </w:tcBorders>
            <w:shd w:val="clear" w:color="auto" w:fill="D9D9D9" w:themeFill="background1" w:themeFillShade="D9"/>
            <w:noWrap/>
            <w:vAlign w:val="bottom"/>
            <w:hideMark/>
          </w:tcPr>
          <w:p w:rsidR="002C7A36" w:rsidRPr="00E564F8" w:rsidRDefault="002C7A36" w:rsidP="00CF0CD7">
            <w:pPr>
              <w:ind w:firstLine="0"/>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Rata2</w:t>
            </w:r>
          </w:p>
        </w:tc>
      </w:tr>
      <w:tr w:rsidR="002C7A36" w:rsidRPr="00E564F8" w:rsidTr="00CF0CD7">
        <w:trPr>
          <w:trHeight w:val="300"/>
          <w:jc w:val="center"/>
        </w:trPr>
        <w:tc>
          <w:tcPr>
            <w:tcW w:w="1112" w:type="dxa"/>
            <w:tcBorders>
              <w:top w:val="nil"/>
              <w:left w:val="single" w:sz="8" w:space="0" w:color="auto"/>
              <w:bottom w:val="single" w:sz="4" w:space="0" w:color="auto"/>
              <w:right w:val="nil"/>
            </w:tcBorders>
            <w:shd w:val="clear" w:color="auto" w:fill="auto"/>
            <w:noWrap/>
            <w:vAlign w:val="bottom"/>
            <w:hideMark/>
          </w:tcPr>
          <w:p w:rsidR="002C7A36" w:rsidRPr="00E564F8" w:rsidRDefault="002C7A36" w:rsidP="00CF0CD7">
            <w:pPr>
              <w:ind w:firstLine="0"/>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BNIS</w:t>
            </w:r>
          </w:p>
        </w:tc>
        <w:tc>
          <w:tcPr>
            <w:tcW w:w="7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93</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93,33</w:t>
            </w:r>
          </w:p>
        </w:tc>
        <w:tc>
          <w:tcPr>
            <w:tcW w:w="829" w:type="dxa"/>
            <w:tcBorders>
              <w:top w:val="single" w:sz="8" w:space="0" w:color="auto"/>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w:t>
            </w:r>
          </w:p>
        </w:tc>
        <w:tc>
          <w:tcPr>
            <w:tcW w:w="829" w:type="dxa"/>
            <w:tcBorders>
              <w:top w:val="single" w:sz="8" w:space="0" w:color="auto"/>
              <w:left w:val="nil"/>
              <w:bottom w:val="single" w:sz="4" w:space="0" w:color="auto"/>
              <w:right w:val="single" w:sz="8"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w:t>
            </w:r>
          </w:p>
        </w:tc>
        <w:tc>
          <w:tcPr>
            <w:tcW w:w="829" w:type="dxa"/>
            <w:tcBorders>
              <w:top w:val="nil"/>
              <w:left w:val="nil"/>
              <w:bottom w:val="single" w:sz="4" w:space="0" w:color="auto"/>
              <w:right w:val="single" w:sz="8"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97,27</w:t>
            </w:r>
          </w:p>
        </w:tc>
      </w:tr>
      <w:tr w:rsidR="002C7A36" w:rsidRPr="00E564F8" w:rsidTr="00CF0CD7">
        <w:trPr>
          <w:trHeight w:val="300"/>
          <w:jc w:val="center"/>
        </w:trPr>
        <w:tc>
          <w:tcPr>
            <w:tcW w:w="1112" w:type="dxa"/>
            <w:tcBorders>
              <w:top w:val="nil"/>
              <w:left w:val="single" w:sz="8" w:space="0" w:color="auto"/>
              <w:bottom w:val="single" w:sz="4" w:space="0" w:color="auto"/>
              <w:right w:val="nil"/>
            </w:tcBorders>
            <w:shd w:val="clear" w:color="auto" w:fill="auto"/>
            <w:noWrap/>
            <w:vAlign w:val="bottom"/>
            <w:hideMark/>
          </w:tcPr>
          <w:p w:rsidR="002C7A36" w:rsidRPr="00E564F8" w:rsidRDefault="002C7A36" w:rsidP="00CF0CD7">
            <w:pPr>
              <w:ind w:firstLine="0"/>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BSM</w:t>
            </w:r>
          </w:p>
        </w:tc>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w:t>
            </w:r>
          </w:p>
        </w:tc>
        <w:tc>
          <w:tcPr>
            <w:tcW w:w="720" w:type="dxa"/>
            <w:tcBorders>
              <w:top w:val="nil"/>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w:t>
            </w:r>
          </w:p>
        </w:tc>
        <w:tc>
          <w:tcPr>
            <w:tcW w:w="829" w:type="dxa"/>
            <w:tcBorders>
              <w:top w:val="nil"/>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w:t>
            </w:r>
          </w:p>
        </w:tc>
        <w:tc>
          <w:tcPr>
            <w:tcW w:w="720" w:type="dxa"/>
            <w:tcBorders>
              <w:top w:val="nil"/>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w:t>
            </w:r>
          </w:p>
        </w:tc>
        <w:tc>
          <w:tcPr>
            <w:tcW w:w="829" w:type="dxa"/>
            <w:tcBorders>
              <w:top w:val="nil"/>
              <w:left w:val="nil"/>
              <w:bottom w:val="single" w:sz="4" w:space="0" w:color="auto"/>
              <w:right w:val="single" w:sz="8"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w:t>
            </w:r>
          </w:p>
        </w:tc>
        <w:tc>
          <w:tcPr>
            <w:tcW w:w="829" w:type="dxa"/>
            <w:tcBorders>
              <w:top w:val="nil"/>
              <w:left w:val="nil"/>
              <w:bottom w:val="single" w:sz="4" w:space="0" w:color="auto"/>
              <w:right w:val="single" w:sz="8"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100,00</w:t>
            </w:r>
          </w:p>
        </w:tc>
      </w:tr>
      <w:tr w:rsidR="002C7A36" w:rsidRPr="00E564F8" w:rsidTr="00CF0CD7">
        <w:trPr>
          <w:trHeight w:val="315"/>
          <w:jc w:val="center"/>
        </w:trPr>
        <w:tc>
          <w:tcPr>
            <w:tcW w:w="1112" w:type="dxa"/>
            <w:tcBorders>
              <w:top w:val="nil"/>
              <w:left w:val="single" w:sz="8" w:space="0" w:color="auto"/>
              <w:bottom w:val="single" w:sz="4" w:space="0" w:color="auto"/>
              <w:right w:val="nil"/>
            </w:tcBorders>
            <w:shd w:val="clear" w:color="auto" w:fill="auto"/>
            <w:noWrap/>
            <w:vAlign w:val="bottom"/>
            <w:hideMark/>
          </w:tcPr>
          <w:p w:rsidR="002C7A36" w:rsidRPr="00E564F8" w:rsidRDefault="002C7A36" w:rsidP="00CF0CD7">
            <w:pPr>
              <w:ind w:firstLine="0"/>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BRIS</w:t>
            </w:r>
          </w:p>
        </w:tc>
        <w:tc>
          <w:tcPr>
            <w:tcW w:w="720" w:type="dxa"/>
            <w:tcBorders>
              <w:top w:val="nil"/>
              <w:left w:val="single" w:sz="8" w:space="0" w:color="auto"/>
              <w:bottom w:val="single" w:sz="8"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80</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86,67</w:t>
            </w:r>
          </w:p>
        </w:tc>
        <w:tc>
          <w:tcPr>
            <w:tcW w:w="829"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66,67</w:t>
            </w:r>
          </w:p>
        </w:tc>
        <w:tc>
          <w:tcPr>
            <w:tcW w:w="829" w:type="dxa"/>
            <w:tcBorders>
              <w:top w:val="nil"/>
              <w:left w:val="nil"/>
              <w:bottom w:val="single" w:sz="8" w:space="0" w:color="auto"/>
              <w:right w:val="single" w:sz="8"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w:t>
            </w:r>
          </w:p>
        </w:tc>
        <w:tc>
          <w:tcPr>
            <w:tcW w:w="829" w:type="dxa"/>
            <w:tcBorders>
              <w:top w:val="nil"/>
              <w:left w:val="nil"/>
              <w:bottom w:val="single" w:sz="4" w:space="0" w:color="auto"/>
              <w:right w:val="single" w:sz="8"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86,67</w:t>
            </w:r>
          </w:p>
        </w:tc>
      </w:tr>
      <w:tr w:rsidR="002C7A36" w:rsidRPr="00E564F8" w:rsidTr="00CF0CD7">
        <w:trPr>
          <w:trHeight w:val="315"/>
          <w:jc w:val="center"/>
        </w:trPr>
        <w:tc>
          <w:tcPr>
            <w:tcW w:w="1112" w:type="dxa"/>
            <w:tcBorders>
              <w:top w:val="nil"/>
              <w:left w:val="single" w:sz="8" w:space="0" w:color="auto"/>
              <w:bottom w:val="single" w:sz="8" w:space="0" w:color="auto"/>
              <w:right w:val="single" w:sz="4" w:space="0" w:color="auto"/>
            </w:tcBorders>
            <w:shd w:val="clear" w:color="auto" w:fill="auto"/>
            <w:noWrap/>
            <w:vAlign w:val="bottom"/>
            <w:hideMark/>
          </w:tcPr>
          <w:p w:rsidR="002C7A36" w:rsidRPr="00E564F8" w:rsidRDefault="002C7A36" w:rsidP="00CF0CD7">
            <w:pPr>
              <w:ind w:firstLine="0"/>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Rata2</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91,00</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93,33</w:t>
            </w:r>
          </w:p>
        </w:tc>
        <w:tc>
          <w:tcPr>
            <w:tcW w:w="829"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100,00</w:t>
            </w:r>
          </w:p>
        </w:tc>
        <w:tc>
          <w:tcPr>
            <w:tcW w:w="720"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88,89</w:t>
            </w:r>
          </w:p>
        </w:tc>
        <w:tc>
          <w:tcPr>
            <w:tcW w:w="829" w:type="dxa"/>
            <w:tcBorders>
              <w:top w:val="nil"/>
              <w:left w:val="nil"/>
              <w:bottom w:val="single" w:sz="8"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100,00</w:t>
            </w:r>
          </w:p>
        </w:tc>
        <w:tc>
          <w:tcPr>
            <w:tcW w:w="829" w:type="dxa"/>
            <w:tcBorders>
              <w:top w:val="nil"/>
              <w:left w:val="nil"/>
              <w:bottom w:val="single" w:sz="8" w:space="0" w:color="auto"/>
              <w:right w:val="single" w:sz="8"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84,44</w:t>
            </w:r>
          </w:p>
        </w:tc>
      </w:tr>
    </w:tbl>
    <w:p w:rsidR="002C7A36" w:rsidRPr="00623B44" w:rsidRDefault="002C7A36" w:rsidP="002C7A36">
      <w:pPr>
        <w:ind w:firstLine="0"/>
        <w:jc w:val="center"/>
        <w:rPr>
          <w:rFonts w:ascii="Times New Roman" w:hAnsi="Times New Roman" w:cs="Times New Roman"/>
          <w:sz w:val="20"/>
          <w:szCs w:val="20"/>
        </w:rPr>
      </w:pPr>
      <w:r w:rsidRPr="00623B44">
        <w:rPr>
          <w:rFonts w:ascii="Times New Roman" w:hAnsi="Times New Roman" w:cs="Times New Roman"/>
          <w:sz w:val="20"/>
          <w:szCs w:val="20"/>
        </w:rPr>
        <w:t>(Sumber: annual report perbankan syariah, data diolah, 2020)</w:t>
      </w:r>
    </w:p>
    <w:p w:rsidR="002C7A36" w:rsidRPr="00E564F8" w:rsidRDefault="002C7A36" w:rsidP="002C7A36">
      <w:pPr>
        <w:ind w:firstLine="0"/>
        <w:rPr>
          <w:rFonts w:ascii="Times New Roman" w:hAnsi="Times New Roman" w:cs="Times New Roman"/>
        </w:rPr>
      </w:pPr>
    </w:p>
    <w:p w:rsidR="002C7A36" w:rsidRDefault="002C7A36" w:rsidP="002C7A36">
      <w:pPr>
        <w:ind w:firstLine="0"/>
        <w:jc w:val="center"/>
        <w:rPr>
          <w:rFonts w:ascii="Times New Roman" w:hAnsi="Times New Roman" w:cs="Times New Roman"/>
          <w:b/>
          <w:bCs/>
        </w:rPr>
      </w:pPr>
    </w:p>
    <w:p w:rsidR="002C7A36" w:rsidRDefault="002C7A36" w:rsidP="002C7A36">
      <w:pPr>
        <w:ind w:firstLine="0"/>
        <w:jc w:val="center"/>
        <w:rPr>
          <w:rFonts w:ascii="Times New Roman" w:hAnsi="Times New Roman" w:cs="Times New Roman"/>
          <w:b/>
          <w:bCs/>
        </w:rPr>
      </w:pPr>
    </w:p>
    <w:p w:rsidR="002C7A36" w:rsidRDefault="002C7A36" w:rsidP="002C7A36">
      <w:pPr>
        <w:ind w:firstLine="0"/>
        <w:jc w:val="center"/>
        <w:rPr>
          <w:rFonts w:ascii="Times New Roman" w:hAnsi="Times New Roman" w:cs="Times New Roman"/>
          <w:b/>
          <w:bCs/>
        </w:rPr>
      </w:pPr>
    </w:p>
    <w:p w:rsidR="002C7A36" w:rsidRDefault="002C7A36" w:rsidP="002C7A36">
      <w:pPr>
        <w:ind w:firstLine="0"/>
        <w:jc w:val="center"/>
        <w:rPr>
          <w:rFonts w:ascii="Times New Roman" w:hAnsi="Times New Roman" w:cs="Times New Roman"/>
          <w:b/>
          <w:bCs/>
        </w:rPr>
      </w:pPr>
    </w:p>
    <w:p w:rsidR="002C7A36" w:rsidRDefault="002C7A36" w:rsidP="002C7A36">
      <w:pPr>
        <w:ind w:firstLine="0"/>
        <w:jc w:val="center"/>
        <w:rPr>
          <w:rFonts w:ascii="Times New Roman" w:hAnsi="Times New Roman" w:cs="Times New Roman"/>
          <w:b/>
          <w:bCs/>
        </w:rPr>
      </w:pPr>
    </w:p>
    <w:p w:rsidR="002C7A36" w:rsidRDefault="002C7A36" w:rsidP="002C7A36">
      <w:pPr>
        <w:ind w:firstLine="0"/>
        <w:jc w:val="center"/>
        <w:rPr>
          <w:rFonts w:ascii="Times New Roman" w:hAnsi="Times New Roman" w:cs="Times New Roman"/>
          <w:b/>
          <w:bCs/>
        </w:rPr>
      </w:pPr>
    </w:p>
    <w:p w:rsidR="002C7A36" w:rsidRDefault="002C7A36" w:rsidP="002C7A36">
      <w:pPr>
        <w:ind w:firstLine="0"/>
        <w:jc w:val="center"/>
        <w:rPr>
          <w:rFonts w:ascii="Times New Roman" w:hAnsi="Times New Roman" w:cs="Times New Roman"/>
          <w:b/>
          <w:bCs/>
        </w:rPr>
      </w:pPr>
    </w:p>
    <w:p w:rsidR="002C7A36" w:rsidRDefault="002C7A36" w:rsidP="002C7A36">
      <w:pPr>
        <w:ind w:firstLine="0"/>
        <w:jc w:val="center"/>
        <w:rPr>
          <w:rFonts w:ascii="Times New Roman" w:hAnsi="Times New Roman" w:cs="Times New Roman"/>
          <w:b/>
          <w:bCs/>
        </w:rPr>
      </w:pPr>
    </w:p>
    <w:p w:rsidR="002C7A36" w:rsidRDefault="002C7A36" w:rsidP="002C7A36">
      <w:pPr>
        <w:ind w:firstLine="0"/>
        <w:jc w:val="center"/>
        <w:rPr>
          <w:rFonts w:ascii="Times New Roman" w:hAnsi="Times New Roman" w:cs="Times New Roman"/>
          <w:b/>
          <w:bCs/>
        </w:rPr>
      </w:pPr>
    </w:p>
    <w:p w:rsidR="002C7A36" w:rsidRPr="00E564F8" w:rsidRDefault="002C7A36" w:rsidP="002C7A36">
      <w:pPr>
        <w:ind w:firstLine="0"/>
        <w:jc w:val="center"/>
        <w:rPr>
          <w:rFonts w:ascii="Times New Roman" w:hAnsi="Times New Roman" w:cs="Times New Roman"/>
          <w:b/>
          <w:bCs/>
        </w:rPr>
      </w:pPr>
      <w:r w:rsidRPr="00E564F8">
        <w:rPr>
          <w:rFonts w:ascii="Times New Roman" w:hAnsi="Times New Roman" w:cs="Times New Roman"/>
          <w:b/>
          <w:bCs/>
        </w:rPr>
        <w:lastRenderedPageBreak/>
        <w:t>Tabel 8. Rata-Rata Kumulatif Indeks ISR Perbankan Syariah Milik Negara Periode 2014-2018</w:t>
      </w:r>
    </w:p>
    <w:p w:rsidR="002C7A36" w:rsidRPr="00E564F8" w:rsidRDefault="002C7A36" w:rsidP="002C7A36">
      <w:pPr>
        <w:ind w:firstLine="0"/>
        <w:rPr>
          <w:rFonts w:ascii="Times New Roman" w:hAnsi="Times New Roman" w:cs="Times New Roman"/>
        </w:rPr>
      </w:pPr>
      <w:r w:rsidRPr="00E564F8">
        <w:rPr>
          <w:rFonts w:ascii="Times New Roman" w:hAnsi="Times New Roman" w:cs="Times New Roman"/>
        </w:rPr>
        <w:t xml:space="preserve"> </w:t>
      </w:r>
    </w:p>
    <w:tbl>
      <w:tblPr>
        <w:tblW w:w="8618" w:type="dxa"/>
        <w:jc w:val="center"/>
        <w:tblInd w:w="91" w:type="dxa"/>
        <w:tblLook w:val="04A0"/>
      </w:tblPr>
      <w:tblGrid>
        <w:gridCol w:w="485"/>
        <w:gridCol w:w="2260"/>
        <w:gridCol w:w="895"/>
        <w:gridCol w:w="895"/>
        <w:gridCol w:w="1005"/>
        <w:gridCol w:w="1005"/>
        <w:gridCol w:w="1005"/>
        <w:gridCol w:w="1068"/>
      </w:tblGrid>
      <w:tr w:rsidR="002C7A36" w:rsidRPr="00E564F8" w:rsidTr="00CF0CD7">
        <w:trPr>
          <w:trHeight w:val="300"/>
          <w:jc w:val="center"/>
        </w:trPr>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No</w:t>
            </w:r>
          </w:p>
        </w:tc>
        <w:tc>
          <w:tcPr>
            <w:tcW w:w="22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C7A36" w:rsidRPr="00E564F8" w:rsidRDefault="002C7A36" w:rsidP="00CF0CD7">
            <w:pPr>
              <w:ind w:firstLine="0"/>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Dimensi/Tema</w:t>
            </w:r>
          </w:p>
        </w:tc>
        <w:tc>
          <w:tcPr>
            <w:tcW w:w="89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2014</w:t>
            </w:r>
          </w:p>
        </w:tc>
        <w:tc>
          <w:tcPr>
            <w:tcW w:w="89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2015</w:t>
            </w:r>
          </w:p>
        </w:tc>
        <w:tc>
          <w:tcPr>
            <w:tcW w:w="100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2016</w:t>
            </w:r>
          </w:p>
        </w:tc>
        <w:tc>
          <w:tcPr>
            <w:tcW w:w="100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2017</w:t>
            </w:r>
          </w:p>
        </w:tc>
        <w:tc>
          <w:tcPr>
            <w:tcW w:w="100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2018</w:t>
            </w:r>
          </w:p>
        </w:tc>
        <w:tc>
          <w:tcPr>
            <w:tcW w:w="106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C7A36" w:rsidRPr="00E564F8" w:rsidRDefault="002C7A36" w:rsidP="00CF0CD7">
            <w:pPr>
              <w:ind w:firstLine="0"/>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Rata2</w:t>
            </w:r>
          </w:p>
        </w:tc>
      </w:tr>
      <w:tr w:rsidR="002C7A36" w:rsidRPr="00E564F8" w:rsidTr="00CF0CD7">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w:t>
            </w:r>
          </w:p>
        </w:tc>
        <w:tc>
          <w:tcPr>
            <w:tcW w:w="2260" w:type="dxa"/>
            <w:tcBorders>
              <w:top w:val="nil"/>
              <w:left w:val="nil"/>
              <w:bottom w:val="single" w:sz="4" w:space="0" w:color="auto"/>
              <w:right w:val="single" w:sz="4" w:space="0" w:color="auto"/>
            </w:tcBorders>
            <w:shd w:val="clear" w:color="auto" w:fill="auto"/>
            <w:hideMark/>
          </w:tcPr>
          <w:p w:rsidR="002C7A36" w:rsidRPr="00E564F8" w:rsidRDefault="002C7A36" w:rsidP="00CF0CD7">
            <w:pPr>
              <w:ind w:firstLine="0"/>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Pendanaan &amp; Investasi</w:t>
            </w:r>
          </w:p>
        </w:tc>
        <w:tc>
          <w:tcPr>
            <w:tcW w:w="895" w:type="dxa"/>
            <w:tcBorders>
              <w:top w:val="nil"/>
              <w:left w:val="nil"/>
              <w:bottom w:val="single" w:sz="4" w:space="0" w:color="auto"/>
              <w:right w:val="single" w:sz="4" w:space="0" w:color="auto"/>
            </w:tcBorders>
            <w:shd w:val="clear" w:color="auto" w:fill="auto"/>
            <w:noWrap/>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61,11%</w:t>
            </w:r>
          </w:p>
        </w:tc>
        <w:tc>
          <w:tcPr>
            <w:tcW w:w="895" w:type="dxa"/>
            <w:tcBorders>
              <w:top w:val="nil"/>
              <w:left w:val="nil"/>
              <w:bottom w:val="single" w:sz="4" w:space="0" w:color="auto"/>
              <w:right w:val="single" w:sz="4" w:space="0" w:color="auto"/>
            </w:tcBorders>
            <w:shd w:val="clear" w:color="auto" w:fill="auto"/>
            <w:noWrap/>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61,11%</w:t>
            </w:r>
          </w:p>
        </w:tc>
        <w:tc>
          <w:tcPr>
            <w:tcW w:w="1005" w:type="dxa"/>
            <w:tcBorders>
              <w:top w:val="nil"/>
              <w:left w:val="nil"/>
              <w:bottom w:val="single" w:sz="4" w:space="0" w:color="auto"/>
              <w:right w:val="single" w:sz="4" w:space="0" w:color="auto"/>
            </w:tcBorders>
            <w:shd w:val="clear" w:color="auto" w:fill="auto"/>
            <w:noWrap/>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88,89%</w:t>
            </w:r>
          </w:p>
        </w:tc>
        <w:tc>
          <w:tcPr>
            <w:tcW w:w="1005" w:type="dxa"/>
            <w:tcBorders>
              <w:top w:val="nil"/>
              <w:left w:val="nil"/>
              <w:bottom w:val="single" w:sz="4" w:space="0" w:color="auto"/>
              <w:right w:val="single" w:sz="4" w:space="0" w:color="auto"/>
            </w:tcBorders>
            <w:shd w:val="clear" w:color="auto" w:fill="auto"/>
            <w:noWrap/>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61,11%</w:t>
            </w:r>
          </w:p>
        </w:tc>
        <w:tc>
          <w:tcPr>
            <w:tcW w:w="1005" w:type="dxa"/>
            <w:tcBorders>
              <w:top w:val="nil"/>
              <w:left w:val="nil"/>
              <w:bottom w:val="single" w:sz="4" w:space="0" w:color="auto"/>
              <w:right w:val="single" w:sz="4" w:space="0" w:color="auto"/>
            </w:tcBorders>
            <w:shd w:val="clear" w:color="auto" w:fill="auto"/>
            <w:noWrap/>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72,22%</w:t>
            </w:r>
          </w:p>
        </w:tc>
        <w:tc>
          <w:tcPr>
            <w:tcW w:w="1068" w:type="dxa"/>
            <w:tcBorders>
              <w:top w:val="nil"/>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68,89%</w:t>
            </w:r>
          </w:p>
        </w:tc>
      </w:tr>
      <w:tr w:rsidR="002C7A36" w:rsidRPr="00E564F8" w:rsidTr="00CF0CD7">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2</w:t>
            </w:r>
          </w:p>
        </w:tc>
        <w:tc>
          <w:tcPr>
            <w:tcW w:w="2260" w:type="dxa"/>
            <w:tcBorders>
              <w:top w:val="nil"/>
              <w:left w:val="nil"/>
              <w:bottom w:val="single" w:sz="4" w:space="0" w:color="auto"/>
              <w:right w:val="single" w:sz="4" w:space="0" w:color="auto"/>
            </w:tcBorders>
            <w:shd w:val="clear" w:color="auto" w:fill="auto"/>
            <w:hideMark/>
          </w:tcPr>
          <w:p w:rsidR="002C7A36" w:rsidRPr="00E564F8" w:rsidRDefault="002C7A36" w:rsidP="00CF0CD7">
            <w:pPr>
              <w:ind w:firstLine="0"/>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Produk &amp; Jasa</w:t>
            </w:r>
          </w:p>
        </w:tc>
        <w:tc>
          <w:tcPr>
            <w:tcW w:w="895" w:type="dxa"/>
            <w:tcBorders>
              <w:top w:val="nil"/>
              <w:left w:val="nil"/>
              <w:bottom w:val="single" w:sz="4" w:space="0" w:color="auto"/>
              <w:right w:val="single" w:sz="4" w:space="0" w:color="auto"/>
            </w:tcBorders>
            <w:shd w:val="clear" w:color="auto" w:fill="auto"/>
            <w:noWrap/>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77,78%</w:t>
            </w:r>
          </w:p>
        </w:tc>
        <w:tc>
          <w:tcPr>
            <w:tcW w:w="895" w:type="dxa"/>
            <w:tcBorders>
              <w:top w:val="nil"/>
              <w:left w:val="nil"/>
              <w:bottom w:val="single" w:sz="4" w:space="0" w:color="auto"/>
              <w:right w:val="single" w:sz="4" w:space="0" w:color="auto"/>
            </w:tcBorders>
            <w:shd w:val="clear" w:color="auto" w:fill="auto"/>
            <w:noWrap/>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77,78%</w:t>
            </w:r>
          </w:p>
        </w:tc>
        <w:tc>
          <w:tcPr>
            <w:tcW w:w="1005" w:type="dxa"/>
            <w:tcBorders>
              <w:top w:val="nil"/>
              <w:left w:val="nil"/>
              <w:bottom w:val="single" w:sz="4" w:space="0" w:color="auto"/>
              <w:right w:val="single" w:sz="4" w:space="0" w:color="auto"/>
            </w:tcBorders>
            <w:shd w:val="clear" w:color="auto" w:fill="auto"/>
            <w:noWrap/>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100,00%</w:t>
            </w:r>
          </w:p>
        </w:tc>
        <w:tc>
          <w:tcPr>
            <w:tcW w:w="1005" w:type="dxa"/>
            <w:tcBorders>
              <w:top w:val="nil"/>
              <w:left w:val="nil"/>
              <w:bottom w:val="single" w:sz="4" w:space="0" w:color="auto"/>
              <w:right w:val="single" w:sz="4" w:space="0" w:color="auto"/>
            </w:tcBorders>
            <w:shd w:val="clear" w:color="auto" w:fill="auto"/>
            <w:noWrap/>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100,00%</w:t>
            </w:r>
          </w:p>
        </w:tc>
        <w:tc>
          <w:tcPr>
            <w:tcW w:w="1005" w:type="dxa"/>
            <w:tcBorders>
              <w:top w:val="nil"/>
              <w:left w:val="nil"/>
              <w:bottom w:val="single" w:sz="4" w:space="0" w:color="auto"/>
              <w:right w:val="single" w:sz="4" w:space="0" w:color="auto"/>
            </w:tcBorders>
            <w:shd w:val="clear" w:color="auto" w:fill="auto"/>
            <w:noWrap/>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100,00%</w:t>
            </w:r>
          </w:p>
        </w:tc>
        <w:tc>
          <w:tcPr>
            <w:tcW w:w="1068" w:type="dxa"/>
            <w:tcBorders>
              <w:top w:val="nil"/>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91,11%</w:t>
            </w:r>
          </w:p>
        </w:tc>
      </w:tr>
      <w:tr w:rsidR="002C7A36" w:rsidRPr="00E564F8" w:rsidTr="00CF0CD7">
        <w:trPr>
          <w:trHeight w:val="300"/>
          <w:jc w:val="center"/>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3</w:t>
            </w:r>
          </w:p>
        </w:tc>
        <w:tc>
          <w:tcPr>
            <w:tcW w:w="2260" w:type="dxa"/>
            <w:tcBorders>
              <w:top w:val="nil"/>
              <w:left w:val="nil"/>
              <w:bottom w:val="single" w:sz="4" w:space="0" w:color="auto"/>
              <w:right w:val="single" w:sz="4" w:space="0" w:color="auto"/>
            </w:tcBorders>
            <w:shd w:val="clear" w:color="auto" w:fill="auto"/>
            <w:hideMark/>
          </w:tcPr>
          <w:p w:rsidR="002C7A36" w:rsidRPr="00E564F8" w:rsidRDefault="002C7A36" w:rsidP="00CF0CD7">
            <w:pPr>
              <w:ind w:firstLine="0"/>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Karyawan</w:t>
            </w:r>
          </w:p>
        </w:tc>
        <w:tc>
          <w:tcPr>
            <w:tcW w:w="895" w:type="dxa"/>
            <w:tcBorders>
              <w:top w:val="nil"/>
              <w:left w:val="nil"/>
              <w:bottom w:val="single" w:sz="4" w:space="0" w:color="auto"/>
              <w:right w:val="single" w:sz="4" w:space="0" w:color="auto"/>
            </w:tcBorders>
            <w:shd w:val="clear" w:color="auto" w:fill="auto"/>
            <w:noWrap/>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56,41%</w:t>
            </w:r>
          </w:p>
        </w:tc>
        <w:tc>
          <w:tcPr>
            <w:tcW w:w="895" w:type="dxa"/>
            <w:tcBorders>
              <w:top w:val="nil"/>
              <w:left w:val="nil"/>
              <w:bottom w:val="single" w:sz="4" w:space="0" w:color="auto"/>
              <w:right w:val="single" w:sz="4" w:space="0" w:color="auto"/>
            </w:tcBorders>
            <w:shd w:val="clear" w:color="auto" w:fill="auto"/>
            <w:noWrap/>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71,80%</w:t>
            </w:r>
          </w:p>
        </w:tc>
        <w:tc>
          <w:tcPr>
            <w:tcW w:w="1005" w:type="dxa"/>
            <w:tcBorders>
              <w:top w:val="nil"/>
              <w:left w:val="nil"/>
              <w:bottom w:val="single" w:sz="4" w:space="0" w:color="auto"/>
              <w:right w:val="single" w:sz="4" w:space="0" w:color="auto"/>
            </w:tcBorders>
            <w:shd w:val="clear" w:color="auto" w:fill="auto"/>
            <w:noWrap/>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79,49%</w:t>
            </w:r>
          </w:p>
        </w:tc>
        <w:tc>
          <w:tcPr>
            <w:tcW w:w="1005" w:type="dxa"/>
            <w:tcBorders>
              <w:top w:val="nil"/>
              <w:left w:val="nil"/>
              <w:bottom w:val="single" w:sz="4" w:space="0" w:color="auto"/>
              <w:right w:val="single" w:sz="4" w:space="0" w:color="auto"/>
            </w:tcBorders>
            <w:shd w:val="clear" w:color="auto" w:fill="auto"/>
            <w:noWrap/>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56,41%</w:t>
            </w:r>
          </w:p>
        </w:tc>
        <w:tc>
          <w:tcPr>
            <w:tcW w:w="1005" w:type="dxa"/>
            <w:tcBorders>
              <w:top w:val="nil"/>
              <w:left w:val="nil"/>
              <w:bottom w:val="single" w:sz="4" w:space="0" w:color="auto"/>
              <w:right w:val="single" w:sz="4" w:space="0" w:color="auto"/>
            </w:tcBorders>
            <w:shd w:val="clear" w:color="auto" w:fill="auto"/>
            <w:noWrap/>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79,49%</w:t>
            </w:r>
          </w:p>
        </w:tc>
        <w:tc>
          <w:tcPr>
            <w:tcW w:w="1068" w:type="dxa"/>
            <w:tcBorders>
              <w:top w:val="nil"/>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68,72%</w:t>
            </w:r>
          </w:p>
        </w:tc>
      </w:tr>
      <w:tr w:rsidR="002C7A36" w:rsidRPr="00E564F8" w:rsidTr="00CF0CD7">
        <w:trPr>
          <w:trHeight w:val="330"/>
          <w:jc w:val="center"/>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4</w:t>
            </w:r>
          </w:p>
        </w:tc>
        <w:tc>
          <w:tcPr>
            <w:tcW w:w="2260" w:type="dxa"/>
            <w:tcBorders>
              <w:top w:val="nil"/>
              <w:left w:val="nil"/>
              <w:bottom w:val="single" w:sz="4" w:space="0" w:color="auto"/>
              <w:right w:val="single" w:sz="4" w:space="0" w:color="auto"/>
            </w:tcBorders>
            <w:shd w:val="clear" w:color="auto" w:fill="auto"/>
            <w:hideMark/>
          </w:tcPr>
          <w:p w:rsidR="002C7A36" w:rsidRPr="00E564F8" w:rsidRDefault="002C7A36" w:rsidP="00CF0CD7">
            <w:pPr>
              <w:ind w:firstLine="0"/>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Masyarakat</w:t>
            </w:r>
          </w:p>
        </w:tc>
        <w:tc>
          <w:tcPr>
            <w:tcW w:w="895" w:type="dxa"/>
            <w:tcBorders>
              <w:top w:val="nil"/>
              <w:left w:val="nil"/>
              <w:bottom w:val="single" w:sz="4" w:space="0" w:color="auto"/>
              <w:right w:val="single" w:sz="4" w:space="0" w:color="auto"/>
            </w:tcBorders>
            <w:shd w:val="clear" w:color="auto" w:fill="auto"/>
            <w:noWrap/>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60,61%</w:t>
            </w:r>
          </w:p>
        </w:tc>
        <w:tc>
          <w:tcPr>
            <w:tcW w:w="895" w:type="dxa"/>
            <w:tcBorders>
              <w:top w:val="nil"/>
              <w:left w:val="nil"/>
              <w:bottom w:val="single" w:sz="4" w:space="0" w:color="auto"/>
              <w:right w:val="single" w:sz="4" w:space="0" w:color="auto"/>
            </w:tcBorders>
            <w:shd w:val="clear" w:color="auto" w:fill="auto"/>
            <w:noWrap/>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66,67%</w:t>
            </w:r>
          </w:p>
        </w:tc>
        <w:tc>
          <w:tcPr>
            <w:tcW w:w="1005" w:type="dxa"/>
            <w:tcBorders>
              <w:top w:val="nil"/>
              <w:left w:val="nil"/>
              <w:bottom w:val="single" w:sz="4" w:space="0" w:color="auto"/>
              <w:right w:val="single" w:sz="4" w:space="0" w:color="auto"/>
            </w:tcBorders>
            <w:shd w:val="clear" w:color="auto" w:fill="auto"/>
            <w:noWrap/>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75,76%</w:t>
            </w:r>
          </w:p>
        </w:tc>
        <w:tc>
          <w:tcPr>
            <w:tcW w:w="1005" w:type="dxa"/>
            <w:tcBorders>
              <w:top w:val="nil"/>
              <w:left w:val="nil"/>
              <w:bottom w:val="single" w:sz="4" w:space="0" w:color="auto"/>
              <w:right w:val="single" w:sz="4" w:space="0" w:color="auto"/>
            </w:tcBorders>
            <w:shd w:val="clear" w:color="auto" w:fill="auto"/>
            <w:noWrap/>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81,82%</w:t>
            </w:r>
          </w:p>
        </w:tc>
        <w:tc>
          <w:tcPr>
            <w:tcW w:w="1005" w:type="dxa"/>
            <w:tcBorders>
              <w:top w:val="nil"/>
              <w:left w:val="nil"/>
              <w:bottom w:val="single" w:sz="4" w:space="0" w:color="auto"/>
              <w:right w:val="single" w:sz="4" w:space="0" w:color="auto"/>
            </w:tcBorders>
            <w:shd w:val="clear" w:color="auto" w:fill="auto"/>
            <w:noWrap/>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90,91%</w:t>
            </w:r>
          </w:p>
        </w:tc>
        <w:tc>
          <w:tcPr>
            <w:tcW w:w="1068" w:type="dxa"/>
            <w:tcBorders>
              <w:top w:val="nil"/>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75,15%</w:t>
            </w:r>
          </w:p>
        </w:tc>
      </w:tr>
      <w:tr w:rsidR="002C7A36" w:rsidRPr="00E564F8" w:rsidTr="00CF0CD7">
        <w:trPr>
          <w:trHeight w:val="360"/>
          <w:jc w:val="center"/>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5</w:t>
            </w:r>
          </w:p>
        </w:tc>
        <w:tc>
          <w:tcPr>
            <w:tcW w:w="2260" w:type="dxa"/>
            <w:tcBorders>
              <w:top w:val="nil"/>
              <w:left w:val="nil"/>
              <w:bottom w:val="single" w:sz="4" w:space="0" w:color="auto"/>
              <w:right w:val="single" w:sz="4" w:space="0" w:color="auto"/>
            </w:tcBorders>
            <w:shd w:val="clear" w:color="auto" w:fill="auto"/>
            <w:hideMark/>
          </w:tcPr>
          <w:p w:rsidR="002C7A36" w:rsidRPr="00E564F8" w:rsidRDefault="002C7A36" w:rsidP="00CF0CD7">
            <w:pPr>
              <w:ind w:firstLine="0"/>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Lingkungan</w:t>
            </w:r>
          </w:p>
        </w:tc>
        <w:tc>
          <w:tcPr>
            <w:tcW w:w="895" w:type="dxa"/>
            <w:tcBorders>
              <w:top w:val="nil"/>
              <w:left w:val="nil"/>
              <w:bottom w:val="single" w:sz="4" w:space="0" w:color="auto"/>
              <w:right w:val="single" w:sz="4" w:space="0" w:color="auto"/>
            </w:tcBorders>
            <w:shd w:val="clear" w:color="auto" w:fill="auto"/>
            <w:noWrap/>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26,67%</w:t>
            </w:r>
          </w:p>
        </w:tc>
        <w:tc>
          <w:tcPr>
            <w:tcW w:w="895" w:type="dxa"/>
            <w:tcBorders>
              <w:top w:val="nil"/>
              <w:left w:val="nil"/>
              <w:bottom w:val="single" w:sz="4" w:space="0" w:color="auto"/>
              <w:right w:val="single" w:sz="4" w:space="0" w:color="auto"/>
            </w:tcBorders>
            <w:shd w:val="clear" w:color="auto" w:fill="auto"/>
            <w:noWrap/>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20,00%</w:t>
            </w:r>
          </w:p>
        </w:tc>
        <w:tc>
          <w:tcPr>
            <w:tcW w:w="1005" w:type="dxa"/>
            <w:tcBorders>
              <w:top w:val="nil"/>
              <w:left w:val="nil"/>
              <w:bottom w:val="single" w:sz="4" w:space="0" w:color="auto"/>
              <w:right w:val="single" w:sz="4" w:space="0" w:color="auto"/>
            </w:tcBorders>
            <w:shd w:val="clear" w:color="auto" w:fill="auto"/>
            <w:noWrap/>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60,00%</w:t>
            </w:r>
          </w:p>
        </w:tc>
        <w:tc>
          <w:tcPr>
            <w:tcW w:w="1005" w:type="dxa"/>
            <w:tcBorders>
              <w:top w:val="nil"/>
              <w:left w:val="nil"/>
              <w:bottom w:val="single" w:sz="4" w:space="0" w:color="auto"/>
              <w:right w:val="single" w:sz="4" w:space="0" w:color="auto"/>
            </w:tcBorders>
            <w:shd w:val="clear" w:color="auto" w:fill="auto"/>
            <w:noWrap/>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60,00%</w:t>
            </w:r>
          </w:p>
        </w:tc>
        <w:tc>
          <w:tcPr>
            <w:tcW w:w="1005" w:type="dxa"/>
            <w:tcBorders>
              <w:top w:val="nil"/>
              <w:left w:val="nil"/>
              <w:bottom w:val="single" w:sz="4" w:space="0" w:color="auto"/>
              <w:right w:val="single" w:sz="4" w:space="0" w:color="auto"/>
            </w:tcBorders>
            <w:shd w:val="clear" w:color="auto" w:fill="auto"/>
            <w:noWrap/>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66,67%</w:t>
            </w:r>
          </w:p>
        </w:tc>
        <w:tc>
          <w:tcPr>
            <w:tcW w:w="1068" w:type="dxa"/>
            <w:tcBorders>
              <w:top w:val="nil"/>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46,67%</w:t>
            </w:r>
          </w:p>
        </w:tc>
      </w:tr>
      <w:tr w:rsidR="002C7A36" w:rsidRPr="00E564F8" w:rsidTr="00CF0CD7">
        <w:trPr>
          <w:trHeight w:val="345"/>
          <w:jc w:val="center"/>
        </w:trPr>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w:t>
            </w:r>
          </w:p>
        </w:tc>
        <w:tc>
          <w:tcPr>
            <w:tcW w:w="2260" w:type="dxa"/>
            <w:tcBorders>
              <w:top w:val="nil"/>
              <w:left w:val="nil"/>
              <w:bottom w:val="single" w:sz="4" w:space="0" w:color="auto"/>
              <w:right w:val="single" w:sz="4" w:space="0" w:color="auto"/>
            </w:tcBorders>
            <w:shd w:val="clear" w:color="auto" w:fill="auto"/>
            <w:hideMark/>
          </w:tcPr>
          <w:p w:rsidR="002C7A36" w:rsidRPr="00E564F8" w:rsidRDefault="002C7A36" w:rsidP="00CF0CD7">
            <w:pPr>
              <w:ind w:firstLine="0"/>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Tata Kelola Perusahaan</w:t>
            </w:r>
          </w:p>
        </w:tc>
        <w:tc>
          <w:tcPr>
            <w:tcW w:w="895" w:type="dxa"/>
            <w:tcBorders>
              <w:top w:val="nil"/>
              <w:left w:val="nil"/>
              <w:bottom w:val="single" w:sz="4" w:space="0" w:color="auto"/>
              <w:right w:val="single" w:sz="4" w:space="0" w:color="auto"/>
            </w:tcBorders>
            <w:shd w:val="clear" w:color="auto" w:fill="auto"/>
            <w:noWrap/>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60,00%</w:t>
            </w:r>
          </w:p>
        </w:tc>
        <w:tc>
          <w:tcPr>
            <w:tcW w:w="895" w:type="dxa"/>
            <w:tcBorders>
              <w:top w:val="nil"/>
              <w:left w:val="nil"/>
              <w:bottom w:val="single" w:sz="4" w:space="0" w:color="auto"/>
              <w:right w:val="single" w:sz="4" w:space="0" w:color="auto"/>
            </w:tcBorders>
            <w:shd w:val="clear" w:color="auto" w:fill="auto"/>
            <w:noWrap/>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93,33%</w:t>
            </w:r>
          </w:p>
        </w:tc>
        <w:tc>
          <w:tcPr>
            <w:tcW w:w="1005" w:type="dxa"/>
            <w:tcBorders>
              <w:top w:val="nil"/>
              <w:left w:val="nil"/>
              <w:bottom w:val="single" w:sz="4" w:space="0" w:color="auto"/>
              <w:right w:val="single" w:sz="4" w:space="0" w:color="auto"/>
            </w:tcBorders>
            <w:shd w:val="clear" w:color="auto" w:fill="auto"/>
            <w:noWrap/>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100,00%</w:t>
            </w:r>
          </w:p>
        </w:tc>
        <w:tc>
          <w:tcPr>
            <w:tcW w:w="1005" w:type="dxa"/>
            <w:tcBorders>
              <w:top w:val="nil"/>
              <w:left w:val="nil"/>
              <w:bottom w:val="single" w:sz="4" w:space="0" w:color="auto"/>
              <w:right w:val="single" w:sz="4" w:space="0" w:color="auto"/>
            </w:tcBorders>
            <w:shd w:val="clear" w:color="auto" w:fill="auto"/>
            <w:noWrap/>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88,89%</w:t>
            </w:r>
          </w:p>
        </w:tc>
        <w:tc>
          <w:tcPr>
            <w:tcW w:w="1005" w:type="dxa"/>
            <w:tcBorders>
              <w:top w:val="nil"/>
              <w:left w:val="nil"/>
              <w:bottom w:val="single" w:sz="4" w:space="0" w:color="auto"/>
              <w:right w:val="single" w:sz="4" w:space="0" w:color="auto"/>
            </w:tcBorders>
            <w:shd w:val="clear" w:color="auto" w:fill="auto"/>
            <w:noWrap/>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100,00%</w:t>
            </w:r>
          </w:p>
        </w:tc>
        <w:tc>
          <w:tcPr>
            <w:tcW w:w="1068" w:type="dxa"/>
            <w:tcBorders>
              <w:top w:val="nil"/>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88,44%</w:t>
            </w:r>
          </w:p>
        </w:tc>
      </w:tr>
      <w:tr w:rsidR="002C7A36" w:rsidRPr="00E564F8" w:rsidTr="00CF0CD7">
        <w:trPr>
          <w:trHeight w:val="300"/>
          <w:jc w:val="center"/>
        </w:trPr>
        <w:tc>
          <w:tcPr>
            <w:tcW w:w="485" w:type="dxa"/>
            <w:tcBorders>
              <w:top w:val="nil"/>
              <w:left w:val="nil"/>
              <w:bottom w:val="nil"/>
              <w:right w:val="nil"/>
            </w:tcBorders>
            <w:shd w:val="clear" w:color="auto" w:fill="auto"/>
            <w:noWrap/>
            <w:vAlign w:val="bottom"/>
            <w:hideMark/>
          </w:tcPr>
          <w:p w:rsidR="002C7A36" w:rsidRPr="00E564F8" w:rsidRDefault="002C7A36" w:rsidP="00CF0CD7">
            <w:pPr>
              <w:ind w:firstLine="0"/>
              <w:rPr>
                <w:rFonts w:ascii="Times New Roman" w:eastAsia="Times New Roman" w:hAnsi="Times New Roman" w:cs="Times New Roman"/>
                <w:lang w:eastAsia="id-ID"/>
              </w:rPr>
            </w:pPr>
          </w:p>
        </w:tc>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2C7A36" w:rsidRPr="00E564F8" w:rsidRDefault="002C7A36" w:rsidP="00CF0CD7">
            <w:pPr>
              <w:ind w:firstLine="0"/>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Rata-Rata</w:t>
            </w:r>
          </w:p>
        </w:tc>
        <w:tc>
          <w:tcPr>
            <w:tcW w:w="895" w:type="dxa"/>
            <w:tcBorders>
              <w:top w:val="nil"/>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57,10%</w:t>
            </w:r>
          </w:p>
        </w:tc>
        <w:tc>
          <w:tcPr>
            <w:tcW w:w="895" w:type="dxa"/>
            <w:tcBorders>
              <w:top w:val="nil"/>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65,12%</w:t>
            </w:r>
          </w:p>
        </w:tc>
        <w:tc>
          <w:tcPr>
            <w:tcW w:w="1005" w:type="dxa"/>
            <w:tcBorders>
              <w:top w:val="nil"/>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84,02%</w:t>
            </w:r>
          </w:p>
        </w:tc>
        <w:tc>
          <w:tcPr>
            <w:tcW w:w="1005" w:type="dxa"/>
            <w:tcBorders>
              <w:top w:val="nil"/>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74,71%</w:t>
            </w:r>
          </w:p>
        </w:tc>
        <w:tc>
          <w:tcPr>
            <w:tcW w:w="1005" w:type="dxa"/>
            <w:tcBorders>
              <w:top w:val="nil"/>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84,88%</w:t>
            </w:r>
          </w:p>
        </w:tc>
        <w:tc>
          <w:tcPr>
            <w:tcW w:w="1068" w:type="dxa"/>
            <w:tcBorders>
              <w:top w:val="nil"/>
              <w:left w:val="nil"/>
              <w:bottom w:val="single" w:sz="4" w:space="0" w:color="auto"/>
              <w:right w:val="single" w:sz="4"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73,16%</w:t>
            </w:r>
          </w:p>
        </w:tc>
      </w:tr>
    </w:tbl>
    <w:p w:rsidR="002C7A36" w:rsidRPr="00623B44" w:rsidRDefault="002C7A36" w:rsidP="002C7A36">
      <w:pPr>
        <w:ind w:firstLine="0"/>
        <w:jc w:val="center"/>
        <w:rPr>
          <w:rFonts w:ascii="Times New Roman" w:hAnsi="Times New Roman" w:cs="Times New Roman"/>
          <w:sz w:val="20"/>
          <w:szCs w:val="20"/>
        </w:rPr>
      </w:pPr>
      <w:r w:rsidRPr="00623B44">
        <w:rPr>
          <w:rFonts w:ascii="Times New Roman" w:hAnsi="Times New Roman" w:cs="Times New Roman"/>
          <w:sz w:val="20"/>
          <w:szCs w:val="20"/>
        </w:rPr>
        <w:t>(Sumber: annual report perbankan syariah, data diolah, 2020)</w:t>
      </w:r>
    </w:p>
    <w:p w:rsidR="002C7A36" w:rsidRDefault="002C7A36" w:rsidP="002C7A36">
      <w:pPr>
        <w:ind w:firstLine="0"/>
        <w:rPr>
          <w:rFonts w:ascii="Times New Roman" w:hAnsi="Times New Roman" w:cs="Times New Roman"/>
        </w:rPr>
      </w:pPr>
    </w:p>
    <w:p w:rsidR="002C7A36" w:rsidRPr="00E564F8" w:rsidRDefault="002C7A36" w:rsidP="002C7A36">
      <w:pPr>
        <w:ind w:firstLine="0"/>
        <w:rPr>
          <w:rFonts w:ascii="Times New Roman" w:hAnsi="Times New Roman" w:cs="Times New Roman"/>
        </w:rPr>
      </w:pPr>
    </w:p>
    <w:p w:rsidR="002C7A36" w:rsidRPr="00E564F8" w:rsidRDefault="002C7A36" w:rsidP="002C7A36">
      <w:pPr>
        <w:ind w:firstLine="0"/>
        <w:rPr>
          <w:rFonts w:ascii="Times New Roman" w:hAnsi="Times New Roman" w:cs="Times New Roman"/>
          <w:b/>
          <w:bCs/>
        </w:rPr>
      </w:pPr>
      <w:r w:rsidRPr="00E564F8">
        <w:rPr>
          <w:rFonts w:ascii="Times New Roman" w:hAnsi="Times New Roman" w:cs="Times New Roman"/>
          <w:b/>
          <w:bCs/>
        </w:rPr>
        <w:t>Tabel 9. Rata-Rata Indeks ISR berdasarkan Urutan Predikat Perbankan Syariah</w:t>
      </w:r>
    </w:p>
    <w:p w:rsidR="002C7A36" w:rsidRPr="00E564F8" w:rsidRDefault="002C7A36" w:rsidP="002C7A36">
      <w:pPr>
        <w:ind w:firstLine="0"/>
        <w:jc w:val="both"/>
        <w:rPr>
          <w:rFonts w:ascii="Times New Roman" w:hAnsi="Times New Roman" w:cs="Times New Roman"/>
        </w:rPr>
      </w:pPr>
    </w:p>
    <w:tbl>
      <w:tblPr>
        <w:tblW w:w="6773" w:type="dxa"/>
        <w:jc w:val="center"/>
        <w:tblInd w:w="91" w:type="dxa"/>
        <w:tblLook w:val="04A0"/>
      </w:tblPr>
      <w:tblGrid>
        <w:gridCol w:w="1403"/>
        <w:gridCol w:w="895"/>
        <w:gridCol w:w="895"/>
        <w:gridCol w:w="895"/>
        <w:gridCol w:w="895"/>
        <w:gridCol w:w="895"/>
        <w:gridCol w:w="895"/>
      </w:tblGrid>
      <w:tr w:rsidR="002C7A36" w:rsidRPr="00E564F8" w:rsidTr="00CF0CD7">
        <w:trPr>
          <w:trHeight w:val="315"/>
          <w:jc w:val="center"/>
        </w:trPr>
        <w:tc>
          <w:tcPr>
            <w:tcW w:w="1403" w:type="dxa"/>
            <w:tcBorders>
              <w:top w:val="single" w:sz="8" w:space="0" w:color="000000"/>
              <w:left w:val="single" w:sz="8" w:space="0" w:color="000000"/>
              <w:bottom w:val="single" w:sz="8" w:space="0" w:color="000000"/>
              <w:right w:val="single" w:sz="8" w:space="0" w:color="000000"/>
            </w:tcBorders>
            <w:shd w:val="clear" w:color="auto" w:fill="auto"/>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Bank/Tahun</w:t>
            </w:r>
          </w:p>
        </w:tc>
        <w:tc>
          <w:tcPr>
            <w:tcW w:w="895" w:type="dxa"/>
            <w:tcBorders>
              <w:top w:val="single" w:sz="8" w:space="0" w:color="000000"/>
              <w:left w:val="nil"/>
              <w:bottom w:val="single" w:sz="8" w:space="0" w:color="000000"/>
              <w:right w:val="single" w:sz="8" w:space="0" w:color="000000"/>
            </w:tcBorders>
            <w:shd w:val="clear" w:color="auto" w:fill="auto"/>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2014</w:t>
            </w:r>
          </w:p>
        </w:tc>
        <w:tc>
          <w:tcPr>
            <w:tcW w:w="895" w:type="dxa"/>
            <w:tcBorders>
              <w:top w:val="single" w:sz="8" w:space="0" w:color="000000"/>
              <w:left w:val="nil"/>
              <w:bottom w:val="single" w:sz="8" w:space="0" w:color="000000"/>
              <w:right w:val="single" w:sz="8" w:space="0" w:color="000000"/>
            </w:tcBorders>
            <w:shd w:val="clear" w:color="auto" w:fill="auto"/>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2015</w:t>
            </w:r>
          </w:p>
        </w:tc>
        <w:tc>
          <w:tcPr>
            <w:tcW w:w="895" w:type="dxa"/>
            <w:tcBorders>
              <w:top w:val="single" w:sz="8" w:space="0" w:color="000000"/>
              <w:left w:val="nil"/>
              <w:bottom w:val="single" w:sz="8" w:space="0" w:color="000000"/>
              <w:right w:val="single" w:sz="8" w:space="0" w:color="000000"/>
            </w:tcBorders>
            <w:shd w:val="clear" w:color="auto" w:fill="auto"/>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2016</w:t>
            </w:r>
          </w:p>
        </w:tc>
        <w:tc>
          <w:tcPr>
            <w:tcW w:w="895" w:type="dxa"/>
            <w:tcBorders>
              <w:top w:val="single" w:sz="8" w:space="0" w:color="000000"/>
              <w:left w:val="nil"/>
              <w:bottom w:val="single" w:sz="8" w:space="0" w:color="000000"/>
              <w:right w:val="single" w:sz="8" w:space="0" w:color="000000"/>
            </w:tcBorders>
            <w:shd w:val="clear" w:color="auto" w:fill="auto"/>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2017</w:t>
            </w:r>
          </w:p>
        </w:tc>
        <w:tc>
          <w:tcPr>
            <w:tcW w:w="895" w:type="dxa"/>
            <w:tcBorders>
              <w:top w:val="single" w:sz="8" w:space="0" w:color="000000"/>
              <w:left w:val="nil"/>
              <w:bottom w:val="single" w:sz="8" w:space="0" w:color="000000"/>
              <w:right w:val="nil"/>
            </w:tcBorders>
            <w:shd w:val="clear" w:color="auto" w:fill="auto"/>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2018</w:t>
            </w:r>
          </w:p>
        </w:tc>
        <w:tc>
          <w:tcPr>
            <w:tcW w:w="8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b/>
                <w:bCs/>
                <w:lang w:eastAsia="id-ID"/>
              </w:rPr>
            </w:pPr>
            <w:r w:rsidRPr="00E564F8">
              <w:rPr>
                <w:rFonts w:ascii="Times New Roman" w:eastAsia="Times New Roman" w:hAnsi="Times New Roman" w:cs="Times New Roman"/>
                <w:b/>
                <w:bCs/>
                <w:lang w:eastAsia="id-ID"/>
              </w:rPr>
              <w:t>Rata2</w:t>
            </w:r>
          </w:p>
        </w:tc>
      </w:tr>
      <w:tr w:rsidR="002C7A36" w:rsidRPr="00E564F8" w:rsidTr="00CF0CD7">
        <w:trPr>
          <w:trHeight w:val="315"/>
          <w:jc w:val="center"/>
        </w:trPr>
        <w:tc>
          <w:tcPr>
            <w:tcW w:w="1403" w:type="dxa"/>
            <w:tcBorders>
              <w:top w:val="nil"/>
              <w:left w:val="single" w:sz="8" w:space="0" w:color="000000"/>
              <w:bottom w:val="single" w:sz="8" w:space="0" w:color="000000"/>
              <w:right w:val="single" w:sz="8" w:space="0" w:color="000000"/>
            </w:tcBorders>
            <w:shd w:val="clear" w:color="auto" w:fill="auto"/>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BNIS</w:t>
            </w:r>
          </w:p>
        </w:tc>
        <w:tc>
          <w:tcPr>
            <w:tcW w:w="895" w:type="dxa"/>
            <w:tcBorders>
              <w:top w:val="nil"/>
              <w:left w:val="nil"/>
              <w:bottom w:val="single" w:sz="8" w:space="0" w:color="000000"/>
              <w:right w:val="single" w:sz="8" w:space="0" w:color="000000"/>
            </w:tcBorders>
            <w:shd w:val="clear" w:color="auto" w:fill="auto"/>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52,95%</w:t>
            </w:r>
          </w:p>
        </w:tc>
        <w:tc>
          <w:tcPr>
            <w:tcW w:w="895" w:type="dxa"/>
            <w:tcBorders>
              <w:top w:val="nil"/>
              <w:left w:val="nil"/>
              <w:bottom w:val="single" w:sz="8" w:space="0" w:color="000000"/>
              <w:right w:val="single" w:sz="8" w:space="0" w:color="000000"/>
            </w:tcBorders>
            <w:shd w:val="clear" w:color="auto" w:fill="auto"/>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65,48%</w:t>
            </w:r>
          </w:p>
        </w:tc>
        <w:tc>
          <w:tcPr>
            <w:tcW w:w="895" w:type="dxa"/>
            <w:tcBorders>
              <w:top w:val="nil"/>
              <w:left w:val="nil"/>
              <w:bottom w:val="single" w:sz="8" w:space="0" w:color="000000"/>
              <w:right w:val="single" w:sz="8" w:space="0" w:color="000000"/>
            </w:tcBorders>
            <w:shd w:val="clear" w:color="auto" w:fill="auto"/>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85,19%</w:t>
            </w:r>
          </w:p>
        </w:tc>
        <w:tc>
          <w:tcPr>
            <w:tcW w:w="895" w:type="dxa"/>
            <w:tcBorders>
              <w:top w:val="nil"/>
              <w:left w:val="nil"/>
              <w:bottom w:val="single" w:sz="8" w:space="0" w:color="000000"/>
              <w:right w:val="single" w:sz="8" w:space="0" w:color="000000"/>
            </w:tcBorders>
            <w:shd w:val="clear" w:color="auto" w:fill="auto"/>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80,90%</w:t>
            </w:r>
          </w:p>
        </w:tc>
        <w:tc>
          <w:tcPr>
            <w:tcW w:w="895" w:type="dxa"/>
            <w:tcBorders>
              <w:top w:val="nil"/>
              <w:left w:val="nil"/>
              <w:bottom w:val="single" w:sz="8" w:space="0" w:color="000000"/>
              <w:right w:val="nil"/>
            </w:tcBorders>
            <w:shd w:val="clear" w:color="auto" w:fill="auto"/>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87,01%</w:t>
            </w:r>
          </w:p>
        </w:tc>
        <w:tc>
          <w:tcPr>
            <w:tcW w:w="895" w:type="dxa"/>
            <w:tcBorders>
              <w:top w:val="nil"/>
              <w:left w:val="single" w:sz="8" w:space="0" w:color="auto"/>
              <w:bottom w:val="nil"/>
              <w:right w:val="single" w:sz="8" w:space="0" w:color="auto"/>
            </w:tcBorders>
            <w:shd w:val="clear" w:color="auto" w:fill="auto"/>
            <w:noWrap/>
            <w:vAlign w:val="bottom"/>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74,31%</w:t>
            </w:r>
          </w:p>
        </w:tc>
      </w:tr>
      <w:tr w:rsidR="002C7A36" w:rsidRPr="00E564F8" w:rsidTr="00CF0CD7">
        <w:trPr>
          <w:trHeight w:val="315"/>
          <w:jc w:val="center"/>
        </w:trPr>
        <w:tc>
          <w:tcPr>
            <w:tcW w:w="1403" w:type="dxa"/>
            <w:tcBorders>
              <w:top w:val="nil"/>
              <w:left w:val="single" w:sz="8" w:space="0" w:color="000000"/>
              <w:bottom w:val="single" w:sz="8" w:space="0" w:color="000000"/>
              <w:right w:val="single" w:sz="8" w:space="0" w:color="000000"/>
            </w:tcBorders>
            <w:shd w:val="clear" w:color="auto" w:fill="auto"/>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BSM</w:t>
            </w:r>
          </w:p>
        </w:tc>
        <w:tc>
          <w:tcPr>
            <w:tcW w:w="895" w:type="dxa"/>
            <w:tcBorders>
              <w:top w:val="nil"/>
              <w:left w:val="nil"/>
              <w:bottom w:val="single" w:sz="8" w:space="0" w:color="000000"/>
              <w:right w:val="single" w:sz="8" w:space="0" w:color="000000"/>
            </w:tcBorders>
            <w:shd w:val="clear" w:color="auto" w:fill="auto"/>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69,20%</w:t>
            </w:r>
          </w:p>
        </w:tc>
        <w:tc>
          <w:tcPr>
            <w:tcW w:w="895" w:type="dxa"/>
            <w:tcBorders>
              <w:top w:val="nil"/>
              <w:left w:val="nil"/>
              <w:bottom w:val="single" w:sz="8" w:space="0" w:color="000000"/>
              <w:right w:val="single" w:sz="8" w:space="0" w:color="000000"/>
            </w:tcBorders>
            <w:shd w:val="clear" w:color="auto" w:fill="auto"/>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74,56%</w:t>
            </w:r>
          </w:p>
        </w:tc>
        <w:tc>
          <w:tcPr>
            <w:tcW w:w="895" w:type="dxa"/>
            <w:tcBorders>
              <w:top w:val="nil"/>
              <w:left w:val="nil"/>
              <w:bottom w:val="single" w:sz="8" w:space="0" w:color="000000"/>
              <w:right w:val="single" w:sz="8" w:space="0" w:color="000000"/>
            </w:tcBorders>
            <w:shd w:val="clear" w:color="auto" w:fill="auto"/>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83,12%</w:t>
            </w:r>
          </w:p>
        </w:tc>
        <w:tc>
          <w:tcPr>
            <w:tcW w:w="895" w:type="dxa"/>
            <w:tcBorders>
              <w:top w:val="nil"/>
              <w:left w:val="nil"/>
              <w:bottom w:val="single" w:sz="8" w:space="0" w:color="000000"/>
              <w:right w:val="single" w:sz="8" w:space="0" w:color="000000"/>
            </w:tcBorders>
            <w:shd w:val="clear" w:color="auto" w:fill="auto"/>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79,62%</w:t>
            </w:r>
          </w:p>
        </w:tc>
        <w:tc>
          <w:tcPr>
            <w:tcW w:w="895" w:type="dxa"/>
            <w:tcBorders>
              <w:top w:val="nil"/>
              <w:left w:val="nil"/>
              <w:bottom w:val="single" w:sz="8" w:space="0" w:color="000000"/>
              <w:right w:val="nil"/>
            </w:tcBorders>
            <w:shd w:val="clear" w:color="auto" w:fill="auto"/>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77,59%</w:t>
            </w:r>
          </w:p>
        </w:tc>
        <w:tc>
          <w:tcPr>
            <w:tcW w:w="8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76,82%</w:t>
            </w:r>
          </w:p>
        </w:tc>
      </w:tr>
      <w:tr w:rsidR="002C7A36" w:rsidRPr="00E564F8" w:rsidTr="00CF0CD7">
        <w:trPr>
          <w:trHeight w:val="315"/>
          <w:jc w:val="center"/>
        </w:trPr>
        <w:tc>
          <w:tcPr>
            <w:tcW w:w="1403" w:type="dxa"/>
            <w:tcBorders>
              <w:top w:val="nil"/>
              <w:left w:val="single" w:sz="8" w:space="0" w:color="000000"/>
              <w:bottom w:val="single" w:sz="8" w:space="0" w:color="000000"/>
              <w:right w:val="single" w:sz="8" w:space="0" w:color="000000"/>
            </w:tcBorders>
            <w:shd w:val="clear" w:color="auto" w:fill="auto"/>
            <w:hideMark/>
          </w:tcPr>
          <w:p w:rsidR="002C7A36" w:rsidRPr="00E564F8" w:rsidRDefault="002C7A36" w:rsidP="00CF0CD7">
            <w:pPr>
              <w:ind w:firstLine="0"/>
              <w:jc w:val="center"/>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BRIS</w:t>
            </w:r>
          </w:p>
        </w:tc>
        <w:tc>
          <w:tcPr>
            <w:tcW w:w="895" w:type="dxa"/>
            <w:tcBorders>
              <w:top w:val="nil"/>
              <w:left w:val="nil"/>
              <w:bottom w:val="single" w:sz="8" w:space="0" w:color="000000"/>
              <w:right w:val="single" w:sz="8" w:space="0" w:color="000000"/>
            </w:tcBorders>
            <w:shd w:val="clear" w:color="auto" w:fill="auto"/>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49,14%</w:t>
            </w:r>
          </w:p>
        </w:tc>
        <w:tc>
          <w:tcPr>
            <w:tcW w:w="895" w:type="dxa"/>
            <w:tcBorders>
              <w:top w:val="nil"/>
              <w:left w:val="nil"/>
              <w:bottom w:val="single" w:sz="8" w:space="0" w:color="000000"/>
              <w:right w:val="single" w:sz="8" w:space="0" w:color="000000"/>
            </w:tcBorders>
            <w:shd w:val="clear" w:color="auto" w:fill="auto"/>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55,31%</w:t>
            </w:r>
          </w:p>
        </w:tc>
        <w:tc>
          <w:tcPr>
            <w:tcW w:w="895" w:type="dxa"/>
            <w:tcBorders>
              <w:top w:val="nil"/>
              <w:left w:val="nil"/>
              <w:bottom w:val="single" w:sz="8" w:space="0" w:color="000000"/>
              <w:right w:val="single" w:sz="8" w:space="0" w:color="000000"/>
            </w:tcBorders>
            <w:shd w:val="clear" w:color="auto" w:fill="auto"/>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83,75%</w:t>
            </w:r>
          </w:p>
        </w:tc>
        <w:tc>
          <w:tcPr>
            <w:tcW w:w="895" w:type="dxa"/>
            <w:tcBorders>
              <w:top w:val="nil"/>
              <w:left w:val="nil"/>
              <w:bottom w:val="single" w:sz="8" w:space="0" w:color="000000"/>
              <w:right w:val="single" w:sz="8" w:space="0" w:color="000000"/>
            </w:tcBorders>
            <w:shd w:val="clear" w:color="auto" w:fill="auto"/>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63,60%</w:t>
            </w:r>
          </w:p>
        </w:tc>
        <w:tc>
          <w:tcPr>
            <w:tcW w:w="895" w:type="dxa"/>
            <w:tcBorders>
              <w:top w:val="nil"/>
              <w:left w:val="nil"/>
              <w:bottom w:val="single" w:sz="8" w:space="0" w:color="000000"/>
              <w:right w:val="nil"/>
            </w:tcBorders>
            <w:shd w:val="clear" w:color="auto" w:fill="auto"/>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90,04%</w:t>
            </w:r>
          </w:p>
        </w:tc>
        <w:tc>
          <w:tcPr>
            <w:tcW w:w="895" w:type="dxa"/>
            <w:tcBorders>
              <w:top w:val="nil"/>
              <w:left w:val="single" w:sz="8" w:space="0" w:color="auto"/>
              <w:bottom w:val="single" w:sz="8" w:space="0" w:color="auto"/>
              <w:right w:val="single" w:sz="8" w:space="0" w:color="auto"/>
            </w:tcBorders>
            <w:shd w:val="clear" w:color="auto" w:fill="auto"/>
            <w:noWrap/>
            <w:vAlign w:val="bottom"/>
            <w:hideMark/>
          </w:tcPr>
          <w:p w:rsidR="002C7A36" w:rsidRPr="00E564F8" w:rsidRDefault="002C7A36" w:rsidP="00CF0CD7">
            <w:pPr>
              <w:ind w:firstLine="0"/>
              <w:jc w:val="right"/>
              <w:rPr>
                <w:rFonts w:ascii="Times New Roman" w:eastAsia="Times New Roman" w:hAnsi="Times New Roman" w:cs="Times New Roman"/>
                <w:lang w:eastAsia="id-ID"/>
              </w:rPr>
            </w:pPr>
            <w:r w:rsidRPr="00E564F8">
              <w:rPr>
                <w:rFonts w:ascii="Times New Roman" w:eastAsia="Times New Roman" w:hAnsi="Times New Roman" w:cs="Times New Roman"/>
                <w:lang w:eastAsia="id-ID"/>
              </w:rPr>
              <w:t>68,37%</w:t>
            </w:r>
          </w:p>
        </w:tc>
      </w:tr>
    </w:tbl>
    <w:p w:rsidR="002C7A36" w:rsidRPr="00623B44" w:rsidRDefault="002C7A36" w:rsidP="002C7A36">
      <w:pPr>
        <w:ind w:firstLine="0"/>
        <w:jc w:val="center"/>
        <w:rPr>
          <w:rFonts w:ascii="Times New Roman" w:hAnsi="Times New Roman" w:cs="Times New Roman"/>
          <w:sz w:val="20"/>
          <w:szCs w:val="20"/>
        </w:rPr>
      </w:pPr>
      <w:r w:rsidRPr="00623B44">
        <w:rPr>
          <w:rFonts w:ascii="Times New Roman" w:hAnsi="Times New Roman" w:cs="Times New Roman"/>
          <w:sz w:val="20"/>
          <w:szCs w:val="20"/>
        </w:rPr>
        <w:t>(Sumber: annual report perbankan syariah, data diolah, 2020)</w:t>
      </w:r>
    </w:p>
    <w:p w:rsidR="002C7A36" w:rsidRPr="00E564F8" w:rsidRDefault="002C7A36" w:rsidP="002C7A36">
      <w:pPr>
        <w:ind w:firstLine="0"/>
        <w:rPr>
          <w:rFonts w:ascii="Times New Roman" w:hAnsi="Times New Roman" w:cs="Times New Roman"/>
        </w:rPr>
      </w:pPr>
    </w:p>
    <w:p w:rsidR="00333BC0" w:rsidRDefault="00C31CBA"/>
    <w:sectPr w:rsidR="00333BC0" w:rsidSect="002C7A36">
      <w:headerReference w:type="default" r:id="rId6"/>
      <w:pgSz w:w="11906" w:h="16838" w:code="9"/>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CBA" w:rsidRDefault="00C31CBA" w:rsidP="002C7A36">
      <w:r>
        <w:separator/>
      </w:r>
    </w:p>
  </w:endnote>
  <w:endnote w:type="continuationSeparator" w:id="1">
    <w:p w:rsidR="00C31CBA" w:rsidRDefault="00C31CBA" w:rsidP="002C7A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CBA" w:rsidRDefault="00C31CBA" w:rsidP="002C7A36">
      <w:r>
        <w:separator/>
      </w:r>
    </w:p>
  </w:footnote>
  <w:footnote w:type="continuationSeparator" w:id="1">
    <w:p w:rsidR="00C31CBA" w:rsidRDefault="00C31CBA" w:rsidP="002C7A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6F" w:rsidRPr="00F21E83" w:rsidRDefault="00C31CBA" w:rsidP="00F21E83">
    <w:pPr>
      <w:pStyle w:val="Header"/>
      <w:ind w:firstLine="0"/>
      <w:rPr>
        <w:i/>
        <w:iCs/>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C7A36"/>
    <w:rsid w:val="00083F76"/>
    <w:rsid w:val="002541C7"/>
    <w:rsid w:val="002C7A36"/>
    <w:rsid w:val="00653F31"/>
    <w:rsid w:val="00741F58"/>
    <w:rsid w:val="00C31CBA"/>
    <w:rsid w:val="00CA4F5C"/>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A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7A36"/>
    <w:pPr>
      <w:tabs>
        <w:tab w:val="center" w:pos="4513"/>
        <w:tab w:val="right" w:pos="9026"/>
      </w:tabs>
    </w:pPr>
  </w:style>
  <w:style w:type="character" w:customStyle="1" w:styleId="HeaderChar">
    <w:name w:val="Header Char"/>
    <w:basedOn w:val="DefaultParagraphFont"/>
    <w:link w:val="Header"/>
    <w:uiPriority w:val="99"/>
    <w:semiHidden/>
    <w:rsid w:val="002C7A36"/>
  </w:style>
  <w:style w:type="paragraph" w:styleId="Footer">
    <w:name w:val="footer"/>
    <w:basedOn w:val="Normal"/>
    <w:link w:val="FooterChar"/>
    <w:uiPriority w:val="99"/>
    <w:unhideWhenUsed/>
    <w:rsid w:val="002C7A36"/>
    <w:pPr>
      <w:tabs>
        <w:tab w:val="center" w:pos="4513"/>
        <w:tab w:val="right" w:pos="9026"/>
      </w:tabs>
    </w:pPr>
  </w:style>
  <w:style w:type="character" w:customStyle="1" w:styleId="FooterChar">
    <w:name w:val="Footer Char"/>
    <w:basedOn w:val="DefaultParagraphFont"/>
    <w:link w:val="Footer"/>
    <w:uiPriority w:val="99"/>
    <w:rsid w:val="002C7A36"/>
  </w:style>
  <w:style w:type="table" w:styleId="TableGrid">
    <w:name w:val="Table Grid"/>
    <w:basedOn w:val="TableNormal"/>
    <w:uiPriority w:val="59"/>
    <w:rsid w:val="002C7A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2020-09-20T05:22:00Z</dcterms:created>
  <dcterms:modified xsi:type="dcterms:W3CDTF">2020-09-20T05:24:00Z</dcterms:modified>
</cp:coreProperties>
</file>