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5554" w14:textId="503691F7" w:rsidR="00D73172" w:rsidRPr="00F0115A" w:rsidRDefault="00F0115A" w:rsidP="00F0115A">
      <w:pPr>
        <w:pStyle w:val="Title"/>
        <w:tabs>
          <w:tab w:val="left" w:pos="-5400"/>
          <w:tab w:val="left" w:pos="-3330"/>
        </w:tabs>
        <w:rPr>
          <w:bCs/>
          <w:sz w:val="28"/>
          <w:szCs w:val="28"/>
        </w:rPr>
      </w:pPr>
      <w:r w:rsidRPr="00F0115A">
        <w:rPr>
          <w:bCs/>
          <w:sz w:val="28"/>
          <w:szCs w:val="28"/>
        </w:rPr>
        <w:t xml:space="preserve">PENGARUH PENGUNGKAPAN </w:t>
      </w:r>
      <w:r w:rsidRPr="00F0115A">
        <w:rPr>
          <w:bCs/>
          <w:i/>
          <w:iCs/>
          <w:sz w:val="28"/>
          <w:szCs w:val="28"/>
        </w:rPr>
        <w:t>CORPORATE GOVERNANCE, ENVIRONMENTAL SOCIAL GOVERNANCE, ENVIRONMENTAL UNCERTAINTY</w:t>
      </w:r>
      <w:r w:rsidRPr="00F0115A">
        <w:rPr>
          <w:bCs/>
          <w:sz w:val="28"/>
          <w:szCs w:val="28"/>
        </w:rPr>
        <w:t xml:space="preserve"> DAN </w:t>
      </w:r>
      <w:r w:rsidRPr="00F0115A">
        <w:rPr>
          <w:bCs/>
          <w:i/>
          <w:iCs/>
          <w:sz w:val="28"/>
          <w:szCs w:val="28"/>
        </w:rPr>
        <w:t>CORPORATE REPUTATION</w:t>
      </w:r>
      <w:r w:rsidRPr="00F0115A">
        <w:rPr>
          <w:bCs/>
          <w:sz w:val="28"/>
          <w:szCs w:val="28"/>
        </w:rPr>
        <w:t xml:space="preserve"> TERHADAP </w:t>
      </w:r>
      <w:r w:rsidRPr="00F0115A">
        <w:rPr>
          <w:bCs/>
          <w:i/>
          <w:iCs/>
          <w:sz w:val="28"/>
          <w:szCs w:val="28"/>
        </w:rPr>
        <w:t>TAX AVOIDANCE</w:t>
      </w:r>
      <w:r w:rsidR="00454384" w:rsidRPr="00EF7397">
        <w:rPr>
          <w:sz w:val="28"/>
          <w:szCs w:val="28"/>
        </w:rPr>
        <w:t xml:space="preserve"> </w:t>
      </w:r>
    </w:p>
    <w:p w14:paraId="2B5A69DC" w14:textId="77777777" w:rsidR="00D73172" w:rsidRDefault="00D73172" w:rsidP="00D73172">
      <w:pPr>
        <w:jc w:val="center"/>
        <w:rPr>
          <w:b/>
          <w:sz w:val="28"/>
        </w:rPr>
      </w:pPr>
    </w:p>
    <w:p w14:paraId="469BD771" w14:textId="0F18D310" w:rsidR="00D73172" w:rsidRPr="00EF7397" w:rsidRDefault="00F0115A" w:rsidP="00D73172">
      <w:pPr>
        <w:jc w:val="center"/>
        <w:rPr>
          <w:b/>
          <w:szCs w:val="24"/>
        </w:rPr>
      </w:pPr>
      <w:proofErr w:type="spellStart"/>
      <w:r w:rsidRPr="00F0115A">
        <w:rPr>
          <w:b/>
          <w:szCs w:val="24"/>
        </w:rPr>
        <w:t>Hikmahtul</w:t>
      </w:r>
      <w:proofErr w:type="spellEnd"/>
      <w:r w:rsidRPr="00F0115A">
        <w:rPr>
          <w:b/>
          <w:szCs w:val="24"/>
        </w:rPr>
        <w:t xml:space="preserve"> Nurlaely</w:t>
      </w:r>
      <w:r w:rsidR="00D73172" w:rsidRPr="00EF7397">
        <w:rPr>
          <w:b/>
          <w:szCs w:val="24"/>
          <w:vertAlign w:val="superscript"/>
        </w:rPr>
        <w:t>1)</w:t>
      </w:r>
      <w:r w:rsidR="00D73172" w:rsidRPr="00EF7397">
        <w:rPr>
          <w:b/>
          <w:szCs w:val="24"/>
        </w:rPr>
        <w:t xml:space="preserve">, </w:t>
      </w:r>
      <w:proofErr w:type="spellStart"/>
      <w:r w:rsidR="00DC0F44">
        <w:rPr>
          <w:b/>
          <w:szCs w:val="24"/>
        </w:rPr>
        <w:t>R</w:t>
      </w:r>
      <w:r w:rsidRPr="00F0115A">
        <w:rPr>
          <w:b/>
          <w:szCs w:val="24"/>
        </w:rPr>
        <w:t>osiyana</w:t>
      </w:r>
      <w:proofErr w:type="spellEnd"/>
      <w:r w:rsidRPr="00F0115A">
        <w:rPr>
          <w:b/>
          <w:szCs w:val="24"/>
        </w:rPr>
        <w:t xml:space="preserve"> Dewi</w:t>
      </w:r>
      <w:r w:rsidR="00D73172" w:rsidRPr="00EF7397">
        <w:rPr>
          <w:b/>
          <w:szCs w:val="24"/>
          <w:vertAlign w:val="superscript"/>
        </w:rPr>
        <w:t>2)</w:t>
      </w:r>
      <w:r w:rsidR="00F7073A" w:rsidRPr="00EF7397">
        <w:rPr>
          <w:b/>
          <w:szCs w:val="24"/>
          <w:vertAlign w:val="superscript"/>
        </w:rPr>
        <w:t xml:space="preserve"> </w:t>
      </w:r>
    </w:p>
    <w:p w14:paraId="63A4DE91" w14:textId="1656E12A" w:rsidR="00D73172" w:rsidRPr="00EF7397" w:rsidRDefault="00D73172" w:rsidP="00D73172">
      <w:pPr>
        <w:jc w:val="center"/>
        <w:rPr>
          <w:sz w:val="22"/>
          <w:szCs w:val="22"/>
        </w:rPr>
      </w:pPr>
      <w:r w:rsidRPr="00EF7397">
        <w:rPr>
          <w:sz w:val="22"/>
          <w:szCs w:val="22"/>
          <w:vertAlign w:val="superscript"/>
        </w:rPr>
        <w:t>1</w:t>
      </w:r>
      <w:bookmarkStart w:id="0" w:name="_Hlk143890585"/>
      <w:r w:rsidR="00DC0F44">
        <w:rPr>
          <w:sz w:val="22"/>
          <w:szCs w:val="22"/>
        </w:rPr>
        <w:t xml:space="preserve">Program Studi </w:t>
      </w:r>
      <w:proofErr w:type="spellStart"/>
      <w:r w:rsidR="00DC0F44">
        <w:rPr>
          <w:sz w:val="22"/>
          <w:szCs w:val="22"/>
        </w:rPr>
        <w:t>A</w:t>
      </w:r>
      <w:r w:rsidR="00F0115A">
        <w:rPr>
          <w:sz w:val="22"/>
          <w:szCs w:val="22"/>
        </w:rPr>
        <w:t>ku</w:t>
      </w:r>
      <w:r w:rsidR="00DC0F44">
        <w:rPr>
          <w:sz w:val="22"/>
          <w:szCs w:val="22"/>
        </w:rPr>
        <w:t>n</w:t>
      </w:r>
      <w:r w:rsidR="00F0115A">
        <w:rPr>
          <w:sz w:val="22"/>
          <w:szCs w:val="22"/>
        </w:rPr>
        <w:t>tansi</w:t>
      </w:r>
      <w:proofErr w:type="spellEnd"/>
      <w:r w:rsidR="00F0115A">
        <w:rPr>
          <w:sz w:val="22"/>
          <w:szCs w:val="22"/>
        </w:rPr>
        <w:t>,</w:t>
      </w:r>
      <w:r w:rsidR="00462EB0">
        <w:rPr>
          <w:sz w:val="22"/>
          <w:szCs w:val="22"/>
        </w:rPr>
        <w:t xml:space="preserve"> </w:t>
      </w:r>
      <w:proofErr w:type="spellStart"/>
      <w:r w:rsidR="00462EB0">
        <w:rPr>
          <w:sz w:val="22"/>
          <w:szCs w:val="22"/>
        </w:rPr>
        <w:t>Fakultas</w:t>
      </w:r>
      <w:proofErr w:type="spellEnd"/>
      <w:r w:rsidR="00462EB0">
        <w:rPr>
          <w:sz w:val="22"/>
          <w:szCs w:val="22"/>
        </w:rPr>
        <w:t xml:space="preserve"> Ekonomi dan </w:t>
      </w:r>
      <w:proofErr w:type="spellStart"/>
      <w:r w:rsidR="00462EB0">
        <w:rPr>
          <w:sz w:val="22"/>
          <w:szCs w:val="22"/>
        </w:rPr>
        <w:t>Bisnis</w:t>
      </w:r>
      <w:proofErr w:type="spellEnd"/>
      <w:r w:rsidR="00F0115A">
        <w:rPr>
          <w:sz w:val="22"/>
          <w:szCs w:val="22"/>
        </w:rPr>
        <w:t xml:space="preserve"> Universitas </w:t>
      </w:r>
      <w:proofErr w:type="spellStart"/>
      <w:r w:rsidR="00F0115A">
        <w:rPr>
          <w:sz w:val="22"/>
          <w:szCs w:val="22"/>
        </w:rPr>
        <w:t>Trisakti</w:t>
      </w:r>
      <w:proofErr w:type="spellEnd"/>
      <w:r w:rsidR="00690DA8">
        <w:rPr>
          <w:sz w:val="22"/>
          <w:szCs w:val="22"/>
        </w:rPr>
        <w:t>, Indonesia</w:t>
      </w:r>
    </w:p>
    <w:bookmarkEnd w:id="0"/>
    <w:p w14:paraId="46FB5CAF" w14:textId="60A59089"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9D472B">
        <w:rPr>
          <w:rFonts w:ascii="Times New Roman" w:hAnsi="Times New Roman"/>
          <w:sz w:val="22"/>
          <w:szCs w:val="22"/>
        </w:rPr>
        <w:t>mail:</w:t>
      </w:r>
      <w:r w:rsidR="002161AB" w:rsidRPr="002161AB">
        <w:rPr>
          <w:rStyle w:val="Hyperlink"/>
          <w:rFonts w:ascii="Times New Roman" w:hAnsi="Times New Roman"/>
          <w:sz w:val="22"/>
          <w:szCs w:val="22"/>
          <w:u w:val="none"/>
        </w:rPr>
        <w:t xml:space="preserve"> </w:t>
      </w:r>
      <w:r w:rsidR="002161AB" w:rsidRPr="002161AB">
        <w:rPr>
          <w:rStyle w:val="Hyperlink"/>
          <w:rFonts w:ascii="Times New Roman" w:hAnsi="Times New Roman"/>
          <w:sz w:val="22"/>
          <w:szCs w:val="22"/>
        </w:rPr>
        <w:t>rosiyana@trisakti.ac.id</w:t>
      </w:r>
      <w:r w:rsidR="005E0159" w:rsidRPr="00EF7397">
        <w:rPr>
          <w:rFonts w:ascii="Times New Roman" w:hAnsi="Times New Roman"/>
          <w:sz w:val="22"/>
          <w:szCs w:val="22"/>
        </w:rPr>
        <w:t xml:space="preserve"> </w:t>
      </w:r>
    </w:p>
    <w:p w14:paraId="353190A8" w14:textId="4199BF95" w:rsidR="00D73172" w:rsidRPr="00EF7397" w:rsidRDefault="00D73172" w:rsidP="007F5609">
      <w:pPr>
        <w:rPr>
          <w:sz w:val="22"/>
          <w:szCs w:val="22"/>
        </w:rPr>
      </w:pPr>
    </w:p>
    <w:p w14:paraId="49875CA4" w14:textId="77777777" w:rsidR="00D73172" w:rsidRDefault="00D73172" w:rsidP="00D73172">
      <w:pPr>
        <w:rPr>
          <w:b/>
        </w:rPr>
      </w:pPr>
    </w:p>
    <w:p w14:paraId="68F9D0B9" w14:textId="036ED0C1"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0D714592" w14:textId="5C8B2196" w:rsidR="00D73172" w:rsidRPr="005B722D" w:rsidRDefault="00F0115A" w:rsidP="00F0115A">
      <w:pPr>
        <w:autoSpaceDE w:val="0"/>
        <w:jc w:val="both"/>
        <w:rPr>
          <w:b/>
          <w:i/>
          <w:sz w:val="22"/>
          <w:szCs w:val="22"/>
        </w:rPr>
      </w:pPr>
      <w:r w:rsidRPr="00F0115A">
        <w:rPr>
          <w:i/>
          <w:iCs/>
          <w:sz w:val="22"/>
          <w:szCs w:val="22"/>
        </w:rPr>
        <w:t>This study aims to examine</w:t>
      </w:r>
      <w:r w:rsidR="00462EB0">
        <w:rPr>
          <w:i/>
          <w:iCs/>
          <w:sz w:val="22"/>
          <w:szCs w:val="22"/>
        </w:rPr>
        <w:t>s</w:t>
      </w:r>
      <w:r w:rsidRPr="00F0115A">
        <w:rPr>
          <w:i/>
          <w:iCs/>
          <w:sz w:val="22"/>
          <w:szCs w:val="22"/>
        </w:rPr>
        <w:t xml:space="preserve"> and analyze the influence of Corporate Governance disclosure, Environmental Social Governance, Environmental Uncertainty, and Corporate Reputation on Tax Avoidance. The research employed a quantitative approach with secondary data obtained from the annual reports of companies in the Consumer Non-Cyclicals sector listed on the Indonesia Stock Exchange from 2019 to 2022. The Purposive Sampling method employed in this research yielded 59 company samples, and the study spanned four years, resulting in 236 samples. This study utilized multiple linear regression analysis. The results of this research indicated that Corporate Governance disclosure has a negative influence on Tax Avoidance, Environmental Social Governance has a negative influence on tax avoidance, Corporate Reputation has a negative influence on Tax Avoidance, and Environmental Uncertainty has no influence on Tax Avoidance</w:t>
      </w:r>
    </w:p>
    <w:p w14:paraId="4D86BB2B" w14:textId="7733372B" w:rsidR="00D73172" w:rsidRDefault="00D73172" w:rsidP="007432C2">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F0115A" w:rsidRPr="00F0115A">
        <w:rPr>
          <w:i/>
          <w:sz w:val="22"/>
          <w:szCs w:val="22"/>
        </w:rPr>
        <w:t>Corporate Governance, Environmental Social Governance, Environmental Uncertainty, Corporate Reputation, Tax Avoidance</w:t>
      </w:r>
    </w:p>
    <w:p w14:paraId="44C74540" w14:textId="77777777" w:rsidR="00EF7622" w:rsidRPr="00EF7622" w:rsidRDefault="00EF7622" w:rsidP="007432C2">
      <w:pPr>
        <w:autoSpaceDE w:val="0"/>
        <w:spacing w:after="120"/>
        <w:ind w:left="1080" w:right="14" w:hanging="1080"/>
        <w:rPr>
          <w:i/>
          <w:sz w:val="22"/>
          <w:szCs w:val="22"/>
          <w:lang w:val="id-ID"/>
        </w:rPr>
      </w:pPr>
    </w:p>
    <w:p w14:paraId="2BB87FEB" w14:textId="700E60B9"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333F5FAB" w14:textId="78C162DA" w:rsidR="00F0115A" w:rsidRPr="00592F51" w:rsidRDefault="00F0115A" w:rsidP="009D472B">
      <w:pPr>
        <w:spacing w:after="120"/>
        <w:ind w:firstLine="360"/>
        <w:jc w:val="both"/>
        <w:rPr>
          <w:szCs w:val="24"/>
        </w:rPr>
      </w:pPr>
      <w:r w:rsidRPr="00592F51">
        <w:rPr>
          <w:szCs w:val="24"/>
        </w:rPr>
        <w:t xml:space="preserve">Pajak </w:t>
      </w:r>
      <w:proofErr w:type="spellStart"/>
      <w:r w:rsidRPr="00592F51">
        <w:rPr>
          <w:szCs w:val="24"/>
        </w:rPr>
        <w:t>merupakan</w:t>
      </w:r>
      <w:proofErr w:type="spellEnd"/>
      <w:r w:rsidRPr="00592F51">
        <w:rPr>
          <w:szCs w:val="24"/>
        </w:rPr>
        <w:t xml:space="preserve"> </w:t>
      </w:r>
      <w:proofErr w:type="spellStart"/>
      <w:r w:rsidRPr="00592F51">
        <w:rPr>
          <w:szCs w:val="24"/>
        </w:rPr>
        <w:t>komponen</w:t>
      </w:r>
      <w:proofErr w:type="spellEnd"/>
      <w:r w:rsidRPr="00592F51">
        <w:rPr>
          <w:szCs w:val="24"/>
        </w:rPr>
        <w:t xml:space="preserve"> </w:t>
      </w:r>
      <w:proofErr w:type="spellStart"/>
      <w:r w:rsidRPr="00592F51">
        <w:rPr>
          <w:szCs w:val="24"/>
        </w:rPr>
        <w:t>penting</w:t>
      </w:r>
      <w:proofErr w:type="spellEnd"/>
      <w:r w:rsidRPr="00592F51">
        <w:rPr>
          <w:szCs w:val="24"/>
        </w:rPr>
        <w:t xml:space="preserve"> </w:t>
      </w:r>
      <w:proofErr w:type="spellStart"/>
      <w:r w:rsidRPr="00592F51">
        <w:rPr>
          <w:szCs w:val="24"/>
        </w:rPr>
        <w:t>dalam</w:t>
      </w:r>
      <w:proofErr w:type="spellEnd"/>
      <w:r w:rsidRPr="00592F51">
        <w:rPr>
          <w:szCs w:val="24"/>
        </w:rPr>
        <w:t xml:space="preserve"> </w:t>
      </w:r>
      <w:proofErr w:type="spellStart"/>
      <w:r w:rsidRPr="00592F51">
        <w:rPr>
          <w:szCs w:val="24"/>
        </w:rPr>
        <w:t>aliran</w:t>
      </w:r>
      <w:proofErr w:type="spellEnd"/>
      <w:r w:rsidRPr="00592F51">
        <w:rPr>
          <w:szCs w:val="24"/>
        </w:rPr>
        <w:t xml:space="preserve"> </w:t>
      </w:r>
      <w:proofErr w:type="spellStart"/>
      <w:r w:rsidRPr="00592F51">
        <w:rPr>
          <w:szCs w:val="24"/>
        </w:rPr>
        <w:t>pendapatan</w:t>
      </w:r>
      <w:proofErr w:type="spellEnd"/>
      <w:r w:rsidRPr="00592F51">
        <w:rPr>
          <w:szCs w:val="24"/>
        </w:rPr>
        <w:t xml:space="preserve"> </w:t>
      </w:r>
      <w:proofErr w:type="spellStart"/>
      <w:r w:rsidRPr="00592F51">
        <w:rPr>
          <w:szCs w:val="24"/>
        </w:rPr>
        <w:t>nasional</w:t>
      </w:r>
      <w:proofErr w:type="spellEnd"/>
      <w:r w:rsidRPr="00592F51">
        <w:rPr>
          <w:szCs w:val="24"/>
        </w:rPr>
        <w:t xml:space="preserve">, </w:t>
      </w:r>
      <w:proofErr w:type="spellStart"/>
      <w:r w:rsidRPr="00592F51">
        <w:rPr>
          <w:szCs w:val="24"/>
        </w:rPr>
        <w:t>memberikan</w:t>
      </w:r>
      <w:proofErr w:type="spellEnd"/>
      <w:r w:rsidRPr="00592F51">
        <w:rPr>
          <w:szCs w:val="24"/>
        </w:rPr>
        <w:t xml:space="preserve"> </w:t>
      </w:r>
      <w:proofErr w:type="spellStart"/>
      <w:r w:rsidRPr="00592F51">
        <w:rPr>
          <w:szCs w:val="24"/>
        </w:rPr>
        <w:t>kontribusi</w:t>
      </w:r>
      <w:proofErr w:type="spellEnd"/>
      <w:r w:rsidRPr="00592F51">
        <w:rPr>
          <w:szCs w:val="24"/>
        </w:rPr>
        <w:t xml:space="preserve"> </w:t>
      </w:r>
      <w:proofErr w:type="spellStart"/>
      <w:r w:rsidRPr="00592F51">
        <w:rPr>
          <w:szCs w:val="24"/>
        </w:rPr>
        <w:t>signifikan</w:t>
      </w:r>
      <w:proofErr w:type="spellEnd"/>
      <w:r w:rsidRPr="00592F51">
        <w:rPr>
          <w:szCs w:val="24"/>
        </w:rPr>
        <w:t xml:space="preserve"> dan </w:t>
      </w:r>
      <w:proofErr w:type="spellStart"/>
      <w:r w:rsidRPr="00592F51">
        <w:rPr>
          <w:szCs w:val="24"/>
        </w:rPr>
        <w:t>bahkan</w:t>
      </w:r>
      <w:proofErr w:type="spellEnd"/>
      <w:r w:rsidRPr="00592F51">
        <w:rPr>
          <w:szCs w:val="24"/>
        </w:rPr>
        <w:t xml:space="preserve"> </w:t>
      </w:r>
      <w:proofErr w:type="spellStart"/>
      <w:r w:rsidRPr="00592F51">
        <w:rPr>
          <w:szCs w:val="24"/>
        </w:rPr>
        <w:t>menjadi</w:t>
      </w:r>
      <w:proofErr w:type="spellEnd"/>
      <w:r w:rsidRPr="00592F51">
        <w:rPr>
          <w:szCs w:val="24"/>
        </w:rPr>
        <w:t xml:space="preserve"> </w:t>
      </w:r>
      <w:proofErr w:type="spellStart"/>
      <w:r w:rsidRPr="00592F51">
        <w:rPr>
          <w:szCs w:val="24"/>
        </w:rPr>
        <w:t>sektor</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pendapatan</w:t>
      </w:r>
      <w:proofErr w:type="spellEnd"/>
      <w:r w:rsidRPr="00592F51">
        <w:rPr>
          <w:szCs w:val="24"/>
        </w:rPr>
        <w:t xml:space="preserve"> </w:t>
      </w:r>
      <w:proofErr w:type="spellStart"/>
      <w:r w:rsidRPr="00592F51">
        <w:rPr>
          <w:szCs w:val="24"/>
        </w:rPr>
        <w:t>tertinggi</w:t>
      </w:r>
      <w:proofErr w:type="spellEnd"/>
      <w:r w:rsidRPr="00592F51">
        <w:rPr>
          <w:szCs w:val="24"/>
        </w:rPr>
        <w:t xml:space="preserve"> </w:t>
      </w:r>
      <w:proofErr w:type="spellStart"/>
      <w:r w:rsidRPr="00592F51">
        <w:rPr>
          <w:szCs w:val="24"/>
        </w:rPr>
        <w:t>jika</w:t>
      </w:r>
      <w:proofErr w:type="spellEnd"/>
      <w:r w:rsidRPr="00592F51">
        <w:rPr>
          <w:szCs w:val="24"/>
        </w:rPr>
        <w:t xml:space="preserve"> </w:t>
      </w:r>
      <w:proofErr w:type="spellStart"/>
      <w:r w:rsidRPr="00592F51">
        <w:rPr>
          <w:szCs w:val="24"/>
        </w:rPr>
        <w:t>dibandingkan</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sumber-sumber</w:t>
      </w:r>
      <w:proofErr w:type="spellEnd"/>
      <w:r w:rsidRPr="00592F51">
        <w:rPr>
          <w:szCs w:val="24"/>
        </w:rPr>
        <w:t xml:space="preserve"> </w:t>
      </w:r>
      <w:proofErr w:type="spellStart"/>
      <w:r w:rsidRPr="00592F51">
        <w:rPr>
          <w:szCs w:val="24"/>
        </w:rPr>
        <w:t>pendapatan</w:t>
      </w:r>
      <w:proofErr w:type="spellEnd"/>
      <w:r w:rsidRPr="00592F51">
        <w:rPr>
          <w:szCs w:val="24"/>
        </w:rPr>
        <w:t xml:space="preserve"> negara </w:t>
      </w:r>
      <w:proofErr w:type="spellStart"/>
      <w:r w:rsidRPr="00592F51">
        <w:rPr>
          <w:szCs w:val="24"/>
        </w:rPr>
        <w:t>lainnya</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demikian</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berpotensi</w:t>
      </w:r>
      <w:proofErr w:type="spellEnd"/>
      <w:r w:rsidRPr="00592F51">
        <w:rPr>
          <w:szCs w:val="24"/>
        </w:rPr>
        <w:t xml:space="preserve"> </w:t>
      </w:r>
      <w:proofErr w:type="spellStart"/>
      <w:r w:rsidRPr="00592F51">
        <w:rPr>
          <w:szCs w:val="24"/>
        </w:rPr>
        <w:t>untuk</w:t>
      </w:r>
      <w:proofErr w:type="spellEnd"/>
      <w:r w:rsidRPr="00592F51">
        <w:rPr>
          <w:szCs w:val="24"/>
        </w:rPr>
        <w:t xml:space="preserve"> </w:t>
      </w:r>
      <w:proofErr w:type="spellStart"/>
      <w:r w:rsidRPr="00592F51">
        <w:rPr>
          <w:szCs w:val="24"/>
        </w:rPr>
        <w:t>meningkatkan</w:t>
      </w:r>
      <w:proofErr w:type="spellEnd"/>
      <w:r w:rsidRPr="00592F51">
        <w:rPr>
          <w:szCs w:val="24"/>
        </w:rPr>
        <w:t xml:space="preserve"> </w:t>
      </w:r>
      <w:proofErr w:type="spellStart"/>
      <w:r w:rsidRPr="00592F51">
        <w:rPr>
          <w:szCs w:val="24"/>
        </w:rPr>
        <w:t>pertumbuhan</w:t>
      </w:r>
      <w:proofErr w:type="spellEnd"/>
      <w:r w:rsidRPr="00592F51">
        <w:rPr>
          <w:szCs w:val="24"/>
        </w:rPr>
        <w:t xml:space="preserve"> </w:t>
      </w:r>
      <w:proofErr w:type="spellStart"/>
      <w:r w:rsidRPr="00592F51">
        <w:rPr>
          <w:szCs w:val="24"/>
        </w:rPr>
        <w:t>ekonomi</w:t>
      </w:r>
      <w:proofErr w:type="spellEnd"/>
      <w:r w:rsidRPr="00592F51">
        <w:rPr>
          <w:szCs w:val="24"/>
        </w:rPr>
        <w:t xml:space="preserve"> negara</w:t>
      </w:r>
      <w:r w:rsidR="006F4CDA">
        <w:rPr>
          <w:szCs w:val="24"/>
        </w:rPr>
        <w:t>.</w:t>
      </w:r>
    </w:p>
    <w:p w14:paraId="6E46F5A7" w14:textId="5CC3F775" w:rsidR="00F0115A" w:rsidRPr="00592F51" w:rsidRDefault="00DB1173" w:rsidP="00F0115A">
      <w:pPr>
        <w:spacing w:after="120"/>
        <w:ind w:firstLine="360"/>
        <w:jc w:val="both"/>
        <w:rPr>
          <w:szCs w:val="24"/>
        </w:rPr>
      </w:pPr>
      <w:r>
        <w:rPr>
          <w:noProof/>
          <w:szCs w:val="24"/>
        </w:rPr>
        <w:drawing>
          <wp:anchor distT="0" distB="0" distL="114300" distR="114300" simplePos="0" relativeHeight="251662336" behindDoc="1" locked="0" layoutInCell="1" allowOverlap="1" wp14:anchorId="15CA1939" wp14:editId="64614AD5">
            <wp:simplePos x="0" y="0"/>
            <wp:positionH relativeFrom="margin">
              <wp:align>center</wp:align>
            </wp:positionH>
            <wp:positionV relativeFrom="paragraph">
              <wp:posOffset>1219200</wp:posOffset>
            </wp:positionV>
            <wp:extent cx="4287900" cy="2171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7900" cy="21717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F0115A" w:rsidRPr="00F0115A">
        <w:rPr>
          <w:szCs w:val="24"/>
        </w:rPr>
        <w:t>Organisasi</w:t>
      </w:r>
      <w:proofErr w:type="spellEnd"/>
      <w:r w:rsidR="00F0115A" w:rsidRPr="00F0115A">
        <w:rPr>
          <w:szCs w:val="24"/>
        </w:rPr>
        <w:t xml:space="preserve"> Kerjasama Pembangunan dan Ekonomi </w:t>
      </w:r>
      <w:r w:rsidR="00F0115A" w:rsidRPr="00F0115A">
        <w:rPr>
          <w:i/>
          <w:iCs/>
          <w:szCs w:val="24"/>
        </w:rPr>
        <w:t>Organization for Economic Cooperation and Development (OECD)</w:t>
      </w:r>
      <w:r w:rsidR="00F0115A" w:rsidRPr="00F0115A">
        <w:rPr>
          <w:szCs w:val="24"/>
        </w:rPr>
        <w:t xml:space="preserve"> </w:t>
      </w:r>
      <w:proofErr w:type="spellStart"/>
      <w:r w:rsidR="00F0115A" w:rsidRPr="00F0115A">
        <w:rPr>
          <w:szCs w:val="24"/>
        </w:rPr>
        <w:t>mengungkapkan</w:t>
      </w:r>
      <w:proofErr w:type="spellEnd"/>
      <w:r w:rsidR="00F0115A" w:rsidRPr="00F0115A">
        <w:rPr>
          <w:szCs w:val="24"/>
        </w:rPr>
        <w:t xml:space="preserve"> </w:t>
      </w:r>
      <w:proofErr w:type="spellStart"/>
      <w:r w:rsidR="00F0115A" w:rsidRPr="00F0115A">
        <w:rPr>
          <w:szCs w:val="24"/>
        </w:rPr>
        <w:t>bahwa</w:t>
      </w:r>
      <w:proofErr w:type="spellEnd"/>
      <w:r w:rsidR="00F0115A" w:rsidRPr="00F0115A">
        <w:rPr>
          <w:szCs w:val="24"/>
        </w:rPr>
        <w:t xml:space="preserve"> </w:t>
      </w:r>
      <w:proofErr w:type="spellStart"/>
      <w:r w:rsidR="00F0115A" w:rsidRPr="00F0115A">
        <w:rPr>
          <w:szCs w:val="24"/>
        </w:rPr>
        <w:t>rasio</w:t>
      </w:r>
      <w:proofErr w:type="spellEnd"/>
      <w:r w:rsidR="00F0115A" w:rsidRPr="00592F51">
        <w:rPr>
          <w:szCs w:val="24"/>
        </w:rPr>
        <w:t xml:space="preserve"> </w:t>
      </w:r>
      <w:proofErr w:type="spellStart"/>
      <w:r w:rsidR="00F0115A" w:rsidRPr="00F0115A">
        <w:rPr>
          <w:szCs w:val="24"/>
        </w:rPr>
        <w:t>penerimaan</w:t>
      </w:r>
      <w:proofErr w:type="spellEnd"/>
      <w:r w:rsidR="00F0115A" w:rsidRPr="00F0115A">
        <w:rPr>
          <w:szCs w:val="24"/>
        </w:rPr>
        <w:t xml:space="preserve"> </w:t>
      </w:r>
      <w:proofErr w:type="spellStart"/>
      <w:r w:rsidR="00F0115A" w:rsidRPr="00F0115A">
        <w:rPr>
          <w:szCs w:val="24"/>
        </w:rPr>
        <w:t>pajak</w:t>
      </w:r>
      <w:proofErr w:type="spellEnd"/>
      <w:r w:rsidR="00F0115A" w:rsidRPr="00F0115A">
        <w:rPr>
          <w:szCs w:val="24"/>
        </w:rPr>
        <w:t xml:space="preserve"> </w:t>
      </w:r>
      <w:proofErr w:type="spellStart"/>
      <w:r w:rsidR="00F0115A" w:rsidRPr="00F0115A">
        <w:rPr>
          <w:szCs w:val="24"/>
        </w:rPr>
        <w:t>atau</w:t>
      </w:r>
      <w:proofErr w:type="spellEnd"/>
      <w:r w:rsidR="00F0115A" w:rsidRPr="00F0115A">
        <w:rPr>
          <w:szCs w:val="24"/>
        </w:rPr>
        <w:t xml:space="preserve"> </w:t>
      </w:r>
      <w:r w:rsidR="00F0115A" w:rsidRPr="00F0115A">
        <w:rPr>
          <w:i/>
          <w:iCs/>
          <w:szCs w:val="24"/>
        </w:rPr>
        <w:t>tax ratio</w:t>
      </w:r>
      <w:r w:rsidR="00F0115A" w:rsidRPr="00F0115A">
        <w:rPr>
          <w:szCs w:val="24"/>
        </w:rPr>
        <w:t xml:space="preserve"> </w:t>
      </w:r>
      <w:proofErr w:type="spellStart"/>
      <w:r w:rsidR="00F0115A" w:rsidRPr="00F0115A">
        <w:rPr>
          <w:szCs w:val="24"/>
        </w:rPr>
        <w:t>terhadap</w:t>
      </w:r>
      <w:proofErr w:type="spellEnd"/>
      <w:r w:rsidR="00F0115A" w:rsidRPr="00F0115A">
        <w:rPr>
          <w:szCs w:val="24"/>
        </w:rPr>
        <w:t xml:space="preserve"> </w:t>
      </w:r>
      <w:proofErr w:type="spellStart"/>
      <w:r w:rsidR="00F0115A" w:rsidRPr="00F0115A">
        <w:rPr>
          <w:szCs w:val="24"/>
        </w:rPr>
        <w:t>Produk</w:t>
      </w:r>
      <w:proofErr w:type="spellEnd"/>
      <w:r w:rsidR="00F0115A" w:rsidRPr="00F0115A">
        <w:rPr>
          <w:szCs w:val="24"/>
        </w:rPr>
        <w:t xml:space="preserve"> </w:t>
      </w:r>
      <w:proofErr w:type="spellStart"/>
      <w:r w:rsidR="00F0115A" w:rsidRPr="00F0115A">
        <w:rPr>
          <w:szCs w:val="24"/>
        </w:rPr>
        <w:t>Domestik</w:t>
      </w:r>
      <w:proofErr w:type="spellEnd"/>
      <w:r w:rsidR="00F0115A" w:rsidRPr="00F0115A">
        <w:rPr>
          <w:szCs w:val="24"/>
        </w:rPr>
        <w:t xml:space="preserve"> Bruto (PDB) di Indonesia </w:t>
      </w:r>
      <w:proofErr w:type="spellStart"/>
      <w:r w:rsidR="00F0115A" w:rsidRPr="00F0115A">
        <w:rPr>
          <w:szCs w:val="24"/>
        </w:rPr>
        <w:t>relatif</w:t>
      </w:r>
      <w:proofErr w:type="spellEnd"/>
      <w:r w:rsidR="00F0115A" w:rsidRPr="00F0115A">
        <w:rPr>
          <w:szCs w:val="24"/>
        </w:rPr>
        <w:t xml:space="preserve"> </w:t>
      </w:r>
      <w:proofErr w:type="spellStart"/>
      <w:r w:rsidR="00F0115A" w:rsidRPr="00F0115A">
        <w:rPr>
          <w:szCs w:val="24"/>
        </w:rPr>
        <w:t>lebih</w:t>
      </w:r>
      <w:proofErr w:type="spellEnd"/>
      <w:r w:rsidR="00F0115A" w:rsidRPr="00F0115A">
        <w:rPr>
          <w:szCs w:val="24"/>
        </w:rPr>
        <w:t xml:space="preserve"> </w:t>
      </w:r>
      <w:proofErr w:type="spellStart"/>
      <w:r w:rsidR="00F0115A" w:rsidRPr="00F0115A">
        <w:rPr>
          <w:szCs w:val="24"/>
        </w:rPr>
        <w:t>rendah</w:t>
      </w:r>
      <w:proofErr w:type="spellEnd"/>
      <w:r w:rsidR="00F0115A" w:rsidRPr="00F0115A">
        <w:rPr>
          <w:szCs w:val="24"/>
        </w:rPr>
        <w:t xml:space="preserve"> </w:t>
      </w:r>
      <w:proofErr w:type="spellStart"/>
      <w:r w:rsidR="00F0115A" w:rsidRPr="00F0115A">
        <w:rPr>
          <w:szCs w:val="24"/>
        </w:rPr>
        <w:t>dibandingkan</w:t>
      </w:r>
      <w:proofErr w:type="spellEnd"/>
      <w:r w:rsidR="00F0115A" w:rsidRPr="00F0115A">
        <w:rPr>
          <w:szCs w:val="24"/>
        </w:rPr>
        <w:t xml:space="preserve"> </w:t>
      </w:r>
      <w:proofErr w:type="spellStart"/>
      <w:r w:rsidR="00F0115A" w:rsidRPr="00F0115A">
        <w:rPr>
          <w:szCs w:val="24"/>
        </w:rPr>
        <w:t>dengan</w:t>
      </w:r>
      <w:proofErr w:type="spellEnd"/>
      <w:r w:rsidR="00F0115A" w:rsidRPr="00F0115A">
        <w:rPr>
          <w:szCs w:val="24"/>
        </w:rPr>
        <w:t xml:space="preserve"> negara-negara lain di wilayah Asia </w:t>
      </w:r>
      <w:proofErr w:type="spellStart"/>
      <w:r w:rsidR="00F0115A" w:rsidRPr="00F0115A">
        <w:rPr>
          <w:szCs w:val="24"/>
        </w:rPr>
        <w:t>Pasifik</w:t>
      </w:r>
      <w:proofErr w:type="spellEnd"/>
      <w:r w:rsidR="00F0115A" w:rsidRPr="00F0115A">
        <w:rPr>
          <w:szCs w:val="24"/>
        </w:rPr>
        <w:t xml:space="preserve">. Hal </w:t>
      </w:r>
      <w:proofErr w:type="spellStart"/>
      <w:r w:rsidR="00F0115A" w:rsidRPr="00F0115A">
        <w:rPr>
          <w:szCs w:val="24"/>
        </w:rPr>
        <w:t>ini</w:t>
      </w:r>
      <w:proofErr w:type="spellEnd"/>
      <w:r w:rsidR="00F0115A" w:rsidRPr="00F0115A">
        <w:rPr>
          <w:szCs w:val="24"/>
        </w:rPr>
        <w:t xml:space="preserve"> </w:t>
      </w:r>
      <w:proofErr w:type="spellStart"/>
      <w:r w:rsidR="00F0115A" w:rsidRPr="00F0115A">
        <w:rPr>
          <w:szCs w:val="24"/>
        </w:rPr>
        <w:t>didokumentasikan</w:t>
      </w:r>
      <w:proofErr w:type="spellEnd"/>
      <w:r w:rsidR="00F0115A" w:rsidRPr="00F0115A">
        <w:rPr>
          <w:szCs w:val="24"/>
        </w:rPr>
        <w:t xml:space="preserve"> </w:t>
      </w:r>
      <w:proofErr w:type="spellStart"/>
      <w:r w:rsidR="00F0115A" w:rsidRPr="00F0115A">
        <w:rPr>
          <w:szCs w:val="24"/>
        </w:rPr>
        <w:t>dalam</w:t>
      </w:r>
      <w:proofErr w:type="spellEnd"/>
      <w:r w:rsidR="00F0115A" w:rsidRPr="00F0115A">
        <w:rPr>
          <w:szCs w:val="24"/>
        </w:rPr>
        <w:t xml:space="preserve"> </w:t>
      </w:r>
      <w:proofErr w:type="spellStart"/>
      <w:r w:rsidR="00F0115A" w:rsidRPr="00F0115A">
        <w:rPr>
          <w:szCs w:val="24"/>
        </w:rPr>
        <w:t>laporan</w:t>
      </w:r>
      <w:proofErr w:type="spellEnd"/>
      <w:r w:rsidR="00F0115A" w:rsidRPr="00F0115A">
        <w:rPr>
          <w:szCs w:val="24"/>
        </w:rPr>
        <w:t xml:space="preserve"> OECD </w:t>
      </w:r>
      <w:proofErr w:type="spellStart"/>
      <w:r w:rsidR="00F0115A" w:rsidRPr="00F0115A">
        <w:rPr>
          <w:szCs w:val="24"/>
        </w:rPr>
        <w:t>dengan</w:t>
      </w:r>
      <w:proofErr w:type="spellEnd"/>
      <w:r w:rsidR="00F0115A" w:rsidRPr="00F0115A">
        <w:rPr>
          <w:szCs w:val="24"/>
        </w:rPr>
        <w:t xml:space="preserve"> </w:t>
      </w:r>
      <w:proofErr w:type="spellStart"/>
      <w:r w:rsidR="00F0115A" w:rsidRPr="00F0115A">
        <w:rPr>
          <w:szCs w:val="24"/>
        </w:rPr>
        <w:t>judul</w:t>
      </w:r>
      <w:proofErr w:type="spellEnd"/>
      <w:r w:rsidR="00F0115A" w:rsidRPr="00F0115A">
        <w:rPr>
          <w:szCs w:val="24"/>
        </w:rPr>
        <w:t xml:space="preserve"> "Revenue Statistics in Asia and Pacific 2022" yang </w:t>
      </w:r>
      <w:proofErr w:type="spellStart"/>
      <w:r w:rsidR="00F0115A" w:rsidRPr="00F0115A">
        <w:rPr>
          <w:szCs w:val="24"/>
        </w:rPr>
        <w:t>dipublikasikan</w:t>
      </w:r>
      <w:proofErr w:type="spellEnd"/>
      <w:r w:rsidR="00F0115A" w:rsidRPr="00F0115A">
        <w:rPr>
          <w:szCs w:val="24"/>
        </w:rPr>
        <w:t xml:space="preserve"> pada </w:t>
      </w:r>
      <w:proofErr w:type="spellStart"/>
      <w:r w:rsidR="00F0115A" w:rsidRPr="00F0115A">
        <w:rPr>
          <w:szCs w:val="24"/>
        </w:rPr>
        <w:t>tanggal</w:t>
      </w:r>
      <w:proofErr w:type="spellEnd"/>
      <w:r w:rsidR="00F0115A" w:rsidRPr="00F0115A">
        <w:rPr>
          <w:szCs w:val="24"/>
        </w:rPr>
        <w:t xml:space="preserve"> 25 Juli 2022, di mana Indonesia </w:t>
      </w:r>
      <w:proofErr w:type="spellStart"/>
      <w:r w:rsidR="00F0115A" w:rsidRPr="00F0115A">
        <w:rPr>
          <w:szCs w:val="24"/>
        </w:rPr>
        <w:t>menempati</w:t>
      </w:r>
      <w:proofErr w:type="spellEnd"/>
      <w:r w:rsidR="00F0115A" w:rsidRPr="00F0115A">
        <w:rPr>
          <w:szCs w:val="24"/>
        </w:rPr>
        <w:t xml:space="preserve"> </w:t>
      </w:r>
      <w:proofErr w:type="spellStart"/>
      <w:r w:rsidR="00F0115A" w:rsidRPr="00F0115A">
        <w:rPr>
          <w:szCs w:val="24"/>
        </w:rPr>
        <w:t>posisi</w:t>
      </w:r>
      <w:proofErr w:type="spellEnd"/>
      <w:r w:rsidR="00F0115A" w:rsidRPr="00F0115A">
        <w:rPr>
          <w:szCs w:val="24"/>
        </w:rPr>
        <w:t xml:space="preserve"> </w:t>
      </w:r>
      <w:proofErr w:type="spellStart"/>
      <w:r w:rsidR="00F0115A" w:rsidRPr="00F0115A">
        <w:rPr>
          <w:szCs w:val="24"/>
        </w:rPr>
        <w:t>ketiga</w:t>
      </w:r>
      <w:proofErr w:type="spellEnd"/>
      <w:r w:rsidR="00F0115A" w:rsidRPr="00F0115A">
        <w:rPr>
          <w:szCs w:val="24"/>
        </w:rPr>
        <w:t xml:space="preserve"> </w:t>
      </w:r>
      <w:proofErr w:type="spellStart"/>
      <w:r w:rsidR="00F0115A" w:rsidRPr="00F0115A">
        <w:rPr>
          <w:szCs w:val="24"/>
        </w:rPr>
        <w:t>dari</w:t>
      </w:r>
      <w:proofErr w:type="spellEnd"/>
      <w:r w:rsidR="00F0115A" w:rsidRPr="00F0115A">
        <w:rPr>
          <w:szCs w:val="24"/>
        </w:rPr>
        <w:t xml:space="preserve"> </w:t>
      </w:r>
      <w:proofErr w:type="spellStart"/>
      <w:r w:rsidR="00F0115A" w:rsidRPr="00F0115A">
        <w:rPr>
          <w:szCs w:val="24"/>
        </w:rPr>
        <w:t>bawah</w:t>
      </w:r>
      <w:proofErr w:type="spellEnd"/>
      <w:r w:rsidR="00F0115A" w:rsidRPr="00F0115A">
        <w:rPr>
          <w:szCs w:val="24"/>
        </w:rPr>
        <w:t xml:space="preserve"> </w:t>
      </w:r>
      <w:proofErr w:type="spellStart"/>
      <w:r w:rsidR="00F0115A" w:rsidRPr="00F0115A">
        <w:rPr>
          <w:szCs w:val="24"/>
        </w:rPr>
        <w:t>dalam</w:t>
      </w:r>
      <w:proofErr w:type="spellEnd"/>
      <w:r w:rsidR="00F0115A" w:rsidRPr="00F0115A">
        <w:rPr>
          <w:szCs w:val="24"/>
        </w:rPr>
        <w:t xml:space="preserve"> daftar 28 negara Asia </w:t>
      </w:r>
      <w:proofErr w:type="spellStart"/>
      <w:r w:rsidR="00F0115A" w:rsidRPr="00F0115A">
        <w:rPr>
          <w:szCs w:val="24"/>
        </w:rPr>
        <w:t>Pasifik</w:t>
      </w:r>
      <w:proofErr w:type="spellEnd"/>
      <w:r w:rsidR="00F0115A" w:rsidRPr="00F0115A">
        <w:rPr>
          <w:szCs w:val="24"/>
        </w:rPr>
        <w:t xml:space="preserve"> pada </w:t>
      </w:r>
      <w:proofErr w:type="spellStart"/>
      <w:r w:rsidR="00F0115A" w:rsidRPr="00F0115A">
        <w:rPr>
          <w:szCs w:val="24"/>
        </w:rPr>
        <w:t>tahun</w:t>
      </w:r>
      <w:proofErr w:type="spellEnd"/>
      <w:r w:rsidR="00F0115A" w:rsidRPr="00F0115A">
        <w:rPr>
          <w:szCs w:val="24"/>
        </w:rPr>
        <w:t xml:space="preserve"> 2020.</w:t>
      </w:r>
    </w:p>
    <w:p w14:paraId="7E4EADEF" w14:textId="18082AD9" w:rsidR="002161AB" w:rsidRDefault="002161AB" w:rsidP="002161AB">
      <w:pPr>
        <w:spacing w:line="360" w:lineRule="auto"/>
        <w:jc w:val="center"/>
        <w:rPr>
          <w:szCs w:val="24"/>
        </w:rPr>
      </w:pPr>
    </w:p>
    <w:p w14:paraId="192617EB" w14:textId="2F0A4678" w:rsidR="00DB1173" w:rsidRDefault="00DB1173">
      <w:pPr>
        <w:spacing w:line="360" w:lineRule="auto"/>
        <w:rPr>
          <w:szCs w:val="24"/>
        </w:rPr>
      </w:pPr>
    </w:p>
    <w:p w14:paraId="360033C5" w14:textId="3073BFB3" w:rsidR="00DB1173" w:rsidRDefault="00DB1173" w:rsidP="00DB1173">
      <w:pPr>
        <w:spacing w:after="240" w:line="360" w:lineRule="auto"/>
        <w:jc w:val="center"/>
      </w:pPr>
    </w:p>
    <w:p w14:paraId="61374792" w14:textId="1A4EB289" w:rsidR="00DB1173" w:rsidRDefault="00DB1173">
      <w:pPr>
        <w:spacing w:line="360" w:lineRule="auto"/>
        <w:rPr>
          <w:szCs w:val="24"/>
        </w:rPr>
      </w:pPr>
    </w:p>
    <w:p w14:paraId="52BB18B9" w14:textId="0C60930A" w:rsidR="00DB1173" w:rsidRDefault="00DB1173">
      <w:pPr>
        <w:spacing w:line="360" w:lineRule="auto"/>
        <w:rPr>
          <w:szCs w:val="24"/>
        </w:rPr>
      </w:pPr>
      <w:r>
        <w:rPr>
          <w:noProof/>
        </w:rPr>
        <mc:AlternateContent>
          <mc:Choice Requires="wps">
            <w:drawing>
              <wp:anchor distT="0" distB="0" distL="114300" distR="114300" simplePos="0" relativeHeight="251664384" behindDoc="1" locked="0" layoutInCell="1" allowOverlap="1" wp14:anchorId="6FB08035" wp14:editId="3AF136C0">
                <wp:simplePos x="0" y="0"/>
                <wp:positionH relativeFrom="margin">
                  <wp:align>center</wp:align>
                </wp:positionH>
                <wp:positionV relativeFrom="paragraph">
                  <wp:posOffset>902970</wp:posOffset>
                </wp:positionV>
                <wp:extent cx="4187190" cy="635"/>
                <wp:effectExtent l="0" t="0" r="3810" b="2540"/>
                <wp:wrapNone/>
                <wp:docPr id="2" name="Text Box 2"/>
                <wp:cNvGraphicFramePr/>
                <a:graphic xmlns:a="http://schemas.openxmlformats.org/drawingml/2006/main">
                  <a:graphicData uri="http://schemas.microsoft.com/office/word/2010/wordprocessingShape">
                    <wps:wsp>
                      <wps:cNvSpPr txBox="1"/>
                      <wps:spPr>
                        <a:xfrm>
                          <a:off x="0" y="0"/>
                          <a:ext cx="4187190" cy="635"/>
                        </a:xfrm>
                        <a:prstGeom prst="rect">
                          <a:avLst/>
                        </a:prstGeom>
                        <a:solidFill>
                          <a:prstClr val="white"/>
                        </a:solidFill>
                        <a:ln>
                          <a:noFill/>
                        </a:ln>
                      </wps:spPr>
                      <wps:txbx>
                        <w:txbxContent>
                          <w:p w14:paraId="04F32469" w14:textId="51391253" w:rsidR="00F171E2" w:rsidRPr="00F171E2" w:rsidRDefault="00F171E2" w:rsidP="00F171E2">
                            <w:pPr>
                              <w:pStyle w:val="Caption"/>
                              <w:spacing w:after="0"/>
                              <w:jc w:val="center"/>
                              <w:rPr>
                                <w:i w:val="0"/>
                                <w:color w:val="auto"/>
                                <w:sz w:val="24"/>
                                <w:szCs w:val="24"/>
                              </w:rPr>
                            </w:pPr>
                            <w:r w:rsidRPr="00F171E2">
                              <w:rPr>
                                <w:i w:val="0"/>
                                <w:color w:val="auto"/>
                                <w:sz w:val="24"/>
                                <w:szCs w:val="24"/>
                              </w:rPr>
                              <w:t xml:space="preserve">Gambar 1. </w:t>
                            </w:r>
                            <w:r w:rsidRPr="00F171E2">
                              <w:rPr>
                                <w:color w:val="auto"/>
                                <w:sz w:val="24"/>
                                <w:szCs w:val="24"/>
                              </w:rPr>
                              <w:t xml:space="preserve">Tax-to-GDP Ratio Ekonomi Asia </w:t>
                            </w:r>
                            <w:r w:rsidRPr="00F171E2">
                              <w:rPr>
                                <w:i w:val="0"/>
                                <w:color w:val="auto"/>
                                <w:sz w:val="24"/>
                                <w:szCs w:val="24"/>
                              </w:rPr>
                              <w:t>dan</w:t>
                            </w:r>
                            <w:r w:rsidRPr="00F171E2">
                              <w:rPr>
                                <w:color w:val="auto"/>
                                <w:sz w:val="24"/>
                                <w:szCs w:val="24"/>
                              </w:rPr>
                              <w:t xml:space="preserve"> </w:t>
                            </w:r>
                            <w:proofErr w:type="spellStart"/>
                            <w:r w:rsidRPr="00F171E2">
                              <w:rPr>
                                <w:color w:val="auto"/>
                                <w:sz w:val="24"/>
                                <w:szCs w:val="24"/>
                              </w:rPr>
                              <w:t>Pasifik</w:t>
                            </w:r>
                            <w:proofErr w:type="spellEnd"/>
                          </w:p>
                          <w:p w14:paraId="2D3EFF10" w14:textId="23656C29" w:rsidR="00DB1173" w:rsidRPr="00F171E2" w:rsidRDefault="00DB1173" w:rsidP="00F171E2">
                            <w:pPr>
                              <w:pStyle w:val="Caption"/>
                              <w:spacing w:after="0"/>
                              <w:jc w:val="center"/>
                              <w:rPr>
                                <w:i w:val="0"/>
                                <w:noProof/>
                                <w:color w:val="auto"/>
                                <w:sz w:val="24"/>
                                <w:szCs w:val="24"/>
                              </w:rPr>
                            </w:pPr>
                            <w:proofErr w:type="spellStart"/>
                            <w:r w:rsidRPr="00F171E2">
                              <w:rPr>
                                <w:i w:val="0"/>
                                <w:color w:val="auto"/>
                                <w:sz w:val="24"/>
                                <w:szCs w:val="24"/>
                              </w:rPr>
                              <w:t>Sumber</w:t>
                            </w:r>
                            <w:proofErr w:type="spellEnd"/>
                            <w:r w:rsidRPr="00F171E2">
                              <w:rPr>
                                <w:i w:val="0"/>
                                <w:color w:val="auto"/>
                                <w:sz w:val="24"/>
                                <w:szCs w:val="24"/>
                              </w:rPr>
                              <w:t>: OECD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B08035" id="_x0000_t202" coordsize="21600,21600" o:spt="202" path="m,l,21600r21600,l21600,xe">
                <v:stroke joinstyle="miter"/>
                <v:path gradientshapeok="t" o:connecttype="rect"/>
              </v:shapetype>
              <v:shape id="Text Box 2" o:spid="_x0000_s1026" type="#_x0000_t202" style="position:absolute;margin-left:0;margin-top:71.1pt;width:329.7pt;height:.05pt;z-index:-2516520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" stroked="f">
                <v:textbox style="mso-fit-shape-to-text:t" inset="0,0,0,0">
                  <w:txbxContent>
                    <w:p w14:paraId="04F32469" w14:textId="51391253" w:rsidR="00F171E2" w:rsidRPr="00F171E2" w:rsidRDefault="00F171E2" w:rsidP="00F171E2">
                      <w:pPr>
                        <w:pStyle w:val="Caption"/>
                        <w:spacing w:after="0"/>
                        <w:jc w:val="center"/>
                        <w:rPr>
                          <w:i w:val="0"/>
                          <w:color w:val="auto"/>
                          <w:sz w:val="24"/>
                          <w:szCs w:val="24"/>
                        </w:rPr>
                      </w:pPr>
                      <w:r w:rsidRPr="00F171E2">
                        <w:rPr>
                          <w:i w:val="0"/>
                          <w:color w:val="auto"/>
                          <w:sz w:val="24"/>
                          <w:szCs w:val="24"/>
                        </w:rPr>
                        <w:t xml:space="preserve">Gambar 1. </w:t>
                      </w:r>
                      <w:r w:rsidRPr="00F171E2">
                        <w:rPr>
                          <w:color w:val="auto"/>
                          <w:sz w:val="24"/>
                          <w:szCs w:val="24"/>
                        </w:rPr>
                        <w:t xml:space="preserve">Tax-to-GDP Ratio Ekonomi Asia </w:t>
                      </w:r>
                      <w:r w:rsidRPr="00F171E2">
                        <w:rPr>
                          <w:i w:val="0"/>
                          <w:color w:val="auto"/>
                          <w:sz w:val="24"/>
                          <w:szCs w:val="24"/>
                        </w:rPr>
                        <w:t>dan</w:t>
                      </w:r>
                      <w:r w:rsidRPr="00F171E2">
                        <w:rPr>
                          <w:color w:val="auto"/>
                          <w:sz w:val="24"/>
                          <w:szCs w:val="24"/>
                        </w:rPr>
                        <w:t xml:space="preserve"> Pasifik</w:t>
                      </w:r>
                    </w:p>
                    <w:p w14:paraId="2D3EFF10" w14:textId="23656C29" w:rsidR="00DB1173" w:rsidRPr="00F171E2" w:rsidRDefault="00DB1173" w:rsidP="00F171E2">
                      <w:pPr>
                        <w:pStyle w:val="Caption"/>
                        <w:spacing w:after="0"/>
                        <w:jc w:val="center"/>
                        <w:rPr>
                          <w:i w:val="0"/>
                          <w:noProof/>
                          <w:color w:val="auto"/>
                          <w:sz w:val="24"/>
                          <w:szCs w:val="24"/>
                        </w:rPr>
                      </w:pPr>
                      <w:r w:rsidRPr="00F171E2">
                        <w:rPr>
                          <w:i w:val="0"/>
                          <w:color w:val="auto"/>
                          <w:sz w:val="24"/>
                          <w:szCs w:val="24"/>
                        </w:rPr>
                        <w:t>Sumber: OECD 2022</w:t>
                      </w:r>
                    </w:p>
                  </w:txbxContent>
                </v:textbox>
                <w10:wrap anchorx="margin"/>
              </v:shape>
            </w:pict>
          </mc:Fallback>
        </mc:AlternateContent>
      </w:r>
      <w:r>
        <w:rPr>
          <w:szCs w:val="24"/>
        </w:rPr>
        <w:br w:type="page"/>
      </w:r>
    </w:p>
    <w:p w14:paraId="2949D556" w14:textId="34F72783" w:rsidR="00F0115A" w:rsidRPr="00592F51" w:rsidRDefault="00F0115A" w:rsidP="009D472B">
      <w:pPr>
        <w:spacing w:before="240"/>
        <w:ind w:firstLine="284"/>
        <w:jc w:val="both"/>
        <w:rPr>
          <w:szCs w:val="24"/>
        </w:rPr>
      </w:pPr>
      <w:proofErr w:type="spellStart"/>
      <w:r w:rsidRPr="00592F51">
        <w:rPr>
          <w:szCs w:val="24"/>
        </w:rPr>
        <w:lastRenderedPageBreak/>
        <w:t>Menurut</w:t>
      </w:r>
      <w:proofErr w:type="spellEnd"/>
      <w:r w:rsidRPr="00592F51">
        <w:rPr>
          <w:szCs w:val="24"/>
        </w:rPr>
        <w:t xml:space="preserve"> OECD, tax ratio </w:t>
      </w:r>
      <w:proofErr w:type="spellStart"/>
      <w:r w:rsidRPr="00592F51">
        <w:rPr>
          <w:szCs w:val="24"/>
        </w:rPr>
        <w:t>terhadap</w:t>
      </w:r>
      <w:proofErr w:type="spellEnd"/>
      <w:r w:rsidRPr="00592F51">
        <w:rPr>
          <w:szCs w:val="24"/>
        </w:rPr>
        <w:t xml:space="preserve"> PDB Indonesia </w:t>
      </w:r>
      <w:proofErr w:type="spellStart"/>
      <w:r w:rsidRPr="00592F51">
        <w:rPr>
          <w:szCs w:val="24"/>
        </w:rPr>
        <w:t>turun</w:t>
      </w:r>
      <w:proofErr w:type="spellEnd"/>
      <w:r w:rsidRPr="00592F51">
        <w:rPr>
          <w:szCs w:val="24"/>
        </w:rPr>
        <w:t xml:space="preserve"> </w:t>
      </w:r>
      <w:proofErr w:type="spellStart"/>
      <w:r w:rsidRPr="00592F51">
        <w:rPr>
          <w:szCs w:val="24"/>
        </w:rPr>
        <w:t>dari</w:t>
      </w:r>
      <w:proofErr w:type="spellEnd"/>
      <w:r w:rsidRPr="00592F51">
        <w:rPr>
          <w:szCs w:val="24"/>
        </w:rPr>
        <w:t xml:space="preserve"> 11,6% pada 2019 </w:t>
      </w:r>
      <w:proofErr w:type="spellStart"/>
      <w:r w:rsidRPr="00592F51">
        <w:rPr>
          <w:szCs w:val="24"/>
        </w:rPr>
        <w:t>menjadi</w:t>
      </w:r>
      <w:proofErr w:type="spellEnd"/>
      <w:r w:rsidRPr="00592F51">
        <w:rPr>
          <w:szCs w:val="24"/>
        </w:rPr>
        <w:t xml:space="preserve"> 10,1% pada 2020, </w:t>
      </w:r>
      <w:proofErr w:type="spellStart"/>
      <w:r w:rsidRPr="00592F51">
        <w:rPr>
          <w:szCs w:val="24"/>
        </w:rPr>
        <w:t>turun</w:t>
      </w:r>
      <w:proofErr w:type="spellEnd"/>
      <w:r w:rsidRPr="00592F51">
        <w:rPr>
          <w:szCs w:val="24"/>
        </w:rPr>
        <w:t xml:space="preserve"> </w:t>
      </w:r>
      <w:proofErr w:type="spellStart"/>
      <w:r w:rsidRPr="00592F51">
        <w:rPr>
          <w:szCs w:val="24"/>
        </w:rPr>
        <w:t>sebesar</w:t>
      </w:r>
      <w:proofErr w:type="spellEnd"/>
      <w:r w:rsidRPr="00592F51">
        <w:rPr>
          <w:szCs w:val="24"/>
        </w:rPr>
        <w:t xml:space="preserve"> 1,5 </w:t>
      </w:r>
      <w:proofErr w:type="spellStart"/>
      <w:r w:rsidRPr="00592F51">
        <w:rPr>
          <w:szCs w:val="24"/>
        </w:rPr>
        <w:t>poin</w:t>
      </w:r>
      <w:proofErr w:type="spellEnd"/>
      <w:r w:rsidRPr="00592F51">
        <w:rPr>
          <w:szCs w:val="24"/>
        </w:rPr>
        <w:t xml:space="preserve"> </w:t>
      </w:r>
      <w:proofErr w:type="spellStart"/>
      <w:r w:rsidRPr="00592F51">
        <w:rPr>
          <w:szCs w:val="24"/>
        </w:rPr>
        <w:t>persentase</w:t>
      </w:r>
      <w:proofErr w:type="spellEnd"/>
      <w:r w:rsidRPr="00592F51">
        <w:rPr>
          <w:szCs w:val="24"/>
        </w:rPr>
        <w:t xml:space="preserve">. </w:t>
      </w:r>
      <w:proofErr w:type="spellStart"/>
      <w:r w:rsidRPr="00592F51">
        <w:rPr>
          <w:szCs w:val="24"/>
        </w:rPr>
        <w:t>Rasio</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terhadap</w:t>
      </w:r>
      <w:proofErr w:type="spellEnd"/>
      <w:r w:rsidRPr="00592F51">
        <w:rPr>
          <w:szCs w:val="24"/>
        </w:rPr>
        <w:t xml:space="preserve"> PDB di Indonesia juga </w:t>
      </w:r>
      <w:proofErr w:type="spellStart"/>
      <w:r w:rsidRPr="00592F51">
        <w:rPr>
          <w:szCs w:val="24"/>
        </w:rPr>
        <w:t>tercatat</w:t>
      </w:r>
      <w:proofErr w:type="spellEnd"/>
      <w:r w:rsidRPr="00592F51">
        <w:rPr>
          <w:szCs w:val="24"/>
        </w:rPr>
        <w:t xml:space="preserve"> </w:t>
      </w:r>
      <w:proofErr w:type="spellStart"/>
      <w:r w:rsidRPr="00592F51">
        <w:rPr>
          <w:szCs w:val="24"/>
        </w:rPr>
        <w:t>turun</w:t>
      </w:r>
      <w:proofErr w:type="spellEnd"/>
      <w:r w:rsidRPr="00592F51">
        <w:rPr>
          <w:szCs w:val="24"/>
        </w:rPr>
        <w:t xml:space="preserve"> </w:t>
      </w:r>
      <w:proofErr w:type="spellStart"/>
      <w:r w:rsidRPr="00592F51">
        <w:rPr>
          <w:szCs w:val="24"/>
        </w:rPr>
        <w:t>sebesar</w:t>
      </w:r>
      <w:proofErr w:type="spellEnd"/>
      <w:r w:rsidRPr="00592F51">
        <w:rPr>
          <w:szCs w:val="24"/>
        </w:rPr>
        <w:t xml:space="preserve"> 2,1 </w:t>
      </w:r>
      <w:proofErr w:type="spellStart"/>
      <w:r w:rsidRPr="00592F51">
        <w:rPr>
          <w:szCs w:val="24"/>
        </w:rPr>
        <w:t>poin</w:t>
      </w:r>
      <w:proofErr w:type="spellEnd"/>
      <w:r w:rsidRPr="00592F51">
        <w:rPr>
          <w:szCs w:val="24"/>
        </w:rPr>
        <w:t xml:space="preserve"> </w:t>
      </w:r>
      <w:proofErr w:type="spellStart"/>
      <w:r w:rsidRPr="00592F51">
        <w:rPr>
          <w:szCs w:val="24"/>
        </w:rPr>
        <w:t>persentase</w:t>
      </w:r>
      <w:proofErr w:type="spellEnd"/>
      <w:r w:rsidRPr="00592F51">
        <w:rPr>
          <w:szCs w:val="24"/>
        </w:rPr>
        <w:t xml:space="preserve"> </w:t>
      </w:r>
      <w:proofErr w:type="spellStart"/>
      <w:r w:rsidRPr="00592F51">
        <w:rPr>
          <w:szCs w:val="24"/>
        </w:rPr>
        <w:t>antara</w:t>
      </w:r>
      <w:proofErr w:type="spellEnd"/>
      <w:r w:rsidRPr="00592F51">
        <w:rPr>
          <w:szCs w:val="24"/>
        </w:rPr>
        <w:t xml:space="preserve"> </w:t>
      </w:r>
      <w:proofErr w:type="spellStart"/>
      <w:r w:rsidRPr="00592F51">
        <w:rPr>
          <w:szCs w:val="24"/>
        </w:rPr>
        <w:t>tahun</w:t>
      </w:r>
      <w:proofErr w:type="spellEnd"/>
      <w:r w:rsidRPr="00592F51">
        <w:rPr>
          <w:szCs w:val="24"/>
        </w:rPr>
        <w:t xml:space="preserve"> 2007 dan 2020, </w:t>
      </w:r>
      <w:proofErr w:type="spellStart"/>
      <w:r w:rsidRPr="00592F51">
        <w:rPr>
          <w:szCs w:val="24"/>
        </w:rPr>
        <w:t>dari</w:t>
      </w:r>
      <w:proofErr w:type="spellEnd"/>
      <w:r w:rsidRPr="00592F51">
        <w:rPr>
          <w:szCs w:val="24"/>
        </w:rPr>
        <w:t xml:space="preserve"> 12,2% </w:t>
      </w:r>
      <w:proofErr w:type="spellStart"/>
      <w:r w:rsidRPr="00592F51">
        <w:rPr>
          <w:szCs w:val="24"/>
        </w:rPr>
        <w:t>menjadi</w:t>
      </w:r>
      <w:proofErr w:type="spellEnd"/>
      <w:r w:rsidRPr="00592F51">
        <w:rPr>
          <w:szCs w:val="24"/>
        </w:rPr>
        <w:t xml:space="preserve"> 10,1%. Nilai </w:t>
      </w:r>
      <w:proofErr w:type="spellStart"/>
      <w:r w:rsidRPr="00592F51">
        <w:rPr>
          <w:szCs w:val="24"/>
        </w:rPr>
        <w:t>tertinggi</w:t>
      </w:r>
      <w:proofErr w:type="spellEnd"/>
      <w:r w:rsidRPr="00592F51">
        <w:rPr>
          <w:szCs w:val="24"/>
        </w:rPr>
        <w:t xml:space="preserve"> tax ratio </w:t>
      </w:r>
      <w:proofErr w:type="spellStart"/>
      <w:r w:rsidRPr="00592F51">
        <w:rPr>
          <w:szCs w:val="24"/>
        </w:rPr>
        <w:t>pajak</w:t>
      </w:r>
      <w:proofErr w:type="spellEnd"/>
      <w:r w:rsidRPr="00592F51">
        <w:rPr>
          <w:szCs w:val="24"/>
        </w:rPr>
        <w:t xml:space="preserve"> </w:t>
      </w:r>
      <w:proofErr w:type="spellStart"/>
      <w:r w:rsidRPr="00592F51">
        <w:rPr>
          <w:szCs w:val="24"/>
        </w:rPr>
        <w:t>terhadap</w:t>
      </w:r>
      <w:proofErr w:type="spellEnd"/>
      <w:r w:rsidRPr="00592F51">
        <w:rPr>
          <w:szCs w:val="24"/>
        </w:rPr>
        <w:t xml:space="preserve"> PDB </w:t>
      </w:r>
      <w:proofErr w:type="spellStart"/>
      <w:r w:rsidRPr="00592F51">
        <w:rPr>
          <w:szCs w:val="24"/>
        </w:rPr>
        <w:t>selama</w:t>
      </w:r>
      <w:proofErr w:type="spellEnd"/>
      <w:r w:rsidRPr="00592F51">
        <w:rPr>
          <w:szCs w:val="24"/>
        </w:rPr>
        <w:t xml:space="preserve"> </w:t>
      </w:r>
      <w:proofErr w:type="spellStart"/>
      <w:r w:rsidRPr="00592F51">
        <w:rPr>
          <w:szCs w:val="24"/>
        </w:rPr>
        <w:t>periode</w:t>
      </w:r>
      <w:proofErr w:type="spellEnd"/>
      <w:r w:rsidRPr="00592F51">
        <w:rPr>
          <w:szCs w:val="24"/>
        </w:rPr>
        <w:t xml:space="preserve"> </w:t>
      </w:r>
      <w:proofErr w:type="spellStart"/>
      <w:r w:rsidRPr="00592F51">
        <w:rPr>
          <w:szCs w:val="24"/>
        </w:rPr>
        <w:t>tersebut</w:t>
      </w:r>
      <w:proofErr w:type="spellEnd"/>
      <w:r w:rsidRPr="00592F51">
        <w:rPr>
          <w:szCs w:val="24"/>
        </w:rPr>
        <w:t xml:space="preserve"> </w:t>
      </w:r>
      <w:proofErr w:type="spellStart"/>
      <w:r w:rsidRPr="00592F51">
        <w:rPr>
          <w:szCs w:val="24"/>
        </w:rPr>
        <w:t>dicapai</w:t>
      </w:r>
      <w:proofErr w:type="spellEnd"/>
      <w:r w:rsidR="009D472B">
        <w:rPr>
          <w:szCs w:val="24"/>
        </w:rPr>
        <w:t xml:space="preserve"> pada </w:t>
      </w:r>
      <w:proofErr w:type="spellStart"/>
      <w:r w:rsidR="009D472B">
        <w:rPr>
          <w:szCs w:val="24"/>
        </w:rPr>
        <w:t>tahun</w:t>
      </w:r>
      <w:proofErr w:type="spellEnd"/>
      <w:r w:rsidR="009D472B">
        <w:rPr>
          <w:szCs w:val="24"/>
        </w:rPr>
        <w:t xml:space="preserve"> 2008 </w:t>
      </w:r>
      <w:proofErr w:type="spellStart"/>
      <w:r w:rsidR="009D472B">
        <w:rPr>
          <w:szCs w:val="24"/>
        </w:rPr>
        <w:t>dengan</w:t>
      </w:r>
      <w:proofErr w:type="spellEnd"/>
      <w:r w:rsidR="009D472B">
        <w:rPr>
          <w:szCs w:val="24"/>
        </w:rPr>
        <w:t xml:space="preserve"> 13,0%. </w:t>
      </w:r>
      <w:r w:rsidRPr="00592F51">
        <w:rPr>
          <w:szCs w:val="24"/>
        </w:rPr>
        <w:t xml:space="preserve">Di </w:t>
      </w:r>
      <w:proofErr w:type="spellStart"/>
      <w:r w:rsidRPr="00592F51">
        <w:rPr>
          <w:szCs w:val="24"/>
        </w:rPr>
        <w:t>sisi</w:t>
      </w:r>
      <w:proofErr w:type="spellEnd"/>
      <w:r w:rsidRPr="00592F51">
        <w:rPr>
          <w:szCs w:val="24"/>
        </w:rPr>
        <w:t xml:space="preserve"> lain, </w:t>
      </w:r>
      <w:proofErr w:type="spellStart"/>
      <w:r w:rsidRPr="00592F51">
        <w:rPr>
          <w:szCs w:val="24"/>
        </w:rPr>
        <w:t>titik</w:t>
      </w:r>
      <w:proofErr w:type="spellEnd"/>
      <w:r w:rsidRPr="00592F51">
        <w:rPr>
          <w:szCs w:val="24"/>
        </w:rPr>
        <w:t xml:space="preserve"> </w:t>
      </w:r>
      <w:proofErr w:type="spellStart"/>
      <w:r w:rsidRPr="00592F51">
        <w:rPr>
          <w:szCs w:val="24"/>
        </w:rPr>
        <w:t>terendah</w:t>
      </w:r>
      <w:proofErr w:type="spellEnd"/>
      <w:r w:rsidRPr="00592F51">
        <w:rPr>
          <w:szCs w:val="24"/>
        </w:rPr>
        <w:t xml:space="preserve"> </w:t>
      </w:r>
      <w:proofErr w:type="spellStart"/>
      <w:r w:rsidRPr="00592F51">
        <w:rPr>
          <w:szCs w:val="24"/>
        </w:rPr>
        <w:t>dicapai</w:t>
      </w:r>
      <w:proofErr w:type="spellEnd"/>
      <w:r w:rsidRPr="00592F51">
        <w:rPr>
          <w:szCs w:val="24"/>
        </w:rPr>
        <w:t xml:space="preserve"> pada </w:t>
      </w:r>
      <w:proofErr w:type="spellStart"/>
      <w:r w:rsidRPr="00592F51">
        <w:rPr>
          <w:szCs w:val="24"/>
        </w:rPr>
        <w:t>tahun</w:t>
      </w:r>
      <w:proofErr w:type="spellEnd"/>
      <w:r w:rsidRPr="00592F51">
        <w:rPr>
          <w:szCs w:val="24"/>
        </w:rPr>
        <w:t xml:space="preserve"> 2020 </w:t>
      </w:r>
      <w:proofErr w:type="spellStart"/>
      <w:r w:rsidRPr="00592F51">
        <w:rPr>
          <w:szCs w:val="24"/>
        </w:rPr>
        <w:t>dengan</w:t>
      </w:r>
      <w:proofErr w:type="spellEnd"/>
      <w:r w:rsidRPr="00592F51">
        <w:rPr>
          <w:szCs w:val="24"/>
        </w:rPr>
        <w:t xml:space="preserve"> </w:t>
      </w:r>
      <w:proofErr w:type="spellStart"/>
      <w:r w:rsidRPr="00592F51">
        <w:rPr>
          <w:szCs w:val="24"/>
        </w:rPr>
        <w:t>persentase</w:t>
      </w:r>
      <w:proofErr w:type="spellEnd"/>
      <w:r w:rsidRPr="00592F51">
        <w:rPr>
          <w:szCs w:val="24"/>
        </w:rPr>
        <w:t xml:space="preserve"> 10,1% (</w:t>
      </w:r>
      <w:hyperlink r:id="rId9" w:history="1">
        <w:r w:rsidRPr="00592F51">
          <w:rPr>
            <w:rStyle w:val="Hyperlink"/>
            <w:szCs w:val="24"/>
          </w:rPr>
          <w:t>www.oecd.org</w:t>
        </w:r>
      </w:hyperlink>
      <w:r w:rsidRPr="00592F51">
        <w:rPr>
          <w:szCs w:val="24"/>
        </w:rPr>
        <w:t>).</w:t>
      </w:r>
    </w:p>
    <w:p w14:paraId="1982F451" w14:textId="3F7DBC22" w:rsidR="00F0115A" w:rsidRDefault="00F0115A" w:rsidP="00F0115A">
      <w:pPr>
        <w:spacing w:after="120"/>
        <w:ind w:firstLine="360"/>
        <w:jc w:val="both"/>
        <w:rPr>
          <w:szCs w:val="24"/>
        </w:rPr>
      </w:pPr>
      <w:proofErr w:type="spellStart"/>
      <w:r w:rsidRPr="00592F51">
        <w:rPr>
          <w:szCs w:val="24"/>
        </w:rPr>
        <w:t>Penghindaran</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atau</w:t>
      </w:r>
      <w:proofErr w:type="spellEnd"/>
      <w:r w:rsidRPr="00592F51">
        <w:rPr>
          <w:szCs w:val="24"/>
        </w:rPr>
        <w:t xml:space="preserve"> </w:t>
      </w:r>
      <w:proofErr w:type="spellStart"/>
      <w:r w:rsidRPr="00592F51">
        <w:rPr>
          <w:szCs w:val="24"/>
        </w:rPr>
        <w:t>upaya</w:t>
      </w:r>
      <w:proofErr w:type="spellEnd"/>
      <w:r w:rsidRPr="00592F51">
        <w:rPr>
          <w:szCs w:val="24"/>
        </w:rPr>
        <w:t xml:space="preserve"> </w:t>
      </w:r>
      <w:proofErr w:type="spellStart"/>
      <w:r w:rsidRPr="00592F51">
        <w:rPr>
          <w:szCs w:val="24"/>
        </w:rPr>
        <w:t>pembayar</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dalam</w:t>
      </w:r>
      <w:proofErr w:type="spellEnd"/>
      <w:r w:rsidRPr="00592F51">
        <w:rPr>
          <w:szCs w:val="24"/>
        </w:rPr>
        <w:t xml:space="preserve"> </w:t>
      </w:r>
      <w:proofErr w:type="spellStart"/>
      <w:r w:rsidRPr="00592F51">
        <w:rPr>
          <w:szCs w:val="24"/>
        </w:rPr>
        <w:t>meminimalkan</w:t>
      </w:r>
      <w:proofErr w:type="spellEnd"/>
      <w:r w:rsidRPr="00592F51">
        <w:rPr>
          <w:szCs w:val="24"/>
        </w:rPr>
        <w:t xml:space="preserve"> </w:t>
      </w:r>
      <w:proofErr w:type="spellStart"/>
      <w:r w:rsidRPr="00592F51">
        <w:rPr>
          <w:szCs w:val="24"/>
        </w:rPr>
        <w:t>jumlah</w:t>
      </w:r>
      <w:proofErr w:type="spellEnd"/>
      <w:r w:rsidRPr="00592F51">
        <w:rPr>
          <w:szCs w:val="24"/>
        </w:rPr>
        <w:t xml:space="preserve"> </w:t>
      </w:r>
      <w:proofErr w:type="spellStart"/>
      <w:r w:rsidRPr="00592F51">
        <w:rPr>
          <w:szCs w:val="24"/>
        </w:rPr>
        <w:t>pajak</w:t>
      </w:r>
      <w:proofErr w:type="spellEnd"/>
      <w:r w:rsidRPr="00592F51">
        <w:rPr>
          <w:szCs w:val="24"/>
        </w:rPr>
        <w:t xml:space="preserve"> yang </w:t>
      </w:r>
      <w:proofErr w:type="spellStart"/>
      <w:r w:rsidRPr="00592F51">
        <w:rPr>
          <w:szCs w:val="24"/>
        </w:rPr>
        <w:t>harus</w:t>
      </w:r>
      <w:proofErr w:type="spellEnd"/>
      <w:r w:rsidRPr="00592F51">
        <w:rPr>
          <w:szCs w:val="24"/>
        </w:rPr>
        <w:t xml:space="preserve"> </w:t>
      </w:r>
      <w:proofErr w:type="spellStart"/>
      <w:r w:rsidRPr="00592F51">
        <w:rPr>
          <w:szCs w:val="24"/>
        </w:rPr>
        <w:t>dibayarkan</w:t>
      </w:r>
      <w:proofErr w:type="spellEnd"/>
      <w:r w:rsidRPr="00592F51">
        <w:rPr>
          <w:szCs w:val="24"/>
        </w:rPr>
        <w:t xml:space="preserve"> </w:t>
      </w:r>
      <w:proofErr w:type="spellStart"/>
      <w:r w:rsidRPr="00592F51">
        <w:rPr>
          <w:szCs w:val="24"/>
        </w:rPr>
        <w:t>secara</w:t>
      </w:r>
      <w:proofErr w:type="spellEnd"/>
      <w:r w:rsidRPr="00592F51">
        <w:rPr>
          <w:szCs w:val="24"/>
        </w:rPr>
        <w:t xml:space="preserve"> </w:t>
      </w:r>
      <w:proofErr w:type="spellStart"/>
      <w:r w:rsidRPr="00592F51">
        <w:rPr>
          <w:szCs w:val="24"/>
        </w:rPr>
        <w:t>hukum</w:t>
      </w:r>
      <w:proofErr w:type="spellEnd"/>
      <w:r w:rsidRPr="00592F51">
        <w:rPr>
          <w:szCs w:val="24"/>
        </w:rPr>
        <w:t xml:space="preserve">, </w:t>
      </w:r>
      <w:proofErr w:type="spellStart"/>
      <w:r w:rsidRPr="00592F51">
        <w:rPr>
          <w:szCs w:val="24"/>
        </w:rPr>
        <w:t>meskipun</w:t>
      </w:r>
      <w:proofErr w:type="spellEnd"/>
      <w:r w:rsidRPr="00592F51">
        <w:rPr>
          <w:szCs w:val="24"/>
        </w:rPr>
        <w:t xml:space="preserve"> </w:t>
      </w:r>
      <w:proofErr w:type="spellStart"/>
      <w:r w:rsidRPr="00592F51">
        <w:rPr>
          <w:szCs w:val="24"/>
        </w:rPr>
        <w:t>mereka</w:t>
      </w:r>
      <w:proofErr w:type="spellEnd"/>
      <w:r w:rsidRPr="00592F51">
        <w:rPr>
          <w:szCs w:val="24"/>
        </w:rPr>
        <w:t xml:space="preserve"> </w:t>
      </w:r>
      <w:proofErr w:type="spellStart"/>
      <w:r w:rsidRPr="00592F51">
        <w:rPr>
          <w:szCs w:val="24"/>
        </w:rPr>
        <w:t>tidak</w:t>
      </w:r>
      <w:proofErr w:type="spellEnd"/>
      <w:r w:rsidRPr="00592F51">
        <w:rPr>
          <w:szCs w:val="24"/>
        </w:rPr>
        <w:t xml:space="preserve"> </w:t>
      </w:r>
      <w:proofErr w:type="spellStart"/>
      <w:r w:rsidRPr="00592F51">
        <w:rPr>
          <w:szCs w:val="24"/>
        </w:rPr>
        <w:t>setuju</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undang-undang</w:t>
      </w:r>
      <w:proofErr w:type="spellEnd"/>
      <w:r w:rsidRPr="00592F51">
        <w:rPr>
          <w:szCs w:val="24"/>
        </w:rPr>
        <w:t xml:space="preserve"> </w:t>
      </w:r>
      <w:proofErr w:type="spellStart"/>
      <w:r w:rsidRPr="00592F51">
        <w:rPr>
          <w:szCs w:val="24"/>
        </w:rPr>
        <w:t>perpajakan</w:t>
      </w:r>
      <w:proofErr w:type="spellEnd"/>
      <w:r w:rsidRPr="00592F51">
        <w:rPr>
          <w:szCs w:val="24"/>
        </w:rPr>
        <w:t xml:space="preserve"> yang </w:t>
      </w:r>
      <w:proofErr w:type="spellStart"/>
      <w:r w:rsidRPr="00592F51">
        <w:rPr>
          <w:szCs w:val="24"/>
        </w:rPr>
        <w:t>relevan</w:t>
      </w:r>
      <w:proofErr w:type="spellEnd"/>
      <w:r w:rsidRPr="00592F51">
        <w:rPr>
          <w:szCs w:val="24"/>
        </w:rPr>
        <w:t xml:space="preserve"> (</w:t>
      </w:r>
      <w:proofErr w:type="spellStart"/>
      <w:r w:rsidRPr="00592F51">
        <w:rPr>
          <w:szCs w:val="24"/>
        </w:rPr>
        <w:t>Wardhana</w:t>
      </w:r>
      <w:proofErr w:type="spellEnd"/>
      <w:r w:rsidRPr="00592F51">
        <w:rPr>
          <w:szCs w:val="24"/>
        </w:rPr>
        <w:t xml:space="preserve"> et al., 2021). </w:t>
      </w:r>
      <w:proofErr w:type="spellStart"/>
      <w:r w:rsidRPr="00592F51">
        <w:rPr>
          <w:szCs w:val="24"/>
        </w:rPr>
        <w:t>Sedangkan</w:t>
      </w:r>
      <w:proofErr w:type="spellEnd"/>
      <w:r w:rsidRPr="00592F51">
        <w:rPr>
          <w:szCs w:val="24"/>
        </w:rPr>
        <w:t xml:space="preserve"> </w:t>
      </w:r>
      <w:proofErr w:type="spellStart"/>
      <w:r w:rsidRPr="00592F51">
        <w:rPr>
          <w:szCs w:val="24"/>
        </w:rPr>
        <w:t>menurut</w:t>
      </w:r>
      <w:proofErr w:type="spellEnd"/>
      <w:r w:rsidRPr="00592F51">
        <w:rPr>
          <w:szCs w:val="24"/>
        </w:rPr>
        <w:t xml:space="preserve"> Abdullah </w:t>
      </w:r>
      <w:proofErr w:type="spellStart"/>
      <w:r w:rsidRPr="00592F51">
        <w:rPr>
          <w:szCs w:val="24"/>
        </w:rPr>
        <w:t>dalam</w:t>
      </w:r>
      <w:proofErr w:type="spellEnd"/>
      <w:r w:rsidRPr="00592F51">
        <w:rPr>
          <w:szCs w:val="24"/>
        </w:rPr>
        <w:t xml:space="preserve"> Tazshiro et al., (2023) </w:t>
      </w:r>
      <w:proofErr w:type="spellStart"/>
      <w:r w:rsidRPr="00592F51">
        <w:rPr>
          <w:szCs w:val="24"/>
        </w:rPr>
        <w:t>menyatakan</w:t>
      </w:r>
      <w:proofErr w:type="spellEnd"/>
      <w:r w:rsidRPr="00592F51">
        <w:rPr>
          <w:szCs w:val="24"/>
        </w:rPr>
        <w:t xml:space="preserve"> </w:t>
      </w:r>
      <w:proofErr w:type="spellStart"/>
      <w:r w:rsidRPr="00592F51">
        <w:rPr>
          <w:szCs w:val="24"/>
        </w:rPr>
        <w:t>bahwa</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termasuk</w:t>
      </w:r>
      <w:proofErr w:type="spellEnd"/>
      <w:r w:rsidRPr="00592F51">
        <w:rPr>
          <w:szCs w:val="24"/>
        </w:rPr>
        <w:t xml:space="preserve"> </w:t>
      </w:r>
      <w:proofErr w:type="spellStart"/>
      <w:r w:rsidRPr="00592F51">
        <w:rPr>
          <w:szCs w:val="24"/>
        </w:rPr>
        <w:t>sumber</w:t>
      </w:r>
      <w:proofErr w:type="spellEnd"/>
      <w:r w:rsidRPr="00592F51">
        <w:rPr>
          <w:szCs w:val="24"/>
        </w:rPr>
        <w:t xml:space="preserve"> </w:t>
      </w:r>
      <w:proofErr w:type="spellStart"/>
      <w:r w:rsidRPr="00592F51">
        <w:rPr>
          <w:szCs w:val="24"/>
        </w:rPr>
        <w:t>pendapatan</w:t>
      </w:r>
      <w:proofErr w:type="spellEnd"/>
      <w:r w:rsidRPr="00592F51">
        <w:rPr>
          <w:szCs w:val="24"/>
        </w:rPr>
        <w:t xml:space="preserve"> </w:t>
      </w:r>
      <w:proofErr w:type="spellStart"/>
      <w:r w:rsidRPr="00592F51">
        <w:rPr>
          <w:szCs w:val="24"/>
        </w:rPr>
        <w:t>utama</w:t>
      </w:r>
      <w:proofErr w:type="spellEnd"/>
      <w:r w:rsidRPr="00592F51">
        <w:rPr>
          <w:szCs w:val="24"/>
        </w:rPr>
        <w:t xml:space="preserve"> </w:t>
      </w:r>
      <w:proofErr w:type="spellStart"/>
      <w:r w:rsidRPr="00592F51">
        <w:rPr>
          <w:szCs w:val="24"/>
        </w:rPr>
        <w:t>bagi</w:t>
      </w:r>
      <w:proofErr w:type="spellEnd"/>
      <w:r w:rsidRPr="00592F51">
        <w:rPr>
          <w:szCs w:val="24"/>
        </w:rPr>
        <w:t xml:space="preserve"> negara yang </w:t>
      </w:r>
      <w:proofErr w:type="spellStart"/>
      <w:r w:rsidRPr="00592F51">
        <w:rPr>
          <w:szCs w:val="24"/>
        </w:rPr>
        <w:t>harus</w:t>
      </w:r>
      <w:proofErr w:type="spellEnd"/>
      <w:r w:rsidRPr="00592F51">
        <w:rPr>
          <w:szCs w:val="24"/>
        </w:rPr>
        <w:t xml:space="preserve"> </w:t>
      </w:r>
      <w:proofErr w:type="spellStart"/>
      <w:r w:rsidRPr="00592F51">
        <w:rPr>
          <w:szCs w:val="24"/>
        </w:rPr>
        <w:t>dipenuhi</w:t>
      </w:r>
      <w:proofErr w:type="spellEnd"/>
      <w:r w:rsidRPr="00592F51">
        <w:rPr>
          <w:szCs w:val="24"/>
        </w:rPr>
        <w:t xml:space="preserve"> </w:t>
      </w:r>
      <w:proofErr w:type="spellStart"/>
      <w:r w:rsidRPr="00592F51">
        <w:rPr>
          <w:szCs w:val="24"/>
        </w:rPr>
        <w:t>baik</w:t>
      </w:r>
      <w:proofErr w:type="spellEnd"/>
      <w:r w:rsidRPr="00592F51">
        <w:rPr>
          <w:szCs w:val="24"/>
        </w:rPr>
        <w:t xml:space="preserve"> oleh </w:t>
      </w:r>
      <w:proofErr w:type="spellStart"/>
      <w:r w:rsidRPr="00592F51">
        <w:rPr>
          <w:szCs w:val="24"/>
        </w:rPr>
        <w:t>individu</w:t>
      </w:r>
      <w:proofErr w:type="spellEnd"/>
      <w:r w:rsidRPr="00592F51">
        <w:rPr>
          <w:szCs w:val="24"/>
        </w:rPr>
        <w:t xml:space="preserve"> </w:t>
      </w:r>
      <w:proofErr w:type="spellStart"/>
      <w:r w:rsidRPr="00592F51">
        <w:rPr>
          <w:szCs w:val="24"/>
        </w:rPr>
        <w:t>maupun</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Meskipun</w:t>
      </w:r>
      <w:proofErr w:type="spellEnd"/>
      <w:r w:rsidRPr="00592F51">
        <w:rPr>
          <w:szCs w:val="24"/>
        </w:rPr>
        <w:t xml:space="preserve"> </w:t>
      </w:r>
      <w:proofErr w:type="spellStart"/>
      <w:r w:rsidRPr="00592F51">
        <w:rPr>
          <w:szCs w:val="24"/>
        </w:rPr>
        <w:t>demikian</w:t>
      </w:r>
      <w:proofErr w:type="spellEnd"/>
      <w:r w:rsidRPr="00592F51">
        <w:rPr>
          <w:szCs w:val="24"/>
        </w:rPr>
        <w:t xml:space="preserve">, </w:t>
      </w:r>
      <w:proofErr w:type="spellStart"/>
      <w:r w:rsidRPr="00592F51">
        <w:rPr>
          <w:szCs w:val="24"/>
        </w:rPr>
        <w:t>dalam</w:t>
      </w:r>
      <w:proofErr w:type="spellEnd"/>
      <w:r w:rsidRPr="00592F51">
        <w:rPr>
          <w:szCs w:val="24"/>
        </w:rPr>
        <w:t xml:space="preserve"> </w:t>
      </w:r>
      <w:proofErr w:type="spellStart"/>
      <w:r w:rsidRPr="00592F51">
        <w:rPr>
          <w:szCs w:val="24"/>
        </w:rPr>
        <w:t>konteks</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dianggap</w:t>
      </w:r>
      <w:proofErr w:type="spellEnd"/>
      <w:r w:rsidRPr="00592F51">
        <w:rPr>
          <w:szCs w:val="24"/>
        </w:rPr>
        <w:t xml:space="preserve"> </w:t>
      </w:r>
      <w:proofErr w:type="spellStart"/>
      <w:r w:rsidRPr="00592F51">
        <w:rPr>
          <w:szCs w:val="24"/>
        </w:rPr>
        <w:t>sebagai</w:t>
      </w:r>
      <w:proofErr w:type="spellEnd"/>
      <w:r w:rsidRPr="00592F51">
        <w:rPr>
          <w:szCs w:val="24"/>
        </w:rPr>
        <w:t xml:space="preserve"> </w:t>
      </w:r>
      <w:proofErr w:type="spellStart"/>
      <w:r w:rsidRPr="00592F51">
        <w:rPr>
          <w:szCs w:val="24"/>
        </w:rPr>
        <w:t>beban</w:t>
      </w:r>
      <w:proofErr w:type="spellEnd"/>
      <w:r w:rsidRPr="00592F51">
        <w:rPr>
          <w:szCs w:val="24"/>
        </w:rPr>
        <w:t xml:space="preserve"> yang </w:t>
      </w:r>
      <w:proofErr w:type="spellStart"/>
      <w:r w:rsidRPr="00592F51">
        <w:rPr>
          <w:szCs w:val="24"/>
        </w:rPr>
        <w:t>berpotensi</w:t>
      </w:r>
      <w:proofErr w:type="spellEnd"/>
      <w:r w:rsidRPr="00592F51">
        <w:rPr>
          <w:szCs w:val="24"/>
        </w:rPr>
        <w:t xml:space="preserve"> </w:t>
      </w:r>
      <w:proofErr w:type="spellStart"/>
      <w:r w:rsidRPr="00592F51">
        <w:rPr>
          <w:szCs w:val="24"/>
        </w:rPr>
        <w:t>mengurangi</w:t>
      </w:r>
      <w:proofErr w:type="spellEnd"/>
      <w:r w:rsidRPr="00592F51">
        <w:rPr>
          <w:szCs w:val="24"/>
        </w:rPr>
        <w:t xml:space="preserve"> </w:t>
      </w:r>
      <w:proofErr w:type="spellStart"/>
      <w:r w:rsidRPr="00592F51">
        <w:rPr>
          <w:szCs w:val="24"/>
        </w:rPr>
        <w:t>laba</w:t>
      </w:r>
      <w:proofErr w:type="spellEnd"/>
      <w:r w:rsidRPr="00592F51">
        <w:rPr>
          <w:szCs w:val="24"/>
        </w:rPr>
        <w:t xml:space="preserve">. </w:t>
      </w:r>
      <w:proofErr w:type="spellStart"/>
      <w:r w:rsidRPr="00592F51">
        <w:rPr>
          <w:szCs w:val="24"/>
        </w:rPr>
        <w:t>Penghindaran</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dikatakan</w:t>
      </w:r>
      <w:proofErr w:type="spellEnd"/>
      <w:r w:rsidRPr="00592F51">
        <w:rPr>
          <w:szCs w:val="24"/>
        </w:rPr>
        <w:t xml:space="preserve"> </w:t>
      </w:r>
      <w:proofErr w:type="spellStart"/>
      <w:r w:rsidRPr="00592F51">
        <w:rPr>
          <w:szCs w:val="24"/>
        </w:rPr>
        <w:t>sebagai</w:t>
      </w:r>
      <w:proofErr w:type="spellEnd"/>
      <w:r w:rsidRPr="00592F51">
        <w:rPr>
          <w:szCs w:val="24"/>
        </w:rPr>
        <w:t xml:space="preserve"> </w:t>
      </w:r>
      <w:proofErr w:type="spellStart"/>
      <w:r w:rsidRPr="00592F51">
        <w:rPr>
          <w:szCs w:val="24"/>
        </w:rPr>
        <w:t>praktik</w:t>
      </w:r>
      <w:proofErr w:type="spellEnd"/>
      <w:r w:rsidRPr="00592F51">
        <w:rPr>
          <w:szCs w:val="24"/>
        </w:rPr>
        <w:t xml:space="preserve"> </w:t>
      </w:r>
      <w:proofErr w:type="spellStart"/>
      <w:r w:rsidRPr="00592F51">
        <w:rPr>
          <w:szCs w:val="24"/>
        </w:rPr>
        <w:t>meminimalkan</w:t>
      </w:r>
      <w:proofErr w:type="spellEnd"/>
      <w:r w:rsidRPr="00592F51">
        <w:rPr>
          <w:szCs w:val="24"/>
        </w:rPr>
        <w:t xml:space="preserve"> </w:t>
      </w:r>
      <w:proofErr w:type="spellStart"/>
      <w:r w:rsidRPr="00592F51">
        <w:rPr>
          <w:szCs w:val="24"/>
        </w:rPr>
        <w:t>kewajiban</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seseorang</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memanfaatkan</w:t>
      </w:r>
      <w:proofErr w:type="spellEnd"/>
      <w:r w:rsidRPr="00592F51">
        <w:rPr>
          <w:szCs w:val="24"/>
        </w:rPr>
        <w:t xml:space="preserve"> </w:t>
      </w:r>
      <w:proofErr w:type="spellStart"/>
      <w:r w:rsidRPr="00592F51">
        <w:rPr>
          <w:szCs w:val="24"/>
        </w:rPr>
        <w:t>ketentuan</w:t>
      </w:r>
      <w:proofErr w:type="spellEnd"/>
      <w:r w:rsidRPr="00592F51">
        <w:rPr>
          <w:szCs w:val="24"/>
        </w:rPr>
        <w:t xml:space="preserve"> </w:t>
      </w:r>
      <w:proofErr w:type="spellStart"/>
      <w:r w:rsidRPr="00592F51">
        <w:rPr>
          <w:szCs w:val="24"/>
        </w:rPr>
        <w:t>perpajakan</w:t>
      </w:r>
      <w:proofErr w:type="spellEnd"/>
      <w:r w:rsidRPr="00592F51">
        <w:rPr>
          <w:szCs w:val="24"/>
        </w:rPr>
        <w:t xml:space="preserve"> yang </w:t>
      </w:r>
      <w:proofErr w:type="spellStart"/>
      <w:r w:rsidRPr="00592F51">
        <w:rPr>
          <w:szCs w:val="24"/>
        </w:rPr>
        <w:t>sah</w:t>
      </w:r>
      <w:proofErr w:type="spellEnd"/>
      <w:r w:rsidRPr="00592F51">
        <w:rPr>
          <w:szCs w:val="24"/>
        </w:rPr>
        <w:t>.</w:t>
      </w:r>
    </w:p>
    <w:p w14:paraId="1C429C1B" w14:textId="5C57A6C8" w:rsidR="000638E3" w:rsidRDefault="000638E3" w:rsidP="00F0115A">
      <w:pPr>
        <w:spacing w:after="120"/>
        <w:ind w:firstLine="360"/>
        <w:jc w:val="both"/>
        <w:rPr>
          <w:szCs w:val="24"/>
        </w:rPr>
      </w:pPr>
      <w:proofErr w:type="spellStart"/>
      <w:r w:rsidRPr="000638E3">
        <w:rPr>
          <w:szCs w:val="24"/>
        </w:rPr>
        <w:t>Meningkatnya</w:t>
      </w:r>
      <w:proofErr w:type="spellEnd"/>
      <w:r w:rsidRPr="000638E3">
        <w:rPr>
          <w:szCs w:val="24"/>
        </w:rPr>
        <w:t xml:space="preserve"> </w:t>
      </w:r>
      <w:proofErr w:type="spellStart"/>
      <w:r w:rsidRPr="000638E3">
        <w:rPr>
          <w:szCs w:val="24"/>
        </w:rPr>
        <w:t>praktik</w:t>
      </w:r>
      <w:proofErr w:type="spellEnd"/>
      <w:r w:rsidRPr="000638E3">
        <w:rPr>
          <w:szCs w:val="24"/>
        </w:rPr>
        <w:t xml:space="preserve"> </w:t>
      </w:r>
      <w:proofErr w:type="spellStart"/>
      <w:r w:rsidRPr="000638E3">
        <w:rPr>
          <w:szCs w:val="24"/>
        </w:rPr>
        <w:t>penghindaran</w:t>
      </w:r>
      <w:proofErr w:type="spellEnd"/>
      <w:r w:rsidRPr="000638E3">
        <w:rPr>
          <w:szCs w:val="24"/>
        </w:rPr>
        <w:t xml:space="preserve"> </w:t>
      </w:r>
      <w:proofErr w:type="spellStart"/>
      <w:r w:rsidRPr="000638E3">
        <w:rPr>
          <w:szCs w:val="24"/>
        </w:rPr>
        <w:t>pajak</w:t>
      </w:r>
      <w:proofErr w:type="spellEnd"/>
      <w:r w:rsidRPr="000638E3">
        <w:rPr>
          <w:szCs w:val="24"/>
        </w:rPr>
        <w:t xml:space="preserve"> oleh </w:t>
      </w:r>
      <w:proofErr w:type="spellStart"/>
      <w:r w:rsidRPr="000638E3">
        <w:rPr>
          <w:szCs w:val="24"/>
        </w:rPr>
        <w:t>perusahaan</w:t>
      </w:r>
      <w:proofErr w:type="spellEnd"/>
      <w:r w:rsidRPr="000638E3">
        <w:rPr>
          <w:szCs w:val="24"/>
        </w:rPr>
        <w:t xml:space="preserve"> </w:t>
      </w:r>
      <w:proofErr w:type="spellStart"/>
      <w:r w:rsidRPr="000638E3">
        <w:rPr>
          <w:szCs w:val="24"/>
        </w:rPr>
        <w:t>berpotensi</w:t>
      </w:r>
      <w:proofErr w:type="spellEnd"/>
      <w:r w:rsidRPr="000638E3">
        <w:rPr>
          <w:szCs w:val="24"/>
        </w:rPr>
        <w:t xml:space="preserve"> </w:t>
      </w:r>
      <w:proofErr w:type="spellStart"/>
      <w:r w:rsidRPr="000638E3">
        <w:rPr>
          <w:szCs w:val="24"/>
        </w:rPr>
        <w:t>menyebabkan</w:t>
      </w:r>
      <w:proofErr w:type="spellEnd"/>
      <w:r w:rsidRPr="000638E3">
        <w:rPr>
          <w:szCs w:val="24"/>
        </w:rPr>
        <w:t xml:space="preserve"> Indonesia </w:t>
      </w:r>
      <w:proofErr w:type="spellStart"/>
      <w:r w:rsidRPr="000638E3">
        <w:rPr>
          <w:szCs w:val="24"/>
        </w:rPr>
        <w:t>mengalami</w:t>
      </w:r>
      <w:proofErr w:type="spellEnd"/>
      <w:r w:rsidRPr="000638E3">
        <w:rPr>
          <w:szCs w:val="24"/>
        </w:rPr>
        <w:t xml:space="preserve"> </w:t>
      </w:r>
      <w:proofErr w:type="spellStart"/>
      <w:r w:rsidRPr="000638E3">
        <w:rPr>
          <w:szCs w:val="24"/>
        </w:rPr>
        <w:t>penurunan</w:t>
      </w:r>
      <w:proofErr w:type="spellEnd"/>
      <w:r w:rsidRPr="000638E3">
        <w:rPr>
          <w:szCs w:val="24"/>
        </w:rPr>
        <w:t xml:space="preserve"> </w:t>
      </w:r>
      <w:proofErr w:type="spellStart"/>
      <w:r w:rsidRPr="000638E3">
        <w:rPr>
          <w:szCs w:val="24"/>
        </w:rPr>
        <w:t>penerimaan</w:t>
      </w:r>
      <w:proofErr w:type="spellEnd"/>
      <w:r w:rsidRPr="000638E3">
        <w:rPr>
          <w:szCs w:val="24"/>
        </w:rPr>
        <w:t xml:space="preserve"> </w:t>
      </w:r>
      <w:proofErr w:type="spellStart"/>
      <w:r w:rsidRPr="000638E3">
        <w:rPr>
          <w:szCs w:val="24"/>
        </w:rPr>
        <w:t>pajak</w:t>
      </w:r>
      <w:proofErr w:type="spellEnd"/>
      <w:r w:rsidRPr="000638E3">
        <w:rPr>
          <w:szCs w:val="24"/>
        </w:rPr>
        <w:t xml:space="preserve"> yang </w:t>
      </w:r>
      <w:proofErr w:type="spellStart"/>
      <w:r w:rsidRPr="000638E3">
        <w:rPr>
          <w:szCs w:val="24"/>
        </w:rPr>
        <w:t>signifikan</w:t>
      </w:r>
      <w:proofErr w:type="spellEnd"/>
      <w:r w:rsidRPr="000638E3">
        <w:rPr>
          <w:szCs w:val="24"/>
        </w:rPr>
        <w:t xml:space="preserve">. </w:t>
      </w:r>
      <w:proofErr w:type="spellStart"/>
      <w:r w:rsidR="00C039ED">
        <w:t>Menurut</w:t>
      </w:r>
      <w:proofErr w:type="spellEnd"/>
      <w:r w:rsidR="00C039ED">
        <w:t xml:space="preserve"> </w:t>
      </w:r>
      <w:r w:rsidR="00C039ED">
        <w:rPr>
          <w:i/>
          <w:iCs/>
        </w:rPr>
        <w:t>Tax Justice Network</w:t>
      </w:r>
      <w:r w:rsidR="00C039ED">
        <w:t xml:space="preserve">, </w:t>
      </w:r>
      <w:proofErr w:type="spellStart"/>
      <w:r w:rsidR="00C039ED">
        <w:t>perusahaan</w:t>
      </w:r>
      <w:proofErr w:type="spellEnd"/>
      <w:r w:rsidR="00C039ED">
        <w:t xml:space="preserve"> </w:t>
      </w:r>
      <w:proofErr w:type="spellStart"/>
      <w:r w:rsidR="00C039ED">
        <w:t>tembakau</w:t>
      </w:r>
      <w:proofErr w:type="spellEnd"/>
      <w:r w:rsidR="00C039ED">
        <w:t xml:space="preserve"> </w:t>
      </w:r>
      <w:r w:rsidR="00C039ED">
        <w:rPr>
          <w:i/>
          <w:iCs/>
        </w:rPr>
        <w:t>British American Tobacco</w:t>
      </w:r>
      <w:r w:rsidR="00C039ED">
        <w:t xml:space="preserve"> (BAT) </w:t>
      </w:r>
      <w:proofErr w:type="spellStart"/>
      <w:r w:rsidR="00C039ED">
        <w:t>terlibat</w:t>
      </w:r>
      <w:proofErr w:type="spellEnd"/>
      <w:r w:rsidR="00C039ED">
        <w:t xml:space="preserve"> </w:t>
      </w:r>
      <w:proofErr w:type="spellStart"/>
      <w:r w:rsidR="00C039ED">
        <w:t>dalam</w:t>
      </w:r>
      <w:proofErr w:type="spellEnd"/>
      <w:r w:rsidR="00C039ED">
        <w:t xml:space="preserve"> </w:t>
      </w:r>
      <w:proofErr w:type="spellStart"/>
      <w:r w:rsidR="00C039ED">
        <w:t>praktik</w:t>
      </w:r>
      <w:proofErr w:type="spellEnd"/>
      <w:r w:rsidR="00C039ED">
        <w:t xml:space="preserve"> </w:t>
      </w:r>
      <w:r w:rsidR="00C039ED">
        <w:rPr>
          <w:i/>
          <w:iCs/>
        </w:rPr>
        <w:t>tax avoidance</w:t>
      </w:r>
      <w:r w:rsidR="00C039ED">
        <w:t xml:space="preserve">. </w:t>
      </w:r>
      <w:proofErr w:type="spellStart"/>
      <w:r w:rsidR="00C039ED">
        <w:t>Melalui</w:t>
      </w:r>
      <w:proofErr w:type="spellEnd"/>
      <w:r w:rsidR="00C039ED">
        <w:t xml:space="preserve"> </w:t>
      </w:r>
      <w:proofErr w:type="spellStart"/>
      <w:r w:rsidR="00C039ED">
        <w:t>anak</w:t>
      </w:r>
      <w:proofErr w:type="spellEnd"/>
      <w:r w:rsidR="00C039ED">
        <w:t xml:space="preserve"> </w:t>
      </w:r>
      <w:proofErr w:type="spellStart"/>
      <w:r w:rsidR="00C039ED">
        <w:t>perusahaannya</w:t>
      </w:r>
      <w:proofErr w:type="spellEnd"/>
      <w:r w:rsidR="00C039ED">
        <w:t xml:space="preserve"> di Indonesia, PT. </w:t>
      </w:r>
      <w:proofErr w:type="spellStart"/>
      <w:r w:rsidR="00C039ED">
        <w:t>Bentoel</w:t>
      </w:r>
      <w:proofErr w:type="spellEnd"/>
      <w:r w:rsidR="00C039ED">
        <w:t xml:space="preserve"> </w:t>
      </w:r>
      <w:proofErr w:type="spellStart"/>
      <w:r w:rsidR="00C039ED">
        <w:t>Internasional</w:t>
      </w:r>
      <w:proofErr w:type="spellEnd"/>
      <w:r w:rsidR="00C039ED">
        <w:t xml:space="preserve"> </w:t>
      </w:r>
      <w:proofErr w:type="spellStart"/>
      <w:r w:rsidR="00C039ED">
        <w:t>Investama</w:t>
      </w:r>
      <w:proofErr w:type="spellEnd"/>
      <w:r w:rsidR="00C039ED">
        <w:t xml:space="preserve">, </w:t>
      </w:r>
      <w:proofErr w:type="spellStart"/>
      <w:r w:rsidR="00C039ED">
        <w:t>perusahaan</w:t>
      </w:r>
      <w:proofErr w:type="spellEnd"/>
      <w:r w:rsidR="00C039ED">
        <w:t xml:space="preserve"> </w:t>
      </w:r>
      <w:proofErr w:type="spellStart"/>
      <w:r w:rsidR="00C039ED">
        <w:t>tersebut</w:t>
      </w:r>
      <w:proofErr w:type="spellEnd"/>
      <w:r w:rsidR="00C039ED">
        <w:t xml:space="preserve"> </w:t>
      </w:r>
      <w:proofErr w:type="spellStart"/>
      <w:r w:rsidR="00C039ED">
        <w:t>terlibat</w:t>
      </w:r>
      <w:proofErr w:type="spellEnd"/>
      <w:r w:rsidR="00C039ED">
        <w:t xml:space="preserve"> </w:t>
      </w:r>
      <w:proofErr w:type="spellStart"/>
      <w:r w:rsidR="00C039ED">
        <w:t>dalam</w:t>
      </w:r>
      <w:proofErr w:type="spellEnd"/>
      <w:r w:rsidR="00C039ED">
        <w:t xml:space="preserve"> </w:t>
      </w:r>
      <w:proofErr w:type="spellStart"/>
      <w:r w:rsidR="00C039ED">
        <w:t>penghindaran</w:t>
      </w:r>
      <w:proofErr w:type="spellEnd"/>
      <w:r w:rsidR="00C039ED">
        <w:t xml:space="preserve"> </w:t>
      </w:r>
      <w:proofErr w:type="spellStart"/>
      <w:r w:rsidR="00C039ED">
        <w:t>pajak</w:t>
      </w:r>
      <w:proofErr w:type="spellEnd"/>
      <w:r w:rsidR="00C039ED">
        <w:t xml:space="preserve">, yang </w:t>
      </w:r>
      <w:proofErr w:type="spellStart"/>
      <w:r w:rsidR="00C039ED">
        <w:t>merugikan</w:t>
      </w:r>
      <w:proofErr w:type="spellEnd"/>
      <w:r w:rsidR="00C039ED">
        <w:t xml:space="preserve"> rata-rata </w:t>
      </w:r>
      <w:proofErr w:type="spellStart"/>
      <w:r w:rsidR="00C039ED">
        <w:t>tahunan</w:t>
      </w:r>
      <w:proofErr w:type="spellEnd"/>
      <w:r w:rsidR="00C039ED">
        <w:t xml:space="preserve"> negara </w:t>
      </w:r>
      <w:proofErr w:type="spellStart"/>
      <w:r w:rsidR="00C039ED">
        <w:t>hingga</w:t>
      </w:r>
      <w:proofErr w:type="spellEnd"/>
      <w:r w:rsidR="00C039ED">
        <w:t xml:space="preserve"> US$ 14 </w:t>
      </w:r>
      <w:proofErr w:type="spellStart"/>
      <w:proofErr w:type="gramStart"/>
      <w:r w:rsidR="00C039ED">
        <w:t>juta</w:t>
      </w:r>
      <w:proofErr w:type="spellEnd"/>
      <w:r w:rsidR="00C039ED">
        <w:t>.(</w:t>
      </w:r>
      <w:proofErr w:type="gramEnd"/>
      <w:r w:rsidR="00C039ED">
        <w:t xml:space="preserve">Kontan.co.id,2019). PT. Indofood </w:t>
      </w:r>
      <w:proofErr w:type="spellStart"/>
      <w:r w:rsidR="00C039ED">
        <w:t>Sukses</w:t>
      </w:r>
      <w:proofErr w:type="spellEnd"/>
      <w:r w:rsidR="00C039ED">
        <w:t xml:space="preserve"> Makmur </w:t>
      </w:r>
      <w:proofErr w:type="spellStart"/>
      <w:r w:rsidR="00C039ED">
        <w:t>Tbk</w:t>
      </w:r>
      <w:proofErr w:type="spellEnd"/>
      <w:r w:rsidR="00C039ED">
        <w:t xml:space="preserve"> </w:t>
      </w:r>
      <w:proofErr w:type="spellStart"/>
      <w:r w:rsidR="00C039ED">
        <w:t>diduga</w:t>
      </w:r>
      <w:proofErr w:type="spellEnd"/>
      <w:r w:rsidR="00C039ED">
        <w:t xml:space="preserve"> </w:t>
      </w:r>
      <w:proofErr w:type="spellStart"/>
      <w:r w:rsidR="00C039ED">
        <w:t>menghindari</w:t>
      </w:r>
      <w:proofErr w:type="spellEnd"/>
      <w:r w:rsidR="00C039ED">
        <w:t xml:space="preserve"> </w:t>
      </w:r>
      <w:proofErr w:type="spellStart"/>
      <w:r w:rsidR="00C039ED">
        <w:t>pajak</w:t>
      </w:r>
      <w:proofErr w:type="spellEnd"/>
      <w:r w:rsidR="00C039ED">
        <w:t xml:space="preserve"> </w:t>
      </w:r>
      <w:proofErr w:type="spellStart"/>
      <w:r w:rsidR="00C039ED">
        <w:t>sebesar</w:t>
      </w:r>
      <w:proofErr w:type="spellEnd"/>
      <w:r w:rsidR="00C039ED">
        <w:t xml:space="preserve"> 1,3 </w:t>
      </w:r>
      <w:proofErr w:type="spellStart"/>
      <w:r w:rsidR="00C039ED">
        <w:t>miliar</w:t>
      </w:r>
      <w:proofErr w:type="spellEnd"/>
      <w:r w:rsidR="00C039ED">
        <w:t xml:space="preserve"> </w:t>
      </w:r>
      <w:proofErr w:type="spellStart"/>
      <w:r w:rsidR="00C039ED">
        <w:t>dengan</w:t>
      </w:r>
      <w:proofErr w:type="spellEnd"/>
      <w:r w:rsidR="00C039ED">
        <w:t xml:space="preserve"> </w:t>
      </w:r>
      <w:proofErr w:type="spellStart"/>
      <w:r w:rsidR="00C039ED">
        <w:t>cara</w:t>
      </w:r>
      <w:proofErr w:type="spellEnd"/>
      <w:r w:rsidR="00C039ED">
        <w:t xml:space="preserve"> </w:t>
      </w:r>
      <w:proofErr w:type="spellStart"/>
      <w:r w:rsidR="00C039ED">
        <w:t>mengalihkan</w:t>
      </w:r>
      <w:proofErr w:type="spellEnd"/>
      <w:r w:rsidR="00C039ED">
        <w:t xml:space="preserve"> </w:t>
      </w:r>
      <w:proofErr w:type="spellStart"/>
      <w:r w:rsidR="00C039ED">
        <w:t>aset</w:t>
      </w:r>
      <w:proofErr w:type="spellEnd"/>
      <w:r w:rsidR="00C039ED">
        <w:t xml:space="preserve">, utang, modal, dan </w:t>
      </w:r>
      <w:proofErr w:type="spellStart"/>
      <w:r w:rsidR="00C039ED">
        <w:t>pabrik</w:t>
      </w:r>
      <w:proofErr w:type="spellEnd"/>
      <w:r w:rsidR="00C039ED">
        <w:t xml:space="preserve"> </w:t>
      </w:r>
      <w:proofErr w:type="spellStart"/>
      <w:r w:rsidR="00C039ED">
        <w:t>mie</w:t>
      </w:r>
      <w:proofErr w:type="spellEnd"/>
      <w:r w:rsidR="00C039ED">
        <w:t xml:space="preserve"> </w:t>
      </w:r>
      <w:proofErr w:type="spellStart"/>
      <w:r w:rsidR="00C039ED">
        <w:t>instan</w:t>
      </w:r>
      <w:proofErr w:type="spellEnd"/>
      <w:r w:rsidR="00C039ED">
        <w:t xml:space="preserve"> </w:t>
      </w:r>
      <w:proofErr w:type="spellStart"/>
      <w:r w:rsidR="00C039ED">
        <w:t>kepada</w:t>
      </w:r>
      <w:proofErr w:type="spellEnd"/>
      <w:r w:rsidR="00C039ED">
        <w:t xml:space="preserve"> </w:t>
      </w:r>
      <w:proofErr w:type="spellStart"/>
      <w:r w:rsidR="00C039ED">
        <w:t>entitas</w:t>
      </w:r>
      <w:proofErr w:type="spellEnd"/>
      <w:r w:rsidR="00C039ED">
        <w:t xml:space="preserve"> </w:t>
      </w:r>
      <w:proofErr w:type="spellStart"/>
      <w:r w:rsidR="00C039ED">
        <w:t>anaknya</w:t>
      </w:r>
      <w:proofErr w:type="spellEnd"/>
      <w:r w:rsidR="00C039ED">
        <w:t xml:space="preserve">, </w:t>
      </w:r>
      <w:proofErr w:type="spellStart"/>
      <w:r w:rsidR="00C039ED">
        <w:t>yaitu</w:t>
      </w:r>
      <w:proofErr w:type="spellEnd"/>
      <w:r w:rsidR="00C039ED">
        <w:t xml:space="preserve"> PT. Indofood CBP </w:t>
      </w:r>
      <w:proofErr w:type="spellStart"/>
      <w:r w:rsidR="00C039ED">
        <w:t>Sukses</w:t>
      </w:r>
      <w:proofErr w:type="spellEnd"/>
      <w:r w:rsidR="00C039ED">
        <w:t xml:space="preserve"> Makmur (</w:t>
      </w:r>
      <w:hyperlink r:id="rId10" w:history="1">
        <w:r w:rsidR="008E5707" w:rsidRPr="00E307AB">
          <w:rPr>
            <w:rStyle w:val="Hyperlink"/>
          </w:rPr>
          <w:t>www.gresnews.com</w:t>
        </w:r>
      </w:hyperlink>
      <w:r w:rsidR="00C039ED">
        <w:t>).</w:t>
      </w:r>
      <w:r w:rsidRPr="000638E3">
        <w:rPr>
          <w:szCs w:val="24"/>
        </w:rPr>
        <w:t xml:space="preserve">Pada 8 Maret 2021, Asan, </w:t>
      </w:r>
      <w:proofErr w:type="spellStart"/>
      <w:r w:rsidRPr="000638E3">
        <w:rPr>
          <w:szCs w:val="24"/>
        </w:rPr>
        <w:t>direktur</w:t>
      </w:r>
      <w:proofErr w:type="spellEnd"/>
      <w:r w:rsidRPr="000638E3">
        <w:rPr>
          <w:szCs w:val="24"/>
        </w:rPr>
        <w:t xml:space="preserve"> PT. </w:t>
      </w:r>
      <w:proofErr w:type="spellStart"/>
      <w:r w:rsidRPr="000638E3">
        <w:rPr>
          <w:szCs w:val="24"/>
        </w:rPr>
        <w:t>Extel</w:t>
      </w:r>
      <w:proofErr w:type="spellEnd"/>
      <w:r w:rsidRPr="000638E3">
        <w:rPr>
          <w:szCs w:val="24"/>
        </w:rPr>
        <w:t xml:space="preserve"> Communication, </w:t>
      </w:r>
      <w:proofErr w:type="spellStart"/>
      <w:r w:rsidRPr="000638E3">
        <w:rPr>
          <w:szCs w:val="24"/>
        </w:rPr>
        <w:t>divonis</w:t>
      </w:r>
      <w:proofErr w:type="spellEnd"/>
      <w:r w:rsidRPr="000638E3">
        <w:rPr>
          <w:szCs w:val="24"/>
        </w:rPr>
        <w:t xml:space="preserve"> 3 </w:t>
      </w:r>
      <w:proofErr w:type="spellStart"/>
      <w:r w:rsidRPr="000638E3">
        <w:rPr>
          <w:szCs w:val="24"/>
        </w:rPr>
        <w:t>tahun</w:t>
      </w:r>
      <w:proofErr w:type="spellEnd"/>
      <w:r w:rsidRPr="000638E3">
        <w:rPr>
          <w:szCs w:val="24"/>
        </w:rPr>
        <w:t xml:space="preserve"> </w:t>
      </w:r>
      <w:proofErr w:type="spellStart"/>
      <w:r w:rsidRPr="000638E3">
        <w:rPr>
          <w:szCs w:val="24"/>
        </w:rPr>
        <w:t>penjara</w:t>
      </w:r>
      <w:proofErr w:type="spellEnd"/>
      <w:r w:rsidRPr="000638E3">
        <w:rPr>
          <w:szCs w:val="24"/>
        </w:rPr>
        <w:t xml:space="preserve"> dan </w:t>
      </w:r>
      <w:proofErr w:type="spellStart"/>
      <w:r w:rsidRPr="000638E3">
        <w:rPr>
          <w:szCs w:val="24"/>
        </w:rPr>
        <w:t>denda</w:t>
      </w:r>
      <w:proofErr w:type="spellEnd"/>
      <w:r w:rsidRPr="000638E3">
        <w:rPr>
          <w:szCs w:val="24"/>
        </w:rPr>
        <w:t xml:space="preserve"> Rp5,19 </w:t>
      </w:r>
      <w:proofErr w:type="spellStart"/>
      <w:r w:rsidRPr="000638E3">
        <w:rPr>
          <w:szCs w:val="24"/>
        </w:rPr>
        <w:t>miliar</w:t>
      </w:r>
      <w:proofErr w:type="spellEnd"/>
      <w:r w:rsidRPr="000638E3">
        <w:rPr>
          <w:szCs w:val="24"/>
        </w:rPr>
        <w:t xml:space="preserve">. Asan </w:t>
      </w:r>
      <w:proofErr w:type="spellStart"/>
      <w:r w:rsidRPr="000638E3">
        <w:rPr>
          <w:szCs w:val="24"/>
        </w:rPr>
        <w:t>telah</w:t>
      </w:r>
      <w:proofErr w:type="spellEnd"/>
      <w:r w:rsidRPr="000638E3">
        <w:rPr>
          <w:szCs w:val="24"/>
        </w:rPr>
        <w:t xml:space="preserve"> </w:t>
      </w:r>
      <w:proofErr w:type="spellStart"/>
      <w:r w:rsidRPr="000638E3">
        <w:rPr>
          <w:szCs w:val="24"/>
        </w:rPr>
        <w:t>dinyatakan</w:t>
      </w:r>
      <w:proofErr w:type="spellEnd"/>
      <w:r w:rsidRPr="000638E3">
        <w:rPr>
          <w:szCs w:val="24"/>
        </w:rPr>
        <w:t xml:space="preserve"> </w:t>
      </w:r>
      <w:proofErr w:type="spellStart"/>
      <w:r w:rsidRPr="000638E3">
        <w:rPr>
          <w:szCs w:val="24"/>
        </w:rPr>
        <w:t>melanggar</w:t>
      </w:r>
      <w:proofErr w:type="spellEnd"/>
      <w:r w:rsidRPr="000638E3">
        <w:rPr>
          <w:szCs w:val="24"/>
        </w:rPr>
        <w:t xml:space="preserve"> </w:t>
      </w:r>
      <w:proofErr w:type="spellStart"/>
      <w:r w:rsidRPr="000638E3">
        <w:rPr>
          <w:szCs w:val="24"/>
        </w:rPr>
        <w:t>Pasal</w:t>
      </w:r>
      <w:proofErr w:type="spellEnd"/>
      <w:r w:rsidRPr="000638E3">
        <w:rPr>
          <w:szCs w:val="24"/>
        </w:rPr>
        <w:t xml:space="preserve"> 39 </w:t>
      </w:r>
      <w:proofErr w:type="spellStart"/>
      <w:r w:rsidRPr="000638E3">
        <w:rPr>
          <w:szCs w:val="24"/>
        </w:rPr>
        <w:t>ayat</w:t>
      </w:r>
      <w:proofErr w:type="spellEnd"/>
      <w:r w:rsidRPr="000638E3">
        <w:rPr>
          <w:szCs w:val="24"/>
        </w:rPr>
        <w:t xml:space="preserve"> (1) </w:t>
      </w:r>
      <w:proofErr w:type="spellStart"/>
      <w:r w:rsidRPr="000638E3">
        <w:rPr>
          <w:szCs w:val="24"/>
        </w:rPr>
        <w:t>huruf</w:t>
      </w:r>
      <w:proofErr w:type="spellEnd"/>
      <w:r w:rsidRPr="000638E3">
        <w:rPr>
          <w:szCs w:val="24"/>
        </w:rPr>
        <w:t xml:space="preserve"> c UU RI No. 28 </w:t>
      </w:r>
      <w:proofErr w:type="spellStart"/>
      <w:r w:rsidRPr="000638E3">
        <w:rPr>
          <w:szCs w:val="24"/>
        </w:rPr>
        <w:t>Tahun</w:t>
      </w:r>
      <w:proofErr w:type="spellEnd"/>
      <w:r w:rsidRPr="000638E3">
        <w:rPr>
          <w:szCs w:val="24"/>
        </w:rPr>
        <w:t xml:space="preserve"> 2007 </w:t>
      </w:r>
      <w:proofErr w:type="spellStart"/>
      <w:r w:rsidRPr="000638E3">
        <w:rPr>
          <w:szCs w:val="24"/>
        </w:rPr>
        <w:t>Tentang</w:t>
      </w:r>
      <w:proofErr w:type="spellEnd"/>
      <w:r w:rsidRPr="000638E3">
        <w:rPr>
          <w:szCs w:val="24"/>
        </w:rPr>
        <w:t xml:space="preserve"> </w:t>
      </w:r>
      <w:proofErr w:type="spellStart"/>
      <w:r w:rsidRPr="000638E3">
        <w:rPr>
          <w:szCs w:val="24"/>
        </w:rPr>
        <w:t>Perubahan</w:t>
      </w:r>
      <w:proofErr w:type="spellEnd"/>
      <w:r w:rsidRPr="000638E3">
        <w:rPr>
          <w:szCs w:val="24"/>
        </w:rPr>
        <w:t xml:space="preserve"> </w:t>
      </w:r>
      <w:proofErr w:type="spellStart"/>
      <w:r w:rsidRPr="000638E3">
        <w:rPr>
          <w:szCs w:val="24"/>
        </w:rPr>
        <w:t>Ketiga</w:t>
      </w:r>
      <w:proofErr w:type="spellEnd"/>
      <w:r w:rsidRPr="000638E3">
        <w:rPr>
          <w:szCs w:val="24"/>
        </w:rPr>
        <w:t xml:space="preserve"> Atas UU RI No. 6 </w:t>
      </w:r>
      <w:proofErr w:type="spellStart"/>
      <w:r w:rsidRPr="000638E3">
        <w:rPr>
          <w:szCs w:val="24"/>
        </w:rPr>
        <w:t>Tahun</w:t>
      </w:r>
      <w:proofErr w:type="spellEnd"/>
      <w:r w:rsidRPr="000638E3">
        <w:rPr>
          <w:szCs w:val="24"/>
        </w:rPr>
        <w:t xml:space="preserve"> 1983, yang </w:t>
      </w:r>
      <w:proofErr w:type="spellStart"/>
      <w:r w:rsidRPr="000638E3">
        <w:rPr>
          <w:szCs w:val="24"/>
        </w:rPr>
        <w:t>mengatur</w:t>
      </w:r>
      <w:proofErr w:type="spellEnd"/>
      <w:r w:rsidRPr="000638E3">
        <w:rPr>
          <w:szCs w:val="24"/>
        </w:rPr>
        <w:t xml:space="preserve"> </w:t>
      </w:r>
      <w:proofErr w:type="spellStart"/>
      <w:r w:rsidRPr="000638E3">
        <w:rPr>
          <w:szCs w:val="24"/>
        </w:rPr>
        <w:t>tentang</w:t>
      </w:r>
      <w:proofErr w:type="spellEnd"/>
      <w:r w:rsidRPr="000638E3">
        <w:rPr>
          <w:szCs w:val="24"/>
        </w:rPr>
        <w:t xml:space="preserve"> </w:t>
      </w:r>
      <w:proofErr w:type="spellStart"/>
      <w:r w:rsidRPr="000638E3">
        <w:rPr>
          <w:szCs w:val="24"/>
        </w:rPr>
        <w:t>Ketentuan</w:t>
      </w:r>
      <w:proofErr w:type="spellEnd"/>
      <w:r w:rsidRPr="000638E3">
        <w:rPr>
          <w:szCs w:val="24"/>
        </w:rPr>
        <w:t xml:space="preserve"> Umum dan Tata Cara </w:t>
      </w:r>
      <w:proofErr w:type="spellStart"/>
      <w:r w:rsidRPr="000638E3">
        <w:rPr>
          <w:szCs w:val="24"/>
        </w:rPr>
        <w:t>Perpajakan</w:t>
      </w:r>
      <w:proofErr w:type="spellEnd"/>
      <w:r w:rsidRPr="000638E3">
        <w:rPr>
          <w:szCs w:val="24"/>
        </w:rPr>
        <w:t xml:space="preserve">. </w:t>
      </w:r>
      <w:proofErr w:type="spellStart"/>
      <w:r w:rsidRPr="000638E3">
        <w:rPr>
          <w:szCs w:val="24"/>
        </w:rPr>
        <w:t>Dengan</w:t>
      </w:r>
      <w:proofErr w:type="spellEnd"/>
      <w:r w:rsidRPr="000638E3">
        <w:rPr>
          <w:szCs w:val="24"/>
        </w:rPr>
        <w:t xml:space="preserve"> </w:t>
      </w:r>
      <w:proofErr w:type="spellStart"/>
      <w:r w:rsidRPr="000638E3">
        <w:rPr>
          <w:szCs w:val="24"/>
        </w:rPr>
        <w:t>ini</w:t>
      </w:r>
      <w:proofErr w:type="spellEnd"/>
      <w:r w:rsidRPr="000638E3">
        <w:rPr>
          <w:szCs w:val="24"/>
        </w:rPr>
        <w:t xml:space="preserve">, Asan </w:t>
      </w:r>
      <w:proofErr w:type="spellStart"/>
      <w:r w:rsidRPr="000638E3">
        <w:rPr>
          <w:szCs w:val="24"/>
        </w:rPr>
        <w:t>telah</w:t>
      </w:r>
      <w:proofErr w:type="spellEnd"/>
      <w:r w:rsidRPr="000638E3">
        <w:rPr>
          <w:szCs w:val="24"/>
        </w:rPr>
        <w:t xml:space="preserve"> </w:t>
      </w:r>
      <w:proofErr w:type="spellStart"/>
      <w:r w:rsidRPr="000638E3">
        <w:rPr>
          <w:szCs w:val="24"/>
        </w:rPr>
        <w:t>melanggar</w:t>
      </w:r>
      <w:proofErr w:type="spellEnd"/>
      <w:r w:rsidRPr="000638E3">
        <w:rPr>
          <w:szCs w:val="24"/>
        </w:rPr>
        <w:t xml:space="preserve"> </w:t>
      </w:r>
      <w:proofErr w:type="spellStart"/>
      <w:r w:rsidRPr="000638E3">
        <w:rPr>
          <w:szCs w:val="24"/>
        </w:rPr>
        <w:t>hukum</w:t>
      </w:r>
      <w:proofErr w:type="spellEnd"/>
      <w:r w:rsidRPr="000638E3">
        <w:rPr>
          <w:szCs w:val="24"/>
        </w:rPr>
        <w:t xml:space="preserve"> </w:t>
      </w:r>
      <w:proofErr w:type="spellStart"/>
      <w:r w:rsidRPr="000638E3">
        <w:rPr>
          <w:szCs w:val="24"/>
        </w:rPr>
        <w:t>karena</w:t>
      </w:r>
      <w:proofErr w:type="spellEnd"/>
      <w:r w:rsidRPr="000638E3">
        <w:rPr>
          <w:szCs w:val="24"/>
        </w:rPr>
        <w:t xml:space="preserve"> </w:t>
      </w:r>
      <w:proofErr w:type="spellStart"/>
      <w:r w:rsidRPr="000638E3">
        <w:rPr>
          <w:szCs w:val="24"/>
        </w:rPr>
        <w:t>selama</w:t>
      </w:r>
      <w:proofErr w:type="spellEnd"/>
      <w:r w:rsidRPr="000638E3">
        <w:rPr>
          <w:szCs w:val="24"/>
        </w:rPr>
        <w:t xml:space="preserve"> </w:t>
      </w:r>
      <w:proofErr w:type="spellStart"/>
      <w:r w:rsidRPr="000638E3">
        <w:rPr>
          <w:szCs w:val="24"/>
        </w:rPr>
        <w:t>tiga</w:t>
      </w:r>
      <w:proofErr w:type="spellEnd"/>
      <w:r w:rsidRPr="000638E3">
        <w:rPr>
          <w:szCs w:val="24"/>
        </w:rPr>
        <w:t xml:space="preserve"> </w:t>
      </w:r>
      <w:proofErr w:type="spellStart"/>
      <w:r w:rsidRPr="000638E3">
        <w:rPr>
          <w:szCs w:val="24"/>
        </w:rPr>
        <w:t>tahun</w:t>
      </w:r>
      <w:proofErr w:type="spellEnd"/>
      <w:r w:rsidRPr="000638E3">
        <w:rPr>
          <w:szCs w:val="24"/>
        </w:rPr>
        <w:t xml:space="preserve"> </w:t>
      </w:r>
      <w:proofErr w:type="spellStart"/>
      <w:r w:rsidRPr="000638E3">
        <w:rPr>
          <w:szCs w:val="24"/>
        </w:rPr>
        <w:t>berturut-turut</w:t>
      </w:r>
      <w:proofErr w:type="spellEnd"/>
      <w:r w:rsidRPr="000638E3">
        <w:rPr>
          <w:szCs w:val="24"/>
        </w:rPr>
        <w:t xml:space="preserve">, </w:t>
      </w:r>
      <w:proofErr w:type="spellStart"/>
      <w:r w:rsidRPr="000638E3">
        <w:rPr>
          <w:szCs w:val="24"/>
        </w:rPr>
        <w:t>sejak</w:t>
      </w:r>
      <w:proofErr w:type="spellEnd"/>
      <w:r w:rsidRPr="000638E3">
        <w:rPr>
          <w:szCs w:val="24"/>
        </w:rPr>
        <w:t xml:space="preserve"> 2013 </w:t>
      </w:r>
      <w:proofErr w:type="spellStart"/>
      <w:r w:rsidRPr="000638E3">
        <w:rPr>
          <w:szCs w:val="24"/>
        </w:rPr>
        <w:t>hingga</w:t>
      </w:r>
      <w:proofErr w:type="spellEnd"/>
      <w:r w:rsidRPr="000638E3">
        <w:rPr>
          <w:szCs w:val="24"/>
        </w:rPr>
        <w:t xml:space="preserve"> 2015, </w:t>
      </w:r>
      <w:proofErr w:type="spellStart"/>
      <w:r w:rsidRPr="000638E3">
        <w:rPr>
          <w:szCs w:val="24"/>
        </w:rPr>
        <w:t>tidak</w:t>
      </w:r>
      <w:proofErr w:type="spellEnd"/>
      <w:r w:rsidRPr="000638E3">
        <w:rPr>
          <w:szCs w:val="24"/>
        </w:rPr>
        <w:t xml:space="preserve"> </w:t>
      </w:r>
      <w:proofErr w:type="spellStart"/>
      <w:r w:rsidRPr="000638E3">
        <w:rPr>
          <w:szCs w:val="24"/>
        </w:rPr>
        <w:t>menyampaikan</w:t>
      </w:r>
      <w:proofErr w:type="spellEnd"/>
      <w:r w:rsidRPr="000638E3">
        <w:rPr>
          <w:szCs w:val="24"/>
        </w:rPr>
        <w:t xml:space="preserve"> Surat </w:t>
      </w:r>
      <w:proofErr w:type="spellStart"/>
      <w:r w:rsidRPr="000638E3">
        <w:rPr>
          <w:szCs w:val="24"/>
        </w:rPr>
        <w:t>Pemberitahuan</w:t>
      </w:r>
      <w:proofErr w:type="spellEnd"/>
      <w:r w:rsidRPr="000638E3">
        <w:rPr>
          <w:szCs w:val="24"/>
        </w:rPr>
        <w:t xml:space="preserve"> </w:t>
      </w:r>
      <w:proofErr w:type="spellStart"/>
      <w:r w:rsidRPr="000638E3">
        <w:rPr>
          <w:szCs w:val="24"/>
        </w:rPr>
        <w:t>Tahunan</w:t>
      </w:r>
      <w:proofErr w:type="spellEnd"/>
      <w:r w:rsidRPr="000638E3">
        <w:rPr>
          <w:szCs w:val="24"/>
        </w:rPr>
        <w:t xml:space="preserve"> Pajak </w:t>
      </w:r>
      <w:proofErr w:type="spellStart"/>
      <w:r w:rsidRPr="000638E3">
        <w:rPr>
          <w:szCs w:val="24"/>
        </w:rPr>
        <w:t>Penghasilan</w:t>
      </w:r>
      <w:proofErr w:type="spellEnd"/>
      <w:r w:rsidRPr="000638E3">
        <w:rPr>
          <w:szCs w:val="24"/>
        </w:rPr>
        <w:t xml:space="preserve"> (SPT </w:t>
      </w:r>
      <w:proofErr w:type="spellStart"/>
      <w:r w:rsidRPr="000638E3">
        <w:rPr>
          <w:szCs w:val="24"/>
        </w:rPr>
        <w:t>Tahunan</w:t>
      </w:r>
      <w:proofErr w:type="spellEnd"/>
      <w:r w:rsidRPr="000638E3">
        <w:rPr>
          <w:szCs w:val="24"/>
        </w:rPr>
        <w:t xml:space="preserve"> </w:t>
      </w:r>
      <w:proofErr w:type="spellStart"/>
      <w:r w:rsidRPr="000638E3">
        <w:rPr>
          <w:szCs w:val="24"/>
        </w:rPr>
        <w:t>PPh</w:t>
      </w:r>
      <w:proofErr w:type="spellEnd"/>
      <w:r w:rsidRPr="000638E3">
        <w:rPr>
          <w:szCs w:val="24"/>
        </w:rPr>
        <w:t xml:space="preserve">) Badan. </w:t>
      </w:r>
      <w:proofErr w:type="spellStart"/>
      <w:r w:rsidRPr="000638E3">
        <w:rPr>
          <w:szCs w:val="24"/>
        </w:rPr>
        <w:t>Akibat</w:t>
      </w:r>
      <w:proofErr w:type="spellEnd"/>
      <w:r w:rsidRPr="000638E3">
        <w:rPr>
          <w:szCs w:val="24"/>
        </w:rPr>
        <w:t xml:space="preserve"> </w:t>
      </w:r>
      <w:proofErr w:type="spellStart"/>
      <w:r w:rsidRPr="000638E3">
        <w:rPr>
          <w:szCs w:val="24"/>
        </w:rPr>
        <w:t>dari</w:t>
      </w:r>
      <w:proofErr w:type="spellEnd"/>
      <w:r w:rsidRPr="000638E3">
        <w:rPr>
          <w:szCs w:val="24"/>
        </w:rPr>
        <w:t xml:space="preserve"> </w:t>
      </w:r>
      <w:proofErr w:type="spellStart"/>
      <w:r w:rsidRPr="000638E3">
        <w:rPr>
          <w:szCs w:val="24"/>
        </w:rPr>
        <w:t>tindak</w:t>
      </w:r>
      <w:proofErr w:type="spellEnd"/>
      <w:r w:rsidRPr="000638E3">
        <w:rPr>
          <w:szCs w:val="24"/>
        </w:rPr>
        <w:t xml:space="preserve"> </w:t>
      </w:r>
      <w:proofErr w:type="spellStart"/>
      <w:r w:rsidRPr="000638E3">
        <w:rPr>
          <w:szCs w:val="24"/>
        </w:rPr>
        <w:t>pidana</w:t>
      </w:r>
      <w:proofErr w:type="spellEnd"/>
      <w:r w:rsidRPr="000638E3">
        <w:rPr>
          <w:szCs w:val="24"/>
        </w:rPr>
        <w:t xml:space="preserve"> </w:t>
      </w:r>
      <w:proofErr w:type="spellStart"/>
      <w:r w:rsidRPr="000638E3">
        <w:rPr>
          <w:szCs w:val="24"/>
        </w:rPr>
        <w:t>perpajakan</w:t>
      </w:r>
      <w:proofErr w:type="spellEnd"/>
      <w:r w:rsidRPr="000638E3">
        <w:rPr>
          <w:szCs w:val="24"/>
        </w:rPr>
        <w:t xml:space="preserve"> yang </w:t>
      </w:r>
      <w:proofErr w:type="spellStart"/>
      <w:r w:rsidRPr="000638E3">
        <w:rPr>
          <w:szCs w:val="24"/>
        </w:rPr>
        <w:t>dilakukan</w:t>
      </w:r>
      <w:proofErr w:type="spellEnd"/>
      <w:r w:rsidRPr="000638E3">
        <w:rPr>
          <w:szCs w:val="24"/>
        </w:rPr>
        <w:t xml:space="preserve"> oleh Asan </w:t>
      </w:r>
      <w:proofErr w:type="spellStart"/>
      <w:r w:rsidRPr="000638E3">
        <w:rPr>
          <w:szCs w:val="24"/>
        </w:rPr>
        <w:t>melalui</w:t>
      </w:r>
      <w:proofErr w:type="spellEnd"/>
      <w:r w:rsidRPr="000638E3">
        <w:rPr>
          <w:szCs w:val="24"/>
        </w:rPr>
        <w:t xml:space="preserve"> </w:t>
      </w:r>
      <w:proofErr w:type="spellStart"/>
      <w:r w:rsidRPr="000638E3">
        <w:rPr>
          <w:szCs w:val="24"/>
        </w:rPr>
        <w:t>perusahaannya</w:t>
      </w:r>
      <w:proofErr w:type="spellEnd"/>
      <w:r w:rsidRPr="000638E3">
        <w:rPr>
          <w:szCs w:val="24"/>
        </w:rPr>
        <w:t xml:space="preserve">, PT </w:t>
      </w:r>
      <w:proofErr w:type="spellStart"/>
      <w:r w:rsidRPr="000638E3">
        <w:rPr>
          <w:szCs w:val="24"/>
        </w:rPr>
        <w:t>Extel</w:t>
      </w:r>
      <w:proofErr w:type="spellEnd"/>
      <w:r w:rsidRPr="000638E3">
        <w:rPr>
          <w:szCs w:val="24"/>
        </w:rPr>
        <w:t xml:space="preserve">, </w:t>
      </w:r>
      <w:proofErr w:type="spellStart"/>
      <w:r w:rsidRPr="000638E3">
        <w:rPr>
          <w:szCs w:val="24"/>
        </w:rPr>
        <w:t>terjadi</w:t>
      </w:r>
      <w:proofErr w:type="spellEnd"/>
      <w:r w:rsidRPr="000638E3">
        <w:rPr>
          <w:szCs w:val="24"/>
        </w:rPr>
        <w:t xml:space="preserve"> </w:t>
      </w:r>
      <w:proofErr w:type="spellStart"/>
      <w:r w:rsidRPr="000638E3">
        <w:rPr>
          <w:szCs w:val="24"/>
        </w:rPr>
        <w:t>tunggakan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pokok</w:t>
      </w:r>
      <w:proofErr w:type="spellEnd"/>
      <w:r w:rsidRPr="000638E3">
        <w:rPr>
          <w:szCs w:val="24"/>
        </w:rPr>
        <w:t xml:space="preserve"> </w:t>
      </w:r>
      <w:proofErr w:type="spellStart"/>
      <w:r w:rsidRPr="000638E3">
        <w:rPr>
          <w:szCs w:val="24"/>
        </w:rPr>
        <w:t>sebesar</w:t>
      </w:r>
      <w:proofErr w:type="spellEnd"/>
      <w:r w:rsidRPr="000638E3">
        <w:rPr>
          <w:szCs w:val="24"/>
        </w:rPr>
        <w:t xml:space="preserve"> Rp2,59 </w:t>
      </w:r>
      <w:proofErr w:type="spellStart"/>
      <w:r w:rsidRPr="000638E3">
        <w:rPr>
          <w:szCs w:val="24"/>
        </w:rPr>
        <w:t>miliar</w:t>
      </w:r>
      <w:proofErr w:type="spellEnd"/>
      <w:r w:rsidRPr="000638E3">
        <w:rPr>
          <w:szCs w:val="24"/>
        </w:rPr>
        <w:t xml:space="preserve">. Kasus </w:t>
      </w:r>
      <w:proofErr w:type="spellStart"/>
      <w:r w:rsidRPr="000638E3">
        <w:rPr>
          <w:szCs w:val="24"/>
        </w:rPr>
        <w:t>penghindaran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ini</w:t>
      </w:r>
      <w:proofErr w:type="spellEnd"/>
      <w:r w:rsidRPr="000638E3">
        <w:rPr>
          <w:szCs w:val="24"/>
        </w:rPr>
        <w:t xml:space="preserve"> </w:t>
      </w:r>
      <w:proofErr w:type="spellStart"/>
      <w:r w:rsidRPr="000638E3">
        <w:rPr>
          <w:szCs w:val="24"/>
        </w:rPr>
        <w:t>merupakan</w:t>
      </w:r>
      <w:proofErr w:type="spellEnd"/>
      <w:r w:rsidRPr="000638E3">
        <w:rPr>
          <w:szCs w:val="24"/>
        </w:rPr>
        <w:t xml:space="preserve"> </w:t>
      </w:r>
      <w:proofErr w:type="spellStart"/>
      <w:r w:rsidRPr="000638E3">
        <w:rPr>
          <w:szCs w:val="24"/>
        </w:rPr>
        <w:t>contoh</w:t>
      </w:r>
      <w:proofErr w:type="spellEnd"/>
      <w:r w:rsidRPr="000638E3">
        <w:rPr>
          <w:szCs w:val="24"/>
        </w:rPr>
        <w:t xml:space="preserve"> </w:t>
      </w:r>
      <w:proofErr w:type="spellStart"/>
      <w:r w:rsidRPr="000638E3">
        <w:rPr>
          <w:szCs w:val="24"/>
        </w:rPr>
        <w:t>dari</w:t>
      </w:r>
      <w:proofErr w:type="spellEnd"/>
      <w:r w:rsidRPr="000638E3">
        <w:rPr>
          <w:szCs w:val="24"/>
        </w:rPr>
        <w:t xml:space="preserve"> </w:t>
      </w:r>
      <w:proofErr w:type="spellStart"/>
      <w:r w:rsidRPr="000638E3">
        <w:rPr>
          <w:szCs w:val="24"/>
        </w:rPr>
        <w:t>penghindaran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ilegal</w:t>
      </w:r>
      <w:proofErr w:type="spellEnd"/>
      <w:r w:rsidRPr="000638E3">
        <w:rPr>
          <w:szCs w:val="24"/>
        </w:rPr>
        <w:t xml:space="preserve">, yang </w:t>
      </w:r>
      <w:proofErr w:type="spellStart"/>
      <w:r w:rsidRPr="000638E3">
        <w:rPr>
          <w:szCs w:val="24"/>
        </w:rPr>
        <w:t>mengakibatkan</w:t>
      </w:r>
      <w:proofErr w:type="spellEnd"/>
      <w:r w:rsidRPr="000638E3">
        <w:rPr>
          <w:szCs w:val="24"/>
        </w:rPr>
        <w:t xml:space="preserve"> </w:t>
      </w:r>
      <w:proofErr w:type="spellStart"/>
      <w:r w:rsidRPr="000638E3">
        <w:rPr>
          <w:szCs w:val="24"/>
        </w:rPr>
        <w:t>pelaku</w:t>
      </w:r>
      <w:proofErr w:type="spellEnd"/>
      <w:r w:rsidRPr="000638E3">
        <w:rPr>
          <w:szCs w:val="24"/>
        </w:rPr>
        <w:t xml:space="preserve"> </w:t>
      </w:r>
      <w:proofErr w:type="spellStart"/>
      <w:r w:rsidRPr="000638E3">
        <w:rPr>
          <w:szCs w:val="24"/>
        </w:rPr>
        <w:t>akan</w:t>
      </w:r>
      <w:proofErr w:type="spellEnd"/>
      <w:r w:rsidRPr="000638E3">
        <w:rPr>
          <w:szCs w:val="24"/>
        </w:rPr>
        <w:t xml:space="preserve"> </w:t>
      </w:r>
      <w:proofErr w:type="spellStart"/>
      <w:r w:rsidRPr="000638E3">
        <w:rPr>
          <w:szCs w:val="24"/>
        </w:rPr>
        <w:t>dikenai</w:t>
      </w:r>
      <w:proofErr w:type="spellEnd"/>
      <w:r w:rsidRPr="000638E3">
        <w:rPr>
          <w:szCs w:val="24"/>
        </w:rPr>
        <w:t xml:space="preserve"> </w:t>
      </w:r>
      <w:proofErr w:type="spellStart"/>
      <w:r w:rsidRPr="000638E3">
        <w:rPr>
          <w:szCs w:val="24"/>
        </w:rPr>
        <w:t>sanksi</w:t>
      </w:r>
      <w:proofErr w:type="spellEnd"/>
      <w:r w:rsidRPr="000638E3">
        <w:rPr>
          <w:szCs w:val="24"/>
        </w:rPr>
        <w:t xml:space="preserve"> (</w:t>
      </w:r>
      <w:proofErr w:type="gramStart"/>
      <w:r w:rsidRPr="000638E3">
        <w:rPr>
          <w:szCs w:val="24"/>
        </w:rPr>
        <w:t>news,ddtc.co.id</w:t>
      </w:r>
      <w:proofErr w:type="gramEnd"/>
      <w:r w:rsidRPr="000638E3">
        <w:rPr>
          <w:szCs w:val="24"/>
        </w:rPr>
        <w:t>,2021)</w:t>
      </w:r>
      <w:r w:rsidR="00E567A5">
        <w:rPr>
          <w:szCs w:val="24"/>
        </w:rPr>
        <w:t>.</w:t>
      </w:r>
    </w:p>
    <w:p w14:paraId="0B7AB681" w14:textId="3E447D99" w:rsidR="000638E3" w:rsidRPr="00F0115A" w:rsidRDefault="000638E3" w:rsidP="00F0115A">
      <w:pPr>
        <w:spacing w:after="120"/>
        <w:ind w:firstLine="360"/>
        <w:jc w:val="both"/>
        <w:rPr>
          <w:szCs w:val="24"/>
        </w:rPr>
      </w:pPr>
      <w:r w:rsidRPr="000638E3">
        <w:rPr>
          <w:szCs w:val="24"/>
        </w:rPr>
        <w:t xml:space="preserve">Indonesia </w:t>
      </w:r>
      <w:proofErr w:type="spellStart"/>
      <w:r w:rsidRPr="000638E3">
        <w:rPr>
          <w:szCs w:val="24"/>
        </w:rPr>
        <w:t>sendiri</w:t>
      </w:r>
      <w:proofErr w:type="spellEnd"/>
      <w:r w:rsidRPr="000638E3">
        <w:rPr>
          <w:szCs w:val="24"/>
        </w:rPr>
        <w:t xml:space="preserve"> </w:t>
      </w:r>
      <w:proofErr w:type="spellStart"/>
      <w:r w:rsidRPr="000638E3">
        <w:rPr>
          <w:szCs w:val="24"/>
        </w:rPr>
        <w:t>mengadopsi</w:t>
      </w:r>
      <w:proofErr w:type="spellEnd"/>
      <w:r w:rsidRPr="000638E3">
        <w:rPr>
          <w:szCs w:val="24"/>
        </w:rPr>
        <w:t xml:space="preserve"> </w:t>
      </w:r>
      <w:proofErr w:type="spellStart"/>
      <w:r w:rsidRPr="000638E3">
        <w:rPr>
          <w:i/>
          <w:iCs/>
          <w:szCs w:val="24"/>
        </w:rPr>
        <w:t>Self Assessment</w:t>
      </w:r>
      <w:proofErr w:type="spellEnd"/>
      <w:r w:rsidRPr="000638E3">
        <w:rPr>
          <w:i/>
          <w:iCs/>
          <w:szCs w:val="24"/>
        </w:rPr>
        <w:t xml:space="preserve"> System</w:t>
      </w:r>
      <w:r w:rsidRPr="000638E3">
        <w:rPr>
          <w:szCs w:val="24"/>
        </w:rPr>
        <w:t xml:space="preserve">, di mana utang </w:t>
      </w:r>
      <w:proofErr w:type="spellStart"/>
      <w:r w:rsidRPr="000638E3">
        <w:rPr>
          <w:szCs w:val="24"/>
        </w:rPr>
        <w:t>pajak</w:t>
      </w:r>
      <w:proofErr w:type="spellEnd"/>
      <w:r w:rsidRPr="000638E3">
        <w:rPr>
          <w:szCs w:val="24"/>
        </w:rPr>
        <w:t xml:space="preserve"> </w:t>
      </w:r>
      <w:proofErr w:type="spellStart"/>
      <w:r w:rsidRPr="000638E3">
        <w:rPr>
          <w:szCs w:val="24"/>
        </w:rPr>
        <w:t>diperoleh</w:t>
      </w:r>
      <w:proofErr w:type="spellEnd"/>
      <w:r w:rsidRPr="000638E3">
        <w:rPr>
          <w:szCs w:val="24"/>
        </w:rPr>
        <w:t xml:space="preserve"> dan </w:t>
      </w:r>
      <w:proofErr w:type="spellStart"/>
      <w:r w:rsidRPr="000638E3">
        <w:rPr>
          <w:szCs w:val="24"/>
        </w:rPr>
        <w:t>ditagih</w:t>
      </w:r>
      <w:proofErr w:type="spellEnd"/>
      <w:r w:rsidRPr="000638E3">
        <w:rPr>
          <w:szCs w:val="24"/>
        </w:rPr>
        <w:t xml:space="preserve"> </w:t>
      </w:r>
      <w:proofErr w:type="spellStart"/>
      <w:r w:rsidRPr="000638E3">
        <w:rPr>
          <w:szCs w:val="24"/>
        </w:rPr>
        <w:t>sesegera</w:t>
      </w:r>
      <w:proofErr w:type="spellEnd"/>
      <w:r w:rsidRPr="000638E3">
        <w:rPr>
          <w:szCs w:val="24"/>
        </w:rPr>
        <w:t xml:space="preserve"> </w:t>
      </w:r>
      <w:proofErr w:type="spellStart"/>
      <w:r w:rsidRPr="000638E3">
        <w:rPr>
          <w:szCs w:val="24"/>
        </w:rPr>
        <w:t>mungkin</w:t>
      </w:r>
      <w:proofErr w:type="spellEnd"/>
      <w:r w:rsidRPr="000638E3">
        <w:rPr>
          <w:szCs w:val="24"/>
        </w:rPr>
        <w:t xml:space="preserve"> </w:t>
      </w:r>
      <w:proofErr w:type="spellStart"/>
      <w:r w:rsidRPr="000638E3">
        <w:rPr>
          <w:szCs w:val="24"/>
        </w:rPr>
        <w:t>setelah</w:t>
      </w:r>
      <w:proofErr w:type="spellEnd"/>
      <w:r w:rsidRPr="000638E3">
        <w:rPr>
          <w:szCs w:val="24"/>
        </w:rPr>
        <w:t xml:space="preserve"> </w:t>
      </w:r>
      <w:proofErr w:type="spellStart"/>
      <w:r w:rsidRPr="000638E3">
        <w:rPr>
          <w:szCs w:val="24"/>
        </w:rPr>
        <w:t>munculnya</w:t>
      </w:r>
      <w:proofErr w:type="spellEnd"/>
      <w:r w:rsidRPr="000638E3">
        <w:rPr>
          <w:szCs w:val="24"/>
        </w:rPr>
        <w:t xml:space="preserve"> </w:t>
      </w:r>
      <w:proofErr w:type="spellStart"/>
      <w:r w:rsidRPr="000638E3">
        <w:rPr>
          <w:szCs w:val="24"/>
        </w:rPr>
        <w:t>kewajiban</w:t>
      </w:r>
      <w:proofErr w:type="spellEnd"/>
      <w:r w:rsidRPr="000638E3">
        <w:rPr>
          <w:szCs w:val="24"/>
        </w:rPr>
        <w:t xml:space="preserve"> </w:t>
      </w:r>
      <w:proofErr w:type="spellStart"/>
      <w:r w:rsidRPr="000638E3">
        <w:rPr>
          <w:szCs w:val="24"/>
        </w:rPr>
        <w:t>pembayaran</w:t>
      </w:r>
      <w:proofErr w:type="spellEnd"/>
      <w:r w:rsidRPr="000638E3">
        <w:rPr>
          <w:szCs w:val="24"/>
        </w:rPr>
        <w:t xml:space="preserve"> </w:t>
      </w:r>
      <w:proofErr w:type="spellStart"/>
      <w:r w:rsidRPr="000638E3">
        <w:rPr>
          <w:szCs w:val="24"/>
        </w:rPr>
        <w:t>atau</w:t>
      </w:r>
      <w:proofErr w:type="spellEnd"/>
      <w:r w:rsidRPr="000638E3">
        <w:rPr>
          <w:szCs w:val="24"/>
        </w:rPr>
        <w:t xml:space="preserve"> </w:t>
      </w:r>
      <w:proofErr w:type="spellStart"/>
      <w:r w:rsidRPr="000638E3">
        <w:rPr>
          <w:szCs w:val="24"/>
        </w:rPr>
        <w:t>penyetoran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bahkan</w:t>
      </w:r>
      <w:proofErr w:type="spellEnd"/>
      <w:r w:rsidRPr="000638E3">
        <w:rPr>
          <w:szCs w:val="24"/>
        </w:rPr>
        <w:t xml:space="preserve"> </w:t>
      </w:r>
      <w:proofErr w:type="spellStart"/>
      <w:r w:rsidRPr="000638E3">
        <w:rPr>
          <w:szCs w:val="24"/>
        </w:rPr>
        <w:t>sebelum</w:t>
      </w:r>
      <w:proofErr w:type="spellEnd"/>
      <w:r w:rsidRPr="000638E3">
        <w:rPr>
          <w:szCs w:val="24"/>
        </w:rPr>
        <w:t xml:space="preserve"> batas </w:t>
      </w:r>
      <w:proofErr w:type="spellStart"/>
      <w:r w:rsidRPr="000638E3">
        <w:rPr>
          <w:szCs w:val="24"/>
        </w:rPr>
        <w:t>waktu</w:t>
      </w:r>
      <w:proofErr w:type="spellEnd"/>
      <w:r w:rsidRPr="000638E3">
        <w:rPr>
          <w:szCs w:val="24"/>
        </w:rPr>
        <w:t xml:space="preserve"> yang </w:t>
      </w:r>
      <w:proofErr w:type="spellStart"/>
      <w:r w:rsidRPr="000638E3">
        <w:rPr>
          <w:szCs w:val="24"/>
        </w:rPr>
        <w:t>ditetapkan</w:t>
      </w:r>
      <w:proofErr w:type="spellEnd"/>
      <w:r w:rsidRPr="000638E3">
        <w:rPr>
          <w:szCs w:val="24"/>
        </w:rPr>
        <w:t xml:space="preserve">. </w:t>
      </w:r>
      <w:proofErr w:type="spellStart"/>
      <w:r w:rsidRPr="000638E3">
        <w:rPr>
          <w:szCs w:val="24"/>
        </w:rPr>
        <w:t>Implementasi</w:t>
      </w:r>
      <w:proofErr w:type="spellEnd"/>
      <w:r w:rsidRPr="000638E3">
        <w:rPr>
          <w:szCs w:val="24"/>
        </w:rPr>
        <w:t xml:space="preserve"> </w:t>
      </w:r>
      <w:proofErr w:type="spellStart"/>
      <w:r w:rsidRPr="000638E3">
        <w:rPr>
          <w:szCs w:val="24"/>
        </w:rPr>
        <w:t>hukum</w:t>
      </w:r>
      <w:proofErr w:type="spellEnd"/>
      <w:r w:rsidRPr="000638E3">
        <w:rPr>
          <w:szCs w:val="24"/>
        </w:rPr>
        <w:t xml:space="preserve"> </w:t>
      </w:r>
      <w:proofErr w:type="spellStart"/>
      <w:r w:rsidRPr="000638E3">
        <w:rPr>
          <w:szCs w:val="24"/>
        </w:rPr>
        <w:t>perpajakan</w:t>
      </w:r>
      <w:proofErr w:type="spellEnd"/>
      <w:r w:rsidRPr="000638E3">
        <w:rPr>
          <w:szCs w:val="24"/>
        </w:rPr>
        <w:t xml:space="preserve"> </w:t>
      </w:r>
      <w:proofErr w:type="spellStart"/>
      <w:r w:rsidRPr="000638E3">
        <w:rPr>
          <w:szCs w:val="24"/>
        </w:rPr>
        <w:t>ini</w:t>
      </w:r>
      <w:proofErr w:type="spellEnd"/>
      <w:r w:rsidRPr="000638E3">
        <w:rPr>
          <w:szCs w:val="24"/>
        </w:rPr>
        <w:t xml:space="preserve"> </w:t>
      </w:r>
      <w:proofErr w:type="spellStart"/>
      <w:r w:rsidRPr="000638E3">
        <w:rPr>
          <w:szCs w:val="24"/>
        </w:rPr>
        <w:t>memberi</w:t>
      </w:r>
      <w:proofErr w:type="spellEnd"/>
      <w:r w:rsidRPr="000638E3">
        <w:rPr>
          <w:szCs w:val="24"/>
        </w:rPr>
        <w:t xml:space="preserve"> </w:t>
      </w:r>
      <w:proofErr w:type="spellStart"/>
      <w:r w:rsidRPr="000638E3">
        <w:rPr>
          <w:szCs w:val="24"/>
        </w:rPr>
        <w:t>ruang</w:t>
      </w:r>
      <w:proofErr w:type="spellEnd"/>
      <w:r w:rsidRPr="000638E3">
        <w:rPr>
          <w:szCs w:val="24"/>
        </w:rPr>
        <w:t xml:space="preserve"> </w:t>
      </w:r>
      <w:proofErr w:type="spellStart"/>
      <w:r w:rsidRPr="000638E3">
        <w:rPr>
          <w:szCs w:val="24"/>
        </w:rPr>
        <w:t>bagi</w:t>
      </w:r>
      <w:proofErr w:type="spellEnd"/>
      <w:r w:rsidRPr="000638E3">
        <w:rPr>
          <w:szCs w:val="24"/>
        </w:rPr>
        <w:t xml:space="preserve"> </w:t>
      </w:r>
      <w:proofErr w:type="spellStart"/>
      <w:r w:rsidRPr="000638E3">
        <w:rPr>
          <w:szCs w:val="24"/>
        </w:rPr>
        <w:t>wajib</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khususnya</w:t>
      </w:r>
      <w:proofErr w:type="spellEnd"/>
      <w:r w:rsidRPr="000638E3">
        <w:rPr>
          <w:szCs w:val="24"/>
        </w:rPr>
        <w:t xml:space="preserve"> para </w:t>
      </w:r>
      <w:proofErr w:type="spellStart"/>
      <w:r w:rsidRPr="000638E3">
        <w:rPr>
          <w:szCs w:val="24"/>
        </w:rPr>
        <w:t>pelaku</w:t>
      </w:r>
      <w:proofErr w:type="spellEnd"/>
      <w:r w:rsidRPr="000638E3">
        <w:rPr>
          <w:szCs w:val="24"/>
        </w:rPr>
        <w:t xml:space="preserve"> </w:t>
      </w:r>
      <w:proofErr w:type="spellStart"/>
      <w:r w:rsidRPr="000638E3">
        <w:rPr>
          <w:szCs w:val="24"/>
        </w:rPr>
        <w:t>bisnis</w:t>
      </w:r>
      <w:proofErr w:type="spellEnd"/>
      <w:r w:rsidRPr="000638E3">
        <w:rPr>
          <w:szCs w:val="24"/>
        </w:rPr>
        <w:t xml:space="preserve">, </w:t>
      </w:r>
      <w:proofErr w:type="spellStart"/>
      <w:r w:rsidRPr="000638E3">
        <w:rPr>
          <w:szCs w:val="24"/>
        </w:rPr>
        <w:t>untuk</w:t>
      </w:r>
      <w:proofErr w:type="spellEnd"/>
      <w:r w:rsidRPr="000638E3">
        <w:rPr>
          <w:szCs w:val="24"/>
        </w:rPr>
        <w:t xml:space="preserve"> </w:t>
      </w:r>
      <w:proofErr w:type="spellStart"/>
      <w:r w:rsidRPr="000638E3">
        <w:rPr>
          <w:szCs w:val="24"/>
        </w:rPr>
        <w:t>meminimalisir</w:t>
      </w:r>
      <w:proofErr w:type="spellEnd"/>
      <w:r w:rsidRPr="000638E3">
        <w:rPr>
          <w:szCs w:val="24"/>
        </w:rPr>
        <w:t xml:space="preserve"> </w:t>
      </w:r>
      <w:proofErr w:type="spellStart"/>
      <w:r w:rsidRPr="000638E3">
        <w:rPr>
          <w:szCs w:val="24"/>
        </w:rPr>
        <w:t>jumlah</w:t>
      </w:r>
      <w:proofErr w:type="spellEnd"/>
      <w:r w:rsidRPr="000638E3">
        <w:rPr>
          <w:szCs w:val="24"/>
        </w:rPr>
        <w:t xml:space="preserve"> </w:t>
      </w:r>
      <w:proofErr w:type="spellStart"/>
      <w:r w:rsidRPr="000638E3">
        <w:rPr>
          <w:szCs w:val="24"/>
        </w:rPr>
        <w:t>pajak</w:t>
      </w:r>
      <w:proofErr w:type="spellEnd"/>
      <w:r w:rsidRPr="000638E3">
        <w:rPr>
          <w:szCs w:val="24"/>
        </w:rPr>
        <w:t xml:space="preserve"> yang </w:t>
      </w:r>
      <w:proofErr w:type="spellStart"/>
      <w:r w:rsidRPr="000638E3">
        <w:rPr>
          <w:szCs w:val="24"/>
        </w:rPr>
        <w:t>harus</w:t>
      </w:r>
      <w:proofErr w:type="spellEnd"/>
      <w:r w:rsidRPr="000638E3">
        <w:rPr>
          <w:szCs w:val="24"/>
        </w:rPr>
        <w:t xml:space="preserve"> </w:t>
      </w:r>
      <w:proofErr w:type="spellStart"/>
      <w:r w:rsidRPr="000638E3">
        <w:rPr>
          <w:szCs w:val="24"/>
        </w:rPr>
        <w:t>disetor</w:t>
      </w:r>
      <w:proofErr w:type="spellEnd"/>
      <w:r w:rsidRPr="000638E3">
        <w:rPr>
          <w:szCs w:val="24"/>
        </w:rPr>
        <w:t xml:space="preserve"> </w:t>
      </w:r>
      <w:proofErr w:type="spellStart"/>
      <w:r w:rsidRPr="000638E3">
        <w:rPr>
          <w:szCs w:val="24"/>
        </w:rPr>
        <w:t>dengan</w:t>
      </w:r>
      <w:proofErr w:type="spellEnd"/>
      <w:r w:rsidRPr="000638E3">
        <w:rPr>
          <w:szCs w:val="24"/>
        </w:rPr>
        <w:t xml:space="preserve"> </w:t>
      </w:r>
      <w:proofErr w:type="spellStart"/>
      <w:r w:rsidRPr="000638E3">
        <w:rPr>
          <w:szCs w:val="24"/>
        </w:rPr>
        <w:t>cara</w:t>
      </w:r>
      <w:proofErr w:type="spellEnd"/>
      <w:r w:rsidRPr="000638E3">
        <w:rPr>
          <w:szCs w:val="24"/>
        </w:rPr>
        <w:t xml:space="preserve"> </w:t>
      </w:r>
      <w:proofErr w:type="spellStart"/>
      <w:r w:rsidRPr="000638E3">
        <w:rPr>
          <w:szCs w:val="24"/>
        </w:rPr>
        <w:t>mengurangi</w:t>
      </w:r>
      <w:proofErr w:type="spellEnd"/>
      <w:r w:rsidRPr="000638E3">
        <w:rPr>
          <w:szCs w:val="24"/>
        </w:rPr>
        <w:t xml:space="preserve"> </w:t>
      </w:r>
      <w:proofErr w:type="spellStart"/>
      <w:r w:rsidRPr="000638E3">
        <w:rPr>
          <w:szCs w:val="24"/>
        </w:rPr>
        <w:t>biaya</w:t>
      </w:r>
      <w:proofErr w:type="spellEnd"/>
      <w:r w:rsidRPr="000638E3">
        <w:rPr>
          <w:szCs w:val="24"/>
        </w:rPr>
        <w:t xml:space="preserve"> </w:t>
      </w:r>
      <w:proofErr w:type="spellStart"/>
      <w:r w:rsidRPr="000638E3">
        <w:rPr>
          <w:szCs w:val="24"/>
        </w:rPr>
        <w:t>operasional</w:t>
      </w:r>
      <w:proofErr w:type="spellEnd"/>
      <w:r w:rsidRPr="000638E3">
        <w:rPr>
          <w:szCs w:val="24"/>
        </w:rPr>
        <w:t xml:space="preserve">, </w:t>
      </w:r>
      <w:proofErr w:type="spellStart"/>
      <w:r w:rsidRPr="000638E3">
        <w:rPr>
          <w:szCs w:val="24"/>
        </w:rPr>
        <w:t>termasuk</w:t>
      </w:r>
      <w:proofErr w:type="spellEnd"/>
      <w:r w:rsidRPr="000638E3">
        <w:rPr>
          <w:szCs w:val="24"/>
        </w:rPr>
        <w:t xml:space="preserve"> </w:t>
      </w:r>
      <w:proofErr w:type="spellStart"/>
      <w:r w:rsidRPr="000638E3">
        <w:rPr>
          <w:szCs w:val="24"/>
        </w:rPr>
        <w:t>pengeluaran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Sebagai</w:t>
      </w:r>
      <w:proofErr w:type="spellEnd"/>
      <w:r w:rsidRPr="000638E3">
        <w:rPr>
          <w:szCs w:val="24"/>
        </w:rPr>
        <w:t xml:space="preserve"> </w:t>
      </w:r>
      <w:proofErr w:type="spellStart"/>
      <w:r w:rsidRPr="000638E3">
        <w:rPr>
          <w:szCs w:val="24"/>
        </w:rPr>
        <w:t>hasilnya</w:t>
      </w:r>
      <w:proofErr w:type="spellEnd"/>
      <w:r w:rsidRPr="000638E3">
        <w:rPr>
          <w:szCs w:val="24"/>
        </w:rPr>
        <w:t xml:space="preserve">, </w:t>
      </w:r>
      <w:proofErr w:type="spellStart"/>
      <w:r w:rsidRPr="000638E3">
        <w:rPr>
          <w:szCs w:val="24"/>
        </w:rPr>
        <w:t>banyak</w:t>
      </w:r>
      <w:proofErr w:type="spellEnd"/>
      <w:r w:rsidRPr="000638E3">
        <w:rPr>
          <w:szCs w:val="24"/>
        </w:rPr>
        <w:t xml:space="preserve"> </w:t>
      </w:r>
      <w:proofErr w:type="spellStart"/>
      <w:r w:rsidRPr="000638E3">
        <w:rPr>
          <w:szCs w:val="24"/>
        </w:rPr>
        <w:t>entitas</w:t>
      </w:r>
      <w:proofErr w:type="spellEnd"/>
      <w:r w:rsidRPr="000638E3">
        <w:rPr>
          <w:szCs w:val="24"/>
        </w:rPr>
        <w:t xml:space="preserve"> </w:t>
      </w:r>
      <w:proofErr w:type="spellStart"/>
      <w:r w:rsidRPr="000638E3">
        <w:rPr>
          <w:szCs w:val="24"/>
        </w:rPr>
        <w:t>bisnis</w:t>
      </w:r>
      <w:proofErr w:type="spellEnd"/>
      <w:r w:rsidRPr="000638E3">
        <w:rPr>
          <w:szCs w:val="24"/>
        </w:rPr>
        <w:t xml:space="preserve"> </w:t>
      </w:r>
      <w:proofErr w:type="spellStart"/>
      <w:r w:rsidRPr="000638E3">
        <w:rPr>
          <w:szCs w:val="24"/>
        </w:rPr>
        <w:t>berupaya</w:t>
      </w:r>
      <w:proofErr w:type="spellEnd"/>
      <w:r w:rsidRPr="000638E3">
        <w:rPr>
          <w:szCs w:val="24"/>
        </w:rPr>
        <w:t xml:space="preserve"> </w:t>
      </w:r>
      <w:proofErr w:type="spellStart"/>
      <w:r w:rsidRPr="000638E3">
        <w:rPr>
          <w:szCs w:val="24"/>
        </w:rPr>
        <w:t>mengurangi</w:t>
      </w:r>
      <w:proofErr w:type="spellEnd"/>
      <w:r w:rsidRPr="000638E3">
        <w:rPr>
          <w:szCs w:val="24"/>
        </w:rPr>
        <w:t xml:space="preserve"> </w:t>
      </w:r>
      <w:proofErr w:type="spellStart"/>
      <w:r w:rsidRPr="000638E3">
        <w:rPr>
          <w:szCs w:val="24"/>
        </w:rPr>
        <w:t>beban</w:t>
      </w:r>
      <w:proofErr w:type="spellEnd"/>
      <w:r w:rsidRPr="000638E3">
        <w:rPr>
          <w:szCs w:val="24"/>
        </w:rPr>
        <w:t xml:space="preserve"> </w:t>
      </w:r>
      <w:proofErr w:type="spellStart"/>
      <w:r w:rsidRPr="000638E3">
        <w:rPr>
          <w:szCs w:val="24"/>
        </w:rPr>
        <w:t>pajak</w:t>
      </w:r>
      <w:proofErr w:type="spellEnd"/>
      <w:r w:rsidRPr="000638E3">
        <w:rPr>
          <w:szCs w:val="24"/>
        </w:rPr>
        <w:t xml:space="preserve"> </w:t>
      </w:r>
      <w:proofErr w:type="spellStart"/>
      <w:r w:rsidRPr="000638E3">
        <w:rPr>
          <w:szCs w:val="24"/>
        </w:rPr>
        <w:t>mereka</w:t>
      </w:r>
      <w:proofErr w:type="spellEnd"/>
      <w:r w:rsidRPr="000638E3">
        <w:rPr>
          <w:szCs w:val="24"/>
        </w:rPr>
        <w:t xml:space="preserve">, </w:t>
      </w:r>
      <w:proofErr w:type="spellStart"/>
      <w:r w:rsidRPr="000638E3">
        <w:rPr>
          <w:szCs w:val="24"/>
        </w:rPr>
        <w:t>baik</w:t>
      </w:r>
      <w:proofErr w:type="spellEnd"/>
      <w:r w:rsidRPr="000638E3">
        <w:rPr>
          <w:szCs w:val="24"/>
        </w:rPr>
        <w:t xml:space="preserve"> </w:t>
      </w:r>
      <w:proofErr w:type="spellStart"/>
      <w:r w:rsidRPr="000638E3">
        <w:rPr>
          <w:szCs w:val="24"/>
        </w:rPr>
        <w:t>melalui</w:t>
      </w:r>
      <w:proofErr w:type="spellEnd"/>
      <w:r w:rsidRPr="000638E3">
        <w:rPr>
          <w:szCs w:val="24"/>
        </w:rPr>
        <w:t xml:space="preserve"> </w:t>
      </w:r>
      <w:proofErr w:type="spellStart"/>
      <w:r w:rsidRPr="000638E3">
        <w:rPr>
          <w:szCs w:val="24"/>
        </w:rPr>
        <w:t>cara-cara</w:t>
      </w:r>
      <w:proofErr w:type="spellEnd"/>
      <w:r w:rsidRPr="000638E3">
        <w:rPr>
          <w:szCs w:val="24"/>
        </w:rPr>
        <w:t xml:space="preserve"> yang </w:t>
      </w:r>
      <w:proofErr w:type="spellStart"/>
      <w:r w:rsidRPr="000638E3">
        <w:rPr>
          <w:szCs w:val="24"/>
        </w:rPr>
        <w:t>sah</w:t>
      </w:r>
      <w:proofErr w:type="spellEnd"/>
      <w:r w:rsidRPr="000638E3">
        <w:rPr>
          <w:szCs w:val="24"/>
        </w:rPr>
        <w:t xml:space="preserve"> </w:t>
      </w:r>
      <w:proofErr w:type="spellStart"/>
      <w:r w:rsidRPr="000638E3">
        <w:rPr>
          <w:szCs w:val="24"/>
        </w:rPr>
        <w:t>atau</w:t>
      </w:r>
      <w:proofErr w:type="spellEnd"/>
      <w:r w:rsidRPr="000638E3">
        <w:rPr>
          <w:szCs w:val="24"/>
        </w:rPr>
        <w:t xml:space="preserve"> </w:t>
      </w:r>
      <w:proofErr w:type="spellStart"/>
      <w:r w:rsidRPr="000638E3">
        <w:rPr>
          <w:szCs w:val="24"/>
        </w:rPr>
        <w:t>melalui</w:t>
      </w:r>
      <w:proofErr w:type="spellEnd"/>
      <w:r w:rsidRPr="000638E3">
        <w:rPr>
          <w:szCs w:val="24"/>
        </w:rPr>
        <w:t xml:space="preserve"> </w:t>
      </w:r>
      <w:proofErr w:type="spellStart"/>
      <w:r w:rsidRPr="000638E3">
        <w:rPr>
          <w:szCs w:val="24"/>
        </w:rPr>
        <w:t>praktik</w:t>
      </w:r>
      <w:proofErr w:type="spellEnd"/>
      <w:r w:rsidRPr="000638E3">
        <w:rPr>
          <w:szCs w:val="24"/>
        </w:rPr>
        <w:t xml:space="preserve"> yang </w:t>
      </w:r>
      <w:proofErr w:type="spellStart"/>
      <w:r w:rsidRPr="000638E3">
        <w:rPr>
          <w:szCs w:val="24"/>
        </w:rPr>
        <w:t>tidak</w:t>
      </w:r>
      <w:proofErr w:type="spellEnd"/>
      <w:r w:rsidRPr="000638E3">
        <w:rPr>
          <w:szCs w:val="24"/>
        </w:rPr>
        <w:t xml:space="preserve"> </w:t>
      </w:r>
      <w:proofErr w:type="spellStart"/>
      <w:r w:rsidRPr="000638E3">
        <w:rPr>
          <w:szCs w:val="24"/>
        </w:rPr>
        <w:t>sesuai</w:t>
      </w:r>
      <w:proofErr w:type="spellEnd"/>
      <w:r w:rsidRPr="000638E3">
        <w:rPr>
          <w:szCs w:val="24"/>
        </w:rPr>
        <w:t xml:space="preserve"> </w:t>
      </w:r>
      <w:proofErr w:type="spellStart"/>
      <w:r w:rsidRPr="000638E3">
        <w:rPr>
          <w:szCs w:val="24"/>
        </w:rPr>
        <w:t>dengan</w:t>
      </w:r>
      <w:proofErr w:type="spellEnd"/>
      <w:r w:rsidRPr="000638E3">
        <w:rPr>
          <w:szCs w:val="24"/>
        </w:rPr>
        <w:t xml:space="preserve"> </w:t>
      </w:r>
      <w:proofErr w:type="spellStart"/>
      <w:r w:rsidRPr="000638E3">
        <w:rPr>
          <w:szCs w:val="24"/>
        </w:rPr>
        <w:t>hukum</w:t>
      </w:r>
      <w:proofErr w:type="spellEnd"/>
      <w:r w:rsidRPr="000638E3">
        <w:rPr>
          <w:szCs w:val="24"/>
        </w:rPr>
        <w:t xml:space="preserve">, </w:t>
      </w:r>
      <w:proofErr w:type="spellStart"/>
      <w:r w:rsidRPr="000638E3">
        <w:rPr>
          <w:szCs w:val="24"/>
        </w:rPr>
        <w:t>untuk</w:t>
      </w:r>
      <w:proofErr w:type="spellEnd"/>
      <w:r w:rsidRPr="000638E3">
        <w:rPr>
          <w:szCs w:val="24"/>
        </w:rPr>
        <w:t xml:space="preserve"> </w:t>
      </w:r>
      <w:proofErr w:type="spellStart"/>
      <w:r w:rsidRPr="000638E3">
        <w:rPr>
          <w:szCs w:val="24"/>
        </w:rPr>
        <w:t>mencapai</w:t>
      </w:r>
      <w:proofErr w:type="spellEnd"/>
      <w:r w:rsidRPr="000638E3">
        <w:rPr>
          <w:szCs w:val="24"/>
        </w:rPr>
        <w:t xml:space="preserve"> target </w:t>
      </w:r>
      <w:proofErr w:type="spellStart"/>
      <w:r w:rsidRPr="000638E3">
        <w:rPr>
          <w:szCs w:val="24"/>
        </w:rPr>
        <w:t>laba</w:t>
      </w:r>
      <w:proofErr w:type="spellEnd"/>
      <w:r w:rsidRPr="000638E3">
        <w:rPr>
          <w:szCs w:val="24"/>
        </w:rPr>
        <w:t xml:space="preserve"> yang </w:t>
      </w:r>
      <w:proofErr w:type="spellStart"/>
      <w:r w:rsidRPr="000638E3">
        <w:rPr>
          <w:szCs w:val="24"/>
        </w:rPr>
        <w:t>telah</w:t>
      </w:r>
      <w:proofErr w:type="spellEnd"/>
      <w:r w:rsidRPr="000638E3">
        <w:rPr>
          <w:szCs w:val="24"/>
        </w:rPr>
        <w:t xml:space="preserve"> </w:t>
      </w:r>
      <w:proofErr w:type="spellStart"/>
      <w:r w:rsidRPr="000638E3">
        <w:rPr>
          <w:szCs w:val="24"/>
        </w:rPr>
        <w:t>ditentukan</w:t>
      </w:r>
      <w:proofErr w:type="spellEnd"/>
      <w:r w:rsidRPr="000638E3">
        <w:rPr>
          <w:szCs w:val="24"/>
        </w:rPr>
        <w:t xml:space="preserve"> </w:t>
      </w:r>
      <w:proofErr w:type="spellStart"/>
      <w:r w:rsidRPr="000638E3">
        <w:rPr>
          <w:szCs w:val="24"/>
        </w:rPr>
        <w:t>sebelumnya</w:t>
      </w:r>
      <w:proofErr w:type="spellEnd"/>
      <w:r w:rsidRPr="000638E3">
        <w:rPr>
          <w:szCs w:val="24"/>
        </w:rPr>
        <w:t xml:space="preserve"> (</w:t>
      </w:r>
      <w:proofErr w:type="spellStart"/>
      <w:r w:rsidRPr="000638E3">
        <w:rPr>
          <w:szCs w:val="24"/>
        </w:rPr>
        <w:t>Sulaeman</w:t>
      </w:r>
      <w:proofErr w:type="spellEnd"/>
      <w:r w:rsidRPr="000638E3">
        <w:rPr>
          <w:szCs w:val="24"/>
        </w:rPr>
        <w:t>, 2021).</w:t>
      </w:r>
    </w:p>
    <w:p w14:paraId="5D94ED3B" w14:textId="04CA5F32" w:rsidR="000638E3" w:rsidRDefault="00F0115A" w:rsidP="00103521">
      <w:pPr>
        <w:spacing w:after="120"/>
        <w:ind w:firstLine="360"/>
        <w:jc w:val="both"/>
        <w:rPr>
          <w:szCs w:val="24"/>
        </w:rPr>
      </w:pPr>
      <w:proofErr w:type="spellStart"/>
      <w:r w:rsidRPr="00592F51">
        <w:rPr>
          <w:szCs w:val="24"/>
        </w:rPr>
        <w:t>Penelitian</w:t>
      </w:r>
      <w:proofErr w:type="spellEnd"/>
      <w:r w:rsidRPr="00592F51">
        <w:rPr>
          <w:szCs w:val="24"/>
        </w:rPr>
        <w:t xml:space="preserve"> </w:t>
      </w:r>
      <w:proofErr w:type="spellStart"/>
      <w:r w:rsidRPr="00592F51">
        <w:rPr>
          <w:szCs w:val="24"/>
        </w:rPr>
        <w:t>ini</w:t>
      </w:r>
      <w:proofErr w:type="spellEnd"/>
      <w:r w:rsidRPr="00592F51">
        <w:rPr>
          <w:szCs w:val="24"/>
        </w:rPr>
        <w:t xml:space="preserve"> </w:t>
      </w:r>
      <w:proofErr w:type="spellStart"/>
      <w:r w:rsidRPr="00592F51">
        <w:rPr>
          <w:szCs w:val="24"/>
        </w:rPr>
        <w:t>berfokus</w:t>
      </w:r>
      <w:proofErr w:type="spellEnd"/>
      <w:r w:rsidRPr="00592F51">
        <w:rPr>
          <w:szCs w:val="24"/>
        </w:rPr>
        <w:t xml:space="preserve"> pada </w:t>
      </w:r>
      <w:proofErr w:type="spellStart"/>
      <w:r w:rsidRPr="00592F51">
        <w:rPr>
          <w:szCs w:val="24"/>
        </w:rPr>
        <w:t>perusahaan-perusahaan</w:t>
      </w:r>
      <w:proofErr w:type="spellEnd"/>
      <w:r w:rsidRPr="00592F51">
        <w:rPr>
          <w:szCs w:val="24"/>
        </w:rPr>
        <w:t xml:space="preserve"> </w:t>
      </w:r>
      <w:proofErr w:type="spellStart"/>
      <w:r w:rsidRPr="00592F51">
        <w:rPr>
          <w:szCs w:val="24"/>
        </w:rPr>
        <w:t>dalam</w:t>
      </w:r>
      <w:proofErr w:type="spellEnd"/>
      <w:r w:rsidRPr="00592F51">
        <w:rPr>
          <w:szCs w:val="24"/>
        </w:rPr>
        <w:t xml:space="preserve"> </w:t>
      </w:r>
      <w:proofErr w:type="spellStart"/>
      <w:r w:rsidRPr="00592F51">
        <w:rPr>
          <w:szCs w:val="24"/>
        </w:rPr>
        <w:t>sektor</w:t>
      </w:r>
      <w:proofErr w:type="spellEnd"/>
      <w:r w:rsidRPr="00592F51">
        <w:rPr>
          <w:szCs w:val="24"/>
        </w:rPr>
        <w:t xml:space="preserve"> </w:t>
      </w:r>
      <w:r w:rsidR="00725518">
        <w:rPr>
          <w:i/>
          <w:iCs/>
          <w:szCs w:val="24"/>
        </w:rPr>
        <w:t>c</w:t>
      </w:r>
      <w:r w:rsidRPr="00725518">
        <w:rPr>
          <w:i/>
          <w:iCs/>
          <w:szCs w:val="24"/>
        </w:rPr>
        <w:t xml:space="preserve">onsumer </w:t>
      </w:r>
      <w:r w:rsidR="00725518">
        <w:rPr>
          <w:i/>
          <w:iCs/>
          <w:szCs w:val="24"/>
        </w:rPr>
        <w:t>n</w:t>
      </w:r>
      <w:r w:rsidRPr="00725518">
        <w:rPr>
          <w:i/>
          <w:iCs/>
          <w:szCs w:val="24"/>
        </w:rPr>
        <w:t xml:space="preserve">on </w:t>
      </w:r>
      <w:proofErr w:type="gramStart"/>
      <w:r w:rsidR="00725518">
        <w:rPr>
          <w:i/>
          <w:iCs/>
          <w:szCs w:val="24"/>
        </w:rPr>
        <w:t>c</w:t>
      </w:r>
      <w:r w:rsidRPr="00725518">
        <w:rPr>
          <w:i/>
          <w:iCs/>
          <w:szCs w:val="24"/>
        </w:rPr>
        <w:t xml:space="preserve">yclicals  </w:t>
      </w:r>
      <w:r w:rsidRPr="00592F51">
        <w:rPr>
          <w:szCs w:val="24"/>
        </w:rPr>
        <w:t>yang</w:t>
      </w:r>
      <w:proofErr w:type="gramEnd"/>
      <w:r w:rsidRPr="00592F51">
        <w:rPr>
          <w:szCs w:val="24"/>
        </w:rPr>
        <w:t xml:space="preserve"> listing di Bursa </w:t>
      </w:r>
      <w:proofErr w:type="spellStart"/>
      <w:r w:rsidRPr="00592F51">
        <w:rPr>
          <w:szCs w:val="24"/>
        </w:rPr>
        <w:t>Efek</w:t>
      </w:r>
      <w:proofErr w:type="spellEnd"/>
      <w:r w:rsidRPr="00592F51">
        <w:rPr>
          <w:szCs w:val="24"/>
        </w:rPr>
        <w:t xml:space="preserve"> Indonesia (BEI) </w:t>
      </w:r>
      <w:proofErr w:type="spellStart"/>
      <w:r w:rsidRPr="00592F51">
        <w:rPr>
          <w:szCs w:val="24"/>
        </w:rPr>
        <w:t>selama</w:t>
      </w:r>
      <w:proofErr w:type="spellEnd"/>
      <w:r w:rsidRPr="00592F51">
        <w:rPr>
          <w:szCs w:val="24"/>
        </w:rPr>
        <w:t xml:space="preserve"> </w:t>
      </w:r>
      <w:proofErr w:type="spellStart"/>
      <w:r w:rsidRPr="00592F51">
        <w:rPr>
          <w:szCs w:val="24"/>
        </w:rPr>
        <w:t>periode</w:t>
      </w:r>
      <w:proofErr w:type="spellEnd"/>
      <w:r w:rsidRPr="00592F51">
        <w:rPr>
          <w:szCs w:val="24"/>
        </w:rPr>
        <w:t xml:space="preserve"> 2022.</w:t>
      </w:r>
      <w:r w:rsidR="00B82094" w:rsidRPr="00B82094">
        <w:t xml:space="preserve"> </w:t>
      </w:r>
      <w:r w:rsidR="000638E3">
        <w:rPr>
          <w:szCs w:val="24"/>
        </w:rPr>
        <w:t>P</w:t>
      </w:r>
      <w:r w:rsidR="00B82094" w:rsidRPr="00B82094">
        <w:rPr>
          <w:szCs w:val="24"/>
        </w:rPr>
        <w:t xml:space="preserve">erusahaan </w:t>
      </w:r>
      <w:proofErr w:type="spellStart"/>
      <w:r w:rsidR="00B82094" w:rsidRPr="00B82094">
        <w:rPr>
          <w:szCs w:val="24"/>
        </w:rPr>
        <w:t>sektor</w:t>
      </w:r>
      <w:proofErr w:type="spellEnd"/>
      <w:r w:rsidR="00B82094" w:rsidRPr="00B82094">
        <w:rPr>
          <w:szCs w:val="24"/>
        </w:rPr>
        <w:t xml:space="preserve"> </w:t>
      </w:r>
      <w:r w:rsidR="00B82094" w:rsidRPr="00725518">
        <w:rPr>
          <w:i/>
          <w:iCs/>
          <w:szCs w:val="24"/>
        </w:rPr>
        <w:t>consumer non-cyclical</w:t>
      </w:r>
      <w:r w:rsidR="00725518">
        <w:rPr>
          <w:i/>
          <w:iCs/>
          <w:szCs w:val="24"/>
        </w:rPr>
        <w:t>s</w:t>
      </w:r>
      <w:r w:rsidR="00B82094" w:rsidRPr="00B82094">
        <w:rPr>
          <w:szCs w:val="24"/>
        </w:rPr>
        <w:t xml:space="preserve"> </w:t>
      </w:r>
      <w:proofErr w:type="spellStart"/>
      <w:r w:rsidR="000638E3">
        <w:rPr>
          <w:szCs w:val="24"/>
        </w:rPr>
        <w:t>dipilih</w:t>
      </w:r>
      <w:proofErr w:type="spellEnd"/>
      <w:r w:rsidR="000638E3">
        <w:rPr>
          <w:szCs w:val="24"/>
        </w:rPr>
        <w:t xml:space="preserve"> </w:t>
      </w:r>
      <w:proofErr w:type="spellStart"/>
      <w:r w:rsidR="00B82094" w:rsidRPr="00B82094">
        <w:rPr>
          <w:szCs w:val="24"/>
        </w:rPr>
        <w:t>sebagai</w:t>
      </w:r>
      <w:proofErr w:type="spellEnd"/>
      <w:r w:rsidR="00B82094" w:rsidRPr="00B82094">
        <w:rPr>
          <w:szCs w:val="24"/>
        </w:rPr>
        <w:t xml:space="preserve"> </w:t>
      </w:r>
      <w:proofErr w:type="spellStart"/>
      <w:r w:rsidR="00B82094" w:rsidRPr="00B82094">
        <w:rPr>
          <w:szCs w:val="24"/>
        </w:rPr>
        <w:t>objek</w:t>
      </w:r>
      <w:proofErr w:type="spellEnd"/>
      <w:r w:rsidR="00B82094" w:rsidRPr="00B82094">
        <w:rPr>
          <w:szCs w:val="24"/>
        </w:rPr>
        <w:t xml:space="preserve"> </w:t>
      </w:r>
      <w:proofErr w:type="spellStart"/>
      <w:r w:rsidR="00B82094" w:rsidRPr="00B82094">
        <w:rPr>
          <w:szCs w:val="24"/>
        </w:rPr>
        <w:t>Penelitian</w:t>
      </w:r>
      <w:proofErr w:type="spellEnd"/>
      <w:r w:rsidR="00B82094" w:rsidRPr="00B82094">
        <w:rPr>
          <w:szCs w:val="24"/>
        </w:rPr>
        <w:t xml:space="preserve"> </w:t>
      </w:r>
      <w:proofErr w:type="spellStart"/>
      <w:r w:rsidR="00B82094" w:rsidRPr="00B82094">
        <w:rPr>
          <w:szCs w:val="24"/>
        </w:rPr>
        <w:t>ialah</w:t>
      </w:r>
      <w:proofErr w:type="spellEnd"/>
      <w:r w:rsidR="00B82094" w:rsidRPr="00B82094">
        <w:rPr>
          <w:szCs w:val="24"/>
        </w:rPr>
        <w:t xml:space="preserve"> </w:t>
      </w:r>
      <w:proofErr w:type="spellStart"/>
      <w:r w:rsidR="00B82094" w:rsidRPr="00B82094">
        <w:rPr>
          <w:szCs w:val="24"/>
        </w:rPr>
        <w:t>karena</w:t>
      </w:r>
      <w:proofErr w:type="spellEnd"/>
      <w:r w:rsidR="00B82094" w:rsidRPr="00B82094">
        <w:rPr>
          <w:szCs w:val="24"/>
        </w:rPr>
        <w:t xml:space="preserve"> </w:t>
      </w:r>
      <w:proofErr w:type="spellStart"/>
      <w:r w:rsidR="00B82094" w:rsidRPr="00B82094">
        <w:rPr>
          <w:szCs w:val="24"/>
        </w:rPr>
        <w:t>memiliki</w:t>
      </w:r>
      <w:proofErr w:type="spellEnd"/>
      <w:r w:rsidR="00B82094" w:rsidRPr="00B82094">
        <w:rPr>
          <w:szCs w:val="24"/>
        </w:rPr>
        <w:t xml:space="preserve"> </w:t>
      </w:r>
      <w:proofErr w:type="spellStart"/>
      <w:r w:rsidR="00B82094" w:rsidRPr="00B82094">
        <w:rPr>
          <w:szCs w:val="24"/>
        </w:rPr>
        <w:t>stabilitas</w:t>
      </w:r>
      <w:proofErr w:type="spellEnd"/>
      <w:r w:rsidR="00B82094" w:rsidRPr="00B82094">
        <w:rPr>
          <w:szCs w:val="24"/>
        </w:rPr>
        <w:t xml:space="preserve"> </w:t>
      </w:r>
      <w:proofErr w:type="spellStart"/>
      <w:r w:rsidR="00B82094" w:rsidRPr="00B82094">
        <w:rPr>
          <w:szCs w:val="24"/>
        </w:rPr>
        <w:t>ekonomi</w:t>
      </w:r>
      <w:proofErr w:type="spellEnd"/>
      <w:r w:rsidR="00B82094" w:rsidRPr="00B82094">
        <w:rPr>
          <w:szCs w:val="24"/>
        </w:rPr>
        <w:t xml:space="preserve"> yang </w:t>
      </w:r>
      <w:proofErr w:type="spellStart"/>
      <w:r w:rsidR="00B82094" w:rsidRPr="00B82094">
        <w:rPr>
          <w:szCs w:val="24"/>
        </w:rPr>
        <w:t>tinggi</w:t>
      </w:r>
      <w:proofErr w:type="spellEnd"/>
      <w:r w:rsidR="00B82094" w:rsidRPr="00B82094">
        <w:rPr>
          <w:szCs w:val="24"/>
        </w:rPr>
        <w:t xml:space="preserve"> </w:t>
      </w:r>
      <w:proofErr w:type="spellStart"/>
      <w:r w:rsidR="00B82094" w:rsidRPr="00B82094">
        <w:rPr>
          <w:szCs w:val="24"/>
        </w:rPr>
        <w:t>serta</w:t>
      </w:r>
      <w:proofErr w:type="spellEnd"/>
      <w:r w:rsidR="00B82094" w:rsidRPr="00B82094">
        <w:rPr>
          <w:szCs w:val="24"/>
        </w:rPr>
        <w:t xml:space="preserve"> </w:t>
      </w:r>
      <w:proofErr w:type="spellStart"/>
      <w:r w:rsidR="00B82094" w:rsidRPr="00B82094">
        <w:rPr>
          <w:szCs w:val="24"/>
        </w:rPr>
        <w:t>potensi</w:t>
      </w:r>
      <w:proofErr w:type="spellEnd"/>
      <w:r w:rsidR="00B82094" w:rsidRPr="00B82094">
        <w:rPr>
          <w:szCs w:val="24"/>
        </w:rPr>
        <w:t xml:space="preserve"> yang </w:t>
      </w:r>
      <w:proofErr w:type="spellStart"/>
      <w:r w:rsidR="00B82094" w:rsidRPr="00B82094">
        <w:rPr>
          <w:szCs w:val="24"/>
        </w:rPr>
        <w:t>menjanjikan</w:t>
      </w:r>
      <w:proofErr w:type="spellEnd"/>
      <w:r w:rsidR="00B82094" w:rsidRPr="00B82094">
        <w:rPr>
          <w:szCs w:val="24"/>
        </w:rPr>
        <w:t xml:space="preserve"> di masa </w:t>
      </w:r>
      <w:proofErr w:type="spellStart"/>
      <w:r w:rsidR="00B82094" w:rsidRPr="00B82094">
        <w:rPr>
          <w:szCs w:val="24"/>
        </w:rPr>
        <w:t>mendatang</w:t>
      </w:r>
      <w:proofErr w:type="spellEnd"/>
      <w:r w:rsidR="00B82094" w:rsidRPr="00B82094">
        <w:rPr>
          <w:szCs w:val="24"/>
        </w:rPr>
        <w:t xml:space="preserve"> (I </w:t>
      </w:r>
      <w:proofErr w:type="spellStart"/>
      <w:r w:rsidR="00B82094" w:rsidRPr="00B82094">
        <w:rPr>
          <w:szCs w:val="24"/>
        </w:rPr>
        <w:t>Zanubah</w:t>
      </w:r>
      <w:proofErr w:type="spellEnd"/>
      <w:r w:rsidR="00B82094" w:rsidRPr="00B82094">
        <w:rPr>
          <w:szCs w:val="24"/>
        </w:rPr>
        <w:t xml:space="preserve"> et al.,2023)</w:t>
      </w:r>
      <w:r w:rsidR="00B82094">
        <w:rPr>
          <w:szCs w:val="24"/>
        </w:rPr>
        <w:t xml:space="preserve">. </w:t>
      </w:r>
      <w:r w:rsidR="000638E3" w:rsidRPr="000638E3">
        <w:rPr>
          <w:szCs w:val="24"/>
        </w:rPr>
        <w:t xml:space="preserve">Perusahaan </w:t>
      </w:r>
      <w:r w:rsidR="000638E3" w:rsidRPr="000638E3">
        <w:rPr>
          <w:i/>
          <w:iCs/>
          <w:szCs w:val="24"/>
        </w:rPr>
        <w:t>consumer non-cyclicals</w:t>
      </w:r>
      <w:r w:rsidR="000638E3" w:rsidRPr="000638E3">
        <w:rPr>
          <w:szCs w:val="24"/>
        </w:rPr>
        <w:t xml:space="preserve"> </w:t>
      </w:r>
      <w:proofErr w:type="spellStart"/>
      <w:r w:rsidR="000638E3" w:rsidRPr="000638E3">
        <w:rPr>
          <w:szCs w:val="24"/>
        </w:rPr>
        <w:t>mempunyai</w:t>
      </w:r>
      <w:proofErr w:type="spellEnd"/>
      <w:r w:rsidR="000638E3" w:rsidRPr="000638E3">
        <w:rPr>
          <w:szCs w:val="24"/>
        </w:rPr>
        <w:t xml:space="preserve"> </w:t>
      </w:r>
      <w:proofErr w:type="spellStart"/>
      <w:r w:rsidR="000638E3" w:rsidRPr="000638E3">
        <w:rPr>
          <w:szCs w:val="24"/>
        </w:rPr>
        <w:t>peranan</w:t>
      </w:r>
      <w:proofErr w:type="spellEnd"/>
      <w:r w:rsidR="000638E3" w:rsidRPr="000638E3">
        <w:rPr>
          <w:szCs w:val="24"/>
        </w:rPr>
        <w:t xml:space="preserve"> yang sangat </w:t>
      </w:r>
      <w:proofErr w:type="spellStart"/>
      <w:r w:rsidR="000638E3" w:rsidRPr="000638E3">
        <w:rPr>
          <w:szCs w:val="24"/>
        </w:rPr>
        <w:t>strategis</w:t>
      </w:r>
      <w:proofErr w:type="spellEnd"/>
      <w:r w:rsidR="000638E3" w:rsidRPr="000638E3">
        <w:rPr>
          <w:szCs w:val="24"/>
        </w:rPr>
        <w:t xml:space="preserve"> </w:t>
      </w:r>
      <w:proofErr w:type="spellStart"/>
      <w:r w:rsidR="000638E3" w:rsidRPr="000638E3">
        <w:rPr>
          <w:szCs w:val="24"/>
        </w:rPr>
        <w:t>dalam</w:t>
      </w:r>
      <w:proofErr w:type="spellEnd"/>
      <w:r w:rsidR="000638E3" w:rsidRPr="000638E3">
        <w:rPr>
          <w:szCs w:val="24"/>
        </w:rPr>
        <w:t xml:space="preserve"> </w:t>
      </w:r>
      <w:proofErr w:type="spellStart"/>
      <w:r w:rsidR="000638E3" w:rsidRPr="000638E3">
        <w:rPr>
          <w:szCs w:val="24"/>
        </w:rPr>
        <w:t>upaya</w:t>
      </w:r>
      <w:proofErr w:type="spellEnd"/>
      <w:r w:rsidR="000638E3" w:rsidRPr="000638E3">
        <w:rPr>
          <w:szCs w:val="24"/>
        </w:rPr>
        <w:t xml:space="preserve"> </w:t>
      </w:r>
      <w:proofErr w:type="spellStart"/>
      <w:r w:rsidR="000638E3" w:rsidRPr="000638E3">
        <w:rPr>
          <w:szCs w:val="24"/>
        </w:rPr>
        <w:t>mensejahterakan</w:t>
      </w:r>
      <w:proofErr w:type="spellEnd"/>
      <w:r w:rsidR="000638E3" w:rsidRPr="000638E3">
        <w:rPr>
          <w:szCs w:val="24"/>
        </w:rPr>
        <w:t xml:space="preserve"> </w:t>
      </w:r>
      <w:proofErr w:type="spellStart"/>
      <w:r w:rsidR="000638E3" w:rsidRPr="000638E3">
        <w:rPr>
          <w:szCs w:val="24"/>
        </w:rPr>
        <w:t>kehidupan</w:t>
      </w:r>
      <w:proofErr w:type="spellEnd"/>
      <w:r w:rsidR="000638E3" w:rsidRPr="000638E3">
        <w:rPr>
          <w:szCs w:val="24"/>
        </w:rPr>
        <w:t xml:space="preserve"> </w:t>
      </w:r>
      <w:proofErr w:type="spellStart"/>
      <w:r w:rsidR="000638E3" w:rsidRPr="000638E3">
        <w:rPr>
          <w:szCs w:val="24"/>
        </w:rPr>
        <w:t>masyarakat</w:t>
      </w:r>
      <w:proofErr w:type="spellEnd"/>
      <w:r w:rsidR="000638E3" w:rsidRPr="000638E3">
        <w:rPr>
          <w:szCs w:val="24"/>
        </w:rPr>
        <w:t xml:space="preserve">, </w:t>
      </w:r>
      <w:proofErr w:type="spellStart"/>
      <w:r w:rsidR="000638E3" w:rsidRPr="000638E3">
        <w:rPr>
          <w:szCs w:val="24"/>
        </w:rPr>
        <w:t>dimana</w:t>
      </w:r>
      <w:proofErr w:type="spellEnd"/>
      <w:r w:rsidR="000638E3" w:rsidRPr="000638E3">
        <w:rPr>
          <w:szCs w:val="24"/>
        </w:rPr>
        <w:t xml:space="preserve"> </w:t>
      </w:r>
      <w:proofErr w:type="spellStart"/>
      <w:r w:rsidR="000638E3" w:rsidRPr="000638E3">
        <w:rPr>
          <w:szCs w:val="24"/>
        </w:rPr>
        <w:t>produknya</w:t>
      </w:r>
      <w:proofErr w:type="spellEnd"/>
      <w:r w:rsidR="000638E3" w:rsidRPr="000638E3">
        <w:rPr>
          <w:szCs w:val="24"/>
        </w:rPr>
        <w:t xml:space="preserve"> sangat </w:t>
      </w:r>
      <w:proofErr w:type="spellStart"/>
      <w:r w:rsidR="000638E3" w:rsidRPr="000638E3">
        <w:rPr>
          <w:szCs w:val="24"/>
        </w:rPr>
        <w:t>diperlukan</w:t>
      </w:r>
      <w:proofErr w:type="spellEnd"/>
      <w:r w:rsidR="000638E3" w:rsidRPr="000638E3">
        <w:rPr>
          <w:szCs w:val="24"/>
        </w:rPr>
        <w:t xml:space="preserve"> </w:t>
      </w:r>
      <w:proofErr w:type="spellStart"/>
      <w:r w:rsidR="000638E3" w:rsidRPr="000638E3">
        <w:rPr>
          <w:szCs w:val="24"/>
        </w:rPr>
        <w:t>untuk</w:t>
      </w:r>
      <w:proofErr w:type="spellEnd"/>
      <w:r w:rsidR="000638E3" w:rsidRPr="000638E3">
        <w:rPr>
          <w:szCs w:val="24"/>
        </w:rPr>
        <w:t xml:space="preserve"> </w:t>
      </w:r>
      <w:proofErr w:type="spellStart"/>
      <w:r w:rsidR="000638E3" w:rsidRPr="000638E3">
        <w:rPr>
          <w:szCs w:val="24"/>
        </w:rPr>
        <w:t>kebutuhan</w:t>
      </w:r>
      <w:proofErr w:type="spellEnd"/>
      <w:r w:rsidR="000638E3" w:rsidRPr="000638E3">
        <w:rPr>
          <w:szCs w:val="24"/>
        </w:rPr>
        <w:t xml:space="preserve"> </w:t>
      </w:r>
      <w:proofErr w:type="spellStart"/>
      <w:r w:rsidR="000638E3" w:rsidRPr="000638E3">
        <w:rPr>
          <w:szCs w:val="24"/>
        </w:rPr>
        <w:t>sehari-hari</w:t>
      </w:r>
      <w:proofErr w:type="spellEnd"/>
      <w:r w:rsidR="000638E3" w:rsidRPr="000638E3">
        <w:rPr>
          <w:szCs w:val="24"/>
        </w:rPr>
        <w:t xml:space="preserve"> (Dini et al.,2022).</w:t>
      </w:r>
    </w:p>
    <w:p w14:paraId="6C991219" w14:textId="52B5E63C" w:rsidR="00103521" w:rsidRPr="00E567A5" w:rsidRDefault="00103521" w:rsidP="00E567A5">
      <w:pPr>
        <w:spacing w:after="120"/>
        <w:ind w:firstLine="357"/>
        <w:jc w:val="both"/>
        <w:rPr>
          <w:szCs w:val="24"/>
        </w:rPr>
      </w:pPr>
      <w:r w:rsidRPr="00E567A5">
        <w:rPr>
          <w:szCs w:val="24"/>
        </w:rPr>
        <w:t xml:space="preserve"> </w:t>
      </w:r>
      <w:proofErr w:type="spellStart"/>
      <w:r w:rsidRPr="00E567A5">
        <w:rPr>
          <w:szCs w:val="24"/>
        </w:rPr>
        <w:t>Penelitian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bertujuan</w:t>
      </w:r>
      <w:proofErr w:type="spellEnd"/>
      <w:r w:rsidRPr="00E567A5">
        <w:rPr>
          <w:szCs w:val="24"/>
        </w:rPr>
        <w:t xml:space="preserve"> </w:t>
      </w:r>
      <w:proofErr w:type="spellStart"/>
      <w:r w:rsidRPr="00E567A5">
        <w:rPr>
          <w:szCs w:val="24"/>
        </w:rPr>
        <w:t>untuk</w:t>
      </w:r>
      <w:proofErr w:type="spellEnd"/>
      <w:r w:rsidRPr="00E567A5">
        <w:rPr>
          <w:szCs w:val="24"/>
        </w:rPr>
        <w:t xml:space="preserve"> </w:t>
      </w:r>
      <w:proofErr w:type="spellStart"/>
      <w:r w:rsidRPr="00E567A5">
        <w:rPr>
          <w:szCs w:val="24"/>
        </w:rPr>
        <w:t>menginvestigasi</w:t>
      </w:r>
      <w:proofErr w:type="spellEnd"/>
      <w:r w:rsidRPr="00E567A5">
        <w:rPr>
          <w:szCs w:val="24"/>
        </w:rPr>
        <w:t xml:space="preserve"> </w:t>
      </w:r>
      <w:proofErr w:type="spellStart"/>
      <w:r w:rsidRPr="00E567A5">
        <w:rPr>
          <w:szCs w:val="24"/>
        </w:rPr>
        <w:t>pengaruh</w:t>
      </w:r>
      <w:proofErr w:type="spellEnd"/>
      <w:r w:rsidRPr="00E567A5">
        <w:rPr>
          <w:szCs w:val="24"/>
        </w:rPr>
        <w:t xml:space="preserve"> </w:t>
      </w:r>
      <w:proofErr w:type="spellStart"/>
      <w:r w:rsidRPr="00E567A5">
        <w:rPr>
          <w:szCs w:val="24"/>
        </w:rPr>
        <w:t>faktor-faktor</w:t>
      </w:r>
      <w:proofErr w:type="spellEnd"/>
      <w:r w:rsidRPr="00E567A5">
        <w:rPr>
          <w:szCs w:val="24"/>
        </w:rPr>
        <w:t xml:space="preserve"> </w:t>
      </w:r>
      <w:r w:rsidR="00B108F2" w:rsidRPr="00E567A5">
        <w:rPr>
          <w:i/>
          <w:iCs/>
          <w:szCs w:val="24"/>
        </w:rPr>
        <w:t>C</w:t>
      </w:r>
      <w:r w:rsidRPr="00E567A5">
        <w:rPr>
          <w:i/>
          <w:iCs/>
          <w:szCs w:val="24"/>
        </w:rPr>
        <w:t xml:space="preserve">orporate </w:t>
      </w:r>
      <w:r w:rsidR="00B108F2" w:rsidRPr="00E567A5">
        <w:rPr>
          <w:i/>
          <w:iCs/>
          <w:szCs w:val="24"/>
        </w:rPr>
        <w:t>G</w:t>
      </w:r>
      <w:r w:rsidRPr="00E567A5">
        <w:rPr>
          <w:i/>
          <w:iCs/>
          <w:szCs w:val="24"/>
        </w:rPr>
        <w:t xml:space="preserve">overnance, </w:t>
      </w:r>
      <w:r w:rsidR="00B108F2" w:rsidRPr="00E567A5">
        <w:rPr>
          <w:i/>
          <w:iCs/>
          <w:szCs w:val="24"/>
        </w:rPr>
        <w:t>E</w:t>
      </w:r>
      <w:r w:rsidRPr="00E567A5">
        <w:rPr>
          <w:i/>
          <w:iCs/>
          <w:szCs w:val="24"/>
        </w:rPr>
        <w:t xml:space="preserve">nvironmental </w:t>
      </w:r>
      <w:r w:rsidR="00B108F2" w:rsidRPr="00E567A5">
        <w:rPr>
          <w:i/>
          <w:iCs/>
          <w:szCs w:val="24"/>
        </w:rPr>
        <w:t>S</w:t>
      </w:r>
      <w:r w:rsidRPr="00E567A5">
        <w:rPr>
          <w:i/>
          <w:iCs/>
          <w:szCs w:val="24"/>
        </w:rPr>
        <w:t xml:space="preserve">ocial </w:t>
      </w:r>
      <w:r w:rsidR="00B108F2" w:rsidRPr="00E567A5">
        <w:rPr>
          <w:i/>
          <w:iCs/>
          <w:szCs w:val="24"/>
        </w:rPr>
        <w:t>G</w:t>
      </w:r>
      <w:r w:rsidRPr="00E567A5">
        <w:rPr>
          <w:i/>
          <w:iCs/>
          <w:szCs w:val="24"/>
        </w:rPr>
        <w:t xml:space="preserve">overnance, </w:t>
      </w:r>
      <w:r w:rsidR="00B108F2" w:rsidRPr="00E567A5">
        <w:rPr>
          <w:i/>
          <w:iCs/>
          <w:szCs w:val="24"/>
        </w:rPr>
        <w:t>E</w:t>
      </w:r>
      <w:r w:rsidRPr="00E567A5">
        <w:rPr>
          <w:i/>
          <w:iCs/>
          <w:szCs w:val="24"/>
        </w:rPr>
        <w:t xml:space="preserve">nvironmental </w:t>
      </w:r>
      <w:r w:rsidR="00B108F2" w:rsidRPr="00E567A5">
        <w:rPr>
          <w:i/>
          <w:iCs/>
          <w:szCs w:val="24"/>
        </w:rPr>
        <w:t>U</w:t>
      </w:r>
      <w:r w:rsidRPr="00E567A5">
        <w:rPr>
          <w:i/>
          <w:iCs/>
          <w:szCs w:val="24"/>
        </w:rPr>
        <w:t>ncertainty</w:t>
      </w:r>
      <w:r w:rsidRPr="00E567A5">
        <w:rPr>
          <w:szCs w:val="24"/>
        </w:rPr>
        <w:t xml:space="preserve">, dan </w:t>
      </w:r>
      <w:r w:rsidR="00B108F2" w:rsidRPr="00E567A5">
        <w:rPr>
          <w:i/>
          <w:iCs/>
          <w:szCs w:val="24"/>
        </w:rPr>
        <w:t>C</w:t>
      </w:r>
      <w:r w:rsidRPr="00E567A5">
        <w:rPr>
          <w:i/>
          <w:iCs/>
          <w:szCs w:val="24"/>
        </w:rPr>
        <w:t xml:space="preserve">orporate </w:t>
      </w:r>
      <w:r w:rsidR="00B108F2" w:rsidRPr="00E567A5">
        <w:rPr>
          <w:i/>
          <w:iCs/>
          <w:szCs w:val="24"/>
        </w:rPr>
        <w:t>R</w:t>
      </w:r>
      <w:r w:rsidRPr="00E567A5">
        <w:rPr>
          <w:i/>
          <w:iCs/>
          <w:szCs w:val="24"/>
        </w:rPr>
        <w:t>eputation</w:t>
      </w:r>
      <w:r w:rsidRPr="00E567A5">
        <w:rPr>
          <w:szCs w:val="24"/>
        </w:rPr>
        <w:t xml:space="preserve"> </w:t>
      </w:r>
      <w:proofErr w:type="spellStart"/>
      <w:r w:rsidRPr="00E567A5">
        <w:rPr>
          <w:szCs w:val="24"/>
        </w:rPr>
        <w:t>terhadap</w:t>
      </w:r>
      <w:proofErr w:type="spellEnd"/>
      <w:r w:rsidRPr="00E567A5">
        <w:rPr>
          <w:szCs w:val="24"/>
        </w:rPr>
        <w:t xml:space="preserve"> </w:t>
      </w:r>
      <w:proofErr w:type="spellStart"/>
      <w:r w:rsidRPr="00E567A5">
        <w:rPr>
          <w:szCs w:val="24"/>
        </w:rPr>
        <w:t>praktik</w:t>
      </w:r>
      <w:proofErr w:type="spellEnd"/>
      <w:r w:rsidRPr="00E567A5">
        <w:rPr>
          <w:szCs w:val="24"/>
        </w:rPr>
        <w:t xml:space="preserve"> </w:t>
      </w:r>
      <w:proofErr w:type="spellStart"/>
      <w:r w:rsidRPr="00E567A5">
        <w:rPr>
          <w:szCs w:val="24"/>
        </w:rPr>
        <w:t>penghindaran</w:t>
      </w:r>
      <w:proofErr w:type="spellEnd"/>
      <w:r w:rsidRPr="00E567A5">
        <w:rPr>
          <w:szCs w:val="24"/>
        </w:rPr>
        <w:t xml:space="preserve"> </w:t>
      </w:r>
      <w:proofErr w:type="spellStart"/>
      <w:r w:rsidRPr="00E567A5">
        <w:rPr>
          <w:szCs w:val="24"/>
        </w:rPr>
        <w:t>pajak</w:t>
      </w:r>
      <w:proofErr w:type="spellEnd"/>
      <w:r w:rsidRPr="00E567A5">
        <w:rPr>
          <w:szCs w:val="24"/>
        </w:rPr>
        <w:t xml:space="preserve"> </w:t>
      </w:r>
      <w:r w:rsidRPr="00E567A5">
        <w:rPr>
          <w:i/>
          <w:szCs w:val="24"/>
        </w:rPr>
        <w:t>(tax avoidance).</w:t>
      </w:r>
      <w:r w:rsidRPr="00E567A5">
        <w:rPr>
          <w:szCs w:val="24"/>
        </w:rPr>
        <w:t xml:space="preserve"> </w:t>
      </w:r>
      <w:proofErr w:type="spellStart"/>
      <w:r w:rsidRPr="00E567A5">
        <w:rPr>
          <w:szCs w:val="24"/>
        </w:rPr>
        <w:t>Tujuannya</w:t>
      </w:r>
      <w:proofErr w:type="spellEnd"/>
      <w:r w:rsidRPr="00E567A5">
        <w:rPr>
          <w:szCs w:val="24"/>
        </w:rPr>
        <w:t xml:space="preserve"> </w:t>
      </w:r>
      <w:proofErr w:type="spellStart"/>
      <w:r w:rsidRPr="00E567A5">
        <w:rPr>
          <w:szCs w:val="24"/>
        </w:rPr>
        <w:t>adalah</w:t>
      </w:r>
      <w:proofErr w:type="spellEnd"/>
      <w:r w:rsidRPr="00E567A5">
        <w:rPr>
          <w:szCs w:val="24"/>
        </w:rPr>
        <w:t xml:space="preserve"> </w:t>
      </w:r>
      <w:proofErr w:type="spellStart"/>
      <w:r w:rsidRPr="00E567A5">
        <w:rPr>
          <w:szCs w:val="24"/>
        </w:rPr>
        <w:t>untuk</w:t>
      </w:r>
      <w:proofErr w:type="spellEnd"/>
      <w:r w:rsidRPr="00E567A5">
        <w:rPr>
          <w:szCs w:val="24"/>
        </w:rPr>
        <w:t xml:space="preserve"> </w:t>
      </w:r>
      <w:proofErr w:type="spellStart"/>
      <w:r w:rsidRPr="00E567A5">
        <w:rPr>
          <w:szCs w:val="24"/>
        </w:rPr>
        <w:t>memberikan</w:t>
      </w:r>
      <w:proofErr w:type="spellEnd"/>
      <w:r w:rsidRPr="00E567A5">
        <w:rPr>
          <w:szCs w:val="24"/>
        </w:rPr>
        <w:t xml:space="preserve"> </w:t>
      </w:r>
      <w:proofErr w:type="spellStart"/>
      <w:r w:rsidRPr="00E567A5">
        <w:rPr>
          <w:szCs w:val="24"/>
        </w:rPr>
        <w:t>pemahaman</w:t>
      </w:r>
      <w:proofErr w:type="spellEnd"/>
      <w:r w:rsidRPr="00E567A5">
        <w:rPr>
          <w:szCs w:val="24"/>
        </w:rPr>
        <w:t xml:space="preserve"> </w:t>
      </w:r>
      <w:proofErr w:type="spellStart"/>
      <w:r w:rsidRPr="00E567A5">
        <w:rPr>
          <w:szCs w:val="24"/>
        </w:rPr>
        <w:t>lebih</w:t>
      </w:r>
      <w:proofErr w:type="spellEnd"/>
      <w:r w:rsidRPr="00E567A5">
        <w:rPr>
          <w:szCs w:val="24"/>
        </w:rPr>
        <w:t xml:space="preserve"> </w:t>
      </w:r>
      <w:proofErr w:type="spellStart"/>
      <w:r w:rsidRPr="00E567A5">
        <w:rPr>
          <w:szCs w:val="24"/>
        </w:rPr>
        <w:t>mendalam</w:t>
      </w:r>
      <w:proofErr w:type="spellEnd"/>
      <w:r w:rsidRPr="00E567A5">
        <w:rPr>
          <w:szCs w:val="24"/>
        </w:rPr>
        <w:t xml:space="preserve"> </w:t>
      </w:r>
      <w:proofErr w:type="spellStart"/>
      <w:r w:rsidRPr="00E567A5">
        <w:rPr>
          <w:szCs w:val="24"/>
        </w:rPr>
        <w:t>tentang</w:t>
      </w:r>
      <w:proofErr w:type="spellEnd"/>
      <w:r w:rsidRPr="00E567A5">
        <w:rPr>
          <w:szCs w:val="24"/>
        </w:rPr>
        <w:t xml:space="preserve"> </w:t>
      </w:r>
      <w:proofErr w:type="spellStart"/>
      <w:r w:rsidRPr="00E567A5">
        <w:rPr>
          <w:szCs w:val="24"/>
        </w:rPr>
        <w:t>faktor-faktor</w:t>
      </w:r>
      <w:proofErr w:type="spellEnd"/>
      <w:r w:rsidRPr="00E567A5">
        <w:rPr>
          <w:szCs w:val="24"/>
        </w:rPr>
        <w:t xml:space="preserve"> yang </w:t>
      </w:r>
      <w:proofErr w:type="spellStart"/>
      <w:r w:rsidRPr="00E567A5">
        <w:rPr>
          <w:szCs w:val="24"/>
        </w:rPr>
        <w:t>memengaruhi</w:t>
      </w:r>
      <w:proofErr w:type="spellEnd"/>
      <w:r w:rsidRPr="00E567A5">
        <w:rPr>
          <w:szCs w:val="24"/>
        </w:rPr>
        <w:t xml:space="preserve"> </w:t>
      </w:r>
      <w:r w:rsidRPr="00E567A5">
        <w:rPr>
          <w:i/>
          <w:szCs w:val="24"/>
        </w:rPr>
        <w:t>tax avoidance</w:t>
      </w:r>
      <w:r w:rsidRPr="00E567A5">
        <w:rPr>
          <w:szCs w:val="24"/>
        </w:rPr>
        <w:t xml:space="preserve"> dan </w:t>
      </w:r>
      <w:proofErr w:type="spellStart"/>
      <w:r w:rsidRPr="00E567A5">
        <w:rPr>
          <w:szCs w:val="24"/>
        </w:rPr>
        <w:t>berkontribusi</w:t>
      </w:r>
      <w:proofErr w:type="spellEnd"/>
      <w:r w:rsidRPr="00E567A5">
        <w:rPr>
          <w:szCs w:val="24"/>
        </w:rPr>
        <w:t xml:space="preserve"> pada </w:t>
      </w:r>
      <w:proofErr w:type="spellStart"/>
      <w:r w:rsidRPr="00E567A5">
        <w:rPr>
          <w:szCs w:val="24"/>
        </w:rPr>
        <w:t>pengembangan</w:t>
      </w:r>
      <w:proofErr w:type="spellEnd"/>
      <w:r w:rsidRPr="00E567A5">
        <w:rPr>
          <w:szCs w:val="24"/>
        </w:rPr>
        <w:t xml:space="preserve"> </w:t>
      </w:r>
      <w:proofErr w:type="spellStart"/>
      <w:r w:rsidRPr="00E567A5">
        <w:rPr>
          <w:szCs w:val="24"/>
        </w:rPr>
        <w:t>teori</w:t>
      </w:r>
      <w:proofErr w:type="spellEnd"/>
      <w:r w:rsidRPr="00E567A5">
        <w:rPr>
          <w:szCs w:val="24"/>
        </w:rPr>
        <w:t xml:space="preserve"> </w:t>
      </w:r>
      <w:proofErr w:type="spellStart"/>
      <w:r w:rsidRPr="00E567A5">
        <w:rPr>
          <w:szCs w:val="24"/>
        </w:rPr>
        <w:t>akuntansi</w:t>
      </w:r>
      <w:proofErr w:type="spellEnd"/>
      <w:r w:rsidRPr="00E567A5">
        <w:rPr>
          <w:szCs w:val="24"/>
        </w:rPr>
        <w:t xml:space="preserve"> </w:t>
      </w:r>
      <w:proofErr w:type="spellStart"/>
      <w:r w:rsidRPr="00E567A5">
        <w:rPr>
          <w:szCs w:val="24"/>
        </w:rPr>
        <w:t>perpajakan</w:t>
      </w:r>
      <w:proofErr w:type="spellEnd"/>
      <w:r w:rsidRPr="00E567A5">
        <w:rPr>
          <w:szCs w:val="24"/>
        </w:rPr>
        <w:t>.</w:t>
      </w:r>
    </w:p>
    <w:p w14:paraId="1300D976" w14:textId="56E94009" w:rsidR="008C5E7B" w:rsidRPr="00E567A5" w:rsidRDefault="00103521" w:rsidP="00E567A5">
      <w:pPr>
        <w:spacing w:after="120"/>
        <w:ind w:firstLine="357"/>
        <w:jc w:val="both"/>
        <w:rPr>
          <w:szCs w:val="24"/>
        </w:rPr>
      </w:pPr>
      <w:r w:rsidRPr="00E567A5">
        <w:rPr>
          <w:szCs w:val="24"/>
        </w:rPr>
        <w:t xml:space="preserve"> </w:t>
      </w:r>
      <w:proofErr w:type="spellStart"/>
      <w:r w:rsidRPr="00E567A5">
        <w:rPr>
          <w:szCs w:val="24"/>
        </w:rPr>
        <w:t>Penelitian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memiliki</w:t>
      </w:r>
      <w:proofErr w:type="spellEnd"/>
      <w:r w:rsidRPr="00E567A5">
        <w:rPr>
          <w:szCs w:val="24"/>
        </w:rPr>
        <w:t xml:space="preserve"> </w:t>
      </w:r>
      <w:proofErr w:type="spellStart"/>
      <w:r w:rsidRPr="00E567A5">
        <w:rPr>
          <w:szCs w:val="24"/>
        </w:rPr>
        <w:t>manfaat</w:t>
      </w:r>
      <w:proofErr w:type="spellEnd"/>
      <w:r w:rsidRPr="00E567A5">
        <w:rPr>
          <w:szCs w:val="24"/>
        </w:rPr>
        <w:t xml:space="preserve"> </w:t>
      </w:r>
      <w:proofErr w:type="spellStart"/>
      <w:r w:rsidRPr="00E567A5">
        <w:rPr>
          <w:szCs w:val="24"/>
        </w:rPr>
        <w:t>teoritis</w:t>
      </w:r>
      <w:proofErr w:type="spellEnd"/>
      <w:r w:rsidRPr="00E567A5">
        <w:rPr>
          <w:szCs w:val="24"/>
        </w:rPr>
        <w:t xml:space="preserve"> </w:t>
      </w:r>
      <w:proofErr w:type="spellStart"/>
      <w:r w:rsidRPr="00E567A5">
        <w:rPr>
          <w:szCs w:val="24"/>
        </w:rPr>
        <w:t>dalam</w:t>
      </w:r>
      <w:proofErr w:type="spellEnd"/>
      <w:r w:rsidRPr="00E567A5">
        <w:rPr>
          <w:szCs w:val="24"/>
        </w:rPr>
        <w:t xml:space="preserve"> </w:t>
      </w:r>
      <w:proofErr w:type="spellStart"/>
      <w:r w:rsidRPr="00E567A5">
        <w:rPr>
          <w:szCs w:val="24"/>
        </w:rPr>
        <w:t>meningkatkan</w:t>
      </w:r>
      <w:proofErr w:type="spellEnd"/>
      <w:r w:rsidRPr="00E567A5">
        <w:rPr>
          <w:szCs w:val="24"/>
        </w:rPr>
        <w:t xml:space="preserve"> </w:t>
      </w:r>
      <w:proofErr w:type="spellStart"/>
      <w:r w:rsidRPr="00E567A5">
        <w:rPr>
          <w:szCs w:val="24"/>
        </w:rPr>
        <w:t>pemahaman</w:t>
      </w:r>
      <w:proofErr w:type="spellEnd"/>
      <w:r w:rsidRPr="00E567A5">
        <w:rPr>
          <w:szCs w:val="24"/>
        </w:rPr>
        <w:t xml:space="preserve"> </w:t>
      </w:r>
      <w:proofErr w:type="spellStart"/>
      <w:r w:rsidRPr="00E567A5">
        <w:rPr>
          <w:szCs w:val="24"/>
        </w:rPr>
        <w:t>ilmiah</w:t>
      </w:r>
      <w:proofErr w:type="spellEnd"/>
      <w:r w:rsidRPr="00E567A5">
        <w:rPr>
          <w:szCs w:val="24"/>
        </w:rPr>
        <w:t xml:space="preserve"> </w:t>
      </w:r>
      <w:proofErr w:type="spellStart"/>
      <w:r w:rsidRPr="00E567A5">
        <w:rPr>
          <w:szCs w:val="24"/>
        </w:rPr>
        <w:t>terkait</w:t>
      </w:r>
      <w:proofErr w:type="spellEnd"/>
      <w:r w:rsidRPr="00E567A5">
        <w:rPr>
          <w:szCs w:val="24"/>
        </w:rPr>
        <w:t xml:space="preserve"> tax avoidance dan </w:t>
      </w:r>
      <w:proofErr w:type="spellStart"/>
      <w:r w:rsidRPr="00E567A5">
        <w:rPr>
          <w:szCs w:val="24"/>
        </w:rPr>
        <w:t>pengembangan</w:t>
      </w:r>
      <w:proofErr w:type="spellEnd"/>
      <w:r w:rsidRPr="00E567A5">
        <w:rPr>
          <w:szCs w:val="24"/>
        </w:rPr>
        <w:t xml:space="preserve"> </w:t>
      </w:r>
      <w:proofErr w:type="spellStart"/>
      <w:r w:rsidRPr="00E567A5">
        <w:rPr>
          <w:szCs w:val="24"/>
        </w:rPr>
        <w:t>teori</w:t>
      </w:r>
      <w:proofErr w:type="spellEnd"/>
      <w:r w:rsidRPr="00E567A5">
        <w:rPr>
          <w:szCs w:val="24"/>
        </w:rPr>
        <w:t xml:space="preserve"> </w:t>
      </w:r>
      <w:proofErr w:type="spellStart"/>
      <w:r w:rsidRPr="00E567A5">
        <w:rPr>
          <w:szCs w:val="24"/>
        </w:rPr>
        <w:t>akuntansi</w:t>
      </w:r>
      <w:proofErr w:type="spellEnd"/>
      <w:r w:rsidRPr="00E567A5">
        <w:rPr>
          <w:szCs w:val="24"/>
        </w:rPr>
        <w:t xml:space="preserve"> </w:t>
      </w:r>
      <w:proofErr w:type="spellStart"/>
      <w:r w:rsidRPr="00E567A5">
        <w:rPr>
          <w:szCs w:val="24"/>
        </w:rPr>
        <w:t>perpajakan</w:t>
      </w:r>
      <w:proofErr w:type="spellEnd"/>
      <w:r w:rsidRPr="00E567A5">
        <w:rPr>
          <w:szCs w:val="24"/>
        </w:rPr>
        <w:t xml:space="preserve">. </w:t>
      </w:r>
      <w:proofErr w:type="spellStart"/>
      <w:r w:rsidRPr="00E567A5">
        <w:rPr>
          <w:szCs w:val="24"/>
        </w:rPr>
        <w:t>Secara</w:t>
      </w:r>
      <w:proofErr w:type="spellEnd"/>
      <w:r w:rsidRPr="00E567A5">
        <w:rPr>
          <w:szCs w:val="24"/>
        </w:rPr>
        <w:t xml:space="preserve"> </w:t>
      </w:r>
      <w:proofErr w:type="spellStart"/>
      <w:r w:rsidRPr="00E567A5">
        <w:rPr>
          <w:szCs w:val="24"/>
        </w:rPr>
        <w:t>praktis</w:t>
      </w:r>
      <w:proofErr w:type="spellEnd"/>
      <w:r w:rsidRPr="00E567A5">
        <w:rPr>
          <w:szCs w:val="24"/>
        </w:rPr>
        <w:t xml:space="preserve">, </w:t>
      </w:r>
      <w:proofErr w:type="spellStart"/>
      <w:r w:rsidRPr="00E567A5">
        <w:rPr>
          <w:szCs w:val="24"/>
        </w:rPr>
        <w:t>hasilnya</w:t>
      </w:r>
      <w:proofErr w:type="spellEnd"/>
      <w:r w:rsidRPr="00E567A5">
        <w:rPr>
          <w:szCs w:val="24"/>
        </w:rPr>
        <w:t xml:space="preserve"> </w:t>
      </w:r>
      <w:proofErr w:type="spellStart"/>
      <w:r w:rsidRPr="00E567A5">
        <w:rPr>
          <w:szCs w:val="24"/>
        </w:rPr>
        <w:t>dapat</w:t>
      </w:r>
      <w:proofErr w:type="spellEnd"/>
      <w:r w:rsidRPr="00E567A5">
        <w:rPr>
          <w:szCs w:val="24"/>
        </w:rPr>
        <w:t xml:space="preserve"> </w:t>
      </w:r>
      <w:proofErr w:type="spellStart"/>
      <w:r w:rsidRPr="00E567A5">
        <w:rPr>
          <w:szCs w:val="24"/>
        </w:rPr>
        <w:t>digunakan</w:t>
      </w:r>
      <w:proofErr w:type="spellEnd"/>
      <w:r w:rsidRPr="00E567A5">
        <w:rPr>
          <w:szCs w:val="24"/>
        </w:rPr>
        <w:t xml:space="preserve"> </w:t>
      </w:r>
      <w:proofErr w:type="spellStart"/>
      <w:r w:rsidRPr="00E567A5">
        <w:rPr>
          <w:szCs w:val="24"/>
        </w:rPr>
        <w:t>sebagai</w:t>
      </w:r>
      <w:proofErr w:type="spellEnd"/>
      <w:r w:rsidRPr="00E567A5">
        <w:rPr>
          <w:szCs w:val="24"/>
        </w:rPr>
        <w:t xml:space="preserve"> </w:t>
      </w:r>
      <w:proofErr w:type="spellStart"/>
      <w:r w:rsidRPr="00E567A5">
        <w:rPr>
          <w:szCs w:val="24"/>
        </w:rPr>
        <w:t>referensi</w:t>
      </w:r>
      <w:proofErr w:type="spellEnd"/>
      <w:r w:rsidRPr="00E567A5">
        <w:rPr>
          <w:szCs w:val="24"/>
        </w:rPr>
        <w:t xml:space="preserve"> </w:t>
      </w:r>
      <w:proofErr w:type="spellStart"/>
      <w:r w:rsidRPr="00E567A5">
        <w:rPr>
          <w:szCs w:val="24"/>
        </w:rPr>
        <w:t>bagi</w:t>
      </w:r>
      <w:proofErr w:type="spellEnd"/>
      <w:r w:rsidRPr="00E567A5">
        <w:rPr>
          <w:szCs w:val="24"/>
        </w:rPr>
        <w:t xml:space="preserve"> </w:t>
      </w:r>
      <w:proofErr w:type="spellStart"/>
      <w:r w:rsidRPr="00E567A5">
        <w:rPr>
          <w:szCs w:val="24"/>
        </w:rPr>
        <w:t>mahasiswa</w:t>
      </w:r>
      <w:proofErr w:type="spellEnd"/>
      <w:r w:rsidRPr="00E567A5">
        <w:rPr>
          <w:szCs w:val="24"/>
        </w:rPr>
        <w:t xml:space="preserve">, </w:t>
      </w:r>
      <w:proofErr w:type="spellStart"/>
      <w:r w:rsidRPr="00E567A5">
        <w:rPr>
          <w:szCs w:val="24"/>
        </w:rPr>
        <w:t>pembaca</w:t>
      </w:r>
      <w:proofErr w:type="spellEnd"/>
      <w:r w:rsidRPr="00E567A5">
        <w:rPr>
          <w:szCs w:val="24"/>
        </w:rPr>
        <w:t xml:space="preserve">, </w:t>
      </w:r>
      <w:proofErr w:type="spellStart"/>
      <w:r w:rsidRPr="00E567A5">
        <w:rPr>
          <w:szCs w:val="24"/>
        </w:rPr>
        <w:t>peneliti</w:t>
      </w:r>
      <w:proofErr w:type="spellEnd"/>
      <w:r w:rsidRPr="00E567A5">
        <w:rPr>
          <w:szCs w:val="24"/>
        </w:rPr>
        <w:t xml:space="preserve">, </w:t>
      </w:r>
      <w:proofErr w:type="spellStart"/>
      <w:r w:rsidRPr="00E567A5">
        <w:rPr>
          <w:szCs w:val="24"/>
        </w:rPr>
        <w:t>pemerintah</w:t>
      </w:r>
      <w:proofErr w:type="spellEnd"/>
      <w:r w:rsidRPr="00E567A5">
        <w:rPr>
          <w:szCs w:val="24"/>
        </w:rPr>
        <w:t xml:space="preserve">, </w:t>
      </w:r>
      <w:proofErr w:type="spellStart"/>
      <w:r w:rsidRPr="00E567A5">
        <w:rPr>
          <w:szCs w:val="24"/>
        </w:rPr>
        <w:t>perusahaan</w:t>
      </w:r>
      <w:proofErr w:type="spellEnd"/>
      <w:r w:rsidRPr="00E567A5">
        <w:rPr>
          <w:szCs w:val="24"/>
        </w:rPr>
        <w:t xml:space="preserve">, dan investor. Bagi </w:t>
      </w:r>
      <w:proofErr w:type="spellStart"/>
      <w:r w:rsidRPr="00E567A5">
        <w:rPr>
          <w:szCs w:val="24"/>
        </w:rPr>
        <w:t>pemerintah</w:t>
      </w:r>
      <w:proofErr w:type="spellEnd"/>
      <w:r w:rsidRPr="00E567A5">
        <w:rPr>
          <w:szCs w:val="24"/>
        </w:rPr>
        <w:t xml:space="preserve">, </w:t>
      </w:r>
      <w:proofErr w:type="spellStart"/>
      <w:r w:rsidRPr="00E567A5">
        <w:rPr>
          <w:szCs w:val="24"/>
        </w:rPr>
        <w:t>penelitian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membantu</w:t>
      </w:r>
      <w:proofErr w:type="spellEnd"/>
      <w:r w:rsidRPr="00E567A5">
        <w:rPr>
          <w:szCs w:val="24"/>
        </w:rPr>
        <w:t xml:space="preserve"> </w:t>
      </w:r>
      <w:proofErr w:type="spellStart"/>
      <w:r w:rsidRPr="00E567A5">
        <w:rPr>
          <w:szCs w:val="24"/>
        </w:rPr>
        <w:t>mengidentifikasi</w:t>
      </w:r>
      <w:proofErr w:type="spellEnd"/>
      <w:r w:rsidRPr="00E567A5">
        <w:rPr>
          <w:szCs w:val="24"/>
        </w:rPr>
        <w:t xml:space="preserve"> </w:t>
      </w:r>
      <w:proofErr w:type="spellStart"/>
      <w:r w:rsidRPr="00E567A5">
        <w:rPr>
          <w:szCs w:val="24"/>
        </w:rPr>
        <w:t>celah</w:t>
      </w:r>
      <w:proofErr w:type="spellEnd"/>
      <w:r w:rsidRPr="00E567A5">
        <w:rPr>
          <w:szCs w:val="24"/>
        </w:rPr>
        <w:t xml:space="preserve"> dan </w:t>
      </w:r>
      <w:proofErr w:type="spellStart"/>
      <w:r w:rsidRPr="00E567A5">
        <w:rPr>
          <w:szCs w:val="24"/>
        </w:rPr>
        <w:t>kerugian</w:t>
      </w:r>
      <w:proofErr w:type="spellEnd"/>
      <w:r w:rsidRPr="00E567A5">
        <w:rPr>
          <w:szCs w:val="24"/>
        </w:rPr>
        <w:t xml:space="preserve"> </w:t>
      </w:r>
      <w:proofErr w:type="spellStart"/>
      <w:r w:rsidRPr="00E567A5">
        <w:rPr>
          <w:szCs w:val="24"/>
        </w:rPr>
        <w:t>pendapatan</w:t>
      </w:r>
      <w:proofErr w:type="spellEnd"/>
      <w:r w:rsidRPr="00E567A5">
        <w:rPr>
          <w:szCs w:val="24"/>
        </w:rPr>
        <w:t xml:space="preserve"> negara </w:t>
      </w:r>
      <w:proofErr w:type="spellStart"/>
      <w:r w:rsidRPr="00E567A5">
        <w:rPr>
          <w:szCs w:val="24"/>
        </w:rPr>
        <w:t>akibat</w:t>
      </w:r>
      <w:proofErr w:type="spellEnd"/>
      <w:r w:rsidRPr="00E567A5">
        <w:rPr>
          <w:szCs w:val="24"/>
        </w:rPr>
        <w:t xml:space="preserve"> </w:t>
      </w:r>
      <w:proofErr w:type="spellStart"/>
      <w:r w:rsidRPr="00E567A5">
        <w:rPr>
          <w:szCs w:val="24"/>
        </w:rPr>
        <w:t>praktik</w:t>
      </w:r>
      <w:proofErr w:type="spellEnd"/>
      <w:r w:rsidRPr="00E567A5">
        <w:rPr>
          <w:szCs w:val="24"/>
        </w:rPr>
        <w:t xml:space="preserve"> </w:t>
      </w:r>
      <w:proofErr w:type="spellStart"/>
      <w:r w:rsidRPr="00E567A5">
        <w:rPr>
          <w:szCs w:val="24"/>
        </w:rPr>
        <w:t>penghindaran</w:t>
      </w:r>
      <w:proofErr w:type="spellEnd"/>
      <w:r w:rsidRPr="00E567A5">
        <w:rPr>
          <w:szCs w:val="24"/>
        </w:rPr>
        <w:t xml:space="preserve"> </w:t>
      </w:r>
      <w:proofErr w:type="spellStart"/>
      <w:r w:rsidRPr="00E567A5">
        <w:rPr>
          <w:szCs w:val="24"/>
        </w:rPr>
        <w:t>pajak</w:t>
      </w:r>
      <w:proofErr w:type="spellEnd"/>
      <w:r w:rsidRPr="00E567A5">
        <w:rPr>
          <w:szCs w:val="24"/>
        </w:rPr>
        <w:t xml:space="preserve">. Bagi </w:t>
      </w:r>
      <w:proofErr w:type="spellStart"/>
      <w:r w:rsidRPr="00E567A5">
        <w:rPr>
          <w:szCs w:val="24"/>
        </w:rPr>
        <w:t>perusahaan</w:t>
      </w:r>
      <w:proofErr w:type="spellEnd"/>
      <w:r w:rsidRPr="00E567A5">
        <w:rPr>
          <w:szCs w:val="24"/>
        </w:rPr>
        <w:t xml:space="preserve">, </w:t>
      </w:r>
      <w:proofErr w:type="spellStart"/>
      <w:r w:rsidRPr="00E567A5">
        <w:rPr>
          <w:szCs w:val="24"/>
        </w:rPr>
        <w:t>hasilnya</w:t>
      </w:r>
      <w:proofErr w:type="spellEnd"/>
      <w:r w:rsidRPr="00E567A5">
        <w:rPr>
          <w:szCs w:val="24"/>
        </w:rPr>
        <w:t xml:space="preserve"> </w:t>
      </w:r>
      <w:proofErr w:type="spellStart"/>
      <w:r w:rsidRPr="00E567A5">
        <w:rPr>
          <w:szCs w:val="24"/>
        </w:rPr>
        <w:t>mendorong</w:t>
      </w:r>
      <w:proofErr w:type="spellEnd"/>
      <w:r w:rsidRPr="00E567A5">
        <w:rPr>
          <w:szCs w:val="24"/>
        </w:rPr>
        <w:t xml:space="preserve"> </w:t>
      </w:r>
      <w:proofErr w:type="spellStart"/>
      <w:r w:rsidRPr="00E567A5">
        <w:rPr>
          <w:szCs w:val="24"/>
        </w:rPr>
        <w:t>transparansi</w:t>
      </w:r>
      <w:proofErr w:type="spellEnd"/>
      <w:r w:rsidRPr="00E567A5">
        <w:rPr>
          <w:szCs w:val="24"/>
        </w:rPr>
        <w:t xml:space="preserve"> dan </w:t>
      </w:r>
      <w:proofErr w:type="spellStart"/>
      <w:r w:rsidRPr="00E567A5">
        <w:rPr>
          <w:szCs w:val="24"/>
        </w:rPr>
        <w:t>akuntabilitas</w:t>
      </w:r>
      <w:proofErr w:type="spellEnd"/>
      <w:r w:rsidRPr="00E567A5">
        <w:rPr>
          <w:szCs w:val="24"/>
        </w:rPr>
        <w:t xml:space="preserve"> </w:t>
      </w:r>
      <w:proofErr w:type="spellStart"/>
      <w:r w:rsidRPr="00E567A5">
        <w:rPr>
          <w:szCs w:val="24"/>
        </w:rPr>
        <w:t>dalam</w:t>
      </w:r>
      <w:proofErr w:type="spellEnd"/>
      <w:r w:rsidRPr="00E567A5">
        <w:rPr>
          <w:szCs w:val="24"/>
        </w:rPr>
        <w:t xml:space="preserve"> </w:t>
      </w:r>
      <w:proofErr w:type="spellStart"/>
      <w:r w:rsidRPr="00E567A5">
        <w:rPr>
          <w:szCs w:val="24"/>
        </w:rPr>
        <w:t>pelaporan</w:t>
      </w:r>
      <w:proofErr w:type="spellEnd"/>
      <w:r w:rsidRPr="00E567A5">
        <w:rPr>
          <w:szCs w:val="24"/>
        </w:rPr>
        <w:t xml:space="preserve"> </w:t>
      </w:r>
      <w:proofErr w:type="spellStart"/>
      <w:r w:rsidRPr="00E567A5">
        <w:rPr>
          <w:szCs w:val="24"/>
        </w:rPr>
        <w:t>keuangan</w:t>
      </w:r>
      <w:proofErr w:type="spellEnd"/>
      <w:r w:rsidRPr="00E567A5">
        <w:rPr>
          <w:szCs w:val="24"/>
        </w:rPr>
        <w:t xml:space="preserve">. Bagi investor, </w:t>
      </w:r>
      <w:proofErr w:type="spellStart"/>
      <w:r w:rsidRPr="00E567A5">
        <w:rPr>
          <w:szCs w:val="24"/>
        </w:rPr>
        <w:t>temuan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memungkinkan</w:t>
      </w:r>
      <w:proofErr w:type="spellEnd"/>
      <w:r w:rsidRPr="00E567A5">
        <w:rPr>
          <w:szCs w:val="24"/>
        </w:rPr>
        <w:t xml:space="preserve"> </w:t>
      </w:r>
      <w:proofErr w:type="spellStart"/>
      <w:r w:rsidRPr="00E567A5">
        <w:rPr>
          <w:szCs w:val="24"/>
        </w:rPr>
        <w:t>evaluasi</w:t>
      </w:r>
      <w:proofErr w:type="spellEnd"/>
      <w:r w:rsidRPr="00E567A5">
        <w:rPr>
          <w:szCs w:val="24"/>
        </w:rPr>
        <w:t xml:space="preserve"> </w:t>
      </w:r>
      <w:proofErr w:type="spellStart"/>
      <w:r w:rsidRPr="00E567A5">
        <w:rPr>
          <w:szCs w:val="24"/>
        </w:rPr>
        <w:t>mendalam</w:t>
      </w:r>
      <w:proofErr w:type="spellEnd"/>
      <w:r w:rsidRPr="00E567A5">
        <w:rPr>
          <w:szCs w:val="24"/>
        </w:rPr>
        <w:t xml:space="preserve"> </w:t>
      </w:r>
      <w:proofErr w:type="spellStart"/>
      <w:r w:rsidRPr="00E567A5">
        <w:rPr>
          <w:szCs w:val="24"/>
        </w:rPr>
        <w:t>untuk</w:t>
      </w:r>
      <w:proofErr w:type="spellEnd"/>
      <w:r w:rsidRPr="00E567A5">
        <w:rPr>
          <w:szCs w:val="24"/>
        </w:rPr>
        <w:t xml:space="preserve"> </w:t>
      </w:r>
      <w:proofErr w:type="spellStart"/>
      <w:r w:rsidRPr="00E567A5">
        <w:rPr>
          <w:szCs w:val="24"/>
        </w:rPr>
        <w:t>mengurangi</w:t>
      </w:r>
      <w:proofErr w:type="spellEnd"/>
      <w:r w:rsidRPr="00E567A5">
        <w:rPr>
          <w:szCs w:val="24"/>
        </w:rPr>
        <w:t xml:space="preserve"> </w:t>
      </w:r>
      <w:proofErr w:type="spellStart"/>
      <w:r w:rsidRPr="00E567A5">
        <w:rPr>
          <w:szCs w:val="24"/>
        </w:rPr>
        <w:t>risiko</w:t>
      </w:r>
      <w:proofErr w:type="spellEnd"/>
      <w:r w:rsidRPr="00E567A5">
        <w:rPr>
          <w:szCs w:val="24"/>
        </w:rPr>
        <w:t xml:space="preserve"> </w:t>
      </w:r>
      <w:proofErr w:type="spellStart"/>
      <w:r w:rsidRPr="00E567A5">
        <w:rPr>
          <w:szCs w:val="24"/>
        </w:rPr>
        <w:t>kerugian</w:t>
      </w:r>
      <w:proofErr w:type="spellEnd"/>
      <w:r w:rsidRPr="00E567A5">
        <w:rPr>
          <w:szCs w:val="24"/>
        </w:rPr>
        <w:t xml:space="preserve"> </w:t>
      </w:r>
      <w:proofErr w:type="spellStart"/>
      <w:r w:rsidRPr="00E567A5">
        <w:rPr>
          <w:szCs w:val="24"/>
        </w:rPr>
        <w:t>karena</w:t>
      </w:r>
      <w:proofErr w:type="spellEnd"/>
      <w:r w:rsidRPr="00E567A5">
        <w:rPr>
          <w:szCs w:val="24"/>
        </w:rPr>
        <w:t xml:space="preserve"> </w:t>
      </w:r>
      <w:proofErr w:type="spellStart"/>
      <w:r w:rsidRPr="00E567A5">
        <w:rPr>
          <w:szCs w:val="24"/>
        </w:rPr>
        <w:t>praktik</w:t>
      </w:r>
      <w:proofErr w:type="spellEnd"/>
      <w:r w:rsidRPr="00E567A5">
        <w:rPr>
          <w:szCs w:val="24"/>
        </w:rPr>
        <w:t xml:space="preserve"> </w:t>
      </w:r>
      <w:proofErr w:type="spellStart"/>
      <w:r w:rsidRPr="00E567A5">
        <w:rPr>
          <w:szCs w:val="24"/>
        </w:rPr>
        <w:t>manipulasi</w:t>
      </w:r>
      <w:proofErr w:type="spellEnd"/>
      <w:r w:rsidRPr="00E567A5">
        <w:rPr>
          <w:szCs w:val="24"/>
        </w:rPr>
        <w:t xml:space="preserve"> </w:t>
      </w:r>
      <w:proofErr w:type="spellStart"/>
      <w:r w:rsidRPr="00E567A5">
        <w:rPr>
          <w:szCs w:val="24"/>
        </w:rPr>
        <w:t>laporan</w:t>
      </w:r>
      <w:proofErr w:type="spellEnd"/>
      <w:r w:rsidRPr="00E567A5">
        <w:rPr>
          <w:szCs w:val="24"/>
        </w:rPr>
        <w:t xml:space="preserve"> </w:t>
      </w:r>
      <w:proofErr w:type="spellStart"/>
      <w:r w:rsidRPr="00E567A5">
        <w:rPr>
          <w:szCs w:val="24"/>
        </w:rPr>
        <w:t>keuangan</w:t>
      </w:r>
      <w:proofErr w:type="spellEnd"/>
      <w:r w:rsidRPr="00E567A5">
        <w:rPr>
          <w:szCs w:val="24"/>
        </w:rPr>
        <w:t>.</w:t>
      </w:r>
    </w:p>
    <w:p w14:paraId="6B8D5FFC" w14:textId="77777777" w:rsidR="004A78F9" w:rsidRPr="00E567A5" w:rsidRDefault="00AB0454" w:rsidP="00E567A5">
      <w:pPr>
        <w:pStyle w:val="Heading1"/>
        <w:numPr>
          <w:ilvl w:val="0"/>
          <w:numId w:val="6"/>
        </w:numPr>
        <w:spacing w:after="120" w:line="0" w:lineRule="atLeast"/>
        <w:ind w:left="357" w:hanging="357"/>
        <w:jc w:val="both"/>
        <w:rPr>
          <w:i w:val="0"/>
          <w:iCs/>
          <w:sz w:val="24"/>
          <w:szCs w:val="24"/>
        </w:rPr>
      </w:pPr>
      <w:r w:rsidRPr="00E567A5">
        <w:rPr>
          <w:i w:val="0"/>
          <w:iCs/>
          <w:sz w:val="24"/>
          <w:szCs w:val="24"/>
        </w:rPr>
        <w:t>TINJAUAN PUSTAKA</w:t>
      </w:r>
    </w:p>
    <w:p w14:paraId="22CF4694" w14:textId="77777777" w:rsidR="00E567A5" w:rsidRDefault="00103521" w:rsidP="00E567A5">
      <w:pPr>
        <w:spacing w:after="120"/>
        <w:ind w:firstLine="357"/>
        <w:jc w:val="both"/>
        <w:rPr>
          <w:iCs/>
          <w:szCs w:val="24"/>
        </w:rPr>
      </w:pPr>
      <w:proofErr w:type="spellStart"/>
      <w:r w:rsidRPr="00E567A5">
        <w:rPr>
          <w:szCs w:val="24"/>
        </w:rPr>
        <w:t>Penelitian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mencakup</w:t>
      </w:r>
      <w:proofErr w:type="spellEnd"/>
      <w:r w:rsidRPr="00E567A5">
        <w:rPr>
          <w:szCs w:val="24"/>
        </w:rPr>
        <w:t xml:space="preserve"> </w:t>
      </w:r>
      <w:proofErr w:type="spellStart"/>
      <w:r w:rsidRPr="00E567A5">
        <w:rPr>
          <w:szCs w:val="24"/>
        </w:rPr>
        <w:t>penjelasan</w:t>
      </w:r>
      <w:proofErr w:type="spellEnd"/>
      <w:r w:rsidRPr="00E567A5">
        <w:rPr>
          <w:szCs w:val="24"/>
        </w:rPr>
        <w:t xml:space="preserve"> </w:t>
      </w:r>
      <w:proofErr w:type="spellStart"/>
      <w:r w:rsidRPr="00E567A5">
        <w:rPr>
          <w:szCs w:val="24"/>
        </w:rPr>
        <w:t>mengenai</w:t>
      </w:r>
      <w:proofErr w:type="spellEnd"/>
      <w:r w:rsidRPr="00E567A5">
        <w:rPr>
          <w:szCs w:val="24"/>
        </w:rPr>
        <w:t xml:space="preserve"> </w:t>
      </w:r>
      <w:r w:rsidR="00B108F2" w:rsidRPr="00E567A5">
        <w:rPr>
          <w:b/>
          <w:bCs/>
          <w:i/>
          <w:szCs w:val="24"/>
        </w:rPr>
        <w:t>A</w:t>
      </w:r>
      <w:r w:rsidRPr="00E567A5">
        <w:rPr>
          <w:b/>
          <w:bCs/>
          <w:i/>
          <w:szCs w:val="24"/>
        </w:rPr>
        <w:t xml:space="preserve">gency </w:t>
      </w:r>
      <w:r w:rsidR="00B108F2" w:rsidRPr="00E567A5">
        <w:rPr>
          <w:b/>
          <w:bCs/>
          <w:i/>
          <w:szCs w:val="24"/>
        </w:rPr>
        <w:t>T</w:t>
      </w:r>
      <w:r w:rsidRPr="00E567A5">
        <w:rPr>
          <w:b/>
          <w:bCs/>
          <w:i/>
          <w:szCs w:val="24"/>
        </w:rPr>
        <w:t xml:space="preserve">heory, </w:t>
      </w:r>
      <w:r w:rsidR="00B108F2" w:rsidRPr="00E567A5">
        <w:rPr>
          <w:b/>
          <w:bCs/>
          <w:i/>
          <w:szCs w:val="24"/>
        </w:rPr>
        <w:t>S</w:t>
      </w:r>
      <w:r w:rsidRPr="00E567A5">
        <w:rPr>
          <w:b/>
          <w:bCs/>
          <w:i/>
          <w:szCs w:val="24"/>
        </w:rPr>
        <w:t xml:space="preserve">takeholder </w:t>
      </w:r>
      <w:r w:rsidR="00B108F2" w:rsidRPr="00E567A5">
        <w:rPr>
          <w:b/>
          <w:bCs/>
          <w:i/>
          <w:szCs w:val="24"/>
        </w:rPr>
        <w:t>T</w:t>
      </w:r>
      <w:r w:rsidRPr="00E567A5">
        <w:rPr>
          <w:b/>
          <w:bCs/>
          <w:i/>
          <w:szCs w:val="24"/>
        </w:rPr>
        <w:t>heory</w:t>
      </w:r>
      <w:r w:rsidRPr="00E567A5">
        <w:rPr>
          <w:b/>
          <w:bCs/>
          <w:szCs w:val="24"/>
        </w:rPr>
        <w:t xml:space="preserve"> dan</w:t>
      </w:r>
      <w:r w:rsidRPr="00E567A5">
        <w:rPr>
          <w:b/>
          <w:bCs/>
          <w:i/>
          <w:szCs w:val="24"/>
        </w:rPr>
        <w:t xml:space="preserve"> </w:t>
      </w:r>
      <w:r w:rsidR="002B6302" w:rsidRPr="00E567A5">
        <w:rPr>
          <w:b/>
          <w:bCs/>
          <w:i/>
          <w:szCs w:val="24"/>
        </w:rPr>
        <w:t xml:space="preserve">Legitimacy </w:t>
      </w:r>
      <w:r w:rsidR="00B108F2" w:rsidRPr="00E567A5">
        <w:rPr>
          <w:b/>
          <w:bCs/>
          <w:i/>
          <w:szCs w:val="24"/>
        </w:rPr>
        <w:t>T</w:t>
      </w:r>
      <w:r w:rsidRPr="00E567A5">
        <w:rPr>
          <w:b/>
          <w:bCs/>
          <w:i/>
          <w:szCs w:val="24"/>
        </w:rPr>
        <w:t>heory</w:t>
      </w:r>
      <w:r w:rsidRPr="00E567A5">
        <w:rPr>
          <w:b/>
          <w:bCs/>
          <w:szCs w:val="24"/>
        </w:rPr>
        <w:t>.</w:t>
      </w:r>
      <w:r w:rsidRPr="00E567A5">
        <w:rPr>
          <w:szCs w:val="24"/>
        </w:rPr>
        <w:t xml:space="preserve"> Dimana </w:t>
      </w:r>
      <w:proofErr w:type="spellStart"/>
      <w:r w:rsidRPr="00E567A5">
        <w:rPr>
          <w:szCs w:val="24"/>
        </w:rPr>
        <w:t>ketiga</w:t>
      </w:r>
      <w:proofErr w:type="spellEnd"/>
      <w:r w:rsidRPr="00E567A5">
        <w:rPr>
          <w:szCs w:val="24"/>
        </w:rPr>
        <w:t xml:space="preserve"> theory </w:t>
      </w:r>
      <w:proofErr w:type="spellStart"/>
      <w:r w:rsidRPr="00E567A5">
        <w:rPr>
          <w:szCs w:val="24"/>
        </w:rPr>
        <w:t>tersebut</w:t>
      </w:r>
      <w:proofErr w:type="spellEnd"/>
      <w:r w:rsidRPr="00E567A5">
        <w:rPr>
          <w:szCs w:val="24"/>
        </w:rPr>
        <w:t xml:space="preserve"> </w:t>
      </w:r>
      <w:proofErr w:type="spellStart"/>
      <w:r w:rsidRPr="00E567A5">
        <w:rPr>
          <w:szCs w:val="24"/>
        </w:rPr>
        <w:t>berhubungan</w:t>
      </w:r>
      <w:proofErr w:type="spellEnd"/>
      <w:r w:rsidRPr="00E567A5">
        <w:rPr>
          <w:szCs w:val="24"/>
        </w:rPr>
        <w:t xml:space="preserve"> </w:t>
      </w:r>
      <w:proofErr w:type="spellStart"/>
      <w:r w:rsidRPr="00E567A5">
        <w:rPr>
          <w:szCs w:val="24"/>
        </w:rPr>
        <w:t>dengan</w:t>
      </w:r>
      <w:proofErr w:type="spellEnd"/>
      <w:r w:rsidRPr="00E567A5">
        <w:rPr>
          <w:szCs w:val="24"/>
        </w:rPr>
        <w:t xml:space="preserve"> </w:t>
      </w:r>
      <w:proofErr w:type="spellStart"/>
      <w:r w:rsidRPr="00E567A5">
        <w:rPr>
          <w:szCs w:val="24"/>
        </w:rPr>
        <w:t>variabel-variabel</w:t>
      </w:r>
      <w:proofErr w:type="spellEnd"/>
      <w:r w:rsidRPr="00E567A5">
        <w:rPr>
          <w:szCs w:val="24"/>
        </w:rPr>
        <w:t xml:space="preserve"> yang </w:t>
      </w:r>
      <w:proofErr w:type="spellStart"/>
      <w:r w:rsidRPr="00E567A5">
        <w:rPr>
          <w:szCs w:val="24"/>
        </w:rPr>
        <w:t>akan</w:t>
      </w:r>
      <w:proofErr w:type="spellEnd"/>
      <w:r w:rsidRPr="00E567A5">
        <w:rPr>
          <w:szCs w:val="24"/>
        </w:rPr>
        <w:t xml:space="preserve"> </w:t>
      </w:r>
      <w:proofErr w:type="spellStart"/>
      <w:r w:rsidRPr="00E567A5">
        <w:rPr>
          <w:szCs w:val="24"/>
        </w:rPr>
        <w:t>diteliti</w:t>
      </w:r>
      <w:proofErr w:type="spellEnd"/>
      <w:r w:rsidRPr="00E567A5">
        <w:rPr>
          <w:szCs w:val="24"/>
        </w:rPr>
        <w:t xml:space="preserve"> </w:t>
      </w:r>
      <w:proofErr w:type="spellStart"/>
      <w:r w:rsidRPr="00E567A5">
        <w:rPr>
          <w:szCs w:val="24"/>
        </w:rPr>
        <w:t>yakni</w:t>
      </w:r>
      <w:proofErr w:type="spellEnd"/>
      <w:r w:rsidRPr="00E567A5">
        <w:rPr>
          <w:szCs w:val="24"/>
        </w:rPr>
        <w:t xml:space="preserve"> </w:t>
      </w:r>
      <w:r w:rsidRPr="00E567A5">
        <w:rPr>
          <w:i/>
          <w:szCs w:val="24"/>
        </w:rPr>
        <w:t xml:space="preserve">Corporate Governance, Environmental Social Governance, Environmental Uncertainty </w:t>
      </w:r>
      <w:r w:rsidRPr="00E567A5">
        <w:rPr>
          <w:szCs w:val="24"/>
        </w:rPr>
        <w:t>dan</w:t>
      </w:r>
      <w:r w:rsidRPr="00E567A5">
        <w:rPr>
          <w:i/>
          <w:szCs w:val="24"/>
        </w:rPr>
        <w:t xml:space="preserve"> Corporate Reputation</w:t>
      </w:r>
      <w:r w:rsidRPr="00E567A5">
        <w:rPr>
          <w:szCs w:val="24"/>
        </w:rPr>
        <w:t xml:space="preserve"> </w:t>
      </w:r>
      <w:proofErr w:type="spellStart"/>
      <w:r w:rsidRPr="00E567A5">
        <w:rPr>
          <w:szCs w:val="24"/>
        </w:rPr>
        <w:t>serta</w:t>
      </w:r>
      <w:proofErr w:type="spellEnd"/>
      <w:r w:rsidRPr="00E567A5">
        <w:rPr>
          <w:szCs w:val="24"/>
        </w:rPr>
        <w:t xml:space="preserve"> </w:t>
      </w:r>
      <w:r w:rsidRPr="00E567A5">
        <w:rPr>
          <w:i/>
          <w:szCs w:val="24"/>
        </w:rPr>
        <w:t>Tax Avoidance.</w:t>
      </w:r>
    </w:p>
    <w:p w14:paraId="0284D95D" w14:textId="79E6B589" w:rsidR="00B11463" w:rsidRPr="00E567A5" w:rsidRDefault="00B11463" w:rsidP="00E567A5">
      <w:pPr>
        <w:spacing w:after="120"/>
        <w:ind w:firstLine="357"/>
        <w:jc w:val="both"/>
        <w:rPr>
          <w:iCs/>
          <w:szCs w:val="24"/>
        </w:rPr>
      </w:pPr>
      <w:r w:rsidRPr="00E567A5">
        <w:rPr>
          <w:szCs w:val="24"/>
        </w:rPr>
        <w:t xml:space="preserve">Teori </w:t>
      </w:r>
      <w:proofErr w:type="spellStart"/>
      <w:r w:rsidRPr="00E567A5">
        <w:rPr>
          <w:szCs w:val="24"/>
        </w:rPr>
        <w:t>keagenan</w:t>
      </w:r>
      <w:proofErr w:type="spellEnd"/>
      <w:r w:rsidRPr="00E567A5">
        <w:rPr>
          <w:szCs w:val="24"/>
        </w:rPr>
        <w:t xml:space="preserve"> </w:t>
      </w:r>
      <w:proofErr w:type="spellStart"/>
      <w:r w:rsidRPr="00E567A5">
        <w:rPr>
          <w:szCs w:val="24"/>
        </w:rPr>
        <w:t>menjadi</w:t>
      </w:r>
      <w:proofErr w:type="spellEnd"/>
      <w:r w:rsidRPr="00E567A5">
        <w:rPr>
          <w:szCs w:val="24"/>
        </w:rPr>
        <w:t xml:space="preserve"> </w:t>
      </w:r>
      <w:proofErr w:type="spellStart"/>
      <w:r w:rsidRPr="00E567A5">
        <w:rPr>
          <w:szCs w:val="24"/>
        </w:rPr>
        <w:t>dasar</w:t>
      </w:r>
      <w:proofErr w:type="spellEnd"/>
      <w:r w:rsidRPr="00E567A5">
        <w:rPr>
          <w:szCs w:val="24"/>
        </w:rPr>
        <w:t xml:space="preserve"> </w:t>
      </w:r>
      <w:proofErr w:type="spellStart"/>
      <w:r w:rsidRPr="00E567A5">
        <w:rPr>
          <w:szCs w:val="24"/>
        </w:rPr>
        <w:t>Penelitian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karena</w:t>
      </w:r>
      <w:proofErr w:type="spellEnd"/>
      <w:r w:rsidRPr="00E567A5">
        <w:rPr>
          <w:szCs w:val="24"/>
        </w:rPr>
        <w:t xml:space="preserve"> </w:t>
      </w:r>
      <w:proofErr w:type="spellStart"/>
      <w:r w:rsidRPr="00E567A5">
        <w:rPr>
          <w:szCs w:val="24"/>
        </w:rPr>
        <w:t>teori</w:t>
      </w:r>
      <w:proofErr w:type="spellEnd"/>
      <w:r w:rsidRPr="00E567A5">
        <w:rPr>
          <w:szCs w:val="24"/>
        </w:rPr>
        <w:t xml:space="preserve"> </w:t>
      </w:r>
      <w:proofErr w:type="spellStart"/>
      <w:r w:rsidRPr="00E567A5">
        <w:rPr>
          <w:szCs w:val="24"/>
        </w:rPr>
        <w:t>tersebut</w:t>
      </w:r>
      <w:proofErr w:type="spellEnd"/>
      <w:r w:rsidRPr="00E567A5">
        <w:rPr>
          <w:szCs w:val="24"/>
        </w:rPr>
        <w:t xml:space="preserve"> </w:t>
      </w:r>
      <w:proofErr w:type="spellStart"/>
      <w:r w:rsidRPr="00E567A5">
        <w:rPr>
          <w:szCs w:val="24"/>
        </w:rPr>
        <w:t>mengkaji</w:t>
      </w:r>
      <w:proofErr w:type="spellEnd"/>
      <w:r w:rsidRPr="00E567A5">
        <w:rPr>
          <w:szCs w:val="24"/>
        </w:rPr>
        <w:t xml:space="preserve"> </w:t>
      </w:r>
      <w:proofErr w:type="spellStart"/>
      <w:r w:rsidRPr="00E567A5">
        <w:rPr>
          <w:szCs w:val="24"/>
        </w:rPr>
        <w:t>kontrak</w:t>
      </w:r>
      <w:proofErr w:type="spellEnd"/>
      <w:r w:rsidRPr="00E567A5">
        <w:rPr>
          <w:szCs w:val="24"/>
        </w:rPr>
        <w:t xml:space="preserve"> </w:t>
      </w:r>
      <w:proofErr w:type="spellStart"/>
      <w:r w:rsidRPr="00E567A5">
        <w:rPr>
          <w:szCs w:val="24"/>
        </w:rPr>
        <w:t>antara</w:t>
      </w:r>
      <w:proofErr w:type="spellEnd"/>
      <w:r w:rsidRPr="00E567A5">
        <w:rPr>
          <w:szCs w:val="24"/>
        </w:rPr>
        <w:t xml:space="preserve"> </w:t>
      </w:r>
      <w:proofErr w:type="spellStart"/>
      <w:r w:rsidRPr="00E567A5">
        <w:rPr>
          <w:szCs w:val="24"/>
        </w:rPr>
        <w:t>manajer</w:t>
      </w:r>
      <w:proofErr w:type="spellEnd"/>
      <w:r w:rsidRPr="00E567A5">
        <w:rPr>
          <w:szCs w:val="24"/>
        </w:rPr>
        <w:t xml:space="preserve"> dan </w:t>
      </w:r>
      <w:r w:rsidRPr="00E567A5">
        <w:rPr>
          <w:i/>
          <w:iCs/>
          <w:szCs w:val="24"/>
        </w:rPr>
        <w:t>shareholder</w:t>
      </w:r>
      <w:r w:rsidRPr="00E567A5">
        <w:rPr>
          <w:szCs w:val="24"/>
        </w:rPr>
        <w:t xml:space="preserve"> yang </w:t>
      </w:r>
      <w:proofErr w:type="spellStart"/>
      <w:r w:rsidRPr="00E567A5">
        <w:rPr>
          <w:szCs w:val="24"/>
        </w:rPr>
        <w:t>seringkali</w:t>
      </w:r>
      <w:proofErr w:type="spellEnd"/>
      <w:r w:rsidRPr="00E567A5">
        <w:rPr>
          <w:szCs w:val="24"/>
        </w:rPr>
        <w:t xml:space="preserve"> </w:t>
      </w:r>
      <w:proofErr w:type="spellStart"/>
      <w:r w:rsidRPr="00E567A5">
        <w:rPr>
          <w:szCs w:val="24"/>
        </w:rPr>
        <w:t>memiliki</w:t>
      </w:r>
      <w:proofErr w:type="spellEnd"/>
      <w:r w:rsidRPr="00E567A5">
        <w:rPr>
          <w:szCs w:val="24"/>
        </w:rPr>
        <w:t xml:space="preserve"> </w:t>
      </w:r>
      <w:proofErr w:type="spellStart"/>
      <w:r w:rsidRPr="00E567A5">
        <w:rPr>
          <w:szCs w:val="24"/>
        </w:rPr>
        <w:t>tujuan</w:t>
      </w:r>
      <w:proofErr w:type="spellEnd"/>
      <w:r w:rsidRPr="00E567A5">
        <w:rPr>
          <w:szCs w:val="24"/>
        </w:rPr>
        <w:t xml:space="preserve"> yang </w:t>
      </w:r>
      <w:proofErr w:type="spellStart"/>
      <w:r w:rsidRPr="00E567A5">
        <w:rPr>
          <w:szCs w:val="24"/>
        </w:rPr>
        <w:t>saling</w:t>
      </w:r>
      <w:proofErr w:type="spellEnd"/>
      <w:r w:rsidRPr="00E567A5">
        <w:rPr>
          <w:szCs w:val="24"/>
        </w:rPr>
        <w:t xml:space="preserve"> </w:t>
      </w:r>
      <w:proofErr w:type="spellStart"/>
      <w:r w:rsidRPr="00E567A5">
        <w:rPr>
          <w:szCs w:val="24"/>
        </w:rPr>
        <w:t>bertentangan</w:t>
      </w:r>
      <w:proofErr w:type="spellEnd"/>
      <w:r w:rsidRPr="00E567A5">
        <w:rPr>
          <w:szCs w:val="24"/>
        </w:rPr>
        <w:t xml:space="preserve">. Dalam </w:t>
      </w:r>
      <w:proofErr w:type="spellStart"/>
      <w:r w:rsidRPr="00E567A5">
        <w:rPr>
          <w:szCs w:val="24"/>
        </w:rPr>
        <w:t>hubungan</w:t>
      </w:r>
      <w:proofErr w:type="spellEnd"/>
      <w:r w:rsidRPr="00E567A5">
        <w:rPr>
          <w:szCs w:val="24"/>
        </w:rPr>
        <w:t xml:space="preserve"> </w:t>
      </w:r>
      <w:proofErr w:type="spellStart"/>
      <w:r w:rsidRPr="00E567A5">
        <w:rPr>
          <w:szCs w:val="24"/>
        </w:rPr>
        <w:t>ini</w:t>
      </w:r>
      <w:proofErr w:type="spellEnd"/>
      <w:r w:rsidRPr="00E567A5">
        <w:rPr>
          <w:szCs w:val="24"/>
        </w:rPr>
        <w:t xml:space="preserve">, </w:t>
      </w:r>
      <w:r w:rsidRPr="00E567A5">
        <w:rPr>
          <w:i/>
          <w:iCs/>
          <w:szCs w:val="24"/>
        </w:rPr>
        <w:t>shareholder</w:t>
      </w:r>
      <w:r w:rsidRPr="00E567A5">
        <w:rPr>
          <w:szCs w:val="24"/>
        </w:rPr>
        <w:t xml:space="preserve"> </w:t>
      </w:r>
      <w:proofErr w:type="spellStart"/>
      <w:r w:rsidRPr="00E567A5">
        <w:rPr>
          <w:szCs w:val="24"/>
        </w:rPr>
        <w:t>menginginkan</w:t>
      </w:r>
      <w:proofErr w:type="spellEnd"/>
      <w:r w:rsidRPr="00E567A5">
        <w:rPr>
          <w:szCs w:val="24"/>
        </w:rPr>
        <w:t xml:space="preserve"> </w:t>
      </w:r>
      <w:proofErr w:type="spellStart"/>
      <w:r w:rsidRPr="00E567A5">
        <w:rPr>
          <w:szCs w:val="24"/>
        </w:rPr>
        <w:t>tingkat</w:t>
      </w:r>
      <w:proofErr w:type="spellEnd"/>
      <w:r w:rsidRPr="00E567A5">
        <w:rPr>
          <w:szCs w:val="24"/>
        </w:rPr>
        <w:t xml:space="preserve"> </w:t>
      </w:r>
      <w:proofErr w:type="spellStart"/>
      <w:r w:rsidRPr="00E567A5">
        <w:rPr>
          <w:szCs w:val="24"/>
        </w:rPr>
        <w:t>pengembalian</w:t>
      </w:r>
      <w:proofErr w:type="spellEnd"/>
      <w:r w:rsidRPr="00E567A5">
        <w:rPr>
          <w:szCs w:val="24"/>
        </w:rPr>
        <w:t xml:space="preserve"> yang </w:t>
      </w:r>
      <w:proofErr w:type="spellStart"/>
      <w:r w:rsidRPr="00E567A5">
        <w:rPr>
          <w:szCs w:val="24"/>
        </w:rPr>
        <w:t>tinggi</w:t>
      </w:r>
      <w:proofErr w:type="spellEnd"/>
      <w:r w:rsidRPr="00E567A5">
        <w:rPr>
          <w:szCs w:val="24"/>
        </w:rPr>
        <w:t xml:space="preserve">, </w:t>
      </w:r>
      <w:proofErr w:type="spellStart"/>
      <w:r w:rsidRPr="00E567A5">
        <w:rPr>
          <w:szCs w:val="24"/>
        </w:rPr>
        <w:t>sementara</w:t>
      </w:r>
      <w:proofErr w:type="spellEnd"/>
      <w:r w:rsidRPr="00E567A5">
        <w:rPr>
          <w:szCs w:val="24"/>
        </w:rPr>
        <w:t xml:space="preserve"> </w:t>
      </w:r>
      <w:proofErr w:type="spellStart"/>
      <w:r w:rsidRPr="00E567A5">
        <w:rPr>
          <w:szCs w:val="24"/>
        </w:rPr>
        <w:t>manajer</w:t>
      </w:r>
      <w:proofErr w:type="spellEnd"/>
      <w:r w:rsidRPr="00E567A5">
        <w:rPr>
          <w:szCs w:val="24"/>
        </w:rPr>
        <w:t xml:space="preserve"> </w:t>
      </w:r>
      <w:proofErr w:type="spellStart"/>
      <w:r w:rsidRPr="00E567A5">
        <w:rPr>
          <w:szCs w:val="24"/>
        </w:rPr>
        <w:t>cenderung</w:t>
      </w:r>
      <w:proofErr w:type="spellEnd"/>
      <w:r w:rsidRPr="00E567A5">
        <w:rPr>
          <w:szCs w:val="24"/>
        </w:rPr>
        <w:t xml:space="preserve"> </w:t>
      </w:r>
      <w:proofErr w:type="spellStart"/>
      <w:r w:rsidRPr="00E567A5">
        <w:rPr>
          <w:szCs w:val="24"/>
        </w:rPr>
        <w:t>menginginkan</w:t>
      </w:r>
      <w:proofErr w:type="spellEnd"/>
      <w:r w:rsidRPr="00E567A5">
        <w:rPr>
          <w:szCs w:val="24"/>
        </w:rPr>
        <w:t xml:space="preserve"> </w:t>
      </w:r>
      <w:proofErr w:type="spellStart"/>
      <w:r w:rsidRPr="00E567A5">
        <w:rPr>
          <w:szCs w:val="24"/>
        </w:rPr>
        <w:t>kompensasi</w:t>
      </w:r>
      <w:proofErr w:type="spellEnd"/>
      <w:r w:rsidRPr="00E567A5">
        <w:rPr>
          <w:szCs w:val="24"/>
        </w:rPr>
        <w:t xml:space="preserve"> yang </w:t>
      </w:r>
      <w:proofErr w:type="spellStart"/>
      <w:r w:rsidRPr="00E567A5">
        <w:rPr>
          <w:szCs w:val="24"/>
        </w:rPr>
        <w:t>tinggi</w:t>
      </w:r>
      <w:proofErr w:type="spellEnd"/>
      <w:r w:rsidRPr="00E567A5">
        <w:rPr>
          <w:szCs w:val="24"/>
        </w:rPr>
        <w:t xml:space="preserve">. </w:t>
      </w:r>
      <w:proofErr w:type="spellStart"/>
      <w:r w:rsidRPr="00E567A5">
        <w:rPr>
          <w:szCs w:val="24"/>
        </w:rPr>
        <w:t>Perbedaan</w:t>
      </w:r>
      <w:proofErr w:type="spellEnd"/>
      <w:r w:rsidRPr="00E567A5">
        <w:rPr>
          <w:szCs w:val="24"/>
        </w:rPr>
        <w:t xml:space="preserve"> </w:t>
      </w:r>
      <w:proofErr w:type="spellStart"/>
      <w:r w:rsidRPr="00E567A5">
        <w:rPr>
          <w:szCs w:val="24"/>
        </w:rPr>
        <w:t>tujuan</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dapat</w:t>
      </w:r>
      <w:proofErr w:type="spellEnd"/>
      <w:r w:rsidRPr="00E567A5">
        <w:rPr>
          <w:szCs w:val="24"/>
        </w:rPr>
        <w:t xml:space="preserve"> </w:t>
      </w:r>
      <w:proofErr w:type="spellStart"/>
      <w:r w:rsidRPr="00E567A5">
        <w:rPr>
          <w:szCs w:val="24"/>
        </w:rPr>
        <w:t>menyebabkan</w:t>
      </w:r>
      <w:proofErr w:type="spellEnd"/>
      <w:r w:rsidRPr="00E567A5">
        <w:rPr>
          <w:szCs w:val="24"/>
        </w:rPr>
        <w:t xml:space="preserve"> </w:t>
      </w:r>
      <w:proofErr w:type="spellStart"/>
      <w:r w:rsidRPr="00E567A5">
        <w:rPr>
          <w:szCs w:val="24"/>
        </w:rPr>
        <w:t>asimetri</w:t>
      </w:r>
      <w:proofErr w:type="spellEnd"/>
      <w:r w:rsidRPr="00E567A5">
        <w:rPr>
          <w:szCs w:val="24"/>
        </w:rPr>
        <w:t xml:space="preserve"> </w:t>
      </w:r>
      <w:proofErr w:type="spellStart"/>
      <w:r w:rsidRPr="00E567A5">
        <w:rPr>
          <w:szCs w:val="24"/>
        </w:rPr>
        <w:t>informasi</w:t>
      </w:r>
      <w:proofErr w:type="spellEnd"/>
      <w:r w:rsidRPr="00E567A5">
        <w:rPr>
          <w:szCs w:val="24"/>
        </w:rPr>
        <w:t xml:space="preserve"> yang </w:t>
      </w:r>
      <w:proofErr w:type="spellStart"/>
      <w:r w:rsidRPr="00E567A5">
        <w:rPr>
          <w:szCs w:val="24"/>
        </w:rPr>
        <w:t>lebih</w:t>
      </w:r>
      <w:proofErr w:type="spellEnd"/>
      <w:r w:rsidRPr="00E567A5">
        <w:rPr>
          <w:szCs w:val="24"/>
        </w:rPr>
        <w:t xml:space="preserve"> </w:t>
      </w:r>
      <w:proofErr w:type="spellStart"/>
      <w:r w:rsidRPr="00E567A5">
        <w:rPr>
          <w:szCs w:val="24"/>
        </w:rPr>
        <w:t>menguntungkan</w:t>
      </w:r>
      <w:proofErr w:type="spellEnd"/>
      <w:r w:rsidRPr="00E567A5">
        <w:rPr>
          <w:szCs w:val="24"/>
        </w:rPr>
        <w:t xml:space="preserve"> </w:t>
      </w:r>
      <w:proofErr w:type="spellStart"/>
      <w:r w:rsidRPr="00E567A5">
        <w:rPr>
          <w:szCs w:val="24"/>
        </w:rPr>
        <w:t>manajer</w:t>
      </w:r>
      <w:proofErr w:type="spellEnd"/>
      <w:r w:rsidRPr="00E567A5">
        <w:rPr>
          <w:szCs w:val="24"/>
        </w:rPr>
        <w:t xml:space="preserve"> (Annida &amp; Firmansyah, 2022). </w:t>
      </w:r>
      <w:proofErr w:type="spellStart"/>
      <w:r w:rsidRPr="00E567A5">
        <w:rPr>
          <w:szCs w:val="24"/>
        </w:rPr>
        <w:t>Manajer</w:t>
      </w:r>
      <w:proofErr w:type="spellEnd"/>
      <w:r w:rsidRPr="00E567A5">
        <w:rPr>
          <w:szCs w:val="24"/>
        </w:rPr>
        <w:t xml:space="preserve"> </w:t>
      </w:r>
      <w:proofErr w:type="spellStart"/>
      <w:r w:rsidRPr="00E567A5">
        <w:rPr>
          <w:szCs w:val="24"/>
        </w:rPr>
        <w:t>dapat</w:t>
      </w:r>
      <w:proofErr w:type="spellEnd"/>
      <w:r w:rsidRPr="00E567A5">
        <w:rPr>
          <w:szCs w:val="24"/>
        </w:rPr>
        <w:t xml:space="preserve"> </w:t>
      </w:r>
      <w:proofErr w:type="spellStart"/>
      <w:r w:rsidRPr="00E567A5">
        <w:rPr>
          <w:szCs w:val="24"/>
        </w:rPr>
        <w:t>memanfaatkan</w:t>
      </w:r>
      <w:proofErr w:type="spellEnd"/>
      <w:r w:rsidRPr="00E567A5">
        <w:rPr>
          <w:szCs w:val="24"/>
        </w:rPr>
        <w:t xml:space="preserve"> </w:t>
      </w:r>
      <w:proofErr w:type="spellStart"/>
      <w:r w:rsidRPr="00E567A5">
        <w:rPr>
          <w:szCs w:val="24"/>
        </w:rPr>
        <w:t>adanya</w:t>
      </w:r>
      <w:proofErr w:type="spellEnd"/>
      <w:r w:rsidRPr="00E567A5">
        <w:rPr>
          <w:szCs w:val="24"/>
        </w:rPr>
        <w:t xml:space="preserve"> </w:t>
      </w:r>
      <w:proofErr w:type="spellStart"/>
      <w:r w:rsidRPr="00E567A5">
        <w:rPr>
          <w:szCs w:val="24"/>
        </w:rPr>
        <w:t>asimetri</w:t>
      </w:r>
      <w:proofErr w:type="spellEnd"/>
      <w:r w:rsidRPr="00E567A5">
        <w:rPr>
          <w:szCs w:val="24"/>
        </w:rPr>
        <w:t xml:space="preserve"> </w:t>
      </w:r>
      <w:proofErr w:type="spellStart"/>
      <w:r w:rsidRPr="00E567A5">
        <w:rPr>
          <w:szCs w:val="24"/>
        </w:rPr>
        <w:t>informasi</w:t>
      </w:r>
      <w:proofErr w:type="spellEnd"/>
      <w:r w:rsidRPr="00E567A5">
        <w:rPr>
          <w:szCs w:val="24"/>
        </w:rPr>
        <w:t xml:space="preserve"> </w:t>
      </w:r>
      <w:proofErr w:type="spellStart"/>
      <w:r w:rsidRPr="00E567A5">
        <w:rPr>
          <w:szCs w:val="24"/>
        </w:rPr>
        <w:t>ini</w:t>
      </w:r>
      <w:proofErr w:type="spellEnd"/>
      <w:r w:rsidRPr="00E567A5">
        <w:rPr>
          <w:szCs w:val="24"/>
        </w:rPr>
        <w:t xml:space="preserve"> </w:t>
      </w:r>
      <w:proofErr w:type="spellStart"/>
      <w:r w:rsidRPr="00E567A5">
        <w:rPr>
          <w:szCs w:val="24"/>
        </w:rPr>
        <w:t>untuk</w:t>
      </w:r>
      <w:proofErr w:type="spellEnd"/>
      <w:r w:rsidRPr="00E567A5">
        <w:rPr>
          <w:szCs w:val="24"/>
        </w:rPr>
        <w:t xml:space="preserve"> </w:t>
      </w:r>
      <w:proofErr w:type="spellStart"/>
      <w:r w:rsidRPr="00E567A5">
        <w:rPr>
          <w:szCs w:val="24"/>
        </w:rPr>
        <w:t>mencapai</w:t>
      </w:r>
      <w:proofErr w:type="spellEnd"/>
      <w:r w:rsidRPr="00E567A5">
        <w:rPr>
          <w:szCs w:val="24"/>
        </w:rPr>
        <w:t xml:space="preserve"> </w:t>
      </w:r>
      <w:proofErr w:type="spellStart"/>
      <w:r w:rsidRPr="00E567A5">
        <w:rPr>
          <w:szCs w:val="24"/>
        </w:rPr>
        <w:t>tujuannya</w:t>
      </w:r>
      <w:proofErr w:type="spellEnd"/>
      <w:r w:rsidRPr="00E567A5">
        <w:rPr>
          <w:szCs w:val="24"/>
        </w:rPr>
        <w:t xml:space="preserve">. Alasan </w:t>
      </w:r>
      <w:proofErr w:type="spellStart"/>
      <w:r w:rsidRPr="00E567A5">
        <w:rPr>
          <w:szCs w:val="24"/>
        </w:rPr>
        <w:t>peneliti</w:t>
      </w:r>
      <w:proofErr w:type="spellEnd"/>
      <w:r w:rsidRPr="00E567A5">
        <w:rPr>
          <w:szCs w:val="24"/>
        </w:rPr>
        <w:t xml:space="preserve"> </w:t>
      </w:r>
      <w:proofErr w:type="spellStart"/>
      <w:r w:rsidRPr="00E567A5">
        <w:rPr>
          <w:szCs w:val="24"/>
        </w:rPr>
        <w:t>memilih</w:t>
      </w:r>
      <w:proofErr w:type="spellEnd"/>
      <w:r w:rsidRPr="00E567A5">
        <w:rPr>
          <w:szCs w:val="24"/>
        </w:rPr>
        <w:t xml:space="preserve"> </w:t>
      </w:r>
      <w:proofErr w:type="spellStart"/>
      <w:r w:rsidRPr="00E567A5">
        <w:rPr>
          <w:szCs w:val="24"/>
        </w:rPr>
        <w:t>teori</w:t>
      </w:r>
      <w:proofErr w:type="spellEnd"/>
      <w:r w:rsidRPr="00E567A5">
        <w:rPr>
          <w:szCs w:val="24"/>
        </w:rPr>
        <w:t xml:space="preserve"> </w:t>
      </w:r>
      <w:proofErr w:type="spellStart"/>
      <w:r w:rsidRPr="00E567A5">
        <w:rPr>
          <w:szCs w:val="24"/>
        </w:rPr>
        <w:t>agensi</w:t>
      </w:r>
      <w:proofErr w:type="spellEnd"/>
      <w:r w:rsidRPr="00E567A5">
        <w:rPr>
          <w:szCs w:val="24"/>
        </w:rPr>
        <w:t xml:space="preserve"> </w:t>
      </w:r>
      <w:proofErr w:type="spellStart"/>
      <w:r w:rsidRPr="00E567A5">
        <w:rPr>
          <w:szCs w:val="24"/>
        </w:rPr>
        <w:t>karena</w:t>
      </w:r>
      <w:proofErr w:type="spellEnd"/>
      <w:r w:rsidRPr="00E567A5">
        <w:rPr>
          <w:szCs w:val="24"/>
        </w:rPr>
        <w:t xml:space="preserve"> </w:t>
      </w:r>
      <w:proofErr w:type="spellStart"/>
      <w:r w:rsidRPr="00E567A5">
        <w:rPr>
          <w:szCs w:val="24"/>
        </w:rPr>
        <w:t>konflik</w:t>
      </w:r>
      <w:proofErr w:type="spellEnd"/>
      <w:r w:rsidRPr="00E567A5">
        <w:rPr>
          <w:szCs w:val="24"/>
        </w:rPr>
        <w:t xml:space="preserve"> </w:t>
      </w:r>
      <w:proofErr w:type="spellStart"/>
      <w:r w:rsidRPr="00E567A5">
        <w:rPr>
          <w:szCs w:val="24"/>
        </w:rPr>
        <w:t>keagenan</w:t>
      </w:r>
      <w:proofErr w:type="spellEnd"/>
      <w:r w:rsidRPr="00E567A5">
        <w:rPr>
          <w:szCs w:val="24"/>
        </w:rPr>
        <w:t xml:space="preserve"> </w:t>
      </w:r>
      <w:proofErr w:type="spellStart"/>
      <w:r w:rsidRPr="00E567A5">
        <w:rPr>
          <w:szCs w:val="24"/>
        </w:rPr>
        <w:t>dengan</w:t>
      </w:r>
      <w:proofErr w:type="spellEnd"/>
      <w:r w:rsidRPr="00E567A5">
        <w:rPr>
          <w:szCs w:val="24"/>
        </w:rPr>
        <w:t xml:space="preserve"> </w:t>
      </w:r>
      <w:proofErr w:type="spellStart"/>
      <w:r w:rsidRPr="00E567A5">
        <w:rPr>
          <w:szCs w:val="24"/>
        </w:rPr>
        <w:t>variabel</w:t>
      </w:r>
      <w:proofErr w:type="spellEnd"/>
      <w:r w:rsidRPr="00E567A5">
        <w:rPr>
          <w:szCs w:val="24"/>
        </w:rPr>
        <w:t xml:space="preserve"> </w:t>
      </w:r>
      <w:r w:rsidRPr="00E567A5">
        <w:rPr>
          <w:i/>
          <w:szCs w:val="24"/>
        </w:rPr>
        <w:t>Corporate Governance, Environmental Social Governance, Environmental Uncertainty</w:t>
      </w:r>
      <w:r w:rsidRPr="00E567A5">
        <w:rPr>
          <w:szCs w:val="24"/>
        </w:rPr>
        <w:t xml:space="preserve"> dan </w:t>
      </w:r>
      <w:r w:rsidRPr="00E567A5">
        <w:rPr>
          <w:i/>
          <w:szCs w:val="24"/>
        </w:rPr>
        <w:t>Corporate Reputation</w:t>
      </w:r>
      <w:r w:rsidRPr="00E567A5">
        <w:rPr>
          <w:szCs w:val="24"/>
        </w:rPr>
        <w:t xml:space="preserve"> </w:t>
      </w:r>
      <w:proofErr w:type="spellStart"/>
      <w:r w:rsidRPr="00E567A5">
        <w:rPr>
          <w:szCs w:val="24"/>
        </w:rPr>
        <w:t>memiliki</w:t>
      </w:r>
      <w:proofErr w:type="spellEnd"/>
      <w:r w:rsidRPr="00E567A5">
        <w:rPr>
          <w:szCs w:val="24"/>
        </w:rPr>
        <w:t xml:space="preserve"> </w:t>
      </w:r>
      <w:proofErr w:type="spellStart"/>
      <w:r w:rsidRPr="00E567A5">
        <w:rPr>
          <w:szCs w:val="24"/>
        </w:rPr>
        <w:t>keterkaitan</w:t>
      </w:r>
      <w:proofErr w:type="spellEnd"/>
      <w:r w:rsidRPr="00E567A5">
        <w:rPr>
          <w:szCs w:val="24"/>
        </w:rPr>
        <w:t xml:space="preserve"> </w:t>
      </w:r>
      <w:proofErr w:type="spellStart"/>
      <w:r w:rsidRPr="00E567A5">
        <w:rPr>
          <w:szCs w:val="24"/>
        </w:rPr>
        <w:t>antara</w:t>
      </w:r>
      <w:proofErr w:type="spellEnd"/>
      <w:r w:rsidRPr="00E567A5">
        <w:rPr>
          <w:szCs w:val="24"/>
        </w:rPr>
        <w:t xml:space="preserve"> </w:t>
      </w:r>
      <w:proofErr w:type="spellStart"/>
      <w:r w:rsidRPr="00E567A5">
        <w:rPr>
          <w:szCs w:val="24"/>
        </w:rPr>
        <w:t>satu</w:t>
      </w:r>
      <w:proofErr w:type="spellEnd"/>
      <w:r w:rsidRPr="00E567A5">
        <w:rPr>
          <w:szCs w:val="24"/>
        </w:rPr>
        <w:t xml:space="preserve"> </w:t>
      </w:r>
      <w:proofErr w:type="spellStart"/>
      <w:r w:rsidRPr="00E567A5">
        <w:rPr>
          <w:szCs w:val="24"/>
        </w:rPr>
        <w:t>sama</w:t>
      </w:r>
      <w:proofErr w:type="spellEnd"/>
      <w:r w:rsidRPr="00E567A5">
        <w:rPr>
          <w:szCs w:val="24"/>
        </w:rPr>
        <w:t xml:space="preserve"> lain.</w:t>
      </w:r>
    </w:p>
    <w:p w14:paraId="1864CB1C" w14:textId="3CC1CA9F" w:rsidR="00E567A5" w:rsidRDefault="00B108F2" w:rsidP="00E567A5">
      <w:pPr>
        <w:spacing w:after="120"/>
        <w:ind w:firstLine="357"/>
        <w:jc w:val="both"/>
        <w:rPr>
          <w:szCs w:val="24"/>
        </w:rPr>
      </w:pPr>
      <w:r w:rsidRPr="00E567A5">
        <w:rPr>
          <w:szCs w:val="24"/>
        </w:rPr>
        <w:t>S</w:t>
      </w:r>
      <w:r w:rsidR="00B11463" w:rsidRPr="00E567A5">
        <w:rPr>
          <w:i/>
          <w:iCs/>
          <w:szCs w:val="24"/>
        </w:rPr>
        <w:t>takeholders theory</w:t>
      </w:r>
      <w:r w:rsidR="00B11463" w:rsidRPr="00E567A5">
        <w:rPr>
          <w:szCs w:val="24"/>
        </w:rPr>
        <w:t xml:space="preserve"> </w:t>
      </w:r>
      <w:proofErr w:type="spellStart"/>
      <w:r w:rsidR="00B11463" w:rsidRPr="00E567A5">
        <w:rPr>
          <w:szCs w:val="24"/>
        </w:rPr>
        <w:t>yaitu</w:t>
      </w:r>
      <w:proofErr w:type="spellEnd"/>
      <w:r w:rsidR="00B11463" w:rsidRPr="00E567A5">
        <w:rPr>
          <w:szCs w:val="24"/>
        </w:rPr>
        <w:t xml:space="preserve"> </w:t>
      </w:r>
      <w:proofErr w:type="spellStart"/>
      <w:r w:rsidR="00B11463" w:rsidRPr="00E567A5">
        <w:rPr>
          <w:szCs w:val="24"/>
        </w:rPr>
        <w:t>hubungan</w:t>
      </w:r>
      <w:proofErr w:type="spellEnd"/>
      <w:r w:rsidR="00B11463" w:rsidRPr="00E567A5">
        <w:rPr>
          <w:szCs w:val="24"/>
        </w:rPr>
        <w:t xml:space="preserve"> </w:t>
      </w:r>
      <w:proofErr w:type="spellStart"/>
      <w:r w:rsidR="00B11463" w:rsidRPr="00E567A5">
        <w:rPr>
          <w:szCs w:val="24"/>
        </w:rPr>
        <w:t>teori</w:t>
      </w:r>
      <w:proofErr w:type="spellEnd"/>
      <w:r w:rsidR="00B11463" w:rsidRPr="00E567A5">
        <w:rPr>
          <w:szCs w:val="24"/>
        </w:rPr>
        <w:t xml:space="preserve"> </w:t>
      </w:r>
      <w:proofErr w:type="spellStart"/>
      <w:r w:rsidR="00B11463" w:rsidRPr="00E567A5">
        <w:rPr>
          <w:szCs w:val="24"/>
        </w:rPr>
        <w:t>ini</w:t>
      </w:r>
      <w:proofErr w:type="spellEnd"/>
      <w:r w:rsidR="00B11463" w:rsidRPr="00E567A5">
        <w:rPr>
          <w:szCs w:val="24"/>
        </w:rPr>
        <w:t xml:space="preserve"> </w:t>
      </w:r>
      <w:proofErr w:type="spellStart"/>
      <w:r w:rsidR="00B11463" w:rsidRPr="00E567A5">
        <w:rPr>
          <w:szCs w:val="24"/>
        </w:rPr>
        <w:t>dengan</w:t>
      </w:r>
      <w:proofErr w:type="spellEnd"/>
      <w:r w:rsidR="00B11463" w:rsidRPr="00E567A5">
        <w:rPr>
          <w:szCs w:val="24"/>
        </w:rPr>
        <w:t xml:space="preserve"> </w:t>
      </w:r>
      <w:proofErr w:type="spellStart"/>
      <w:r w:rsidR="00B11463" w:rsidRPr="00E567A5">
        <w:rPr>
          <w:szCs w:val="24"/>
        </w:rPr>
        <w:t>penghindaran</w:t>
      </w:r>
      <w:proofErr w:type="spellEnd"/>
      <w:r w:rsidR="00B11463" w:rsidRPr="00E567A5">
        <w:rPr>
          <w:szCs w:val="24"/>
        </w:rPr>
        <w:t xml:space="preserve"> </w:t>
      </w:r>
      <w:proofErr w:type="spellStart"/>
      <w:r w:rsidR="00B11463" w:rsidRPr="00E567A5">
        <w:rPr>
          <w:szCs w:val="24"/>
        </w:rPr>
        <w:t>pajak</w:t>
      </w:r>
      <w:proofErr w:type="spellEnd"/>
      <w:r w:rsidR="00B11463" w:rsidRPr="00E567A5">
        <w:rPr>
          <w:szCs w:val="24"/>
        </w:rPr>
        <w:t xml:space="preserve">. </w:t>
      </w:r>
      <w:r w:rsidR="00B11463" w:rsidRPr="00E567A5">
        <w:rPr>
          <w:i/>
          <w:iCs/>
          <w:szCs w:val="24"/>
        </w:rPr>
        <w:t>Stakeholders theory</w:t>
      </w:r>
      <w:r w:rsidR="00B11463" w:rsidRPr="00E567A5">
        <w:rPr>
          <w:szCs w:val="24"/>
        </w:rPr>
        <w:t xml:space="preserve">, </w:t>
      </w:r>
      <w:proofErr w:type="spellStart"/>
      <w:r w:rsidR="00B11463" w:rsidRPr="00E567A5">
        <w:rPr>
          <w:szCs w:val="24"/>
        </w:rPr>
        <w:t>sebagaimana</w:t>
      </w:r>
      <w:proofErr w:type="spellEnd"/>
      <w:r w:rsidR="00B11463" w:rsidRPr="00E567A5">
        <w:rPr>
          <w:szCs w:val="24"/>
        </w:rPr>
        <w:t xml:space="preserve"> </w:t>
      </w:r>
      <w:proofErr w:type="spellStart"/>
      <w:r w:rsidR="00B11463" w:rsidRPr="00E567A5">
        <w:rPr>
          <w:szCs w:val="24"/>
        </w:rPr>
        <w:t>dijelaskan</w:t>
      </w:r>
      <w:proofErr w:type="spellEnd"/>
      <w:r w:rsidR="00B11463" w:rsidRPr="00E567A5">
        <w:rPr>
          <w:szCs w:val="24"/>
        </w:rPr>
        <w:t xml:space="preserve"> oleh </w:t>
      </w:r>
      <w:proofErr w:type="spellStart"/>
      <w:r w:rsidR="00B11463" w:rsidRPr="00E567A5">
        <w:rPr>
          <w:szCs w:val="24"/>
        </w:rPr>
        <w:t>Safitri</w:t>
      </w:r>
      <w:proofErr w:type="spellEnd"/>
      <w:r w:rsidR="00B11463" w:rsidRPr="00E567A5">
        <w:rPr>
          <w:szCs w:val="24"/>
        </w:rPr>
        <w:t xml:space="preserve"> dan Muid (2020), </w:t>
      </w:r>
      <w:proofErr w:type="spellStart"/>
      <w:r w:rsidR="00B11463" w:rsidRPr="00E567A5">
        <w:rPr>
          <w:szCs w:val="24"/>
        </w:rPr>
        <w:t>menyatakan</w:t>
      </w:r>
      <w:proofErr w:type="spellEnd"/>
      <w:r w:rsidR="00B11463" w:rsidRPr="00E567A5">
        <w:rPr>
          <w:szCs w:val="24"/>
        </w:rPr>
        <w:t xml:space="preserve"> </w:t>
      </w:r>
      <w:proofErr w:type="spellStart"/>
      <w:r w:rsidR="00B11463" w:rsidRPr="00E567A5">
        <w:rPr>
          <w:szCs w:val="24"/>
        </w:rPr>
        <w:t>bahwa</w:t>
      </w:r>
      <w:proofErr w:type="spellEnd"/>
      <w:r w:rsidR="00B11463" w:rsidRPr="00E567A5">
        <w:rPr>
          <w:szCs w:val="24"/>
        </w:rPr>
        <w:t xml:space="preserve"> </w:t>
      </w:r>
      <w:proofErr w:type="spellStart"/>
      <w:r w:rsidR="00B11463" w:rsidRPr="00E567A5">
        <w:rPr>
          <w:szCs w:val="24"/>
        </w:rPr>
        <w:t>perusahaan</w:t>
      </w:r>
      <w:proofErr w:type="spellEnd"/>
      <w:r w:rsidR="00B11463" w:rsidRPr="00E567A5">
        <w:rPr>
          <w:szCs w:val="24"/>
        </w:rPr>
        <w:t xml:space="preserve"> </w:t>
      </w:r>
      <w:proofErr w:type="spellStart"/>
      <w:r w:rsidR="00B11463" w:rsidRPr="00E567A5">
        <w:rPr>
          <w:szCs w:val="24"/>
        </w:rPr>
        <w:t>berkewajiban</w:t>
      </w:r>
      <w:proofErr w:type="spellEnd"/>
      <w:r w:rsidR="00B11463" w:rsidRPr="00E567A5">
        <w:rPr>
          <w:szCs w:val="24"/>
        </w:rPr>
        <w:t xml:space="preserve"> </w:t>
      </w:r>
      <w:proofErr w:type="spellStart"/>
      <w:r w:rsidR="00B11463" w:rsidRPr="00E567A5">
        <w:rPr>
          <w:szCs w:val="24"/>
        </w:rPr>
        <w:t>untuk</w:t>
      </w:r>
      <w:proofErr w:type="spellEnd"/>
      <w:r w:rsidR="00B11463" w:rsidRPr="00E567A5">
        <w:rPr>
          <w:szCs w:val="24"/>
        </w:rPr>
        <w:t xml:space="preserve"> </w:t>
      </w:r>
      <w:proofErr w:type="spellStart"/>
      <w:r w:rsidR="00B11463" w:rsidRPr="00E567A5">
        <w:rPr>
          <w:szCs w:val="24"/>
        </w:rPr>
        <w:t>bertanggung</w:t>
      </w:r>
      <w:proofErr w:type="spellEnd"/>
      <w:r w:rsidR="00B11463" w:rsidRPr="00E567A5">
        <w:rPr>
          <w:szCs w:val="24"/>
        </w:rPr>
        <w:t xml:space="preserve"> </w:t>
      </w:r>
      <w:proofErr w:type="spellStart"/>
      <w:r w:rsidR="00B11463" w:rsidRPr="00E567A5">
        <w:rPr>
          <w:szCs w:val="24"/>
        </w:rPr>
        <w:t>jawab</w:t>
      </w:r>
      <w:proofErr w:type="spellEnd"/>
      <w:r w:rsidR="00B11463" w:rsidRPr="00E567A5">
        <w:rPr>
          <w:szCs w:val="24"/>
        </w:rPr>
        <w:t xml:space="preserve"> </w:t>
      </w:r>
      <w:proofErr w:type="spellStart"/>
      <w:r w:rsidR="00B11463" w:rsidRPr="00E567A5">
        <w:rPr>
          <w:szCs w:val="24"/>
        </w:rPr>
        <w:t>terhadap</w:t>
      </w:r>
      <w:proofErr w:type="spellEnd"/>
      <w:r w:rsidR="00B11463" w:rsidRPr="00E567A5">
        <w:rPr>
          <w:szCs w:val="24"/>
        </w:rPr>
        <w:t xml:space="preserve"> </w:t>
      </w:r>
      <w:proofErr w:type="spellStart"/>
      <w:r w:rsidR="00B11463" w:rsidRPr="00E567A5">
        <w:rPr>
          <w:szCs w:val="24"/>
        </w:rPr>
        <w:t>semua</w:t>
      </w:r>
      <w:proofErr w:type="spellEnd"/>
      <w:r w:rsidR="00B11463" w:rsidRPr="00E567A5">
        <w:rPr>
          <w:szCs w:val="24"/>
        </w:rPr>
        <w:t xml:space="preserve"> </w:t>
      </w:r>
      <w:proofErr w:type="spellStart"/>
      <w:r w:rsidR="00B11463" w:rsidRPr="00E567A5">
        <w:rPr>
          <w:szCs w:val="24"/>
        </w:rPr>
        <w:t>pihak</w:t>
      </w:r>
      <w:proofErr w:type="spellEnd"/>
      <w:r w:rsidR="00B11463" w:rsidRPr="00E567A5">
        <w:rPr>
          <w:szCs w:val="24"/>
        </w:rPr>
        <w:t xml:space="preserve"> yang </w:t>
      </w:r>
      <w:proofErr w:type="spellStart"/>
      <w:r w:rsidR="00B11463" w:rsidRPr="00E567A5">
        <w:rPr>
          <w:szCs w:val="24"/>
        </w:rPr>
        <w:t>terkena</w:t>
      </w:r>
      <w:proofErr w:type="spellEnd"/>
      <w:r w:rsidR="00B11463" w:rsidRPr="00E567A5">
        <w:rPr>
          <w:szCs w:val="24"/>
        </w:rPr>
        <w:t xml:space="preserve"> </w:t>
      </w:r>
      <w:proofErr w:type="spellStart"/>
      <w:r w:rsidR="00B11463" w:rsidRPr="00E567A5">
        <w:rPr>
          <w:szCs w:val="24"/>
        </w:rPr>
        <w:t>dampak</w:t>
      </w:r>
      <w:proofErr w:type="spellEnd"/>
      <w:r w:rsidR="00B11463" w:rsidRPr="00E567A5">
        <w:rPr>
          <w:szCs w:val="24"/>
        </w:rPr>
        <w:t xml:space="preserve"> </w:t>
      </w:r>
      <w:proofErr w:type="spellStart"/>
      <w:r w:rsidR="00B11463" w:rsidRPr="00E567A5">
        <w:rPr>
          <w:szCs w:val="24"/>
        </w:rPr>
        <w:t>dari</w:t>
      </w:r>
      <w:proofErr w:type="spellEnd"/>
      <w:r w:rsidR="00B11463" w:rsidRPr="00E567A5">
        <w:rPr>
          <w:szCs w:val="24"/>
        </w:rPr>
        <w:t xml:space="preserve"> </w:t>
      </w:r>
      <w:proofErr w:type="spellStart"/>
      <w:r w:rsidR="00B11463" w:rsidRPr="00E567A5">
        <w:rPr>
          <w:szCs w:val="24"/>
        </w:rPr>
        <w:t>operasinya</w:t>
      </w:r>
      <w:proofErr w:type="spellEnd"/>
      <w:r w:rsidR="00B11463" w:rsidRPr="00E567A5">
        <w:rPr>
          <w:szCs w:val="24"/>
        </w:rPr>
        <w:t xml:space="preserve">. Teori </w:t>
      </w:r>
      <w:r w:rsidR="00B11463" w:rsidRPr="00E567A5">
        <w:rPr>
          <w:i/>
          <w:iCs/>
          <w:szCs w:val="24"/>
        </w:rPr>
        <w:t>stakeholder</w:t>
      </w:r>
      <w:r w:rsidR="00B11463" w:rsidRPr="00E567A5">
        <w:rPr>
          <w:szCs w:val="24"/>
        </w:rPr>
        <w:t xml:space="preserve"> </w:t>
      </w:r>
      <w:proofErr w:type="spellStart"/>
      <w:r w:rsidR="00B11463" w:rsidRPr="00E567A5">
        <w:rPr>
          <w:szCs w:val="24"/>
        </w:rPr>
        <w:t>ini</w:t>
      </w:r>
      <w:proofErr w:type="spellEnd"/>
      <w:r w:rsidR="00B11463" w:rsidRPr="00E567A5">
        <w:rPr>
          <w:szCs w:val="24"/>
        </w:rPr>
        <w:t xml:space="preserve"> </w:t>
      </w:r>
      <w:proofErr w:type="spellStart"/>
      <w:r w:rsidR="00B11463" w:rsidRPr="00E567A5">
        <w:rPr>
          <w:szCs w:val="24"/>
        </w:rPr>
        <w:t>dapat</w:t>
      </w:r>
      <w:proofErr w:type="spellEnd"/>
      <w:r w:rsidR="00B11463" w:rsidRPr="00E567A5">
        <w:rPr>
          <w:szCs w:val="24"/>
        </w:rPr>
        <w:t xml:space="preserve"> </w:t>
      </w:r>
      <w:proofErr w:type="spellStart"/>
      <w:r w:rsidR="00B11463" w:rsidRPr="00E567A5">
        <w:rPr>
          <w:szCs w:val="24"/>
        </w:rPr>
        <w:t>menjelaskan</w:t>
      </w:r>
      <w:proofErr w:type="spellEnd"/>
      <w:r w:rsidR="00B11463" w:rsidRPr="00E567A5">
        <w:rPr>
          <w:szCs w:val="24"/>
        </w:rPr>
        <w:t xml:space="preserve"> </w:t>
      </w:r>
      <w:proofErr w:type="spellStart"/>
      <w:r w:rsidR="00B11463" w:rsidRPr="00E567A5">
        <w:rPr>
          <w:szCs w:val="24"/>
        </w:rPr>
        <w:t>hubungan</w:t>
      </w:r>
      <w:proofErr w:type="spellEnd"/>
      <w:r w:rsidR="00B11463" w:rsidRPr="00E567A5">
        <w:rPr>
          <w:szCs w:val="24"/>
        </w:rPr>
        <w:t xml:space="preserve"> </w:t>
      </w:r>
      <w:proofErr w:type="spellStart"/>
      <w:r w:rsidR="00B11463" w:rsidRPr="00E567A5">
        <w:rPr>
          <w:szCs w:val="24"/>
        </w:rPr>
        <w:t>antara</w:t>
      </w:r>
      <w:proofErr w:type="spellEnd"/>
      <w:r w:rsidR="00B11463" w:rsidRPr="00E567A5">
        <w:rPr>
          <w:szCs w:val="24"/>
        </w:rPr>
        <w:t xml:space="preserve"> </w:t>
      </w:r>
      <w:r w:rsidR="00B11463" w:rsidRPr="00E567A5">
        <w:rPr>
          <w:i/>
          <w:iCs/>
          <w:szCs w:val="24"/>
        </w:rPr>
        <w:t>corpora</w:t>
      </w:r>
      <w:r w:rsidRPr="00E567A5">
        <w:rPr>
          <w:i/>
          <w:iCs/>
          <w:szCs w:val="24"/>
        </w:rPr>
        <w:t>te reputation</w:t>
      </w:r>
      <w:r w:rsidR="00B11463" w:rsidRPr="00E567A5">
        <w:rPr>
          <w:szCs w:val="24"/>
        </w:rPr>
        <w:t xml:space="preserve"> dan </w:t>
      </w:r>
      <w:r w:rsidR="00B11463" w:rsidRPr="00E567A5">
        <w:rPr>
          <w:i/>
          <w:iCs/>
          <w:szCs w:val="24"/>
        </w:rPr>
        <w:t xml:space="preserve">tax avoidance. </w:t>
      </w:r>
      <w:proofErr w:type="spellStart"/>
      <w:r w:rsidR="003F10E8">
        <w:rPr>
          <w:szCs w:val="24"/>
        </w:rPr>
        <w:t>Dukungan</w:t>
      </w:r>
      <w:proofErr w:type="spellEnd"/>
      <w:r w:rsidR="003F10E8">
        <w:rPr>
          <w:szCs w:val="24"/>
        </w:rPr>
        <w:t xml:space="preserve"> dan </w:t>
      </w:r>
      <w:proofErr w:type="spellStart"/>
      <w:r w:rsidR="003F10E8">
        <w:rPr>
          <w:szCs w:val="24"/>
        </w:rPr>
        <w:t>perhatian</w:t>
      </w:r>
      <w:proofErr w:type="spellEnd"/>
      <w:r w:rsidR="003F10E8">
        <w:rPr>
          <w:szCs w:val="24"/>
        </w:rPr>
        <w:t xml:space="preserve"> yang </w:t>
      </w:r>
      <w:proofErr w:type="spellStart"/>
      <w:r w:rsidR="003F10E8">
        <w:rPr>
          <w:szCs w:val="24"/>
        </w:rPr>
        <w:t>diberikan</w:t>
      </w:r>
      <w:proofErr w:type="spellEnd"/>
      <w:r w:rsidR="003F10E8">
        <w:rPr>
          <w:szCs w:val="24"/>
        </w:rPr>
        <w:t xml:space="preserve"> </w:t>
      </w:r>
      <w:proofErr w:type="spellStart"/>
      <w:r w:rsidR="003F10E8">
        <w:rPr>
          <w:szCs w:val="24"/>
        </w:rPr>
        <w:t>pemangku</w:t>
      </w:r>
      <w:proofErr w:type="spellEnd"/>
      <w:r w:rsidR="003F10E8">
        <w:rPr>
          <w:szCs w:val="24"/>
        </w:rPr>
        <w:t xml:space="preserve"> </w:t>
      </w:r>
      <w:proofErr w:type="spellStart"/>
      <w:r w:rsidR="003F10E8">
        <w:rPr>
          <w:szCs w:val="24"/>
        </w:rPr>
        <w:t>kepentingan</w:t>
      </w:r>
      <w:proofErr w:type="spellEnd"/>
      <w:r w:rsidR="003F10E8">
        <w:rPr>
          <w:szCs w:val="24"/>
        </w:rPr>
        <w:t xml:space="preserve"> </w:t>
      </w:r>
      <w:proofErr w:type="spellStart"/>
      <w:r w:rsidR="003F10E8">
        <w:rPr>
          <w:szCs w:val="24"/>
        </w:rPr>
        <w:t>dapat</w:t>
      </w:r>
      <w:proofErr w:type="spellEnd"/>
      <w:r w:rsidR="003F10E8">
        <w:rPr>
          <w:szCs w:val="24"/>
        </w:rPr>
        <w:t xml:space="preserve"> </w:t>
      </w:r>
      <w:proofErr w:type="spellStart"/>
      <w:r w:rsidR="003F10E8">
        <w:rPr>
          <w:szCs w:val="24"/>
        </w:rPr>
        <w:t>dilakukan</w:t>
      </w:r>
      <w:proofErr w:type="spellEnd"/>
      <w:r w:rsidR="003F10E8">
        <w:rPr>
          <w:szCs w:val="24"/>
        </w:rPr>
        <w:t xml:space="preserve"> </w:t>
      </w:r>
      <w:proofErr w:type="spellStart"/>
      <w:r w:rsidR="003F10E8">
        <w:rPr>
          <w:szCs w:val="24"/>
        </w:rPr>
        <w:t>dengan</w:t>
      </w:r>
      <w:proofErr w:type="spellEnd"/>
      <w:r w:rsidR="003F10E8">
        <w:rPr>
          <w:szCs w:val="24"/>
        </w:rPr>
        <w:t xml:space="preserve"> </w:t>
      </w:r>
      <w:proofErr w:type="spellStart"/>
      <w:r w:rsidR="003F10E8">
        <w:rPr>
          <w:szCs w:val="24"/>
        </w:rPr>
        <w:t>beberapa</w:t>
      </w:r>
      <w:proofErr w:type="spellEnd"/>
      <w:r w:rsidR="003F10E8">
        <w:rPr>
          <w:szCs w:val="24"/>
        </w:rPr>
        <w:t xml:space="preserve"> </w:t>
      </w:r>
      <w:proofErr w:type="spellStart"/>
      <w:r w:rsidR="003F10E8">
        <w:rPr>
          <w:szCs w:val="24"/>
        </w:rPr>
        <w:t>cara</w:t>
      </w:r>
      <w:proofErr w:type="spellEnd"/>
      <w:r w:rsidR="003F10E8">
        <w:rPr>
          <w:szCs w:val="24"/>
        </w:rPr>
        <w:t xml:space="preserve"> </w:t>
      </w:r>
      <w:proofErr w:type="spellStart"/>
      <w:r w:rsidR="003F10E8">
        <w:rPr>
          <w:szCs w:val="24"/>
        </w:rPr>
        <w:t>seperti</w:t>
      </w:r>
      <w:proofErr w:type="spellEnd"/>
      <w:r w:rsidR="003F10E8">
        <w:rPr>
          <w:szCs w:val="24"/>
        </w:rPr>
        <w:t xml:space="preserve"> </w:t>
      </w:r>
      <w:proofErr w:type="spellStart"/>
      <w:r w:rsidR="003F10E8">
        <w:rPr>
          <w:szCs w:val="24"/>
        </w:rPr>
        <w:t>dukungan</w:t>
      </w:r>
      <w:proofErr w:type="spellEnd"/>
      <w:r w:rsidR="003F10E8">
        <w:rPr>
          <w:szCs w:val="24"/>
        </w:rPr>
        <w:t xml:space="preserve"> </w:t>
      </w:r>
      <w:proofErr w:type="spellStart"/>
      <w:r w:rsidR="003F10E8">
        <w:rPr>
          <w:szCs w:val="24"/>
        </w:rPr>
        <w:t>penggunaan</w:t>
      </w:r>
      <w:proofErr w:type="spellEnd"/>
      <w:r w:rsidR="003F10E8">
        <w:rPr>
          <w:szCs w:val="24"/>
        </w:rPr>
        <w:t xml:space="preserve"> </w:t>
      </w:r>
      <w:proofErr w:type="spellStart"/>
      <w:r w:rsidR="003F10E8">
        <w:rPr>
          <w:szCs w:val="24"/>
        </w:rPr>
        <w:t>produk</w:t>
      </w:r>
      <w:proofErr w:type="spellEnd"/>
      <w:r w:rsidR="003F10E8">
        <w:rPr>
          <w:szCs w:val="24"/>
        </w:rPr>
        <w:t xml:space="preserve"> </w:t>
      </w:r>
      <w:proofErr w:type="spellStart"/>
      <w:r w:rsidR="003F10E8">
        <w:rPr>
          <w:szCs w:val="24"/>
        </w:rPr>
        <w:t>atau</w:t>
      </w:r>
      <w:proofErr w:type="spellEnd"/>
      <w:r w:rsidR="003F10E8">
        <w:rPr>
          <w:szCs w:val="24"/>
        </w:rPr>
        <w:t xml:space="preserve"> </w:t>
      </w:r>
      <w:proofErr w:type="spellStart"/>
      <w:r w:rsidR="003F10E8">
        <w:rPr>
          <w:szCs w:val="24"/>
        </w:rPr>
        <w:t>jasa</w:t>
      </w:r>
      <w:proofErr w:type="spellEnd"/>
      <w:r w:rsidR="003F10E8">
        <w:rPr>
          <w:szCs w:val="24"/>
        </w:rPr>
        <w:t xml:space="preserve">, </w:t>
      </w:r>
      <w:proofErr w:type="spellStart"/>
      <w:r w:rsidR="003F10E8">
        <w:rPr>
          <w:szCs w:val="24"/>
        </w:rPr>
        <w:t>penyertaan</w:t>
      </w:r>
      <w:proofErr w:type="spellEnd"/>
      <w:r w:rsidR="003F10E8">
        <w:rPr>
          <w:szCs w:val="24"/>
        </w:rPr>
        <w:t xml:space="preserve"> dana </w:t>
      </w:r>
      <w:proofErr w:type="spellStart"/>
      <w:r w:rsidR="003F10E8">
        <w:rPr>
          <w:szCs w:val="24"/>
        </w:rPr>
        <w:t>atau</w:t>
      </w:r>
      <w:proofErr w:type="spellEnd"/>
      <w:r w:rsidR="003F10E8">
        <w:rPr>
          <w:szCs w:val="24"/>
        </w:rPr>
        <w:t xml:space="preserve"> </w:t>
      </w:r>
      <w:proofErr w:type="spellStart"/>
      <w:r w:rsidR="003F10E8">
        <w:rPr>
          <w:szCs w:val="24"/>
        </w:rPr>
        <w:t>bentuk</w:t>
      </w:r>
      <w:proofErr w:type="spellEnd"/>
      <w:r w:rsidR="003F10E8">
        <w:rPr>
          <w:szCs w:val="24"/>
        </w:rPr>
        <w:t xml:space="preserve"> </w:t>
      </w:r>
      <w:proofErr w:type="spellStart"/>
      <w:r w:rsidR="003F10E8">
        <w:rPr>
          <w:szCs w:val="24"/>
        </w:rPr>
        <w:t>investasi</w:t>
      </w:r>
      <w:proofErr w:type="spellEnd"/>
      <w:r w:rsidR="003F10E8">
        <w:rPr>
          <w:szCs w:val="24"/>
        </w:rPr>
        <w:t xml:space="preserve"> </w:t>
      </w:r>
      <w:proofErr w:type="spellStart"/>
      <w:r w:rsidR="003F10E8">
        <w:rPr>
          <w:szCs w:val="24"/>
        </w:rPr>
        <w:t>lainnya</w:t>
      </w:r>
      <w:proofErr w:type="spellEnd"/>
      <w:r w:rsidR="003F10E8">
        <w:rPr>
          <w:szCs w:val="24"/>
        </w:rPr>
        <w:t xml:space="preserve">, </w:t>
      </w:r>
      <w:proofErr w:type="spellStart"/>
      <w:r w:rsidR="003F10E8">
        <w:rPr>
          <w:szCs w:val="24"/>
        </w:rPr>
        <w:t>atau</w:t>
      </w:r>
      <w:proofErr w:type="spellEnd"/>
      <w:r w:rsidR="003F10E8">
        <w:rPr>
          <w:szCs w:val="24"/>
        </w:rPr>
        <w:t xml:space="preserve"> </w:t>
      </w:r>
      <w:proofErr w:type="spellStart"/>
      <w:r w:rsidR="003F10E8">
        <w:rPr>
          <w:szCs w:val="24"/>
        </w:rPr>
        <w:t>terbangunnya</w:t>
      </w:r>
      <w:proofErr w:type="spellEnd"/>
      <w:r w:rsidR="003F10E8">
        <w:rPr>
          <w:szCs w:val="24"/>
        </w:rPr>
        <w:t xml:space="preserve"> </w:t>
      </w:r>
      <w:proofErr w:type="spellStart"/>
      <w:r w:rsidR="003F10E8">
        <w:rPr>
          <w:szCs w:val="24"/>
        </w:rPr>
        <w:t>citra</w:t>
      </w:r>
      <w:proofErr w:type="spellEnd"/>
      <w:r w:rsidR="003F10E8">
        <w:rPr>
          <w:szCs w:val="24"/>
        </w:rPr>
        <w:t xml:space="preserve"> </w:t>
      </w:r>
      <w:proofErr w:type="spellStart"/>
      <w:r w:rsidR="003F10E8">
        <w:rPr>
          <w:szCs w:val="24"/>
        </w:rPr>
        <w:t>baik</w:t>
      </w:r>
      <w:proofErr w:type="spellEnd"/>
      <w:r w:rsidR="003F10E8">
        <w:rPr>
          <w:szCs w:val="24"/>
        </w:rPr>
        <w:t xml:space="preserve"> </w:t>
      </w:r>
      <w:proofErr w:type="spellStart"/>
      <w:r w:rsidR="003F10E8">
        <w:rPr>
          <w:szCs w:val="24"/>
        </w:rPr>
        <w:t>perusahaan</w:t>
      </w:r>
      <w:proofErr w:type="spellEnd"/>
      <w:r w:rsidR="003F10E8">
        <w:rPr>
          <w:szCs w:val="24"/>
        </w:rPr>
        <w:t xml:space="preserve"> di </w:t>
      </w:r>
      <w:proofErr w:type="spellStart"/>
      <w:r w:rsidR="003F10E8">
        <w:rPr>
          <w:szCs w:val="24"/>
        </w:rPr>
        <w:t>kalangan</w:t>
      </w:r>
      <w:proofErr w:type="spellEnd"/>
      <w:r w:rsidR="003F10E8">
        <w:rPr>
          <w:szCs w:val="24"/>
        </w:rPr>
        <w:t xml:space="preserve"> </w:t>
      </w:r>
      <w:proofErr w:type="spellStart"/>
      <w:r w:rsidR="003F10E8">
        <w:rPr>
          <w:szCs w:val="24"/>
        </w:rPr>
        <w:t>pemangku</w:t>
      </w:r>
      <w:proofErr w:type="spellEnd"/>
      <w:r w:rsidR="003F10E8">
        <w:rPr>
          <w:szCs w:val="24"/>
        </w:rPr>
        <w:t xml:space="preserve"> </w:t>
      </w:r>
      <w:proofErr w:type="spellStart"/>
      <w:r w:rsidR="003F10E8">
        <w:rPr>
          <w:szCs w:val="24"/>
        </w:rPr>
        <w:t>kepentingan</w:t>
      </w:r>
      <w:proofErr w:type="spellEnd"/>
      <w:r w:rsidR="003F10E8">
        <w:rPr>
          <w:szCs w:val="24"/>
        </w:rPr>
        <w:t>.</w:t>
      </w:r>
    </w:p>
    <w:p w14:paraId="5DA953A5" w14:textId="62FDED0F" w:rsidR="003F10E8" w:rsidRDefault="00B11463" w:rsidP="003F10E8">
      <w:pPr>
        <w:spacing w:after="240"/>
        <w:ind w:firstLine="360"/>
        <w:jc w:val="both"/>
        <w:rPr>
          <w:szCs w:val="24"/>
        </w:rPr>
      </w:pPr>
      <w:r w:rsidRPr="00E567A5">
        <w:rPr>
          <w:i/>
          <w:iCs/>
          <w:szCs w:val="24"/>
        </w:rPr>
        <w:t>Legitimacy theory</w:t>
      </w:r>
      <w:r w:rsidRPr="00E567A5">
        <w:rPr>
          <w:szCs w:val="24"/>
        </w:rPr>
        <w:t xml:space="preserve"> </w:t>
      </w:r>
      <w:proofErr w:type="spellStart"/>
      <w:r w:rsidRPr="00E567A5">
        <w:rPr>
          <w:szCs w:val="24"/>
        </w:rPr>
        <w:t>menyatakan</w:t>
      </w:r>
      <w:proofErr w:type="spellEnd"/>
      <w:r w:rsidRPr="00E567A5">
        <w:rPr>
          <w:szCs w:val="24"/>
        </w:rPr>
        <w:t xml:space="preserve"> </w:t>
      </w:r>
      <w:proofErr w:type="spellStart"/>
      <w:r w:rsidRPr="00E567A5">
        <w:rPr>
          <w:szCs w:val="24"/>
        </w:rPr>
        <w:t>bahwa</w:t>
      </w:r>
      <w:proofErr w:type="spellEnd"/>
      <w:r w:rsidRPr="00E567A5">
        <w:rPr>
          <w:szCs w:val="24"/>
        </w:rPr>
        <w:t xml:space="preserve"> </w:t>
      </w:r>
      <w:proofErr w:type="spellStart"/>
      <w:r w:rsidRPr="00E567A5">
        <w:rPr>
          <w:szCs w:val="24"/>
        </w:rPr>
        <w:t>organisasi</w:t>
      </w:r>
      <w:proofErr w:type="spellEnd"/>
      <w:r w:rsidRPr="00E567A5">
        <w:rPr>
          <w:szCs w:val="24"/>
        </w:rPr>
        <w:t xml:space="preserve"> </w:t>
      </w:r>
      <w:proofErr w:type="spellStart"/>
      <w:r w:rsidRPr="00E567A5">
        <w:rPr>
          <w:szCs w:val="24"/>
        </w:rPr>
        <w:t>harus</w:t>
      </w:r>
      <w:proofErr w:type="spellEnd"/>
      <w:r w:rsidRPr="00E567A5">
        <w:rPr>
          <w:szCs w:val="24"/>
        </w:rPr>
        <w:t xml:space="preserve"> </w:t>
      </w:r>
      <w:proofErr w:type="spellStart"/>
      <w:r w:rsidRPr="00E567A5">
        <w:rPr>
          <w:szCs w:val="24"/>
        </w:rPr>
        <w:t>terus</w:t>
      </w:r>
      <w:proofErr w:type="spellEnd"/>
      <w:r w:rsidRPr="00E567A5">
        <w:rPr>
          <w:szCs w:val="24"/>
        </w:rPr>
        <w:t xml:space="preserve"> </w:t>
      </w:r>
      <w:proofErr w:type="spellStart"/>
      <w:r w:rsidRPr="00E567A5">
        <w:rPr>
          <w:szCs w:val="24"/>
        </w:rPr>
        <w:t>menerus</w:t>
      </w:r>
      <w:proofErr w:type="spellEnd"/>
      <w:r w:rsidRPr="00E567A5">
        <w:rPr>
          <w:szCs w:val="24"/>
        </w:rPr>
        <w:t xml:space="preserve"> </w:t>
      </w:r>
      <w:proofErr w:type="spellStart"/>
      <w:r w:rsidRPr="00E567A5">
        <w:rPr>
          <w:szCs w:val="24"/>
        </w:rPr>
        <w:t>berusaha</w:t>
      </w:r>
      <w:proofErr w:type="spellEnd"/>
      <w:r w:rsidRPr="00E567A5">
        <w:rPr>
          <w:szCs w:val="24"/>
        </w:rPr>
        <w:t xml:space="preserve"> </w:t>
      </w:r>
      <w:proofErr w:type="spellStart"/>
      <w:r w:rsidRPr="00E567A5">
        <w:rPr>
          <w:szCs w:val="24"/>
        </w:rPr>
        <w:t>untuk</w:t>
      </w:r>
      <w:proofErr w:type="spellEnd"/>
      <w:r w:rsidRPr="00E567A5">
        <w:rPr>
          <w:szCs w:val="24"/>
        </w:rPr>
        <w:t xml:space="preserve"> </w:t>
      </w:r>
      <w:proofErr w:type="spellStart"/>
      <w:r w:rsidRPr="00E567A5">
        <w:rPr>
          <w:szCs w:val="24"/>
        </w:rPr>
        <w:t>memastikan</w:t>
      </w:r>
      <w:proofErr w:type="spellEnd"/>
      <w:r w:rsidRPr="00E567A5">
        <w:rPr>
          <w:szCs w:val="24"/>
        </w:rPr>
        <w:t xml:space="preserve"> </w:t>
      </w:r>
      <w:proofErr w:type="spellStart"/>
      <w:r w:rsidRPr="00E567A5">
        <w:rPr>
          <w:szCs w:val="24"/>
        </w:rPr>
        <w:t>bahwa</w:t>
      </w:r>
      <w:proofErr w:type="spellEnd"/>
      <w:r w:rsidRPr="00E567A5">
        <w:rPr>
          <w:szCs w:val="24"/>
        </w:rPr>
        <w:t xml:space="preserve"> </w:t>
      </w:r>
      <w:proofErr w:type="spellStart"/>
      <w:r w:rsidRPr="00E567A5">
        <w:rPr>
          <w:szCs w:val="24"/>
        </w:rPr>
        <w:t>mereka</w:t>
      </w:r>
      <w:proofErr w:type="spellEnd"/>
      <w:r w:rsidRPr="00E567A5">
        <w:rPr>
          <w:szCs w:val="24"/>
        </w:rPr>
        <w:t xml:space="preserve"> </w:t>
      </w:r>
      <w:proofErr w:type="spellStart"/>
      <w:r w:rsidRPr="00E567A5">
        <w:rPr>
          <w:szCs w:val="24"/>
        </w:rPr>
        <w:t>melakukan</w:t>
      </w:r>
      <w:proofErr w:type="spellEnd"/>
      <w:r w:rsidRPr="00E567A5">
        <w:rPr>
          <w:szCs w:val="24"/>
        </w:rPr>
        <w:t xml:space="preserve"> </w:t>
      </w:r>
      <w:proofErr w:type="spellStart"/>
      <w:r w:rsidRPr="00E567A5">
        <w:rPr>
          <w:szCs w:val="24"/>
        </w:rPr>
        <w:t>kegiatan</w:t>
      </w:r>
      <w:proofErr w:type="spellEnd"/>
      <w:r w:rsidRPr="00E567A5">
        <w:rPr>
          <w:szCs w:val="24"/>
        </w:rPr>
        <w:t xml:space="preserve"> </w:t>
      </w:r>
      <w:proofErr w:type="spellStart"/>
      <w:r w:rsidRPr="00E567A5">
        <w:rPr>
          <w:szCs w:val="24"/>
        </w:rPr>
        <w:t>sesuai</w:t>
      </w:r>
      <w:proofErr w:type="spellEnd"/>
      <w:r w:rsidRPr="00E567A5">
        <w:rPr>
          <w:szCs w:val="24"/>
        </w:rPr>
        <w:t xml:space="preserve"> </w:t>
      </w:r>
      <w:proofErr w:type="spellStart"/>
      <w:r w:rsidRPr="00E567A5">
        <w:rPr>
          <w:szCs w:val="24"/>
        </w:rPr>
        <w:t>dengan</w:t>
      </w:r>
      <w:proofErr w:type="spellEnd"/>
      <w:r w:rsidRPr="00E567A5">
        <w:rPr>
          <w:szCs w:val="24"/>
        </w:rPr>
        <w:t xml:space="preserve"> batas-batas dan </w:t>
      </w:r>
      <w:proofErr w:type="spellStart"/>
      <w:r w:rsidRPr="00E567A5">
        <w:rPr>
          <w:szCs w:val="24"/>
        </w:rPr>
        <w:t>norma-norma</w:t>
      </w:r>
      <w:proofErr w:type="spellEnd"/>
      <w:r w:rsidRPr="00E567A5">
        <w:rPr>
          <w:szCs w:val="24"/>
        </w:rPr>
        <w:t xml:space="preserve"> </w:t>
      </w:r>
      <w:proofErr w:type="spellStart"/>
      <w:r w:rsidRPr="00E567A5">
        <w:rPr>
          <w:szCs w:val="24"/>
        </w:rPr>
        <w:t>masyarakat</w:t>
      </w:r>
      <w:proofErr w:type="spellEnd"/>
      <w:r w:rsidRPr="00E567A5">
        <w:rPr>
          <w:szCs w:val="24"/>
        </w:rPr>
        <w:t xml:space="preserve"> (</w:t>
      </w:r>
      <w:proofErr w:type="spellStart"/>
      <w:r w:rsidRPr="00E567A5">
        <w:rPr>
          <w:szCs w:val="24"/>
        </w:rPr>
        <w:t>Kristiadi</w:t>
      </w:r>
      <w:proofErr w:type="spellEnd"/>
      <w:r w:rsidRPr="00E567A5">
        <w:rPr>
          <w:szCs w:val="24"/>
        </w:rPr>
        <w:t xml:space="preserve"> et al., 20</w:t>
      </w:r>
      <w:r w:rsidRPr="00B11463">
        <w:rPr>
          <w:szCs w:val="24"/>
        </w:rPr>
        <w:t>20).</w:t>
      </w:r>
      <w:r>
        <w:rPr>
          <w:szCs w:val="24"/>
        </w:rPr>
        <w:t xml:space="preserve"> </w:t>
      </w:r>
      <w:r w:rsidRPr="00B11463">
        <w:rPr>
          <w:szCs w:val="24"/>
        </w:rPr>
        <w:t xml:space="preserve">Alasan </w:t>
      </w:r>
      <w:proofErr w:type="spellStart"/>
      <w:r w:rsidRPr="00B11463">
        <w:rPr>
          <w:szCs w:val="24"/>
        </w:rPr>
        <w:t>peneliti</w:t>
      </w:r>
      <w:proofErr w:type="spellEnd"/>
      <w:r w:rsidRPr="00B11463">
        <w:rPr>
          <w:szCs w:val="24"/>
        </w:rPr>
        <w:t xml:space="preserve"> </w:t>
      </w:r>
      <w:proofErr w:type="spellStart"/>
      <w:r w:rsidRPr="00B11463">
        <w:rPr>
          <w:szCs w:val="24"/>
        </w:rPr>
        <w:t>memilih</w:t>
      </w:r>
      <w:proofErr w:type="spellEnd"/>
      <w:r w:rsidRPr="00B11463">
        <w:rPr>
          <w:szCs w:val="24"/>
        </w:rPr>
        <w:t xml:space="preserve"> </w:t>
      </w:r>
      <w:r w:rsidRPr="002B6302">
        <w:rPr>
          <w:i/>
          <w:szCs w:val="24"/>
        </w:rPr>
        <w:t>legitimacy theory</w:t>
      </w:r>
      <w:r w:rsidRPr="00B11463">
        <w:rPr>
          <w:szCs w:val="24"/>
        </w:rPr>
        <w:t xml:space="preserve"> </w:t>
      </w:r>
      <w:proofErr w:type="spellStart"/>
      <w:r w:rsidRPr="00B11463">
        <w:rPr>
          <w:szCs w:val="24"/>
        </w:rPr>
        <w:t>yaitu</w:t>
      </w:r>
      <w:proofErr w:type="spellEnd"/>
      <w:r w:rsidRPr="00B11463">
        <w:rPr>
          <w:szCs w:val="24"/>
        </w:rPr>
        <w:t xml:space="preserve"> </w:t>
      </w:r>
      <w:proofErr w:type="spellStart"/>
      <w:r w:rsidRPr="00B11463">
        <w:rPr>
          <w:szCs w:val="24"/>
        </w:rPr>
        <w:t>hubungan</w:t>
      </w:r>
      <w:proofErr w:type="spellEnd"/>
      <w:r w:rsidRPr="00B11463">
        <w:rPr>
          <w:szCs w:val="24"/>
        </w:rPr>
        <w:t xml:space="preserve"> </w:t>
      </w:r>
      <w:proofErr w:type="spellStart"/>
      <w:r w:rsidRPr="00B11463">
        <w:rPr>
          <w:szCs w:val="24"/>
        </w:rPr>
        <w:t>teori</w:t>
      </w:r>
      <w:proofErr w:type="spellEnd"/>
      <w:r w:rsidRPr="00B11463">
        <w:rPr>
          <w:szCs w:val="24"/>
        </w:rPr>
        <w:t xml:space="preserve"> </w:t>
      </w:r>
      <w:proofErr w:type="spellStart"/>
      <w:r w:rsidRPr="00B11463">
        <w:rPr>
          <w:szCs w:val="24"/>
        </w:rPr>
        <w:t>ini</w:t>
      </w:r>
      <w:proofErr w:type="spellEnd"/>
      <w:r w:rsidRPr="00B11463">
        <w:rPr>
          <w:szCs w:val="24"/>
        </w:rPr>
        <w:t xml:space="preserve"> </w:t>
      </w:r>
      <w:proofErr w:type="spellStart"/>
      <w:r w:rsidRPr="00B11463">
        <w:rPr>
          <w:szCs w:val="24"/>
        </w:rPr>
        <w:t>dengan</w:t>
      </w:r>
      <w:proofErr w:type="spellEnd"/>
      <w:r w:rsidRPr="00B11463">
        <w:rPr>
          <w:szCs w:val="24"/>
        </w:rPr>
        <w:t xml:space="preserve"> ESG. </w:t>
      </w:r>
      <w:proofErr w:type="spellStart"/>
      <w:r w:rsidRPr="00B11463">
        <w:rPr>
          <w:szCs w:val="24"/>
        </w:rPr>
        <w:t>Menurut</w:t>
      </w:r>
      <w:proofErr w:type="spellEnd"/>
      <w:r w:rsidRPr="00B11463">
        <w:rPr>
          <w:szCs w:val="24"/>
        </w:rPr>
        <w:t xml:space="preserve"> </w:t>
      </w:r>
      <w:proofErr w:type="spellStart"/>
      <w:r w:rsidRPr="00B11463">
        <w:rPr>
          <w:szCs w:val="24"/>
        </w:rPr>
        <w:t>teori</w:t>
      </w:r>
      <w:proofErr w:type="spellEnd"/>
      <w:r w:rsidRPr="00B11463">
        <w:rPr>
          <w:szCs w:val="24"/>
        </w:rPr>
        <w:t xml:space="preserve"> </w:t>
      </w:r>
      <w:proofErr w:type="spellStart"/>
      <w:r w:rsidRPr="00B11463">
        <w:rPr>
          <w:szCs w:val="24"/>
        </w:rPr>
        <w:t>ini</w:t>
      </w:r>
      <w:proofErr w:type="spellEnd"/>
      <w:r w:rsidRPr="00B11463">
        <w:rPr>
          <w:szCs w:val="24"/>
        </w:rPr>
        <w:t xml:space="preserve">, </w:t>
      </w:r>
      <w:proofErr w:type="spellStart"/>
      <w:r w:rsidRPr="00B11463">
        <w:rPr>
          <w:szCs w:val="24"/>
        </w:rPr>
        <w:t>kelangsungan</w:t>
      </w:r>
      <w:proofErr w:type="spellEnd"/>
      <w:r w:rsidRPr="00B11463">
        <w:rPr>
          <w:szCs w:val="24"/>
        </w:rPr>
        <w:t xml:space="preserve"> </w:t>
      </w:r>
      <w:proofErr w:type="spellStart"/>
      <w:r w:rsidRPr="00B11463">
        <w:rPr>
          <w:szCs w:val="24"/>
        </w:rPr>
        <w:t>hidup</w:t>
      </w:r>
      <w:proofErr w:type="spellEnd"/>
      <w:r w:rsidRPr="00B11463">
        <w:rPr>
          <w:szCs w:val="24"/>
        </w:rPr>
        <w:t xml:space="preserve"> </w:t>
      </w:r>
      <w:proofErr w:type="spellStart"/>
      <w:r w:rsidRPr="00B11463">
        <w:rPr>
          <w:szCs w:val="24"/>
        </w:rPr>
        <w:t>perusahaan</w:t>
      </w:r>
      <w:proofErr w:type="spellEnd"/>
      <w:r w:rsidRPr="00B11463">
        <w:rPr>
          <w:szCs w:val="24"/>
        </w:rPr>
        <w:t xml:space="preserve"> </w:t>
      </w:r>
      <w:proofErr w:type="spellStart"/>
      <w:r w:rsidRPr="00B11463">
        <w:rPr>
          <w:szCs w:val="24"/>
        </w:rPr>
        <w:t>tergantung</w:t>
      </w:r>
      <w:proofErr w:type="spellEnd"/>
      <w:r w:rsidRPr="00B11463">
        <w:rPr>
          <w:szCs w:val="24"/>
        </w:rPr>
        <w:t xml:space="preserve"> pada </w:t>
      </w:r>
      <w:proofErr w:type="spellStart"/>
      <w:r w:rsidRPr="00B11463">
        <w:rPr>
          <w:szCs w:val="24"/>
        </w:rPr>
        <w:t>legitimasi</w:t>
      </w:r>
      <w:proofErr w:type="spellEnd"/>
      <w:r w:rsidRPr="00B11463">
        <w:rPr>
          <w:szCs w:val="24"/>
        </w:rPr>
        <w:t xml:space="preserve"> </w:t>
      </w:r>
      <w:proofErr w:type="spellStart"/>
      <w:r w:rsidRPr="00B11463">
        <w:rPr>
          <w:szCs w:val="24"/>
        </w:rPr>
        <w:t>masyarakat</w:t>
      </w:r>
      <w:proofErr w:type="spellEnd"/>
      <w:r w:rsidRPr="00B11463">
        <w:rPr>
          <w:szCs w:val="24"/>
        </w:rPr>
        <w:t xml:space="preserve"> </w:t>
      </w:r>
      <w:proofErr w:type="spellStart"/>
      <w:r w:rsidRPr="00B11463">
        <w:rPr>
          <w:szCs w:val="24"/>
        </w:rPr>
        <w:t>sekitar</w:t>
      </w:r>
      <w:proofErr w:type="spellEnd"/>
      <w:r w:rsidRPr="00B11463">
        <w:rPr>
          <w:szCs w:val="24"/>
        </w:rPr>
        <w:t>.</w:t>
      </w:r>
    </w:p>
    <w:p w14:paraId="284130CE" w14:textId="2B77B755" w:rsidR="00A94B47" w:rsidRPr="002B6302" w:rsidRDefault="002B6302" w:rsidP="00A94B47">
      <w:pPr>
        <w:spacing w:after="120"/>
        <w:jc w:val="both"/>
        <w:rPr>
          <w:b/>
          <w:bCs/>
          <w:szCs w:val="24"/>
        </w:rPr>
      </w:pPr>
      <w:r>
        <w:rPr>
          <w:b/>
          <w:bCs/>
          <w:szCs w:val="24"/>
        </w:rPr>
        <w:t>Tax A</w:t>
      </w:r>
      <w:r w:rsidR="00A94B47" w:rsidRPr="002B6302">
        <w:rPr>
          <w:b/>
          <w:bCs/>
          <w:szCs w:val="24"/>
        </w:rPr>
        <w:t>voidance</w:t>
      </w:r>
    </w:p>
    <w:p w14:paraId="576C1806" w14:textId="0C02D611" w:rsidR="00103521" w:rsidRDefault="00103521" w:rsidP="00103521">
      <w:pPr>
        <w:spacing w:after="120"/>
        <w:ind w:firstLine="360"/>
        <w:jc w:val="both"/>
        <w:rPr>
          <w:szCs w:val="24"/>
        </w:rPr>
      </w:pPr>
      <w:r w:rsidRPr="00A94B47">
        <w:rPr>
          <w:i/>
          <w:iCs/>
          <w:szCs w:val="24"/>
        </w:rPr>
        <w:t>Tax avoidance</w:t>
      </w:r>
      <w:r w:rsidRPr="00592F51">
        <w:rPr>
          <w:szCs w:val="24"/>
        </w:rPr>
        <w:t xml:space="preserve">, </w:t>
      </w:r>
      <w:proofErr w:type="spellStart"/>
      <w:r w:rsidRPr="00592F51">
        <w:rPr>
          <w:szCs w:val="24"/>
        </w:rPr>
        <w:t>adalah</w:t>
      </w:r>
      <w:proofErr w:type="spellEnd"/>
      <w:r w:rsidRPr="00592F51">
        <w:rPr>
          <w:szCs w:val="24"/>
        </w:rPr>
        <w:t xml:space="preserve"> </w:t>
      </w:r>
      <w:proofErr w:type="spellStart"/>
      <w:r w:rsidRPr="00592F51">
        <w:rPr>
          <w:szCs w:val="24"/>
        </w:rPr>
        <w:t>pendekatan</w:t>
      </w:r>
      <w:proofErr w:type="spellEnd"/>
      <w:r w:rsidRPr="00592F51">
        <w:rPr>
          <w:szCs w:val="24"/>
        </w:rPr>
        <w:t xml:space="preserve"> yang </w:t>
      </w:r>
      <w:proofErr w:type="spellStart"/>
      <w:r w:rsidRPr="00592F51">
        <w:rPr>
          <w:szCs w:val="24"/>
        </w:rPr>
        <w:t>digunakan</w:t>
      </w:r>
      <w:proofErr w:type="spellEnd"/>
      <w:r w:rsidRPr="00592F51">
        <w:rPr>
          <w:szCs w:val="24"/>
        </w:rPr>
        <w:t xml:space="preserve"> oleh </w:t>
      </w:r>
      <w:proofErr w:type="spellStart"/>
      <w:r w:rsidRPr="00592F51">
        <w:rPr>
          <w:szCs w:val="24"/>
        </w:rPr>
        <w:t>manajemen</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untuk</w:t>
      </w:r>
      <w:proofErr w:type="spellEnd"/>
      <w:r w:rsidRPr="00592F51">
        <w:rPr>
          <w:szCs w:val="24"/>
        </w:rPr>
        <w:t xml:space="preserve"> </w:t>
      </w:r>
      <w:proofErr w:type="spellStart"/>
      <w:r w:rsidRPr="00592F51">
        <w:rPr>
          <w:szCs w:val="24"/>
        </w:rPr>
        <w:t>membayar</w:t>
      </w:r>
      <w:proofErr w:type="spellEnd"/>
      <w:r w:rsidRPr="00592F51">
        <w:rPr>
          <w:szCs w:val="24"/>
        </w:rPr>
        <w:t xml:space="preserve"> </w:t>
      </w:r>
      <w:proofErr w:type="spellStart"/>
      <w:r w:rsidRPr="00592F51">
        <w:rPr>
          <w:szCs w:val="24"/>
        </w:rPr>
        <w:t>pajak</w:t>
      </w:r>
      <w:proofErr w:type="spellEnd"/>
      <w:r w:rsidRPr="00592F51">
        <w:rPr>
          <w:szCs w:val="24"/>
        </w:rPr>
        <w:t xml:space="preserve"> </w:t>
      </w:r>
      <w:proofErr w:type="spellStart"/>
      <w:r w:rsidRPr="00592F51">
        <w:rPr>
          <w:szCs w:val="24"/>
        </w:rPr>
        <w:t>secara</w:t>
      </w:r>
      <w:proofErr w:type="spellEnd"/>
      <w:r w:rsidRPr="00592F51">
        <w:rPr>
          <w:szCs w:val="24"/>
        </w:rPr>
        <w:t xml:space="preserve"> </w:t>
      </w:r>
      <w:proofErr w:type="spellStart"/>
      <w:r w:rsidRPr="00592F51">
        <w:rPr>
          <w:szCs w:val="24"/>
        </w:rPr>
        <w:t>lebih</w:t>
      </w:r>
      <w:proofErr w:type="spellEnd"/>
      <w:r w:rsidRPr="00592F51">
        <w:rPr>
          <w:szCs w:val="24"/>
        </w:rPr>
        <w:t xml:space="preserve"> </w:t>
      </w:r>
      <w:proofErr w:type="spellStart"/>
      <w:r w:rsidRPr="00592F51">
        <w:rPr>
          <w:szCs w:val="24"/>
        </w:rPr>
        <w:t>efisien</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bantuan</w:t>
      </w:r>
      <w:proofErr w:type="spellEnd"/>
      <w:r w:rsidRPr="00592F51">
        <w:rPr>
          <w:szCs w:val="24"/>
        </w:rPr>
        <w:t xml:space="preserve"> </w:t>
      </w:r>
      <w:proofErr w:type="spellStart"/>
      <w:r w:rsidRPr="00592F51">
        <w:rPr>
          <w:szCs w:val="24"/>
        </w:rPr>
        <w:t>staf</w:t>
      </w:r>
      <w:proofErr w:type="spellEnd"/>
      <w:r w:rsidRPr="00592F51">
        <w:rPr>
          <w:szCs w:val="24"/>
        </w:rPr>
        <w:t xml:space="preserve"> </w:t>
      </w:r>
      <w:proofErr w:type="spellStart"/>
      <w:r w:rsidRPr="00592F51">
        <w:rPr>
          <w:szCs w:val="24"/>
        </w:rPr>
        <w:t>pajak</w:t>
      </w:r>
      <w:proofErr w:type="spellEnd"/>
      <w:r w:rsidRPr="00592F51">
        <w:rPr>
          <w:szCs w:val="24"/>
        </w:rPr>
        <w:t xml:space="preserve"> yang </w:t>
      </w:r>
      <w:proofErr w:type="spellStart"/>
      <w:r w:rsidRPr="00592F51">
        <w:rPr>
          <w:szCs w:val="24"/>
        </w:rPr>
        <w:t>terampil</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memanfaatkan</w:t>
      </w:r>
      <w:proofErr w:type="spellEnd"/>
      <w:r w:rsidRPr="00592F51">
        <w:rPr>
          <w:szCs w:val="24"/>
        </w:rPr>
        <w:t xml:space="preserve"> </w:t>
      </w:r>
      <w:proofErr w:type="spellStart"/>
      <w:r w:rsidRPr="00592F51">
        <w:rPr>
          <w:szCs w:val="24"/>
        </w:rPr>
        <w:t>celah</w:t>
      </w:r>
      <w:proofErr w:type="spellEnd"/>
      <w:r w:rsidRPr="00592F51">
        <w:rPr>
          <w:szCs w:val="24"/>
        </w:rPr>
        <w:t xml:space="preserve"> </w:t>
      </w:r>
      <w:proofErr w:type="spellStart"/>
      <w:r w:rsidRPr="00592F51">
        <w:rPr>
          <w:szCs w:val="24"/>
        </w:rPr>
        <w:t>dalam</w:t>
      </w:r>
      <w:proofErr w:type="spellEnd"/>
      <w:r w:rsidRPr="00592F51">
        <w:rPr>
          <w:szCs w:val="24"/>
        </w:rPr>
        <w:t xml:space="preserve"> </w:t>
      </w:r>
      <w:proofErr w:type="spellStart"/>
      <w:r w:rsidRPr="00592F51">
        <w:rPr>
          <w:szCs w:val="24"/>
        </w:rPr>
        <w:t>peraturan</w:t>
      </w:r>
      <w:proofErr w:type="spellEnd"/>
      <w:r w:rsidRPr="00592F51">
        <w:rPr>
          <w:szCs w:val="24"/>
        </w:rPr>
        <w:t xml:space="preserve"> </w:t>
      </w:r>
      <w:proofErr w:type="spellStart"/>
      <w:r w:rsidRPr="00592F51">
        <w:rPr>
          <w:szCs w:val="24"/>
        </w:rPr>
        <w:t>perpajakan</w:t>
      </w:r>
      <w:proofErr w:type="spellEnd"/>
      <w:r w:rsidRPr="00592F51">
        <w:rPr>
          <w:szCs w:val="24"/>
        </w:rPr>
        <w:t xml:space="preserve"> </w:t>
      </w:r>
      <w:proofErr w:type="spellStart"/>
      <w:r w:rsidRPr="00592F51">
        <w:rPr>
          <w:szCs w:val="24"/>
        </w:rPr>
        <w:t>tanpa</w:t>
      </w:r>
      <w:proofErr w:type="spellEnd"/>
      <w:r w:rsidRPr="00592F51">
        <w:rPr>
          <w:szCs w:val="24"/>
        </w:rPr>
        <w:t xml:space="preserve"> </w:t>
      </w:r>
      <w:proofErr w:type="spellStart"/>
      <w:r w:rsidRPr="00592F51">
        <w:rPr>
          <w:szCs w:val="24"/>
        </w:rPr>
        <w:t>melanggar</w:t>
      </w:r>
      <w:proofErr w:type="spellEnd"/>
      <w:r w:rsidRPr="00592F51">
        <w:rPr>
          <w:szCs w:val="24"/>
        </w:rPr>
        <w:t xml:space="preserve"> </w:t>
      </w:r>
      <w:proofErr w:type="spellStart"/>
      <w:r w:rsidRPr="00592F51">
        <w:rPr>
          <w:szCs w:val="24"/>
        </w:rPr>
        <w:t>aturan</w:t>
      </w:r>
      <w:proofErr w:type="spellEnd"/>
      <w:r w:rsidRPr="00592F51">
        <w:rPr>
          <w:szCs w:val="24"/>
        </w:rPr>
        <w:t xml:space="preserve"> </w:t>
      </w:r>
      <w:proofErr w:type="spellStart"/>
      <w:r w:rsidRPr="00592F51">
        <w:rPr>
          <w:szCs w:val="24"/>
        </w:rPr>
        <w:t>itu</w:t>
      </w:r>
      <w:proofErr w:type="spellEnd"/>
      <w:r w:rsidRPr="00592F51">
        <w:rPr>
          <w:szCs w:val="24"/>
        </w:rPr>
        <w:t xml:space="preserve"> </w:t>
      </w:r>
      <w:proofErr w:type="spellStart"/>
      <w:r w:rsidRPr="00592F51">
        <w:rPr>
          <w:szCs w:val="24"/>
        </w:rPr>
        <w:t>sendiri</w:t>
      </w:r>
      <w:proofErr w:type="spellEnd"/>
      <w:r w:rsidRPr="00592F51">
        <w:rPr>
          <w:szCs w:val="24"/>
        </w:rPr>
        <w:t xml:space="preserve">. Hal </w:t>
      </w:r>
      <w:proofErr w:type="spellStart"/>
      <w:r w:rsidRPr="00592F51">
        <w:rPr>
          <w:szCs w:val="24"/>
        </w:rPr>
        <w:t>ini</w:t>
      </w:r>
      <w:proofErr w:type="spellEnd"/>
      <w:r w:rsidRPr="00592F51">
        <w:rPr>
          <w:szCs w:val="24"/>
        </w:rPr>
        <w:t xml:space="preserve"> </w:t>
      </w:r>
      <w:proofErr w:type="spellStart"/>
      <w:r w:rsidRPr="00592F51">
        <w:rPr>
          <w:szCs w:val="24"/>
        </w:rPr>
        <w:t>menjadi</w:t>
      </w:r>
      <w:proofErr w:type="spellEnd"/>
      <w:r w:rsidRPr="00592F51">
        <w:rPr>
          <w:szCs w:val="24"/>
        </w:rPr>
        <w:t xml:space="preserve"> salah </w:t>
      </w:r>
      <w:proofErr w:type="spellStart"/>
      <w:r w:rsidRPr="00592F51">
        <w:rPr>
          <w:szCs w:val="24"/>
        </w:rPr>
        <w:t>satu</w:t>
      </w:r>
      <w:proofErr w:type="spellEnd"/>
      <w:r w:rsidRPr="00592F51">
        <w:rPr>
          <w:szCs w:val="24"/>
        </w:rPr>
        <w:t xml:space="preserve"> </w:t>
      </w:r>
      <w:proofErr w:type="spellStart"/>
      <w:r w:rsidRPr="00592F51">
        <w:rPr>
          <w:szCs w:val="24"/>
        </w:rPr>
        <w:t>cara</w:t>
      </w:r>
      <w:proofErr w:type="spellEnd"/>
      <w:r w:rsidRPr="00592F51">
        <w:rPr>
          <w:szCs w:val="24"/>
        </w:rPr>
        <w:t xml:space="preserve"> </w:t>
      </w:r>
      <w:proofErr w:type="spellStart"/>
      <w:r w:rsidRPr="00592F51">
        <w:rPr>
          <w:szCs w:val="24"/>
        </w:rPr>
        <w:t>untuk</w:t>
      </w:r>
      <w:proofErr w:type="spellEnd"/>
      <w:r w:rsidRPr="00592F51">
        <w:rPr>
          <w:szCs w:val="24"/>
        </w:rPr>
        <w:t xml:space="preserve"> </w:t>
      </w:r>
      <w:proofErr w:type="spellStart"/>
      <w:r w:rsidRPr="00592F51">
        <w:rPr>
          <w:szCs w:val="24"/>
        </w:rPr>
        <w:t>mengurangi</w:t>
      </w:r>
      <w:proofErr w:type="spellEnd"/>
      <w:r w:rsidRPr="00592F51">
        <w:rPr>
          <w:szCs w:val="24"/>
        </w:rPr>
        <w:t xml:space="preserve"> </w:t>
      </w:r>
      <w:proofErr w:type="spellStart"/>
      <w:r w:rsidRPr="00592F51">
        <w:rPr>
          <w:szCs w:val="24"/>
        </w:rPr>
        <w:t>jumlah</w:t>
      </w:r>
      <w:proofErr w:type="spellEnd"/>
      <w:r w:rsidRPr="00592F51">
        <w:rPr>
          <w:szCs w:val="24"/>
        </w:rPr>
        <w:t xml:space="preserve"> </w:t>
      </w:r>
      <w:proofErr w:type="spellStart"/>
      <w:r w:rsidRPr="00592F51">
        <w:rPr>
          <w:szCs w:val="24"/>
        </w:rPr>
        <w:t>pembayaran</w:t>
      </w:r>
      <w:proofErr w:type="spellEnd"/>
      <w:r w:rsidRPr="00592F51">
        <w:rPr>
          <w:szCs w:val="24"/>
        </w:rPr>
        <w:t xml:space="preserve"> </w:t>
      </w:r>
      <w:proofErr w:type="spellStart"/>
      <w:r w:rsidRPr="00592F51">
        <w:rPr>
          <w:szCs w:val="24"/>
        </w:rPr>
        <w:t>pajak</w:t>
      </w:r>
      <w:proofErr w:type="spellEnd"/>
      <w:r w:rsidRPr="00592F51">
        <w:rPr>
          <w:szCs w:val="24"/>
        </w:rPr>
        <w:t xml:space="preserve"> yang </w:t>
      </w:r>
      <w:proofErr w:type="spellStart"/>
      <w:r w:rsidRPr="00592F51">
        <w:rPr>
          <w:szCs w:val="24"/>
        </w:rPr>
        <w:t>tinggi</w:t>
      </w:r>
      <w:proofErr w:type="spellEnd"/>
      <w:r w:rsidRPr="00592F51">
        <w:rPr>
          <w:szCs w:val="24"/>
        </w:rPr>
        <w:t xml:space="preserve"> (Carolina &amp; </w:t>
      </w:r>
      <w:proofErr w:type="spellStart"/>
      <w:r w:rsidRPr="00592F51">
        <w:rPr>
          <w:szCs w:val="24"/>
        </w:rPr>
        <w:t>Purwantini</w:t>
      </w:r>
      <w:proofErr w:type="spellEnd"/>
      <w:r w:rsidRPr="00592F51">
        <w:rPr>
          <w:szCs w:val="24"/>
        </w:rPr>
        <w:t>, 2020).</w:t>
      </w:r>
      <w:r w:rsidR="00AB0454">
        <w:rPr>
          <w:szCs w:val="24"/>
        </w:rPr>
        <w:t xml:space="preserve"> </w:t>
      </w:r>
    </w:p>
    <w:p w14:paraId="22BD914E" w14:textId="74CF62DD" w:rsidR="00A94B47" w:rsidRPr="002B6302" w:rsidRDefault="00A94B47" w:rsidP="00A94B47">
      <w:pPr>
        <w:spacing w:after="120"/>
        <w:jc w:val="both"/>
        <w:rPr>
          <w:b/>
          <w:bCs/>
          <w:szCs w:val="24"/>
        </w:rPr>
      </w:pPr>
      <w:r w:rsidRPr="002B6302">
        <w:rPr>
          <w:b/>
          <w:bCs/>
          <w:szCs w:val="24"/>
        </w:rPr>
        <w:t>Corporate Governance</w:t>
      </w:r>
    </w:p>
    <w:p w14:paraId="3489D234" w14:textId="0234718D" w:rsidR="00103521" w:rsidRDefault="00A94B47" w:rsidP="00A94B47">
      <w:pPr>
        <w:spacing w:after="120"/>
        <w:ind w:firstLine="360"/>
        <w:jc w:val="both"/>
        <w:rPr>
          <w:szCs w:val="24"/>
        </w:rPr>
      </w:pPr>
      <w:r w:rsidRPr="00A94B47">
        <w:rPr>
          <w:i/>
          <w:iCs/>
          <w:szCs w:val="24"/>
        </w:rPr>
        <w:t>Good corporate governance</w:t>
      </w:r>
      <w:r w:rsidRPr="00A94B47">
        <w:rPr>
          <w:szCs w:val="24"/>
        </w:rPr>
        <w:t xml:space="preserve"> </w:t>
      </w:r>
      <w:proofErr w:type="spellStart"/>
      <w:r w:rsidRPr="00A94B47">
        <w:rPr>
          <w:szCs w:val="24"/>
        </w:rPr>
        <w:t>adalah</w:t>
      </w:r>
      <w:proofErr w:type="spellEnd"/>
      <w:r w:rsidRPr="00A94B47">
        <w:rPr>
          <w:szCs w:val="24"/>
        </w:rPr>
        <w:t xml:space="preserve"> </w:t>
      </w:r>
      <w:proofErr w:type="spellStart"/>
      <w:r w:rsidRPr="00A94B47">
        <w:rPr>
          <w:szCs w:val="24"/>
        </w:rPr>
        <w:t>sebuah</w:t>
      </w:r>
      <w:proofErr w:type="spellEnd"/>
      <w:r w:rsidRPr="00A94B47">
        <w:rPr>
          <w:szCs w:val="24"/>
        </w:rPr>
        <w:t xml:space="preserve"> </w:t>
      </w:r>
      <w:proofErr w:type="spellStart"/>
      <w:r w:rsidRPr="00A94B47">
        <w:rPr>
          <w:szCs w:val="24"/>
        </w:rPr>
        <w:t>mekanisme</w:t>
      </w:r>
      <w:proofErr w:type="spellEnd"/>
      <w:r w:rsidRPr="00A94B47">
        <w:rPr>
          <w:szCs w:val="24"/>
        </w:rPr>
        <w:t xml:space="preserve"> yang </w:t>
      </w:r>
      <w:proofErr w:type="spellStart"/>
      <w:r w:rsidRPr="00A94B47">
        <w:rPr>
          <w:szCs w:val="24"/>
        </w:rPr>
        <w:t>mengatur</w:t>
      </w:r>
      <w:proofErr w:type="spellEnd"/>
      <w:r w:rsidRPr="00A94B47">
        <w:rPr>
          <w:szCs w:val="24"/>
        </w:rPr>
        <w:t xml:space="preserve"> </w:t>
      </w:r>
      <w:proofErr w:type="spellStart"/>
      <w:r w:rsidRPr="00A94B47">
        <w:rPr>
          <w:szCs w:val="24"/>
        </w:rPr>
        <w:t>hubungan</w:t>
      </w:r>
      <w:proofErr w:type="spellEnd"/>
      <w:r w:rsidRPr="00A94B47">
        <w:rPr>
          <w:szCs w:val="24"/>
        </w:rPr>
        <w:t xml:space="preserve"> </w:t>
      </w:r>
      <w:proofErr w:type="spellStart"/>
      <w:r w:rsidRPr="00A94B47">
        <w:rPr>
          <w:szCs w:val="24"/>
        </w:rPr>
        <w:t>antara</w:t>
      </w:r>
      <w:proofErr w:type="spellEnd"/>
      <w:r w:rsidRPr="00A94B47">
        <w:rPr>
          <w:szCs w:val="24"/>
        </w:rPr>
        <w:t xml:space="preserve"> </w:t>
      </w:r>
      <w:proofErr w:type="spellStart"/>
      <w:r w:rsidRPr="00A94B47">
        <w:rPr>
          <w:szCs w:val="24"/>
        </w:rPr>
        <w:t>peran</w:t>
      </w:r>
      <w:proofErr w:type="spellEnd"/>
      <w:r w:rsidRPr="00A94B47">
        <w:rPr>
          <w:szCs w:val="24"/>
        </w:rPr>
        <w:t xml:space="preserve"> </w:t>
      </w:r>
      <w:proofErr w:type="spellStart"/>
      <w:r w:rsidRPr="00A94B47">
        <w:rPr>
          <w:szCs w:val="24"/>
        </w:rPr>
        <w:t>direksi</w:t>
      </w:r>
      <w:proofErr w:type="spellEnd"/>
      <w:r w:rsidRPr="00A94B47">
        <w:rPr>
          <w:szCs w:val="24"/>
        </w:rPr>
        <w:t xml:space="preserve">, dewan </w:t>
      </w:r>
      <w:proofErr w:type="spellStart"/>
      <w:r w:rsidRPr="00A94B47">
        <w:rPr>
          <w:szCs w:val="24"/>
        </w:rPr>
        <w:t>komisaris</w:t>
      </w:r>
      <w:proofErr w:type="spellEnd"/>
      <w:r w:rsidRPr="00A94B47">
        <w:rPr>
          <w:i/>
          <w:iCs/>
          <w:szCs w:val="24"/>
        </w:rPr>
        <w:t>, shareholder</w:t>
      </w:r>
      <w:r w:rsidRPr="00A94B47">
        <w:rPr>
          <w:szCs w:val="24"/>
        </w:rPr>
        <w:t xml:space="preserve">, dan </w:t>
      </w:r>
      <w:proofErr w:type="spellStart"/>
      <w:r w:rsidRPr="00A94B47">
        <w:rPr>
          <w:szCs w:val="24"/>
        </w:rPr>
        <w:t>pihak</w:t>
      </w:r>
      <w:proofErr w:type="spellEnd"/>
      <w:r w:rsidRPr="00A94B47">
        <w:rPr>
          <w:szCs w:val="24"/>
        </w:rPr>
        <w:t xml:space="preserve"> </w:t>
      </w:r>
      <w:proofErr w:type="spellStart"/>
      <w:r w:rsidRPr="00A94B47">
        <w:rPr>
          <w:szCs w:val="24"/>
        </w:rPr>
        <w:t>berkepentingan</w:t>
      </w:r>
      <w:proofErr w:type="spellEnd"/>
      <w:r w:rsidRPr="00A94B47">
        <w:rPr>
          <w:szCs w:val="24"/>
        </w:rPr>
        <w:t xml:space="preserve"> </w:t>
      </w:r>
      <w:proofErr w:type="spellStart"/>
      <w:r w:rsidRPr="00A94B47">
        <w:rPr>
          <w:szCs w:val="24"/>
        </w:rPr>
        <w:t>lainnya</w:t>
      </w:r>
      <w:proofErr w:type="spellEnd"/>
      <w:r w:rsidRPr="00A94B47">
        <w:rPr>
          <w:szCs w:val="24"/>
        </w:rPr>
        <w:t xml:space="preserve">. </w:t>
      </w:r>
      <w:proofErr w:type="spellStart"/>
      <w:r w:rsidRPr="00A94B47">
        <w:rPr>
          <w:szCs w:val="24"/>
        </w:rPr>
        <w:t>Sebuah</w:t>
      </w:r>
      <w:proofErr w:type="spellEnd"/>
      <w:r w:rsidRPr="00A94B47">
        <w:rPr>
          <w:szCs w:val="24"/>
        </w:rPr>
        <w:t xml:space="preserve"> </w:t>
      </w:r>
      <w:proofErr w:type="spellStart"/>
      <w:r w:rsidRPr="00A94B47">
        <w:rPr>
          <w:szCs w:val="24"/>
        </w:rPr>
        <w:t>perusahaan</w:t>
      </w:r>
      <w:proofErr w:type="spellEnd"/>
      <w:r w:rsidRPr="00A94B47">
        <w:rPr>
          <w:szCs w:val="24"/>
        </w:rPr>
        <w:t xml:space="preserve"> </w:t>
      </w:r>
      <w:proofErr w:type="spellStart"/>
      <w:r w:rsidRPr="00A94B47">
        <w:rPr>
          <w:szCs w:val="24"/>
        </w:rPr>
        <w:t>didirikan</w:t>
      </w:r>
      <w:proofErr w:type="spellEnd"/>
      <w:r w:rsidRPr="00A94B47">
        <w:rPr>
          <w:szCs w:val="24"/>
        </w:rPr>
        <w:t xml:space="preserve"> </w:t>
      </w:r>
      <w:proofErr w:type="spellStart"/>
      <w:r w:rsidRPr="00A94B47">
        <w:rPr>
          <w:szCs w:val="24"/>
        </w:rPr>
        <w:t>dengan</w:t>
      </w:r>
      <w:proofErr w:type="spellEnd"/>
      <w:r w:rsidRPr="00A94B47">
        <w:rPr>
          <w:szCs w:val="24"/>
        </w:rPr>
        <w:t xml:space="preserve"> </w:t>
      </w:r>
      <w:proofErr w:type="spellStart"/>
      <w:r w:rsidRPr="00A94B47">
        <w:rPr>
          <w:szCs w:val="24"/>
        </w:rPr>
        <w:t>tujuan</w:t>
      </w:r>
      <w:proofErr w:type="spellEnd"/>
      <w:r w:rsidRPr="00A94B47">
        <w:rPr>
          <w:szCs w:val="24"/>
        </w:rPr>
        <w:t xml:space="preserve"> </w:t>
      </w:r>
      <w:proofErr w:type="spellStart"/>
      <w:r w:rsidRPr="00A94B47">
        <w:rPr>
          <w:szCs w:val="24"/>
        </w:rPr>
        <w:t>utama</w:t>
      </w:r>
      <w:proofErr w:type="spellEnd"/>
      <w:r w:rsidRPr="00A94B47">
        <w:rPr>
          <w:szCs w:val="24"/>
        </w:rPr>
        <w:t xml:space="preserve"> </w:t>
      </w:r>
      <w:proofErr w:type="spellStart"/>
      <w:r w:rsidRPr="00A94B47">
        <w:rPr>
          <w:szCs w:val="24"/>
        </w:rPr>
        <w:t>meningkatkan</w:t>
      </w:r>
      <w:proofErr w:type="spellEnd"/>
      <w:r w:rsidRPr="00A94B47">
        <w:rPr>
          <w:szCs w:val="24"/>
        </w:rPr>
        <w:t xml:space="preserve"> </w:t>
      </w:r>
      <w:proofErr w:type="spellStart"/>
      <w:r w:rsidRPr="00A94B47">
        <w:rPr>
          <w:szCs w:val="24"/>
        </w:rPr>
        <w:t>pendapatan</w:t>
      </w:r>
      <w:proofErr w:type="spellEnd"/>
      <w:r w:rsidRPr="00A94B47">
        <w:rPr>
          <w:szCs w:val="24"/>
        </w:rPr>
        <w:t>.</w:t>
      </w:r>
      <w:r>
        <w:rPr>
          <w:szCs w:val="24"/>
        </w:rPr>
        <w:t xml:space="preserve"> </w:t>
      </w:r>
      <w:r w:rsidR="008D0F69" w:rsidRPr="00A94B47">
        <w:rPr>
          <w:i/>
          <w:iCs/>
          <w:szCs w:val="24"/>
        </w:rPr>
        <w:t>Good corporate governance</w:t>
      </w:r>
      <w:r w:rsidR="008D0F69" w:rsidRPr="00592F51">
        <w:rPr>
          <w:szCs w:val="24"/>
        </w:rPr>
        <w:t xml:space="preserve"> </w:t>
      </w:r>
      <w:proofErr w:type="spellStart"/>
      <w:r w:rsidR="008D0F69" w:rsidRPr="00592F51">
        <w:rPr>
          <w:szCs w:val="24"/>
        </w:rPr>
        <w:t>mengatur</w:t>
      </w:r>
      <w:proofErr w:type="spellEnd"/>
      <w:r w:rsidR="008D0F69" w:rsidRPr="00592F51">
        <w:rPr>
          <w:szCs w:val="24"/>
        </w:rPr>
        <w:t xml:space="preserve"> </w:t>
      </w:r>
      <w:proofErr w:type="spellStart"/>
      <w:r w:rsidR="008D0F69" w:rsidRPr="00592F51">
        <w:rPr>
          <w:szCs w:val="24"/>
        </w:rPr>
        <w:t>peran</w:t>
      </w:r>
      <w:proofErr w:type="spellEnd"/>
      <w:r w:rsidR="008D0F69" w:rsidRPr="00592F51">
        <w:rPr>
          <w:szCs w:val="24"/>
        </w:rPr>
        <w:t xml:space="preserve"> </w:t>
      </w:r>
      <w:proofErr w:type="spellStart"/>
      <w:r w:rsidR="008D0F69" w:rsidRPr="00592F51">
        <w:rPr>
          <w:szCs w:val="24"/>
        </w:rPr>
        <w:t>direksi</w:t>
      </w:r>
      <w:proofErr w:type="spellEnd"/>
      <w:r w:rsidR="008D0F69" w:rsidRPr="00592F51">
        <w:rPr>
          <w:szCs w:val="24"/>
        </w:rPr>
        <w:t xml:space="preserve">, dewan </w:t>
      </w:r>
      <w:proofErr w:type="spellStart"/>
      <w:r w:rsidR="008D0F69" w:rsidRPr="00592F51">
        <w:rPr>
          <w:szCs w:val="24"/>
        </w:rPr>
        <w:t>komisaris</w:t>
      </w:r>
      <w:proofErr w:type="spellEnd"/>
      <w:r w:rsidR="008D0F69" w:rsidRPr="00592F51">
        <w:rPr>
          <w:szCs w:val="24"/>
        </w:rPr>
        <w:t xml:space="preserve">, shareholder, dan </w:t>
      </w:r>
      <w:proofErr w:type="spellStart"/>
      <w:r w:rsidR="008D0F69" w:rsidRPr="00592F51">
        <w:rPr>
          <w:szCs w:val="24"/>
        </w:rPr>
        <w:t>pihak</w:t>
      </w:r>
      <w:proofErr w:type="spellEnd"/>
      <w:r w:rsidR="008D0F69" w:rsidRPr="00592F51">
        <w:rPr>
          <w:szCs w:val="24"/>
        </w:rPr>
        <w:t xml:space="preserve"> </w:t>
      </w:r>
      <w:proofErr w:type="spellStart"/>
      <w:r w:rsidR="008D0F69" w:rsidRPr="00592F51">
        <w:rPr>
          <w:szCs w:val="24"/>
        </w:rPr>
        <w:t>berkepentingan</w:t>
      </w:r>
      <w:proofErr w:type="spellEnd"/>
      <w:r w:rsidR="008D0F69" w:rsidRPr="00592F51">
        <w:rPr>
          <w:szCs w:val="24"/>
        </w:rPr>
        <w:t xml:space="preserve"> </w:t>
      </w:r>
      <w:proofErr w:type="spellStart"/>
      <w:r w:rsidR="008D0F69" w:rsidRPr="00592F51">
        <w:rPr>
          <w:szCs w:val="24"/>
        </w:rPr>
        <w:t>dalam</w:t>
      </w:r>
      <w:proofErr w:type="spellEnd"/>
      <w:r w:rsidR="008D0F69" w:rsidRPr="00592F51">
        <w:rPr>
          <w:szCs w:val="24"/>
        </w:rPr>
        <w:t xml:space="preserve"> </w:t>
      </w:r>
      <w:proofErr w:type="spellStart"/>
      <w:r w:rsidR="008D0F69" w:rsidRPr="00592F51">
        <w:rPr>
          <w:szCs w:val="24"/>
        </w:rPr>
        <w:t>perusahaan</w:t>
      </w:r>
      <w:proofErr w:type="spellEnd"/>
      <w:r w:rsidR="008D0F69" w:rsidRPr="00592F51">
        <w:rPr>
          <w:szCs w:val="24"/>
        </w:rPr>
        <w:t xml:space="preserve">. </w:t>
      </w:r>
      <w:proofErr w:type="spellStart"/>
      <w:r w:rsidR="008D0F69" w:rsidRPr="00592F51">
        <w:rPr>
          <w:szCs w:val="24"/>
        </w:rPr>
        <w:t>Tujuannya</w:t>
      </w:r>
      <w:proofErr w:type="spellEnd"/>
      <w:r w:rsidR="008D0F69" w:rsidRPr="00592F51">
        <w:rPr>
          <w:szCs w:val="24"/>
        </w:rPr>
        <w:t xml:space="preserve"> </w:t>
      </w:r>
      <w:proofErr w:type="spellStart"/>
      <w:r w:rsidR="008D0F69" w:rsidRPr="00592F51">
        <w:rPr>
          <w:szCs w:val="24"/>
        </w:rPr>
        <w:t>adalah</w:t>
      </w:r>
      <w:proofErr w:type="spellEnd"/>
      <w:r w:rsidR="008D0F69" w:rsidRPr="00592F51">
        <w:rPr>
          <w:szCs w:val="24"/>
        </w:rPr>
        <w:t xml:space="preserve"> </w:t>
      </w:r>
      <w:proofErr w:type="spellStart"/>
      <w:r w:rsidR="008D0F69" w:rsidRPr="00592F51">
        <w:rPr>
          <w:szCs w:val="24"/>
        </w:rPr>
        <w:t>meningkatkan</w:t>
      </w:r>
      <w:proofErr w:type="spellEnd"/>
      <w:r w:rsidR="008D0F69" w:rsidRPr="00592F51">
        <w:rPr>
          <w:szCs w:val="24"/>
        </w:rPr>
        <w:t xml:space="preserve"> </w:t>
      </w:r>
      <w:proofErr w:type="spellStart"/>
      <w:r w:rsidR="008D0F69" w:rsidRPr="00592F51">
        <w:rPr>
          <w:szCs w:val="24"/>
        </w:rPr>
        <w:t>pendapatan</w:t>
      </w:r>
      <w:proofErr w:type="spellEnd"/>
      <w:r w:rsidR="008D0F69" w:rsidRPr="00592F51">
        <w:rPr>
          <w:szCs w:val="24"/>
        </w:rPr>
        <w:t xml:space="preserve"> dan </w:t>
      </w:r>
      <w:proofErr w:type="spellStart"/>
      <w:r w:rsidR="008D0F69" w:rsidRPr="00592F51">
        <w:rPr>
          <w:szCs w:val="24"/>
        </w:rPr>
        <w:t>memastikan</w:t>
      </w:r>
      <w:proofErr w:type="spellEnd"/>
      <w:r w:rsidR="008D0F69" w:rsidRPr="00592F51">
        <w:rPr>
          <w:szCs w:val="24"/>
        </w:rPr>
        <w:t xml:space="preserve"> </w:t>
      </w:r>
      <w:proofErr w:type="spellStart"/>
      <w:r w:rsidR="008D0F69" w:rsidRPr="00592F51">
        <w:rPr>
          <w:szCs w:val="24"/>
        </w:rPr>
        <w:t>kepatuhan</w:t>
      </w:r>
      <w:proofErr w:type="spellEnd"/>
      <w:r w:rsidR="008D0F69" w:rsidRPr="00592F51">
        <w:rPr>
          <w:szCs w:val="24"/>
        </w:rPr>
        <w:t xml:space="preserve"> </w:t>
      </w:r>
      <w:proofErr w:type="spellStart"/>
      <w:r w:rsidR="008D0F69" w:rsidRPr="00592F51">
        <w:rPr>
          <w:szCs w:val="24"/>
        </w:rPr>
        <w:t>hukum</w:t>
      </w:r>
      <w:proofErr w:type="spellEnd"/>
      <w:r w:rsidR="008D0F69" w:rsidRPr="00592F51">
        <w:rPr>
          <w:szCs w:val="24"/>
        </w:rPr>
        <w:t xml:space="preserve">, </w:t>
      </w:r>
      <w:proofErr w:type="spellStart"/>
      <w:r w:rsidR="008D0F69" w:rsidRPr="00592F51">
        <w:rPr>
          <w:szCs w:val="24"/>
        </w:rPr>
        <w:t>termasuk</w:t>
      </w:r>
      <w:proofErr w:type="spellEnd"/>
      <w:r w:rsidR="008D0F69" w:rsidRPr="00592F51">
        <w:rPr>
          <w:szCs w:val="24"/>
        </w:rPr>
        <w:t xml:space="preserve"> </w:t>
      </w:r>
      <w:proofErr w:type="spellStart"/>
      <w:r w:rsidR="008D0F69" w:rsidRPr="00592F51">
        <w:rPr>
          <w:szCs w:val="24"/>
        </w:rPr>
        <w:t>pembayaran</w:t>
      </w:r>
      <w:proofErr w:type="spellEnd"/>
      <w:r w:rsidR="008D0F69" w:rsidRPr="00592F51">
        <w:rPr>
          <w:szCs w:val="24"/>
        </w:rPr>
        <w:t xml:space="preserve"> </w:t>
      </w:r>
      <w:proofErr w:type="spellStart"/>
      <w:r w:rsidR="008D0F69" w:rsidRPr="00592F51">
        <w:rPr>
          <w:szCs w:val="24"/>
        </w:rPr>
        <w:t>pajak</w:t>
      </w:r>
      <w:proofErr w:type="spellEnd"/>
      <w:r w:rsidR="008D0F69" w:rsidRPr="00592F51">
        <w:rPr>
          <w:szCs w:val="24"/>
        </w:rPr>
        <w:t xml:space="preserve">. </w:t>
      </w:r>
      <w:proofErr w:type="spellStart"/>
      <w:r w:rsidR="008D0F69" w:rsidRPr="00592F51">
        <w:rPr>
          <w:szCs w:val="24"/>
        </w:rPr>
        <w:t>Dengan</w:t>
      </w:r>
      <w:proofErr w:type="spellEnd"/>
      <w:r w:rsidR="008D0F69" w:rsidRPr="00592F51">
        <w:rPr>
          <w:szCs w:val="24"/>
        </w:rPr>
        <w:t xml:space="preserve"> </w:t>
      </w:r>
      <w:proofErr w:type="spellStart"/>
      <w:r w:rsidR="008D0F69" w:rsidRPr="00592F51">
        <w:rPr>
          <w:szCs w:val="24"/>
        </w:rPr>
        <w:t>mekanisme</w:t>
      </w:r>
      <w:proofErr w:type="spellEnd"/>
      <w:r w:rsidR="008D0F69" w:rsidRPr="00592F51">
        <w:rPr>
          <w:szCs w:val="24"/>
        </w:rPr>
        <w:t xml:space="preserve"> </w:t>
      </w:r>
      <w:proofErr w:type="spellStart"/>
      <w:r w:rsidR="008D0F69" w:rsidRPr="00592F51">
        <w:rPr>
          <w:szCs w:val="24"/>
        </w:rPr>
        <w:t>ini</w:t>
      </w:r>
      <w:proofErr w:type="spellEnd"/>
      <w:r w:rsidR="008D0F69" w:rsidRPr="00592F51">
        <w:rPr>
          <w:szCs w:val="24"/>
        </w:rPr>
        <w:t xml:space="preserve">, </w:t>
      </w:r>
      <w:proofErr w:type="spellStart"/>
      <w:r w:rsidR="008D0F69" w:rsidRPr="00592F51">
        <w:rPr>
          <w:szCs w:val="24"/>
        </w:rPr>
        <w:t>bisnis</w:t>
      </w:r>
      <w:proofErr w:type="spellEnd"/>
      <w:r w:rsidR="008D0F69" w:rsidRPr="00592F51">
        <w:rPr>
          <w:szCs w:val="24"/>
        </w:rPr>
        <w:t xml:space="preserve"> </w:t>
      </w:r>
      <w:proofErr w:type="spellStart"/>
      <w:r w:rsidR="008D0F69" w:rsidRPr="00592F51">
        <w:rPr>
          <w:szCs w:val="24"/>
        </w:rPr>
        <w:t>dapat</w:t>
      </w:r>
      <w:proofErr w:type="spellEnd"/>
      <w:r w:rsidR="008D0F69" w:rsidRPr="00592F51">
        <w:rPr>
          <w:szCs w:val="24"/>
        </w:rPr>
        <w:t xml:space="preserve"> </w:t>
      </w:r>
      <w:proofErr w:type="spellStart"/>
      <w:r w:rsidR="008D0F69" w:rsidRPr="00592F51">
        <w:rPr>
          <w:szCs w:val="24"/>
        </w:rPr>
        <w:t>tumbuh</w:t>
      </w:r>
      <w:proofErr w:type="spellEnd"/>
      <w:r w:rsidR="008D0F69" w:rsidRPr="00592F51">
        <w:rPr>
          <w:szCs w:val="24"/>
        </w:rPr>
        <w:t xml:space="preserve"> </w:t>
      </w:r>
      <w:proofErr w:type="spellStart"/>
      <w:r w:rsidR="008D0F69" w:rsidRPr="00592F51">
        <w:rPr>
          <w:szCs w:val="24"/>
        </w:rPr>
        <w:t>sambil</w:t>
      </w:r>
      <w:proofErr w:type="spellEnd"/>
      <w:r w:rsidR="008D0F69" w:rsidRPr="00592F51">
        <w:rPr>
          <w:szCs w:val="24"/>
        </w:rPr>
        <w:t xml:space="preserve"> </w:t>
      </w:r>
      <w:proofErr w:type="spellStart"/>
      <w:r w:rsidR="008D0F69" w:rsidRPr="00592F51">
        <w:rPr>
          <w:szCs w:val="24"/>
        </w:rPr>
        <w:t>menjalankan</w:t>
      </w:r>
      <w:proofErr w:type="spellEnd"/>
      <w:r w:rsidR="008D0F69" w:rsidRPr="00592F51">
        <w:rPr>
          <w:szCs w:val="24"/>
        </w:rPr>
        <w:t xml:space="preserve"> </w:t>
      </w:r>
      <w:proofErr w:type="spellStart"/>
      <w:r w:rsidR="008D0F69" w:rsidRPr="00592F51">
        <w:rPr>
          <w:szCs w:val="24"/>
        </w:rPr>
        <w:t>kontrol</w:t>
      </w:r>
      <w:proofErr w:type="spellEnd"/>
      <w:r w:rsidR="008D0F69" w:rsidRPr="00592F51">
        <w:rPr>
          <w:szCs w:val="24"/>
        </w:rPr>
        <w:t xml:space="preserve"> </w:t>
      </w:r>
      <w:proofErr w:type="spellStart"/>
      <w:r w:rsidR="008D0F69" w:rsidRPr="00592F51">
        <w:rPr>
          <w:szCs w:val="24"/>
        </w:rPr>
        <w:t>implementasi</w:t>
      </w:r>
      <w:proofErr w:type="spellEnd"/>
      <w:r w:rsidR="008D0F69" w:rsidRPr="00592F51">
        <w:rPr>
          <w:szCs w:val="24"/>
        </w:rPr>
        <w:t xml:space="preserve"> yang </w:t>
      </w:r>
      <w:proofErr w:type="spellStart"/>
      <w:r w:rsidR="008D0F69" w:rsidRPr="00592F51">
        <w:rPr>
          <w:szCs w:val="24"/>
        </w:rPr>
        <w:t>diperlukan</w:t>
      </w:r>
      <w:proofErr w:type="spellEnd"/>
      <w:r w:rsidR="008D0F69" w:rsidRPr="00592F51">
        <w:rPr>
          <w:szCs w:val="24"/>
        </w:rPr>
        <w:t xml:space="preserve"> (Oktavia et al., 2020).</w:t>
      </w:r>
    </w:p>
    <w:p w14:paraId="1FBAEDE8" w14:textId="1DD4A7B1" w:rsidR="00A94B47" w:rsidRDefault="002B6302" w:rsidP="00A94B47">
      <w:pPr>
        <w:spacing w:after="120"/>
        <w:jc w:val="both"/>
        <w:rPr>
          <w:b/>
          <w:bCs/>
          <w:szCs w:val="24"/>
        </w:rPr>
      </w:pPr>
      <w:r>
        <w:rPr>
          <w:b/>
          <w:bCs/>
          <w:szCs w:val="24"/>
        </w:rPr>
        <w:t>Environmental Social G</w:t>
      </w:r>
      <w:r w:rsidR="00A94B47" w:rsidRPr="00A94B47">
        <w:rPr>
          <w:b/>
          <w:bCs/>
          <w:szCs w:val="24"/>
        </w:rPr>
        <w:t>overnance</w:t>
      </w:r>
    </w:p>
    <w:p w14:paraId="4345090A" w14:textId="65502834" w:rsidR="00A94B47" w:rsidRPr="00A94B47" w:rsidRDefault="00A94B47" w:rsidP="00A94B47">
      <w:pPr>
        <w:spacing w:after="120"/>
        <w:ind w:firstLine="360"/>
        <w:jc w:val="both"/>
        <w:rPr>
          <w:szCs w:val="24"/>
        </w:rPr>
      </w:pPr>
      <w:proofErr w:type="spellStart"/>
      <w:r w:rsidRPr="00A94B47">
        <w:rPr>
          <w:szCs w:val="24"/>
        </w:rPr>
        <w:t>Menurut</w:t>
      </w:r>
      <w:proofErr w:type="spellEnd"/>
      <w:r w:rsidRPr="00A94B47">
        <w:rPr>
          <w:szCs w:val="24"/>
        </w:rPr>
        <w:t xml:space="preserve"> </w:t>
      </w:r>
      <w:proofErr w:type="spellStart"/>
      <w:r w:rsidRPr="00A94B47">
        <w:rPr>
          <w:szCs w:val="24"/>
        </w:rPr>
        <w:t>Husada</w:t>
      </w:r>
      <w:proofErr w:type="spellEnd"/>
      <w:r w:rsidRPr="00A94B47">
        <w:rPr>
          <w:szCs w:val="24"/>
        </w:rPr>
        <w:t xml:space="preserve"> dan </w:t>
      </w:r>
      <w:proofErr w:type="spellStart"/>
      <w:r w:rsidRPr="00A94B47">
        <w:rPr>
          <w:szCs w:val="24"/>
        </w:rPr>
        <w:t>Handayanyi</w:t>
      </w:r>
      <w:proofErr w:type="spellEnd"/>
      <w:r w:rsidRPr="00A94B47">
        <w:rPr>
          <w:szCs w:val="24"/>
        </w:rPr>
        <w:t xml:space="preserve"> (2021), </w:t>
      </w:r>
      <w:r w:rsidRPr="00A94B47">
        <w:rPr>
          <w:i/>
          <w:iCs/>
          <w:szCs w:val="24"/>
        </w:rPr>
        <w:t>Environmental social governance</w:t>
      </w:r>
      <w:r w:rsidRPr="00A94B47">
        <w:rPr>
          <w:szCs w:val="24"/>
        </w:rPr>
        <w:t xml:space="preserve"> </w:t>
      </w:r>
      <w:proofErr w:type="spellStart"/>
      <w:r w:rsidRPr="00A94B47">
        <w:rPr>
          <w:szCs w:val="24"/>
        </w:rPr>
        <w:t>merupakan</w:t>
      </w:r>
      <w:proofErr w:type="spellEnd"/>
      <w:r w:rsidRPr="00A94B47">
        <w:rPr>
          <w:szCs w:val="24"/>
        </w:rPr>
        <w:t xml:space="preserve"> </w:t>
      </w:r>
      <w:proofErr w:type="spellStart"/>
      <w:r w:rsidRPr="00A94B47">
        <w:rPr>
          <w:szCs w:val="24"/>
        </w:rPr>
        <w:t>serangkaian</w:t>
      </w:r>
      <w:proofErr w:type="spellEnd"/>
      <w:r w:rsidRPr="00A94B47">
        <w:rPr>
          <w:szCs w:val="24"/>
        </w:rPr>
        <w:t xml:space="preserve"> </w:t>
      </w:r>
      <w:proofErr w:type="spellStart"/>
      <w:r w:rsidRPr="00A94B47">
        <w:rPr>
          <w:szCs w:val="24"/>
        </w:rPr>
        <w:t>aktivitas</w:t>
      </w:r>
      <w:proofErr w:type="spellEnd"/>
      <w:r w:rsidRPr="00A94B47">
        <w:rPr>
          <w:szCs w:val="24"/>
        </w:rPr>
        <w:t xml:space="preserve"> yang </w:t>
      </w:r>
      <w:proofErr w:type="spellStart"/>
      <w:r w:rsidRPr="00A94B47">
        <w:rPr>
          <w:szCs w:val="24"/>
        </w:rPr>
        <w:t>dijalankan</w:t>
      </w:r>
      <w:proofErr w:type="spellEnd"/>
      <w:r w:rsidRPr="00A94B47">
        <w:rPr>
          <w:szCs w:val="24"/>
        </w:rPr>
        <w:t xml:space="preserve"> oleh </w:t>
      </w:r>
      <w:proofErr w:type="spellStart"/>
      <w:r w:rsidRPr="00A94B47">
        <w:rPr>
          <w:szCs w:val="24"/>
        </w:rPr>
        <w:t>perusahaan</w:t>
      </w:r>
      <w:proofErr w:type="spellEnd"/>
      <w:r w:rsidRPr="00A94B47">
        <w:rPr>
          <w:szCs w:val="24"/>
        </w:rPr>
        <w:t xml:space="preserve"> yang </w:t>
      </w:r>
      <w:proofErr w:type="spellStart"/>
      <w:r w:rsidRPr="00A94B47">
        <w:rPr>
          <w:szCs w:val="24"/>
        </w:rPr>
        <w:t>ada</w:t>
      </w:r>
      <w:proofErr w:type="spellEnd"/>
      <w:r w:rsidRPr="00A94B47">
        <w:rPr>
          <w:szCs w:val="24"/>
        </w:rPr>
        <w:t xml:space="preserve"> </w:t>
      </w:r>
      <w:proofErr w:type="spellStart"/>
      <w:r w:rsidRPr="00A94B47">
        <w:rPr>
          <w:szCs w:val="24"/>
        </w:rPr>
        <w:t>kaitannya</w:t>
      </w:r>
      <w:proofErr w:type="spellEnd"/>
      <w:r w:rsidRPr="00A94B47">
        <w:rPr>
          <w:szCs w:val="24"/>
        </w:rPr>
        <w:t xml:space="preserve"> </w:t>
      </w:r>
      <w:proofErr w:type="spellStart"/>
      <w:r w:rsidRPr="00A94B47">
        <w:rPr>
          <w:szCs w:val="24"/>
        </w:rPr>
        <w:t>dengan</w:t>
      </w:r>
      <w:proofErr w:type="spellEnd"/>
      <w:r w:rsidRPr="00A94B47">
        <w:rPr>
          <w:szCs w:val="24"/>
        </w:rPr>
        <w:t xml:space="preserve"> </w:t>
      </w:r>
      <w:proofErr w:type="spellStart"/>
      <w:r w:rsidRPr="00A94B47">
        <w:rPr>
          <w:szCs w:val="24"/>
        </w:rPr>
        <w:t>aspek</w:t>
      </w:r>
      <w:proofErr w:type="spellEnd"/>
      <w:r w:rsidRPr="00A94B47">
        <w:rPr>
          <w:szCs w:val="24"/>
        </w:rPr>
        <w:t xml:space="preserve"> </w:t>
      </w:r>
      <w:proofErr w:type="spellStart"/>
      <w:r w:rsidRPr="00A94B47">
        <w:rPr>
          <w:szCs w:val="24"/>
        </w:rPr>
        <w:t>ekologi</w:t>
      </w:r>
      <w:proofErr w:type="spellEnd"/>
      <w:r w:rsidRPr="00A94B47">
        <w:rPr>
          <w:szCs w:val="24"/>
        </w:rPr>
        <w:t xml:space="preserve"> di </w:t>
      </w:r>
      <w:proofErr w:type="spellStart"/>
      <w:r w:rsidRPr="00A94B47">
        <w:rPr>
          <w:szCs w:val="24"/>
        </w:rPr>
        <w:t>sekitarnya</w:t>
      </w:r>
      <w:proofErr w:type="spellEnd"/>
      <w:r w:rsidRPr="00A94B47">
        <w:rPr>
          <w:szCs w:val="24"/>
        </w:rPr>
        <w:t xml:space="preserve">, </w:t>
      </w:r>
      <w:proofErr w:type="spellStart"/>
      <w:r w:rsidRPr="00A94B47">
        <w:rPr>
          <w:szCs w:val="24"/>
        </w:rPr>
        <w:t>interaksi</w:t>
      </w:r>
      <w:proofErr w:type="spellEnd"/>
      <w:r w:rsidRPr="00A94B47">
        <w:rPr>
          <w:szCs w:val="24"/>
        </w:rPr>
        <w:t xml:space="preserve"> </w:t>
      </w:r>
      <w:proofErr w:type="spellStart"/>
      <w:r w:rsidRPr="00A94B47">
        <w:rPr>
          <w:szCs w:val="24"/>
        </w:rPr>
        <w:t>dengan</w:t>
      </w:r>
      <w:proofErr w:type="spellEnd"/>
      <w:r w:rsidRPr="00A94B47">
        <w:rPr>
          <w:szCs w:val="24"/>
        </w:rPr>
        <w:t xml:space="preserve"> </w:t>
      </w:r>
      <w:proofErr w:type="spellStart"/>
      <w:r w:rsidRPr="00A94B47">
        <w:rPr>
          <w:szCs w:val="24"/>
        </w:rPr>
        <w:t>lingkungan</w:t>
      </w:r>
      <w:proofErr w:type="spellEnd"/>
      <w:r w:rsidRPr="00A94B47">
        <w:rPr>
          <w:szCs w:val="24"/>
        </w:rPr>
        <w:t xml:space="preserve"> </w:t>
      </w:r>
      <w:proofErr w:type="spellStart"/>
      <w:r w:rsidRPr="00A94B47">
        <w:rPr>
          <w:szCs w:val="24"/>
        </w:rPr>
        <w:t>sosial</w:t>
      </w:r>
      <w:proofErr w:type="spellEnd"/>
      <w:r w:rsidRPr="00A94B47">
        <w:rPr>
          <w:szCs w:val="24"/>
        </w:rPr>
        <w:t xml:space="preserve">, </w:t>
      </w:r>
      <w:proofErr w:type="spellStart"/>
      <w:r w:rsidRPr="00A94B47">
        <w:rPr>
          <w:szCs w:val="24"/>
        </w:rPr>
        <w:t>serta</w:t>
      </w:r>
      <w:proofErr w:type="spellEnd"/>
      <w:r w:rsidRPr="00A94B47">
        <w:rPr>
          <w:szCs w:val="24"/>
        </w:rPr>
        <w:t xml:space="preserve"> </w:t>
      </w:r>
      <w:proofErr w:type="spellStart"/>
      <w:r w:rsidRPr="00A94B47">
        <w:rPr>
          <w:szCs w:val="24"/>
        </w:rPr>
        <w:t>pengendalian</w:t>
      </w:r>
      <w:proofErr w:type="spellEnd"/>
      <w:r w:rsidRPr="00A94B47">
        <w:rPr>
          <w:szCs w:val="24"/>
        </w:rPr>
        <w:t xml:space="preserve"> internal </w:t>
      </w:r>
      <w:proofErr w:type="spellStart"/>
      <w:r w:rsidRPr="00A94B47">
        <w:rPr>
          <w:szCs w:val="24"/>
        </w:rPr>
        <w:t>perusahaan</w:t>
      </w:r>
      <w:proofErr w:type="spellEnd"/>
      <w:r w:rsidRPr="00A94B47">
        <w:rPr>
          <w:szCs w:val="24"/>
        </w:rPr>
        <w:t xml:space="preserve">, </w:t>
      </w:r>
      <w:proofErr w:type="spellStart"/>
      <w:r w:rsidRPr="00A94B47">
        <w:rPr>
          <w:szCs w:val="24"/>
        </w:rPr>
        <w:t>dengan</w:t>
      </w:r>
      <w:proofErr w:type="spellEnd"/>
      <w:r w:rsidRPr="00A94B47">
        <w:rPr>
          <w:szCs w:val="24"/>
        </w:rPr>
        <w:t xml:space="preserve"> </w:t>
      </w:r>
      <w:proofErr w:type="spellStart"/>
      <w:r w:rsidRPr="00A94B47">
        <w:rPr>
          <w:szCs w:val="24"/>
        </w:rPr>
        <w:t>tujuan</w:t>
      </w:r>
      <w:proofErr w:type="spellEnd"/>
      <w:r w:rsidRPr="00A94B47">
        <w:rPr>
          <w:szCs w:val="24"/>
        </w:rPr>
        <w:t xml:space="preserve"> </w:t>
      </w:r>
      <w:proofErr w:type="spellStart"/>
      <w:r w:rsidRPr="00A94B47">
        <w:rPr>
          <w:szCs w:val="24"/>
        </w:rPr>
        <w:t>untuk</w:t>
      </w:r>
      <w:proofErr w:type="spellEnd"/>
      <w:r w:rsidRPr="00A94B47">
        <w:rPr>
          <w:szCs w:val="24"/>
        </w:rPr>
        <w:t xml:space="preserve"> </w:t>
      </w:r>
      <w:proofErr w:type="spellStart"/>
      <w:r w:rsidRPr="00A94B47">
        <w:rPr>
          <w:szCs w:val="24"/>
        </w:rPr>
        <w:t>mencapai</w:t>
      </w:r>
      <w:proofErr w:type="spellEnd"/>
      <w:r w:rsidRPr="00A94B47">
        <w:rPr>
          <w:szCs w:val="24"/>
        </w:rPr>
        <w:t xml:space="preserve"> </w:t>
      </w:r>
      <w:proofErr w:type="spellStart"/>
      <w:r w:rsidRPr="00A94B47">
        <w:rPr>
          <w:szCs w:val="24"/>
        </w:rPr>
        <w:t>sasaran</w:t>
      </w:r>
      <w:proofErr w:type="spellEnd"/>
      <w:r w:rsidRPr="00A94B47">
        <w:rPr>
          <w:szCs w:val="24"/>
        </w:rPr>
        <w:t xml:space="preserve"> </w:t>
      </w:r>
      <w:proofErr w:type="spellStart"/>
      <w:r w:rsidRPr="00A94B47">
        <w:rPr>
          <w:szCs w:val="24"/>
        </w:rPr>
        <w:t>perusahaan</w:t>
      </w:r>
      <w:proofErr w:type="spellEnd"/>
      <w:r w:rsidRPr="00A94B47">
        <w:rPr>
          <w:szCs w:val="24"/>
        </w:rPr>
        <w:t xml:space="preserve"> dan </w:t>
      </w:r>
      <w:proofErr w:type="spellStart"/>
      <w:r w:rsidRPr="00A94B47">
        <w:rPr>
          <w:szCs w:val="24"/>
        </w:rPr>
        <w:t>memenuhi</w:t>
      </w:r>
      <w:proofErr w:type="spellEnd"/>
      <w:r w:rsidRPr="00A94B47">
        <w:rPr>
          <w:szCs w:val="24"/>
        </w:rPr>
        <w:t xml:space="preserve"> </w:t>
      </w:r>
      <w:proofErr w:type="spellStart"/>
      <w:r w:rsidRPr="00A94B47">
        <w:rPr>
          <w:szCs w:val="24"/>
        </w:rPr>
        <w:t>kebutuhan</w:t>
      </w:r>
      <w:proofErr w:type="spellEnd"/>
      <w:r w:rsidRPr="00A94B47">
        <w:rPr>
          <w:szCs w:val="24"/>
        </w:rPr>
        <w:t xml:space="preserve"> </w:t>
      </w:r>
      <w:proofErr w:type="spellStart"/>
      <w:r w:rsidRPr="00A94B47">
        <w:rPr>
          <w:szCs w:val="24"/>
        </w:rPr>
        <w:t>pihak-pihak</w:t>
      </w:r>
      <w:proofErr w:type="spellEnd"/>
      <w:r w:rsidRPr="00A94B47">
        <w:rPr>
          <w:szCs w:val="24"/>
        </w:rPr>
        <w:t xml:space="preserve"> yang </w:t>
      </w:r>
      <w:proofErr w:type="spellStart"/>
      <w:r w:rsidRPr="00A94B47">
        <w:rPr>
          <w:szCs w:val="24"/>
        </w:rPr>
        <w:t>berkepentingan</w:t>
      </w:r>
      <w:proofErr w:type="spellEnd"/>
      <w:r w:rsidRPr="00A94B47">
        <w:rPr>
          <w:szCs w:val="24"/>
        </w:rPr>
        <w:t>.</w:t>
      </w:r>
    </w:p>
    <w:p w14:paraId="2AF8D012" w14:textId="5CE6AAA0" w:rsidR="008D0F69" w:rsidRDefault="008D0F69" w:rsidP="00103521">
      <w:pPr>
        <w:spacing w:after="120"/>
        <w:ind w:firstLine="360"/>
        <w:jc w:val="both"/>
        <w:rPr>
          <w:szCs w:val="24"/>
        </w:rPr>
      </w:pPr>
      <w:bookmarkStart w:id="1" w:name="_Hlk143905501"/>
      <w:r w:rsidRPr="00A94B47">
        <w:rPr>
          <w:i/>
          <w:iCs/>
          <w:szCs w:val="24"/>
        </w:rPr>
        <w:t>Environmental social governance</w:t>
      </w:r>
      <w:r w:rsidRPr="00592F51">
        <w:rPr>
          <w:szCs w:val="24"/>
        </w:rPr>
        <w:t xml:space="preserve"> </w:t>
      </w:r>
      <w:bookmarkEnd w:id="1"/>
      <w:proofErr w:type="spellStart"/>
      <w:r w:rsidRPr="00592F51">
        <w:rPr>
          <w:szCs w:val="24"/>
        </w:rPr>
        <w:t>mencakup</w:t>
      </w:r>
      <w:proofErr w:type="spellEnd"/>
      <w:r w:rsidRPr="00592F51">
        <w:rPr>
          <w:szCs w:val="24"/>
        </w:rPr>
        <w:t xml:space="preserve"> </w:t>
      </w:r>
      <w:proofErr w:type="spellStart"/>
      <w:r w:rsidRPr="00592F51">
        <w:rPr>
          <w:szCs w:val="24"/>
        </w:rPr>
        <w:t>berbagai</w:t>
      </w:r>
      <w:proofErr w:type="spellEnd"/>
      <w:r w:rsidRPr="00592F51">
        <w:rPr>
          <w:szCs w:val="24"/>
        </w:rPr>
        <w:t xml:space="preserve"> </w:t>
      </w:r>
      <w:proofErr w:type="spellStart"/>
      <w:r w:rsidRPr="00592F51">
        <w:rPr>
          <w:szCs w:val="24"/>
        </w:rPr>
        <w:t>isu</w:t>
      </w:r>
      <w:proofErr w:type="spellEnd"/>
      <w:r w:rsidRPr="00592F51">
        <w:rPr>
          <w:szCs w:val="24"/>
        </w:rPr>
        <w:t xml:space="preserve"> yang </w:t>
      </w:r>
      <w:proofErr w:type="spellStart"/>
      <w:r w:rsidRPr="00592F51">
        <w:rPr>
          <w:szCs w:val="24"/>
        </w:rPr>
        <w:t>berkaitan</w:t>
      </w:r>
      <w:proofErr w:type="spellEnd"/>
      <w:r w:rsidRPr="00592F51">
        <w:rPr>
          <w:szCs w:val="24"/>
        </w:rPr>
        <w:t xml:space="preserve"> </w:t>
      </w:r>
      <w:proofErr w:type="spellStart"/>
      <w:r w:rsidRPr="00592F51">
        <w:rPr>
          <w:szCs w:val="24"/>
        </w:rPr>
        <w:t>dengan</w:t>
      </w:r>
      <w:proofErr w:type="spellEnd"/>
      <w:r w:rsidRPr="00592F51">
        <w:rPr>
          <w:szCs w:val="24"/>
        </w:rPr>
        <w:t xml:space="preserve"> </w:t>
      </w:r>
      <w:proofErr w:type="spellStart"/>
      <w:r w:rsidRPr="00592F51">
        <w:rPr>
          <w:szCs w:val="24"/>
        </w:rPr>
        <w:t>lingkungan</w:t>
      </w:r>
      <w:proofErr w:type="spellEnd"/>
      <w:r w:rsidRPr="00592F51">
        <w:rPr>
          <w:szCs w:val="24"/>
        </w:rPr>
        <w:t xml:space="preserve"> (</w:t>
      </w:r>
      <w:proofErr w:type="spellStart"/>
      <w:r w:rsidRPr="00592F51">
        <w:rPr>
          <w:szCs w:val="24"/>
        </w:rPr>
        <w:t>misalnya</w:t>
      </w:r>
      <w:proofErr w:type="spellEnd"/>
      <w:r w:rsidRPr="00592F51">
        <w:rPr>
          <w:szCs w:val="24"/>
        </w:rPr>
        <w:t xml:space="preserve">, </w:t>
      </w:r>
      <w:proofErr w:type="spellStart"/>
      <w:r w:rsidRPr="00592F51">
        <w:rPr>
          <w:szCs w:val="24"/>
        </w:rPr>
        <w:t>perubahan</w:t>
      </w:r>
      <w:proofErr w:type="spellEnd"/>
      <w:r w:rsidRPr="00592F51">
        <w:rPr>
          <w:szCs w:val="24"/>
        </w:rPr>
        <w:t xml:space="preserve"> </w:t>
      </w:r>
      <w:proofErr w:type="spellStart"/>
      <w:r w:rsidRPr="00592F51">
        <w:rPr>
          <w:szCs w:val="24"/>
        </w:rPr>
        <w:t>iklim</w:t>
      </w:r>
      <w:proofErr w:type="spellEnd"/>
      <w:r w:rsidRPr="00592F51">
        <w:rPr>
          <w:szCs w:val="24"/>
        </w:rPr>
        <w:t xml:space="preserve">), </w:t>
      </w:r>
      <w:proofErr w:type="spellStart"/>
      <w:r w:rsidRPr="00592F51">
        <w:rPr>
          <w:szCs w:val="24"/>
        </w:rPr>
        <w:t>tanggung</w:t>
      </w:r>
      <w:proofErr w:type="spellEnd"/>
      <w:r w:rsidRPr="00592F51">
        <w:rPr>
          <w:szCs w:val="24"/>
        </w:rPr>
        <w:t xml:space="preserve"> </w:t>
      </w:r>
      <w:proofErr w:type="spellStart"/>
      <w:r w:rsidRPr="00592F51">
        <w:rPr>
          <w:szCs w:val="24"/>
        </w:rPr>
        <w:t>jawab</w:t>
      </w:r>
      <w:proofErr w:type="spellEnd"/>
      <w:r w:rsidRPr="00592F51">
        <w:rPr>
          <w:szCs w:val="24"/>
        </w:rPr>
        <w:t xml:space="preserve"> </w:t>
      </w:r>
      <w:proofErr w:type="spellStart"/>
      <w:r w:rsidRPr="00592F51">
        <w:rPr>
          <w:szCs w:val="24"/>
        </w:rPr>
        <w:t>sosial</w:t>
      </w:r>
      <w:proofErr w:type="spellEnd"/>
      <w:r w:rsidRPr="00592F51">
        <w:rPr>
          <w:szCs w:val="24"/>
        </w:rPr>
        <w:t xml:space="preserve"> (</w:t>
      </w:r>
      <w:proofErr w:type="spellStart"/>
      <w:r w:rsidRPr="00592F51">
        <w:rPr>
          <w:szCs w:val="24"/>
        </w:rPr>
        <w:t>misalnya</w:t>
      </w:r>
      <w:proofErr w:type="spellEnd"/>
      <w:r w:rsidRPr="00592F51">
        <w:rPr>
          <w:szCs w:val="24"/>
        </w:rPr>
        <w:t xml:space="preserve">, </w:t>
      </w:r>
      <w:proofErr w:type="spellStart"/>
      <w:r w:rsidRPr="00592F51">
        <w:rPr>
          <w:szCs w:val="24"/>
        </w:rPr>
        <w:t>hak</w:t>
      </w:r>
      <w:proofErr w:type="spellEnd"/>
      <w:r w:rsidRPr="00592F51">
        <w:rPr>
          <w:szCs w:val="24"/>
        </w:rPr>
        <w:t xml:space="preserve"> </w:t>
      </w:r>
      <w:proofErr w:type="spellStart"/>
      <w:r w:rsidRPr="00592F51">
        <w:rPr>
          <w:szCs w:val="24"/>
        </w:rPr>
        <w:t>asasi</w:t>
      </w:r>
      <w:proofErr w:type="spellEnd"/>
      <w:r w:rsidRPr="00592F51">
        <w:rPr>
          <w:szCs w:val="24"/>
        </w:rPr>
        <w:t xml:space="preserve"> </w:t>
      </w:r>
      <w:proofErr w:type="spellStart"/>
      <w:r w:rsidRPr="00592F51">
        <w:rPr>
          <w:szCs w:val="24"/>
        </w:rPr>
        <w:t>manusia</w:t>
      </w:r>
      <w:proofErr w:type="spellEnd"/>
      <w:r w:rsidRPr="00592F51">
        <w:rPr>
          <w:szCs w:val="24"/>
        </w:rPr>
        <w:t xml:space="preserve">), dan tata </w:t>
      </w:r>
      <w:proofErr w:type="spellStart"/>
      <w:r w:rsidRPr="00592F51">
        <w:rPr>
          <w:szCs w:val="24"/>
        </w:rPr>
        <w:t>kelola</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misalnya</w:t>
      </w:r>
      <w:proofErr w:type="spellEnd"/>
      <w:r w:rsidRPr="00592F51">
        <w:rPr>
          <w:szCs w:val="24"/>
        </w:rPr>
        <w:t xml:space="preserve">, </w:t>
      </w:r>
      <w:proofErr w:type="spellStart"/>
      <w:r w:rsidRPr="00592F51">
        <w:rPr>
          <w:szCs w:val="24"/>
        </w:rPr>
        <w:t>perlindungan</w:t>
      </w:r>
      <w:proofErr w:type="spellEnd"/>
      <w:r w:rsidRPr="00592F51">
        <w:rPr>
          <w:szCs w:val="24"/>
        </w:rPr>
        <w:t xml:space="preserve"> </w:t>
      </w:r>
      <w:proofErr w:type="spellStart"/>
      <w:r w:rsidRPr="00592F51">
        <w:rPr>
          <w:szCs w:val="24"/>
        </w:rPr>
        <w:t>pemegang</w:t>
      </w:r>
      <w:proofErr w:type="spellEnd"/>
      <w:r w:rsidRPr="00592F51">
        <w:rPr>
          <w:szCs w:val="24"/>
        </w:rPr>
        <w:t xml:space="preserve"> </w:t>
      </w:r>
      <w:proofErr w:type="spellStart"/>
      <w:r w:rsidRPr="00592F51">
        <w:rPr>
          <w:szCs w:val="24"/>
        </w:rPr>
        <w:t>saham</w:t>
      </w:r>
      <w:proofErr w:type="spellEnd"/>
      <w:r w:rsidRPr="00592F51">
        <w:rPr>
          <w:szCs w:val="24"/>
        </w:rPr>
        <w:t>) (</w:t>
      </w:r>
      <w:proofErr w:type="spellStart"/>
      <w:r w:rsidRPr="00592F51">
        <w:rPr>
          <w:szCs w:val="24"/>
        </w:rPr>
        <w:t>Lagasio</w:t>
      </w:r>
      <w:proofErr w:type="spellEnd"/>
      <w:r w:rsidRPr="00592F51">
        <w:rPr>
          <w:szCs w:val="24"/>
        </w:rPr>
        <w:t xml:space="preserve"> &amp; </w:t>
      </w:r>
      <w:proofErr w:type="spellStart"/>
      <w:r w:rsidRPr="00592F51">
        <w:rPr>
          <w:szCs w:val="24"/>
        </w:rPr>
        <w:t>Cucari</w:t>
      </w:r>
      <w:proofErr w:type="spellEnd"/>
      <w:r w:rsidRPr="00592F51">
        <w:rPr>
          <w:szCs w:val="24"/>
        </w:rPr>
        <w:t>, 2019).</w:t>
      </w:r>
    </w:p>
    <w:p w14:paraId="46CF4251" w14:textId="3C7BD487" w:rsidR="00A94B47" w:rsidRPr="00A94B47" w:rsidRDefault="002B6302" w:rsidP="00A94B47">
      <w:pPr>
        <w:spacing w:after="120"/>
        <w:jc w:val="both"/>
        <w:rPr>
          <w:b/>
          <w:bCs/>
          <w:szCs w:val="24"/>
        </w:rPr>
      </w:pPr>
      <w:r>
        <w:rPr>
          <w:b/>
          <w:bCs/>
          <w:szCs w:val="24"/>
        </w:rPr>
        <w:t>Environmental U</w:t>
      </w:r>
      <w:r w:rsidR="00A94B47" w:rsidRPr="00A94B47">
        <w:rPr>
          <w:b/>
          <w:bCs/>
          <w:szCs w:val="24"/>
        </w:rPr>
        <w:t>ncertainty</w:t>
      </w:r>
    </w:p>
    <w:p w14:paraId="04BDD129" w14:textId="425FCDC0" w:rsidR="008D0F69" w:rsidRDefault="008D0F69" w:rsidP="00103521">
      <w:pPr>
        <w:spacing w:after="120"/>
        <w:ind w:firstLine="360"/>
        <w:jc w:val="both"/>
        <w:rPr>
          <w:szCs w:val="24"/>
        </w:rPr>
      </w:pPr>
      <w:bookmarkStart w:id="2" w:name="_Hlk143905521"/>
      <w:r w:rsidRPr="00A94B47">
        <w:rPr>
          <w:i/>
          <w:iCs/>
          <w:szCs w:val="24"/>
        </w:rPr>
        <w:t>Environmental uncertainty</w:t>
      </w:r>
      <w:r w:rsidRPr="00592F51">
        <w:rPr>
          <w:szCs w:val="24"/>
        </w:rPr>
        <w:t xml:space="preserve"> </w:t>
      </w:r>
      <w:bookmarkEnd w:id="2"/>
      <w:proofErr w:type="spellStart"/>
      <w:r w:rsidRPr="00592F51">
        <w:rPr>
          <w:szCs w:val="24"/>
        </w:rPr>
        <w:t>didefinisikan</w:t>
      </w:r>
      <w:proofErr w:type="spellEnd"/>
      <w:r w:rsidRPr="00592F51">
        <w:rPr>
          <w:szCs w:val="24"/>
        </w:rPr>
        <w:t xml:space="preserve"> </w:t>
      </w:r>
      <w:proofErr w:type="spellStart"/>
      <w:r w:rsidRPr="00592F51">
        <w:rPr>
          <w:szCs w:val="24"/>
        </w:rPr>
        <w:t>sebagai</w:t>
      </w:r>
      <w:proofErr w:type="spellEnd"/>
      <w:r w:rsidRPr="00592F51">
        <w:rPr>
          <w:szCs w:val="24"/>
        </w:rPr>
        <w:t xml:space="preserve"> </w:t>
      </w:r>
      <w:proofErr w:type="spellStart"/>
      <w:r w:rsidRPr="00592F51">
        <w:rPr>
          <w:szCs w:val="24"/>
        </w:rPr>
        <w:t>kemampuan</w:t>
      </w:r>
      <w:proofErr w:type="spellEnd"/>
      <w:r w:rsidRPr="00592F51">
        <w:rPr>
          <w:szCs w:val="24"/>
        </w:rPr>
        <w:t xml:space="preserve"> </w:t>
      </w:r>
      <w:proofErr w:type="spellStart"/>
      <w:r w:rsidRPr="00592F51">
        <w:rPr>
          <w:szCs w:val="24"/>
        </w:rPr>
        <w:t>manajemen</w:t>
      </w:r>
      <w:proofErr w:type="spellEnd"/>
      <w:r w:rsidRPr="00592F51">
        <w:rPr>
          <w:szCs w:val="24"/>
        </w:rPr>
        <w:t xml:space="preserve"> </w:t>
      </w:r>
      <w:proofErr w:type="spellStart"/>
      <w:r w:rsidRPr="00592F51">
        <w:rPr>
          <w:szCs w:val="24"/>
        </w:rPr>
        <w:t>untuk</w:t>
      </w:r>
      <w:proofErr w:type="spellEnd"/>
      <w:r w:rsidRPr="00592F51">
        <w:rPr>
          <w:szCs w:val="24"/>
        </w:rPr>
        <w:t xml:space="preserve"> </w:t>
      </w:r>
      <w:proofErr w:type="spellStart"/>
      <w:r w:rsidRPr="00592F51">
        <w:rPr>
          <w:szCs w:val="24"/>
        </w:rPr>
        <w:t>secara</w:t>
      </w:r>
      <w:proofErr w:type="spellEnd"/>
      <w:r w:rsidRPr="00592F51">
        <w:rPr>
          <w:szCs w:val="24"/>
        </w:rPr>
        <w:t xml:space="preserve"> </w:t>
      </w:r>
      <w:proofErr w:type="spellStart"/>
      <w:r w:rsidRPr="00592F51">
        <w:rPr>
          <w:szCs w:val="24"/>
        </w:rPr>
        <w:t>akurat</w:t>
      </w:r>
      <w:proofErr w:type="spellEnd"/>
      <w:r w:rsidRPr="00592F51">
        <w:rPr>
          <w:szCs w:val="24"/>
        </w:rPr>
        <w:t xml:space="preserve"> </w:t>
      </w:r>
      <w:proofErr w:type="spellStart"/>
      <w:r w:rsidRPr="00592F51">
        <w:rPr>
          <w:szCs w:val="24"/>
        </w:rPr>
        <w:t>memahami</w:t>
      </w:r>
      <w:proofErr w:type="spellEnd"/>
      <w:r w:rsidRPr="00592F51">
        <w:rPr>
          <w:szCs w:val="24"/>
        </w:rPr>
        <w:t xml:space="preserve"> </w:t>
      </w:r>
      <w:proofErr w:type="spellStart"/>
      <w:r w:rsidRPr="00592F51">
        <w:rPr>
          <w:szCs w:val="24"/>
        </w:rPr>
        <w:t>kondisi</w:t>
      </w:r>
      <w:proofErr w:type="spellEnd"/>
      <w:r w:rsidRPr="00592F51">
        <w:rPr>
          <w:szCs w:val="24"/>
        </w:rPr>
        <w:t xml:space="preserve"> </w:t>
      </w:r>
      <w:proofErr w:type="spellStart"/>
      <w:r w:rsidRPr="00592F51">
        <w:rPr>
          <w:szCs w:val="24"/>
        </w:rPr>
        <w:t>lingkungan</w:t>
      </w:r>
      <w:proofErr w:type="spellEnd"/>
      <w:r w:rsidRPr="00592F51">
        <w:rPr>
          <w:szCs w:val="24"/>
        </w:rPr>
        <w:t xml:space="preserve"> </w:t>
      </w:r>
      <w:proofErr w:type="spellStart"/>
      <w:r w:rsidRPr="00592F51">
        <w:rPr>
          <w:szCs w:val="24"/>
        </w:rPr>
        <w:t>eksternal</w:t>
      </w:r>
      <w:proofErr w:type="spellEnd"/>
      <w:r w:rsidRPr="00592F51">
        <w:rPr>
          <w:szCs w:val="24"/>
        </w:rPr>
        <w:t xml:space="preserve">, </w:t>
      </w:r>
      <w:proofErr w:type="spellStart"/>
      <w:r w:rsidRPr="00592F51">
        <w:rPr>
          <w:szCs w:val="24"/>
        </w:rPr>
        <w:t>hal</w:t>
      </w:r>
      <w:proofErr w:type="spellEnd"/>
      <w:r w:rsidRPr="00592F51">
        <w:rPr>
          <w:szCs w:val="24"/>
        </w:rPr>
        <w:t xml:space="preserve"> </w:t>
      </w:r>
      <w:proofErr w:type="spellStart"/>
      <w:r w:rsidRPr="00592F51">
        <w:rPr>
          <w:szCs w:val="24"/>
        </w:rPr>
        <w:t>ini</w:t>
      </w:r>
      <w:proofErr w:type="spellEnd"/>
      <w:r w:rsidRPr="00592F51">
        <w:rPr>
          <w:szCs w:val="24"/>
        </w:rPr>
        <w:t xml:space="preserve"> </w:t>
      </w:r>
      <w:proofErr w:type="spellStart"/>
      <w:r w:rsidRPr="00592F51">
        <w:rPr>
          <w:szCs w:val="24"/>
        </w:rPr>
        <w:t>disebabkan</w:t>
      </w:r>
      <w:proofErr w:type="spellEnd"/>
      <w:r w:rsidRPr="00592F51">
        <w:rPr>
          <w:szCs w:val="24"/>
        </w:rPr>
        <w:t xml:space="preserve"> </w:t>
      </w:r>
      <w:proofErr w:type="spellStart"/>
      <w:r w:rsidRPr="00592F51">
        <w:rPr>
          <w:szCs w:val="24"/>
        </w:rPr>
        <w:t>sulitnya</w:t>
      </w:r>
      <w:proofErr w:type="spellEnd"/>
      <w:r w:rsidRPr="00592F51">
        <w:rPr>
          <w:szCs w:val="24"/>
        </w:rPr>
        <w:t xml:space="preserve"> </w:t>
      </w:r>
      <w:proofErr w:type="spellStart"/>
      <w:r w:rsidRPr="00592F51">
        <w:rPr>
          <w:szCs w:val="24"/>
        </w:rPr>
        <w:t>mengantisipasi</w:t>
      </w:r>
      <w:proofErr w:type="spellEnd"/>
      <w:r w:rsidRPr="00592F51">
        <w:rPr>
          <w:szCs w:val="24"/>
        </w:rPr>
        <w:t xml:space="preserve"> dan </w:t>
      </w:r>
      <w:proofErr w:type="spellStart"/>
      <w:r w:rsidRPr="00592F51">
        <w:rPr>
          <w:szCs w:val="24"/>
        </w:rPr>
        <w:t>mengasimilasi</w:t>
      </w:r>
      <w:proofErr w:type="spellEnd"/>
      <w:r w:rsidRPr="00592F51">
        <w:rPr>
          <w:szCs w:val="24"/>
        </w:rPr>
        <w:t xml:space="preserve"> </w:t>
      </w:r>
      <w:proofErr w:type="spellStart"/>
      <w:r w:rsidRPr="00592F51">
        <w:rPr>
          <w:szCs w:val="24"/>
        </w:rPr>
        <w:t>kondisi</w:t>
      </w:r>
      <w:proofErr w:type="spellEnd"/>
      <w:r w:rsidRPr="00592F51">
        <w:rPr>
          <w:szCs w:val="24"/>
        </w:rPr>
        <w:t xml:space="preserve"> </w:t>
      </w:r>
      <w:proofErr w:type="spellStart"/>
      <w:r w:rsidRPr="00592F51">
        <w:rPr>
          <w:szCs w:val="24"/>
        </w:rPr>
        <w:t>lingkungan</w:t>
      </w:r>
      <w:proofErr w:type="spellEnd"/>
      <w:r w:rsidRPr="00592F51">
        <w:rPr>
          <w:szCs w:val="24"/>
        </w:rPr>
        <w:t xml:space="preserve"> </w:t>
      </w:r>
      <w:proofErr w:type="spellStart"/>
      <w:r w:rsidRPr="00592F51">
        <w:rPr>
          <w:szCs w:val="24"/>
        </w:rPr>
        <w:t>secara</w:t>
      </w:r>
      <w:proofErr w:type="spellEnd"/>
      <w:r w:rsidRPr="00592F51">
        <w:rPr>
          <w:szCs w:val="24"/>
        </w:rPr>
        <w:t xml:space="preserve"> </w:t>
      </w:r>
      <w:proofErr w:type="spellStart"/>
      <w:r w:rsidRPr="00592F51">
        <w:rPr>
          <w:szCs w:val="24"/>
        </w:rPr>
        <w:t>bersamaan</w:t>
      </w:r>
      <w:proofErr w:type="spellEnd"/>
      <w:r w:rsidRPr="00592F51">
        <w:rPr>
          <w:szCs w:val="24"/>
        </w:rPr>
        <w:t xml:space="preserve"> (Dwyer dan Welsh, 1985) </w:t>
      </w:r>
      <w:proofErr w:type="spellStart"/>
      <w:r w:rsidRPr="00592F51">
        <w:rPr>
          <w:szCs w:val="24"/>
        </w:rPr>
        <w:t>dalam</w:t>
      </w:r>
      <w:proofErr w:type="spellEnd"/>
      <w:r w:rsidRPr="00592F51">
        <w:rPr>
          <w:szCs w:val="24"/>
        </w:rPr>
        <w:t xml:space="preserve"> (</w:t>
      </w:r>
      <w:proofErr w:type="spellStart"/>
      <w:r w:rsidRPr="00592F51">
        <w:rPr>
          <w:szCs w:val="24"/>
        </w:rPr>
        <w:t>Aprisma</w:t>
      </w:r>
      <w:proofErr w:type="spellEnd"/>
      <w:r w:rsidRPr="00592F51">
        <w:rPr>
          <w:szCs w:val="24"/>
        </w:rPr>
        <w:t xml:space="preserve"> &amp; </w:t>
      </w:r>
      <w:proofErr w:type="spellStart"/>
      <w:r w:rsidRPr="00592F51">
        <w:rPr>
          <w:szCs w:val="24"/>
        </w:rPr>
        <w:t>Sudaryati</w:t>
      </w:r>
      <w:proofErr w:type="spellEnd"/>
      <w:r w:rsidRPr="00592F51">
        <w:rPr>
          <w:szCs w:val="24"/>
        </w:rPr>
        <w:t>, 2020).</w:t>
      </w:r>
      <w:r w:rsidR="00A94B47">
        <w:rPr>
          <w:szCs w:val="24"/>
        </w:rPr>
        <w:t xml:space="preserve"> </w:t>
      </w:r>
      <w:r w:rsidR="00A94B47" w:rsidRPr="00A94B47">
        <w:rPr>
          <w:szCs w:val="24"/>
        </w:rPr>
        <w:t xml:space="preserve">Selain </w:t>
      </w:r>
      <w:proofErr w:type="spellStart"/>
      <w:r w:rsidR="00A94B47" w:rsidRPr="00A94B47">
        <w:rPr>
          <w:szCs w:val="24"/>
        </w:rPr>
        <w:t>itu</w:t>
      </w:r>
      <w:proofErr w:type="spellEnd"/>
      <w:r w:rsidR="00A94B47" w:rsidRPr="00A94B47">
        <w:rPr>
          <w:szCs w:val="24"/>
        </w:rPr>
        <w:t xml:space="preserve"> </w:t>
      </w:r>
      <w:proofErr w:type="spellStart"/>
      <w:r w:rsidR="00A94B47" w:rsidRPr="00A94B47">
        <w:rPr>
          <w:szCs w:val="24"/>
        </w:rPr>
        <w:t>ketidakpastian</w:t>
      </w:r>
      <w:proofErr w:type="spellEnd"/>
      <w:r w:rsidR="00A94B47" w:rsidRPr="00A94B47">
        <w:rPr>
          <w:szCs w:val="24"/>
        </w:rPr>
        <w:t xml:space="preserve"> </w:t>
      </w:r>
      <w:proofErr w:type="spellStart"/>
      <w:r w:rsidR="00A94B47" w:rsidRPr="00A94B47">
        <w:rPr>
          <w:szCs w:val="24"/>
        </w:rPr>
        <w:t>lingkungan</w:t>
      </w:r>
      <w:proofErr w:type="spellEnd"/>
      <w:r w:rsidR="00A94B47" w:rsidRPr="00A94B47">
        <w:rPr>
          <w:szCs w:val="24"/>
        </w:rPr>
        <w:t xml:space="preserve"> </w:t>
      </w:r>
      <w:proofErr w:type="spellStart"/>
      <w:r w:rsidR="00A94B47" w:rsidRPr="00A94B47">
        <w:rPr>
          <w:szCs w:val="24"/>
        </w:rPr>
        <w:t>merupakan</w:t>
      </w:r>
      <w:proofErr w:type="spellEnd"/>
      <w:r w:rsidR="00A94B47" w:rsidRPr="00A94B47">
        <w:rPr>
          <w:szCs w:val="24"/>
        </w:rPr>
        <w:t xml:space="preserve"> </w:t>
      </w:r>
      <w:proofErr w:type="spellStart"/>
      <w:r w:rsidR="00A94B47" w:rsidRPr="00A94B47">
        <w:rPr>
          <w:szCs w:val="24"/>
        </w:rPr>
        <w:t>persepsi</w:t>
      </w:r>
      <w:proofErr w:type="spellEnd"/>
      <w:r w:rsidR="00A94B47" w:rsidRPr="00A94B47">
        <w:rPr>
          <w:szCs w:val="24"/>
        </w:rPr>
        <w:t xml:space="preserve"> </w:t>
      </w:r>
      <w:proofErr w:type="spellStart"/>
      <w:r w:rsidR="00A94B47" w:rsidRPr="00A94B47">
        <w:rPr>
          <w:szCs w:val="24"/>
        </w:rPr>
        <w:t>manajer</w:t>
      </w:r>
      <w:proofErr w:type="spellEnd"/>
      <w:r w:rsidR="00A94B47" w:rsidRPr="00A94B47">
        <w:rPr>
          <w:szCs w:val="24"/>
        </w:rPr>
        <w:t xml:space="preserve"> </w:t>
      </w:r>
      <w:proofErr w:type="spellStart"/>
      <w:r w:rsidR="00A94B47" w:rsidRPr="00A94B47">
        <w:rPr>
          <w:szCs w:val="24"/>
        </w:rPr>
        <w:t>terhadap</w:t>
      </w:r>
      <w:proofErr w:type="spellEnd"/>
      <w:r w:rsidR="00A94B47" w:rsidRPr="00A94B47">
        <w:rPr>
          <w:szCs w:val="24"/>
        </w:rPr>
        <w:t xml:space="preserve"> </w:t>
      </w:r>
      <w:proofErr w:type="spellStart"/>
      <w:r w:rsidR="00A94B47" w:rsidRPr="00A94B47">
        <w:rPr>
          <w:szCs w:val="24"/>
        </w:rPr>
        <w:t>lingkungan</w:t>
      </w:r>
      <w:proofErr w:type="spellEnd"/>
      <w:r w:rsidR="00A94B47" w:rsidRPr="00A94B47">
        <w:rPr>
          <w:szCs w:val="24"/>
        </w:rPr>
        <w:t xml:space="preserve"> yang </w:t>
      </w:r>
      <w:proofErr w:type="spellStart"/>
      <w:r w:rsidR="00A94B47" w:rsidRPr="00A94B47">
        <w:rPr>
          <w:szCs w:val="24"/>
        </w:rPr>
        <w:t>sedang</w:t>
      </w:r>
      <w:proofErr w:type="spellEnd"/>
      <w:r w:rsidR="00A94B47" w:rsidRPr="00A94B47">
        <w:rPr>
          <w:szCs w:val="24"/>
        </w:rPr>
        <w:t xml:space="preserve"> </w:t>
      </w:r>
      <w:proofErr w:type="spellStart"/>
      <w:r w:rsidR="00A94B47" w:rsidRPr="00A94B47">
        <w:rPr>
          <w:szCs w:val="24"/>
        </w:rPr>
        <w:t>dihadapi</w:t>
      </w:r>
      <w:proofErr w:type="spellEnd"/>
      <w:r w:rsidR="00A94B47" w:rsidRPr="00A94B47">
        <w:rPr>
          <w:szCs w:val="24"/>
        </w:rPr>
        <w:t xml:space="preserve"> dan </w:t>
      </w:r>
      <w:proofErr w:type="spellStart"/>
      <w:r w:rsidR="00A94B47" w:rsidRPr="00A94B47">
        <w:rPr>
          <w:szCs w:val="24"/>
        </w:rPr>
        <w:t>akan</w:t>
      </w:r>
      <w:proofErr w:type="spellEnd"/>
      <w:r w:rsidR="00A94B47" w:rsidRPr="00A94B47">
        <w:rPr>
          <w:szCs w:val="24"/>
        </w:rPr>
        <w:t xml:space="preserve"> </w:t>
      </w:r>
      <w:proofErr w:type="spellStart"/>
      <w:r w:rsidR="00A94B47" w:rsidRPr="00A94B47">
        <w:rPr>
          <w:szCs w:val="24"/>
        </w:rPr>
        <w:t>memengaruhi</w:t>
      </w:r>
      <w:proofErr w:type="spellEnd"/>
      <w:r w:rsidR="00A94B47" w:rsidRPr="00A94B47">
        <w:rPr>
          <w:szCs w:val="24"/>
        </w:rPr>
        <w:t xml:space="preserve"> </w:t>
      </w:r>
      <w:proofErr w:type="spellStart"/>
      <w:r w:rsidR="00A94B47" w:rsidRPr="00A94B47">
        <w:rPr>
          <w:szCs w:val="24"/>
        </w:rPr>
        <w:t>kinerja</w:t>
      </w:r>
      <w:proofErr w:type="spellEnd"/>
      <w:r w:rsidR="00A94B47" w:rsidRPr="00A94B47">
        <w:rPr>
          <w:szCs w:val="24"/>
        </w:rPr>
        <w:t xml:space="preserve"> </w:t>
      </w:r>
      <w:proofErr w:type="spellStart"/>
      <w:r w:rsidR="00A94B47" w:rsidRPr="00A94B47">
        <w:rPr>
          <w:szCs w:val="24"/>
        </w:rPr>
        <w:t>perusahaan</w:t>
      </w:r>
      <w:proofErr w:type="spellEnd"/>
      <w:r w:rsidR="00A94B47" w:rsidRPr="00A94B47">
        <w:rPr>
          <w:szCs w:val="24"/>
        </w:rPr>
        <w:t>.</w:t>
      </w:r>
    </w:p>
    <w:p w14:paraId="67EA5A5A" w14:textId="6D5ADC89" w:rsidR="00A94B47" w:rsidRPr="00A94B47" w:rsidRDefault="00A94B47" w:rsidP="00A94B47">
      <w:pPr>
        <w:spacing w:after="120"/>
        <w:jc w:val="both"/>
        <w:rPr>
          <w:b/>
          <w:bCs/>
          <w:szCs w:val="24"/>
        </w:rPr>
      </w:pPr>
      <w:r w:rsidRPr="00A94B47">
        <w:rPr>
          <w:b/>
          <w:bCs/>
          <w:szCs w:val="24"/>
        </w:rPr>
        <w:t>Corporate Reputation</w:t>
      </w:r>
    </w:p>
    <w:p w14:paraId="7731CDBD" w14:textId="3C03B68B" w:rsidR="008D0F69" w:rsidRDefault="008D0F69" w:rsidP="00103521">
      <w:pPr>
        <w:spacing w:after="120"/>
        <w:ind w:firstLine="360"/>
        <w:jc w:val="both"/>
        <w:rPr>
          <w:szCs w:val="24"/>
        </w:rPr>
      </w:pPr>
      <w:proofErr w:type="spellStart"/>
      <w:r w:rsidRPr="00592F51">
        <w:rPr>
          <w:szCs w:val="24"/>
        </w:rPr>
        <w:t>Menurut</w:t>
      </w:r>
      <w:proofErr w:type="spellEnd"/>
      <w:r w:rsidRPr="00592F51">
        <w:rPr>
          <w:szCs w:val="24"/>
        </w:rPr>
        <w:t xml:space="preserve"> </w:t>
      </w:r>
      <w:proofErr w:type="spellStart"/>
      <w:r w:rsidRPr="00592F51">
        <w:rPr>
          <w:szCs w:val="24"/>
        </w:rPr>
        <w:t>pendapat</w:t>
      </w:r>
      <w:proofErr w:type="spellEnd"/>
      <w:r w:rsidRPr="00592F51">
        <w:rPr>
          <w:szCs w:val="24"/>
        </w:rPr>
        <w:t xml:space="preserve"> Walter </w:t>
      </w:r>
      <w:proofErr w:type="spellStart"/>
      <w:r w:rsidRPr="00592F51">
        <w:rPr>
          <w:szCs w:val="24"/>
        </w:rPr>
        <w:t>dalam</w:t>
      </w:r>
      <w:proofErr w:type="spellEnd"/>
      <w:r w:rsidRPr="00592F51">
        <w:rPr>
          <w:szCs w:val="24"/>
        </w:rPr>
        <w:t xml:space="preserve"> Christina (2020), </w:t>
      </w:r>
      <w:proofErr w:type="spellStart"/>
      <w:r w:rsidRPr="00592F51">
        <w:rPr>
          <w:szCs w:val="24"/>
        </w:rPr>
        <w:t>reputasi</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masih</w:t>
      </w:r>
      <w:proofErr w:type="spellEnd"/>
      <w:r w:rsidRPr="00592F51">
        <w:rPr>
          <w:szCs w:val="24"/>
        </w:rPr>
        <w:t xml:space="preserve"> </w:t>
      </w:r>
      <w:proofErr w:type="spellStart"/>
      <w:r w:rsidRPr="00592F51">
        <w:rPr>
          <w:szCs w:val="24"/>
        </w:rPr>
        <w:t>dianggap</w:t>
      </w:r>
      <w:proofErr w:type="spellEnd"/>
      <w:r w:rsidRPr="00592F51">
        <w:rPr>
          <w:szCs w:val="24"/>
        </w:rPr>
        <w:t xml:space="preserve"> </w:t>
      </w:r>
      <w:proofErr w:type="spellStart"/>
      <w:r w:rsidRPr="00592F51">
        <w:rPr>
          <w:szCs w:val="24"/>
        </w:rPr>
        <w:t>sebagai</w:t>
      </w:r>
      <w:proofErr w:type="spellEnd"/>
      <w:r w:rsidRPr="00592F51">
        <w:rPr>
          <w:szCs w:val="24"/>
        </w:rPr>
        <w:t xml:space="preserve"> salah </w:t>
      </w:r>
      <w:proofErr w:type="spellStart"/>
      <w:r w:rsidRPr="00592F51">
        <w:rPr>
          <w:szCs w:val="24"/>
        </w:rPr>
        <w:t>satu</w:t>
      </w:r>
      <w:proofErr w:type="spellEnd"/>
      <w:r w:rsidRPr="00592F51">
        <w:rPr>
          <w:szCs w:val="24"/>
        </w:rPr>
        <w:t xml:space="preserve"> </w:t>
      </w:r>
      <w:r w:rsidRPr="00592F51">
        <w:rPr>
          <w:i/>
          <w:iCs/>
          <w:szCs w:val="24"/>
        </w:rPr>
        <w:t>intangible asset</w:t>
      </w:r>
      <w:r w:rsidRPr="00592F51">
        <w:rPr>
          <w:szCs w:val="24"/>
        </w:rPr>
        <w:t xml:space="preserve"> yang paling </w:t>
      </w:r>
      <w:proofErr w:type="spellStart"/>
      <w:r w:rsidRPr="00592F51">
        <w:rPr>
          <w:szCs w:val="24"/>
        </w:rPr>
        <w:t>berharga</w:t>
      </w:r>
      <w:proofErr w:type="spellEnd"/>
      <w:r w:rsidRPr="00592F51">
        <w:rPr>
          <w:szCs w:val="24"/>
        </w:rPr>
        <w:t xml:space="preserve">, dan </w:t>
      </w:r>
      <w:proofErr w:type="spellStart"/>
      <w:r w:rsidRPr="00592F51">
        <w:rPr>
          <w:szCs w:val="24"/>
        </w:rPr>
        <w:t>nilainya</w:t>
      </w:r>
      <w:proofErr w:type="spellEnd"/>
      <w:r w:rsidRPr="00592F51">
        <w:rPr>
          <w:szCs w:val="24"/>
        </w:rPr>
        <w:t xml:space="preserve"> </w:t>
      </w:r>
      <w:proofErr w:type="spellStart"/>
      <w:r w:rsidRPr="00592F51">
        <w:rPr>
          <w:szCs w:val="24"/>
        </w:rPr>
        <w:t>diperkirakan</w:t>
      </w:r>
      <w:proofErr w:type="spellEnd"/>
      <w:r w:rsidRPr="00592F51">
        <w:rPr>
          <w:szCs w:val="24"/>
        </w:rPr>
        <w:t xml:space="preserve"> </w:t>
      </w:r>
      <w:proofErr w:type="spellStart"/>
      <w:r w:rsidRPr="00592F51">
        <w:rPr>
          <w:szCs w:val="24"/>
        </w:rPr>
        <w:t>akan</w:t>
      </w:r>
      <w:proofErr w:type="spellEnd"/>
      <w:r w:rsidRPr="00592F51">
        <w:rPr>
          <w:szCs w:val="24"/>
        </w:rPr>
        <w:t xml:space="preserve"> </w:t>
      </w:r>
      <w:proofErr w:type="spellStart"/>
      <w:r w:rsidRPr="00592F51">
        <w:rPr>
          <w:szCs w:val="24"/>
        </w:rPr>
        <w:t>semakin</w:t>
      </w:r>
      <w:proofErr w:type="spellEnd"/>
      <w:r w:rsidRPr="00592F51">
        <w:rPr>
          <w:szCs w:val="24"/>
        </w:rPr>
        <w:t xml:space="preserve"> </w:t>
      </w:r>
      <w:proofErr w:type="spellStart"/>
      <w:r w:rsidRPr="00592F51">
        <w:rPr>
          <w:szCs w:val="24"/>
        </w:rPr>
        <w:t>meningkat</w:t>
      </w:r>
      <w:proofErr w:type="spellEnd"/>
      <w:r w:rsidRPr="00592F51">
        <w:rPr>
          <w:szCs w:val="24"/>
        </w:rPr>
        <w:t xml:space="preserve"> di masa </w:t>
      </w:r>
      <w:proofErr w:type="spellStart"/>
      <w:r w:rsidRPr="00592F51">
        <w:rPr>
          <w:szCs w:val="24"/>
        </w:rPr>
        <w:t>mendatang</w:t>
      </w:r>
      <w:proofErr w:type="spellEnd"/>
      <w:r w:rsidRPr="00592F51">
        <w:rPr>
          <w:szCs w:val="24"/>
        </w:rPr>
        <w:t xml:space="preserve">. </w:t>
      </w:r>
      <w:proofErr w:type="spellStart"/>
      <w:r w:rsidRPr="00592F51">
        <w:rPr>
          <w:szCs w:val="24"/>
        </w:rPr>
        <w:t>Reputasi</w:t>
      </w:r>
      <w:proofErr w:type="spellEnd"/>
      <w:r w:rsidRPr="00592F51">
        <w:rPr>
          <w:szCs w:val="24"/>
        </w:rPr>
        <w:t xml:space="preserve"> </w:t>
      </w:r>
      <w:proofErr w:type="spellStart"/>
      <w:r w:rsidRPr="00592F51">
        <w:rPr>
          <w:szCs w:val="24"/>
        </w:rPr>
        <w:t>perusahaan</w:t>
      </w:r>
      <w:proofErr w:type="spellEnd"/>
      <w:r w:rsidRPr="00592F51">
        <w:rPr>
          <w:szCs w:val="24"/>
        </w:rPr>
        <w:t xml:space="preserve"> </w:t>
      </w:r>
      <w:proofErr w:type="spellStart"/>
      <w:r w:rsidRPr="00592F51">
        <w:rPr>
          <w:szCs w:val="24"/>
        </w:rPr>
        <w:t>umumnya</w:t>
      </w:r>
      <w:proofErr w:type="spellEnd"/>
      <w:r w:rsidRPr="00592F51">
        <w:rPr>
          <w:szCs w:val="24"/>
        </w:rPr>
        <w:t xml:space="preserve"> </w:t>
      </w:r>
      <w:proofErr w:type="spellStart"/>
      <w:r w:rsidRPr="00592F51">
        <w:rPr>
          <w:szCs w:val="24"/>
        </w:rPr>
        <w:t>diperoleh</w:t>
      </w:r>
      <w:proofErr w:type="spellEnd"/>
      <w:r w:rsidRPr="00592F51">
        <w:rPr>
          <w:szCs w:val="24"/>
        </w:rPr>
        <w:t xml:space="preserve"> </w:t>
      </w:r>
      <w:proofErr w:type="spellStart"/>
      <w:r w:rsidRPr="00592F51">
        <w:rPr>
          <w:szCs w:val="24"/>
        </w:rPr>
        <w:t>melalui</w:t>
      </w:r>
      <w:proofErr w:type="spellEnd"/>
      <w:r w:rsidRPr="00592F51">
        <w:rPr>
          <w:szCs w:val="24"/>
        </w:rPr>
        <w:t xml:space="preserve"> </w:t>
      </w:r>
      <w:proofErr w:type="spellStart"/>
      <w:r w:rsidRPr="00592F51">
        <w:rPr>
          <w:szCs w:val="24"/>
        </w:rPr>
        <w:t>pengakuan</w:t>
      </w:r>
      <w:proofErr w:type="spellEnd"/>
      <w:r w:rsidRPr="00592F51">
        <w:rPr>
          <w:szCs w:val="24"/>
        </w:rPr>
        <w:t xml:space="preserve"> </w:t>
      </w:r>
      <w:proofErr w:type="spellStart"/>
      <w:r w:rsidRPr="00592F51">
        <w:rPr>
          <w:szCs w:val="24"/>
        </w:rPr>
        <w:t>atas</w:t>
      </w:r>
      <w:proofErr w:type="spellEnd"/>
      <w:r w:rsidRPr="00592F51">
        <w:rPr>
          <w:szCs w:val="24"/>
        </w:rPr>
        <w:t xml:space="preserve"> </w:t>
      </w:r>
      <w:proofErr w:type="spellStart"/>
      <w:r w:rsidRPr="00592F51">
        <w:rPr>
          <w:szCs w:val="24"/>
        </w:rPr>
        <w:t>kemampuan</w:t>
      </w:r>
      <w:proofErr w:type="spellEnd"/>
      <w:r w:rsidRPr="00592F51">
        <w:rPr>
          <w:szCs w:val="24"/>
        </w:rPr>
        <w:t xml:space="preserve"> yang </w:t>
      </w:r>
      <w:proofErr w:type="spellStart"/>
      <w:r w:rsidRPr="00592F51">
        <w:rPr>
          <w:szCs w:val="24"/>
        </w:rPr>
        <w:t>dimiliki</w:t>
      </w:r>
      <w:proofErr w:type="spellEnd"/>
      <w:r w:rsidRPr="00592F51">
        <w:rPr>
          <w:szCs w:val="24"/>
        </w:rPr>
        <w:t xml:space="preserve"> oleh </w:t>
      </w:r>
      <w:proofErr w:type="spellStart"/>
      <w:r w:rsidRPr="00592F51">
        <w:rPr>
          <w:szCs w:val="24"/>
        </w:rPr>
        <w:t>perusahaan</w:t>
      </w:r>
      <w:proofErr w:type="spellEnd"/>
      <w:r w:rsidRPr="00592F51">
        <w:rPr>
          <w:szCs w:val="24"/>
        </w:rPr>
        <w:t xml:space="preserve"> </w:t>
      </w:r>
      <w:proofErr w:type="spellStart"/>
      <w:r w:rsidRPr="00592F51">
        <w:rPr>
          <w:szCs w:val="24"/>
        </w:rPr>
        <w:t>tersebut</w:t>
      </w:r>
      <w:proofErr w:type="spellEnd"/>
      <w:r w:rsidRPr="00592F51">
        <w:rPr>
          <w:szCs w:val="24"/>
        </w:rPr>
        <w:t>.</w:t>
      </w:r>
    </w:p>
    <w:p w14:paraId="0DBA4C3E" w14:textId="477E0658" w:rsidR="00A94B47" w:rsidRPr="00A94B47" w:rsidRDefault="00A94B47" w:rsidP="00A94B47">
      <w:pPr>
        <w:spacing w:after="120"/>
        <w:jc w:val="both"/>
        <w:rPr>
          <w:b/>
          <w:bCs/>
          <w:szCs w:val="24"/>
        </w:rPr>
      </w:pPr>
      <w:proofErr w:type="spellStart"/>
      <w:r w:rsidRPr="00A94B47">
        <w:rPr>
          <w:b/>
          <w:bCs/>
          <w:szCs w:val="24"/>
        </w:rPr>
        <w:t>Kerangka</w:t>
      </w:r>
      <w:proofErr w:type="spellEnd"/>
      <w:r w:rsidRPr="00A94B47">
        <w:rPr>
          <w:b/>
          <w:bCs/>
          <w:szCs w:val="24"/>
        </w:rPr>
        <w:t xml:space="preserve"> </w:t>
      </w:r>
      <w:proofErr w:type="spellStart"/>
      <w:r w:rsidR="000E788B">
        <w:rPr>
          <w:b/>
          <w:bCs/>
          <w:szCs w:val="24"/>
        </w:rPr>
        <w:t>Konseptual</w:t>
      </w:r>
      <w:proofErr w:type="spellEnd"/>
    </w:p>
    <w:p w14:paraId="3BF0B19F" w14:textId="75C1B300" w:rsidR="00103521" w:rsidRDefault="000E788B" w:rsidP="00103521">
      <w:pPr>
        <w:spacing w:after="120"/>
        <w:ind w:firstLine="360"/>
        <w:jc w:val="both"/>
        <w:rPr>
          <w:szCs w:val="24"/>
        </w:rPr>
      </w:pPr>
      <w:proofErr w:type="spellStart"/>
      <w:r>
        <w:rPr>
          <w:szCs w:val="24"/>
        </w:rPr>
        <w:t>Berikut</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kerangka</w:t>
      </w:r>
      <w:proofErr w:type="spellEnd"/>
      <w:r>
        <w:rPr>
          <w:szCs w:val="24"/>
        </w:rPr>
        <w:t xml:space="preserve"> </w:t>
      </w:r>
      <w:proofErr w:type="spellStart"/>
      <w:r>
        <w:rPr>
          <w:szCs w:val="24"/>
        </w:rPr>
        <w:t>konseptual</w:t>
      </w:r>
      <w:proofErr w:type="spellEnd"/>
      <w:r>
        <w:rPr>
          <w:szCs w:val="24"/>
        </w:rPr>
        <w:t xml:space="preserve"> </w:t>
      </w:r>
      <w:r w:rsidRPr="002B6302">
        <w:rPr>
          <w:i/>
          <w:szCs w:val="24"/>
        </w:rPr>
        <w:t>Corporate Governance, Environmental Social Governance, Environmental Uncertainty</w:t>
      </w:r>
      <w:r>
        <w:rPr>
          <w:szCs w:val="24"/>
        </w:rPr>
        <w:t xml:space="preserve"> dan </w:t>
      </w:r>
      <w:r w:rsidR="002B6302">
        <w:rPr>
          <w:i/>
          <w:szCs w:val="24"/>
        </w:rPr>
        <w:t>Corporate R</w:t>
      </w:r>
      <w:r w:rsidRPr="002B6302">
        <w:rPr>
          <w:i/>
          <w:szCs w:val="24"/>
        </w:rPr>
        <w:t>eputation</w:t>
      </w:r>
      <w:r>
        <w:rPr>
          <w:szCs w:val="24"/>
        </w:rPr>
        <w:t xml:space="preserve"> </w:t>
      </w:r>
      <w:proofErr w:type="spellStart"/>
      <w:r>
        <w:rPr>
          <w:szCs w:val="24"/>
        </w:rPr>
        <w:t>terhadap</w:t>
      </w:r>
      <w:proofErr w:type="spellEnd"/>
      <w:r>
        <w:rPr>
          <w:szCs w:val="24"/>
        </w:rPr>
        <w:t xml:space="preserve"> </w:t>
      </w:r>
      <w:r w:rsidRPr="002B6302">
        <w:rPr>
          <w:i/>
          <w:szCs w:val="24"/>
        </w:rPr>
        <w:t>Tax Avoidance</w:t>
      </w:r>
      <w:r w:rsidR="006A6D74" w:rsidRPr="002B6302">
        <w:rPr>
          <w:i/>
          <w:szCs w:val="24"/>
        </w:rPr>
        <w:t>.</w:t>
      </w:r>
    </w:p>
    <w:p w14:paraId="6ECC70D9" w14:textId="5B83BF76" w:rsidR="006A6D74" w:rsidRDefault="00F171E2" w:rsidP="00103521">
      <w:pPr>
        <w:spacing w:after="120"/>
        <w:ind w:firstLine="360"/>
        <w:jc w:val="both"/>
        <w:rPr>
          <w:szCs w:val="24"/>
        </w:rPr>
      </w:pPr>
      <w:r>
        <w:rPr>
          <w:noProof/>
        </w:rPr>
        <mc:AlternateContent>
          <mc:Choice Requires="wps">
            <w:drawing>
              <wp:anchor distT="0" distB="0" distL="114300" distR="114300" simplePos="0" relativeHeight="251666432" behindDoc="1" locked="0" layoutInCell="1" allowOverlap="1" wp14:anchorId="6854F30C" wp14:editId="4B3102A1">
                <wp:simplePos x="0" y="0"/>
                <wp:positionH relativeFrom="column">
                  <wp:posOffset>722630</wp:posOffset>
                </wp:positionH>
                <wp:positionV relativeFrom="paragraph">
                  <wp:posOffset>2432685</wp:posOffset>
                </wp:positionV>
                <wp:extent cx="4486275"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86275" cy="635"/>
                        </a:xfrm>
                        <a:prstGeom prst="rect">
                          <a:avLst/>
                        </a:prstGeom>
                        <a:solidFill>
                          <a:prstClr val="white"/>
                        </a:solidFill>
                        <a:ln>
                          <a:noFill/>
                        </a:ln>
                      </wps:spPr>
                      <wps:txbx>
                        <w:txbxContent>
                          <w:p w14:paraId="0A0FFEC1" w14:textId="18048552" w:rsidR="00F171E2" w:rsidRPr="00F171E2" w:rsidRDefault="00F171E2" w:rsidP="00F171E2">
                            <w:pPr>
                              <w:pStyle w:val="Caption"/>
                              <w:spacing w:after="0"/>
                              <w:jc w:val="center"/>
                              <w:rPr>
                                <w:b/>
                                <w:bCs/>
                                <w:i w:val="0"/>
                                <w:noProof/>
                                <w:color w:val="auto"/>
                                <w:sz w:val="36"/>
                                <w:szCs w:val="20"/>
                              </w:rPr>
                            </w:pPr>
                            <w:r w:rsidRPr="00F171E2">
                              <w:rPr>
                                <w:i w:val="0"/>
                                <w:color w:val="auto"/>
                                <w:sz w:val="24"/>
                              </w:rPr>
                              <w:t xml:space="preserve">Gambar 2. </w:t>
                            </w:r>
                            <w:proofErr w:type="spellStart"/>
                            <w:r w:rsidRPr="00F171E2">
                              <w:rPr>
                                <w:i w:val="0"/>
                                <w:color w:val="auto"/>
                                <w:sz w:val="24"/>
                              </w:rPr>
                              <w:t>Kerangka</w:t>
                            </w:r>
                            <w:proofErr w:type="spellEnd"/>
                            <w:r w:rsidRPr="00F171E2">
                              <w:rPr>
                                <w:i w:val="0"/>
                                <w:color w:val="auto"/>
                                <w:sz w:val="24"/>
                              </w:rPr>
                              <w:t xml:space="preserve"> </w:t>
                            </w:r>
                            <w:proofErr w:type="spellStart"/>
                            <w:r w:rsidRPr="00F171E2">
                              <w:rPr>
                                <w:i w:val="0"/>
                                <w:color w:val="auto"/>
                                <w:sz w:val="24"/>
                              </w:rPr>
                              <w:t>Konseptual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54F30C" id="Text Box 3" o:spid="_x0000_s1027" type="#_x0000_t202" style="position:absolute;left:0;text-align:left;margin-left:56.9pt;margin-top:191.55pt;width:353.2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" stroked="f">
                <v:textbox style="mso-fit-shape-to-text:t" inset="0,0,0,0">
                  <w:txbxContent>
                    <w:p w14:paraId="0A0FFEC1" w14:textId="18048552" w:rsidR="00F171E2" w:rsidRPr="00F171E2" w:rsidRDefault="00F171E2" w:rsidP="00F171E2">
                      <w:pPr>
                        <w:pStyle w:val="Caption"/>
                        <w:spacing w:after="0"/>
                        <w:jc w:val="center"/>
                        <w:rPr>
                          <w:b/>
                          <w:bCs/>
                          <w:i w:val="0"/>
                          <w:noProof/>
                          <w:color w:val="auto"/>
                          <w:sz w:val="36"/>
                          <w:szCs w:val="20"/>
                        </w:rPr>
                      </w:pPr>
                      <w:r w:rsidRPr="00F171E2">
                        <w:rPr>
                          <w:i w:val="0"/>
                          <w:color w:val="auto"/>
                          <w:sz w:val="24"/>
                        </w:rPr>
                        <w:t>Gambar 2. Kerangka Konseptual</w:t>
                      </w:r>
                    </w:p>
                  </w:txbxContent>
                </v:textbox>
              </v:shape>
            </w:pict>
          </mc:Fallback>
        </mc:AlternateContent>
      </w:r>
      <w:r w:rsidR="00DB1173">
        <w:rPr>
          <w:b/>
          <w:bCs/>
          <w:noProof/>
        </w:rPr>
        <w:drawing>
          <wp:anchor distT="0" distB="0" distL="114300" distR="114300" simplePos="0" relativeHeight="251661312" behindDoc="1" locked="0" layoutInCell="1" allowOverlap="1" wp14:anchorId="75703902" wp14:editId="4D2E76FB">
            <wp:simplePos x="0" y="0"/>
            <wp:positionH relativeFrom="margin">
              <wp:align>center</wp:align>
            </wp:positionH>
            <wp:positionV relativeFrom="paragraph">
              <wp:posOffset>15240</wp:posOffset>
            </wp:positionV>
            <wp:extent cx="4486275" cy="2360295"/>
            <wp:effectExtent l="0" t="0" r="9525" b="1905"/>
            <wp:wrapNone/>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Lst>
                    </a:blip>
                    <a:srcRect t="5781"/>
                    <a:stretch/>
                  </pic:blipFill>
                  <pic:spPr>
                    <a:xfrm>
                      <a:off x="0" y="0"/>
                      <a:ext cx="4486275" cy="2360295"/>
                    </a:xfrm>
                    <a:prstGeom prst="rect">
                      <a:avLst/>
                    </a:prstGeom>
                    <a:ln>
                      <a:noFill/>
                    </a:ln>
                  </pic:spPr>
                </pic:pic>
              </a:graphicData>
            </a:graphic>
            <wp14:sizeRelH relativeFrom="page">
              <wp14:pctWidth>0</wp14:pctWidth>
            </wp14:sizeRelH>
            <wp14:sizeRelV relativeFrom="page">
              <wp14:pctHeight>0</wp14:pctHeight>
            </wp14:sizeRelV>
          </wp:anchor>
        </w:drawing>
      </w:r>
    </w:p>
    <w:p w14:paraId="3A47237B" w14:textId="623187F0" w:rsidR="006A6D74" w:rsidRDefault="006A6D74" w:rsidP="00103521">
      <w:pPr>
        <w:spacing w:after="120"/>
        <w:ind w:firstLine="360"/>
        <w:jc w:val="both"/>
        <w:rPr>
          <w:szCs w:val="24"/>
        </w:rPr>
      </w:pPr>
    </w:p>
    <w:p w14:paraId="7E55640C" w14:textId="2CEC109A" w:rsidR="006A6D74" w:rsidRDefault="006A6D74" w:rsidP="00103521">
      <w:pPr>
        <w:spacing w:after="120"/>
        <w:ind w:firstLine="360"/>
        <w:jc w:val="both"/>
        <w:rPr>
          <w:szCs w:val="24"/>
        </w:rPr>
      </w:pPr>
    </w:p>
    <w:p w14:paraId="7745C1AD" w14:textId="4A2412F7" w:rsidR="006A6D74" w:rsidRDefault="006A6D74" w:rsidP="00103521">
      <w:pPr>
        <w:spacing w:after="120"/>
        <w:ind w:firstLine="360"/>
        <w:jc w:val="both"/>
        <w:rPr>
          <w:szCs w:val="24"/>
        </w:rPr>
      </w:pPr>
    </w:p>
    <w:p w14:paraId="64F87727" w14:textId="2B0002D0" w:rsidR="006A6D74" w:rsidRDefault="006A6D74" w:rsidP="00103521">
      <w:pPr>
        <w:spacing w:after="120"/>
        <w:ind w:firstLine="360"/>
        <w:jc w:val="both"/>
        <w:rPr>
          <w:szCs w:val="24"/>
        </w:rPr>
      </w:pPr>
    </w:p>
    <w:p w14:paraId="3A78B1C4" w14:textId="43487BA1" w:rsidR="006A6D74" w:rsidRDefault="006A6D74" w:rsidP="00103521">
      <w:pPr>
        <w:spacing w:after="120"/>
        <w:ind w:firstLine="360"/>
        <w:jc w:val="both"/>
        <w:rPr>
          <w:szCs w:val="24"/>
        </w:rPr>
      </w:pPr>
    </w:p>
    <w:p w14:paraId="69AFAD41" w14:textId="2639D6C6" w:rsidR="006A6D74" w:rsidRDefault="006A6D74" w:rsidP="00A94B47">
      <w:pPr>
        <w:spacing w:after="120"/>
        <w:jc w:val="both"/>
        <w:rPr>
          <w:szCs w:val="24"/>
        </w:rPr>
      </w:pPr>
    </w:p>
    <w:p w14:paraId="48AAE530" w14:textId="02F0C484" w:rsidR="00A94B47" w:rsidRDefault="00A94B47" w:rsidP="00A94B47">
      <w:pPr>
        <w:spacing w:after="120"/>
        <w:jc w:val="both"/>
        <w:rPr>
          <w:b/>
          <w:bCs/>
          <w:szCs w:val="24"/>
        </w:rPr>
      </w:pPr>
      <w:r w:rsidRPr="00A94B47">
        <w:rPr>
          <w:b/>
          <w:bCs/>
          <w:i/>
          <w:iCs/>
          <w:szCs w:val="24"/>
        </w:rPr>
        <w:t>Corporate Governance</w:t>
      </w:r>
      <w:r w:rsidRPr="00A94B47">
        <w:rPr>
          <w:b/>
          <w:bCs/>
          <w:szCs w:val="24"/>
        </w:rPr>
        <w:t xml:space="preserve"> </w:t>
      </w:r>
      <w:proofErr w:type="spellStart"/>
      <w:r w:rsidRPr="00A94B47">
        <w:rPr>
          <w:b/>
          <w:bCs/>
          <w:szCs w:val="24"/>
        </w:rPr>
        <w:t>Terhadap</w:t>
      </w:r>
      <w:proofErr w:type="spellEnd"/>
      <w:r w:rsidRPr="00A94B47">
        <w:rPr>
          <w:b/>
          <w:bCs/>
          <w:szCs w:val="24"/>
        </w:rPr>
        <w:t xml:space="preserve"> </w:t>
      </w:r>
      <w:r w:rsidRPr="00A94B47">
        <w:rPr>
          <w:b/>
          <w:bCs/>
          <w:i/>
          <w:iCs/>
          <w:szCs w:val="24"/>
        </w:rPr>
        <w:t>Tax Avoidance</w:t>
      </w:r>
    </w:p>
    <w:p w14:paraId="6A5BBE6F" w14:textId="133EFF2D" w:rsidR="008C5E7B" w:rsidRPr="008C5E7B" w:rsidRDefault="002B6302" w:rsidP="009D472B">
      <w:pPr>
        <w:ind w:firstLine="360"/>
        <w:jc w:val="both"/>
        <w:rPr>
          <w:szCs w:val="24"/>
        </w:rPr>
      </w:pPr>
      <w:bookmarkStart w:id="3" w:name="_Hlk143905799"/>
      <w:r>
        <w:rPr>
          <w:szCs w:val="24"/>
        </w:rPr>
        <w:t xml:space="preserve">Jika </w:t>
      </w:r>
      <w:r>
        <w:rPr>
          <w:i/>
          <w:iCs/>
          <w:szCs w:val="24"/>
        </w:rPr>
        <w:t>C</w:t>
      </w:r>
      <w:r w:rsidR="008C5E7B" w:rsidRPr="008C5E7B">
        <w:rPr>
          <w:i/>
          <w:iCs/>
          <w:szCs w:val="24"/>
        </w:rPr>
        <w:t>orpora</w:t>
      </w:r>
      <w:r>
        <w:rPr>
          <w:i/>
          <w:iCs/>
          <w:szCs w:val="24"/>
        </w:rPr>
        <w:t>te G</w:t>
      </w:r>
      <w:r w:rsidR="008C5E7B" w:rsidRPr="008C5E7B">
        <w:rPr>
          <w:i/>
          <w:iCs/>
          <w:szCs w:val="24"/>
        </w:rPr>
        <w:t>overnance</w:t>
      </w:r>
      <w:r w:rsidR="008C5E7B" w:rsidRPr="008C5E7B">
        <w:rPr>
          <w:szCs w:val="24"/>
        </w:rPr>
        <w:t xml:space="preserve"> </w:t>
      </w:r>
      <w:proofErr w:type="spellStart"/>
      <w:r w:rsidR="008C5E7B" w:rsidRPr="008C5E7B">
        <w:rPr>
          <w:szCs w:val="24"/>
        </w:rPr>
        <w:t>berfungsi</w:t>
      </w:r>
      <w:proofErr w:type="spellEnd"/>
      <w:r w:rsidR="008C5E7B" w:rsidRPr="008C5E7B">
        <w:rPr>
          <w:szCs w:val="24"/>
        </w:rPr>
        <w:t xml:space="preserve"> </w:t>
      </w:r>
      <w:proofErr w:type="spellStart"/>
      <w:r w:rsidR="008C5E7B" w:rsidRPr="008C5E7B">
        <w:rPr>
          <w:szCs w:val="24"/>
        </w:rPr>
        <w:t>dengan</w:t>
      </w:r>
      <w:proofErr w:type="spellEnd"/>
      <w:r w:rsidR="008C5E7B" w:rsidRPr="008C5E7B">
        <w:rPr>
          <w:szCs w:val="24"/>
        </w:rPr>
        <w:t xml:space="preserve"> </w:t>
      </w:r>
      <w:proofErr w:type="spellStart"/>
      <w:r w:rsidR="008C5E7B" w:rsidRPr="008C5E7B">
        <w:rPr>
          <w:szCs w:val="24"/>
        </w:rPr>
        <w:t>baik</w:t>
      </w:r>
      <w:proofErr w:type="spellEnd"/>
      <w:r w:rsidR="008C5E7B" w:rsidRPr="008C5E7B">
        <w:rPr>
          <w:szCs w:val="24"/>
        </w:rPr>
        <w:t xml:space="preserve">, </w:t>
      </w:r>
      <w:proofErr w:type="spellStart"/>
      <w:r w:rsidR="008C5E7B" w:rsidRPr="008C5E7B">
        <w:rPr>
          <w:szCs w:val="24"/>
        </w:rPr>
        <w:t>perusahaan</w:t>
      </w:r>
      <w:proofErr w:type="spellEnd"/>
      <w:r w:rsidR="008C5E7B" w:rsidRPr="008C5E7B">
        <w:rPr>
          <w:szCs w:val="24"/>
        </w:rPr>
        <w:t xml:space="preserve"> </w:t>
      </w:r>
      <w:proofErr w:type="spellStart"/>
      <w:r w:rsidR="008C5E7B" w:rsidRPr="008C5E7B">
        <w:rPr>
          <w:szCs w:val="24"/>
        </w:rPr>
        <w:t>cenderung</w:t>
      </w:r>
      <w:proofErr w:type="spellEnd"/>
      <w:r w:rsidR="008C5E7B" w:rsidRPr="008C5E7B">
        <w:rPr>
          <w:szCs w:val="24"/>
        </w:rPr>
        <w:t xml:space="preserve"> </w:t>
      </w:r>
      <w:proofErr w:type="spellStart"/>
      <w:r w:rsidR="008C5E7B" w:rsidRPr="008C5E7B">
        <w:rPr>
          <w:szCs w:val="24"/>
        </w:rPr>
        <w:t>lebih</w:t>
      </w:r>
      <w:proofErr w:type="spellEnd"/>
      <w:r w:rsidR="008C5E7B" w:rsidRPr="008C5E7B">
        <w:rPr>
          <w:szCs w:val="24"/>
        </w:rPr>
        <w:t xml:space="preserve"> </w:t>
      </w:r>
      <w:proofErr w:type="spellStart"/>
      <w:r w:rsidR="008C5E7B" w:rsidRPr="008C5E7B">
        <w:rPr>
          <w:szCs w:val="24"/>
        </w:rPr>
        <w:t>berhati-hati</w:t>
      </w:r>
      <w:proofErr w:type="spellEnd"/>
      <w:r w:rsidR="008C5E7B" w:rsidRPr="008C5E7B">
        <w:rPr>
          <w:szCs w:val="24"/>
        </w:rPr>
        <w:t xml:space="preserve"> </w:t>
      </w:r>
      <w:proofErr w:type="spellStart"/>
      <w:r w:rsidR="008C5E7B" w:rsidRPr="008C5E7B">
        <w:rPr>
          <w:szCs w:val="24"/>
        </w:rPr>
        <w:t>dalam</w:t>
      </w:r>
      <w:proofErr w:type="spellEnd"/>
      <w:r w:rsidR="008C5E7B" w:rsidRPr="008C5E7B">
        <w:rPr>
          <w:szCs w:val="24"/>
        </w:rPr>
        <w:t xml:space="preserve"> </w:t>
      </w:r>
      <w:proofErr w:type="spellStart"/>
      <w:r w:rsidR="008C5E7B" w:rsidRPr="008C5E7B">
        <w:rPr>
          <w:szCs w:val="24"/>
        </w:rPr>
        <w:t>melaksanakan</w:t>
      </w:r>
      <w:proofErr w:type="spellEnd"/>
      <w:r w:rsidR="008C5E7B" w:rsidRPr="008C5E7B">
        <w:rPr>
          <w:szCs w:val="24"/>
        </w:rPr>
        <w:t xml:space="preserve"> </w:t>
      </w:r>
      <w:proofErr w:type="spellStart"/>
      <w:r w:rsidR="008C5E7B" w:rsidRPr="008C5E7B">
        <w:rPr>
          <w:szCs w:val="24"/>
        </w:rPr>
        <w:t>praktik</w:t>
      </w:r>
      <w:proofErr w:type="spellEnd"/>
      <w:r w:rsidR="008C5E7B" w:rsidRPr="008C5E7B">
        <w:rPr>
          <w:szCs w:val="24"/>
        </w:rPr>
        <w:t xml:space="preserve"> </w:t>
      </w:r>
      <w:proofErr w:type="spellStart"/>
      <w:r w:rsidR="008C5E7B" w:rsidRPr="008C5E7B">
        <w:rPr>
          <w:szCs w:val="24"/>
        </w:rPr>
        <w:t>perpajakan</w:t>
      </w:r>
      <w:proofErr w:type="spellEnd"/>
      <w:r w:rsidR="008C5E7B" w:rsidRPr="008C5E7B">
        <w:rPr>
          <w:szCs w:val="24"/>
        </w:rPr>
        <w:t xml:space="preserve"> </w:t>
      </w:r>
      <w:proofErr w:type="spellStart"/>
      <w:r w:rsidR="008C5E7B" w:rsidRPr="008C5E7B">
        <w:rPr>
          <w:szCs w:val="24"/>
        </w:rPr>
        <w:t>mereka</w:t>
      </w:r>
      <w:proofErr w:type="spellEnd"/>
      <w:r w:rsidR="008C5E7B" w:rsidRPr="008C5E7B">
        <w:rPr>
          <w:szCs w:val="24"/>
        </w:rPr>
        <w:t xml:space="preserve"> dan </w:t>
      </w:r>
      <w:proofErr w:type="spellStart"/>
      <w:r w:rsidR="008C5E7B" w:rsidRPr="008C5E7B">
        <w:rPr>
          <w:szCs w:val="24"/>
        </w:rPr>
        <w:t>lebih</w:t>
      </w:r>
      <w:proofErr w:type="spellEnd"/>
      <w:r w:rsidR="008C5E7B" w:rsidRPr="008C5E7B">
        <w:rPr>
          <w:szCs w:val="24"/>
        </w:rPr>
        <w:t xml:space="preserve"> </w:t>
      </w:r>
      <w:proofErr w:type="spellStart"/>
      <w:r w:rsidR="008C5E7B" w:rsidRPr="008C5E7B">
        <w:rPr>
          <w:szCs w:val="24"/>
        </w:rPr>
        <w:t>mungkin</w:t>
      </w:r>
      <w:proofErr w:type="spellEnd"/>
      <w:r w:rsidR="008C5E7B" w:rsidRPr="008C5E7B">
        <w:rPr>
          <w:szCs w:val="24"/>
        </w:rPr>
        <w:t xml:space="preserve"> </w:t>
      </w:r>
      <w:proofErr w:type="spellStart"/>
      <w:r w:rsidR="008C5E7B" w:rsidRPr="008C5E7B">
        <w:rPr>
          <w:szCs w:val="24"/>
        </w:rPr>
        <w:t>untuk</w:t>
      </w:r>
      <w:proofErr w:type="spellEnd"/>
      <w:r w:rsidR="008C5E7B" w:rsidRPr="008C5E7B">
        <w:rPr>
          <w:szCs w:val="24"/>
        </w:rPr>
        <w:t xml:space="preserve"> </w:t>
      </w:r>
      <w:proofErr w:type="spellStart"/>
      <w:r w:rsidR="008C5E7B" w:rsidRPr="008C5E7B">
        <w:rPr>
          <w:szCs w:val="24"/>
        </w:rPr>
        <w:t>mematuhi</w:t>
      </w:r>
      <w:proofErr w:type="spellEnd"/>
      <w:r w:rsidR="008C5E7B" w:rsidRPr="008C5E7B">
        <w:rPr>
          <w:szCs w:val="24"/>
        </w:rPr>
        <w:t xml:space="preserve"> </w:t>
      </w:r>
      <w:proofErr w:type="spellStart"/>
      <w:r w:rsidR="008C5E7B" w:rsidRPr="008C5E7B">
        <w:rPr>
          <w:szCs w:val="24"/>
        </w:rPr>
        <w:t>peraturan</w:t>
      </w:r>
      <w:proofErr w:type="spellEnd"/>
      <w:r w:rsidR="008C5E7B" w:rsidRPr="008C5E7B">
        <w:rPr>
          <w:szCs w:val="24"/>
        </w:rPr>
        <w:t xml:space="preserve"> </w:t>
      </w:r>
      <w:proofErr w:type="spellStart"/>
      <w:r w:rsidR="008C5E7B" w:rsidRPr="008C5E7B">
        <w:rPr>
          <w:szCs w:val="24"/>
        </w:rPr>
        <w:t>perpajakan</w:t>
      </w:r>
      <w:proofErr w:type="spellEnd"/>
      <w:r w:rsidR="008C5E7B" w:rsidRPr="008C5E7B">
        <w:rPr>
          <w:szCs w:val="24"/>
        </w:rPr>
        <w:t xml:space="preserve"> </w:t>
      </w:r>
      <w:proofErr w:type="spellStart"/>
      <w:r w:rsidR="008C5E7B" w:rsidRPr="008C5E7B">
        <w:rPr>
          <w:szCs w:val="24"/>
        </w:rPr>
        <w:t>dengan</w:t>
      </w:r>
      <w:proofErr w:type="spellEnd"/>
      <w:r w:rsidR="008C5E7B" w:rsidRPr="008C5E7B">
        <w:rPr>
          <w:szCs w:val="24"/>
        </w:rPr>
        <w:t xml:space="preserve"> </w:t>
      </w:r>
      <w:proofErr w:type="spellStart"/>
      <w:r w:rsidR="008C5E7B" w:rsidRPr="008C5E7B">
        <w:rPr>
          <w:szCs w:val="24"/>
        </w:rPr>
        <w:t>lebih</w:t>
      </w:r>
      <w:proofErr w:type="spellEnd"/>
      <w:r w:rsidR="008C5E7B" w:rsidRPr="008C5E7B">
        <w:rPr>
          <w:szCs w:val="24"/>
        </w:rPr>
        <w:t xml:space="preserve"> </w:t>
      </w:r>
      <w:proofErr w:type="spellStart"/>
      <w:r w:rsidR="008C5E7B" w:rsidRPr="008C5E7B">
        <w:rPr>
          <w:szCs w:val="24"/>
        </w:rPr>
        <w:t>ketat</w:t>
      </w:r>
      <w:proofErr w:type="spellEnd"/>
      <w:r w:rsidR="008C5E7B" w:rsidRPr="008C5E7B">
        <w:rPr>
          <w:szCs w:val="24"/>
        </w:rPr>
        <w:t xml:space="preserve">. Ini </w:t>
      </w:r>
      <w:proofErr w:type="spellStart"/>
      <w:r w:rsidR="008C5E7B" w:rsidRPr="008C5E7B">
        <w:rPr>
          <w:szCs w:val="24"/>
        </w:rPr>
        <w:t>dapat</w:t>
      </w:r>
      <w:proofErr w:type="spellEnd"/>
      <w:r w:rsidR="008C5E7B" w:rsidRPr="008C5E7B">
        <w:rPr>
          <w:szCs w:val="24"/>
        </w:rPr>
        <w:t xml:space="preserve"> </w:t>
      </w:r>
      <w:proofErr w:type="spellStart"/>
      <w:r w:rsidR="008C5E7B" w:rsidRPr="008C5E7B">
        <w:rPr>
          <w:szCs w:val="24"/>
        </w:rPr>
        <w:t>mengurangi</w:t>
      </w:r>
      <w:proofErr w:type="spellEnd"/>
      <w:r w:rsidR="008C5E7B" w:rsidRPr="008C5E7B">
        <w:rPr>
          <w:szCs w:val="24"/>
        </w:rPr>
        <w:t xml:space="preserve"> </w:t>
      </w:r>
      <w:proofErr w:type="spellStart"/>
      <w:r w:rsidR="008C5E7B" w:rsidRPr="008C5E7B">
        <w:rPr>
          <w:szCs w:val="24"/>
        </w:rPr>
        <w:t>praktik</w:t>
      </w:r>
      <w:proofErr w:type="spellEnd"/>
      <w:r w:rsidR="008C5E7B" w:rsidRPr="008C5E7B">
        <w:rPr>
          <w:szCs w:val="24"/>
        </w:rPr>
        <w:t xml:space="preserve"> </w:t>
      </w:r>
      <w:r w:rsidR="008C5E7B" w:rsidRPr="008C5E7B">
        <w:rPr>
          <w:i/>
          <w:iCs/>
          <w:szCs w:val="24"/>
        </w:rPr>
        <w:t>tax avoidance</w:t>
      </w:r>
      <w:r w:rsidR="008C5E7B" w:rsidRPr="008C5E7B">
        <w:rPr>
          <w:szCs w:val="24"/>
        </w:rPr>
        <w:t xml:space="preserve"> yang </w:t>
      </w:r>
      <w:proofErr w:type="spellStart"/>
      <w:r w:rsidR="008C5E7B" w:rsidRPr="008C5E7B">
        <w:rPr>
          <w:szCs w:val="24"/>
        </w:rPr>
        <w:t>agresif</w:t>
      </w:r>
      <w:proofErr w:type="spellEnd"/>
      <w:r w:rsidR="008C5E7B" w:rsidRPr="008C5E7B">
        <w:rPr>
          <w:szCs w:val="24"/>
        </w:rPr>
        <w:t xml:space="preserve"> </w:t>
      </w:r>
      <w:proofErr w:type="spellStart"/>
      <w:r w:rsidR="008C5E7B" w:rsidRPr="008C5E7B">
        <w:rPr>
          <w:szCs w:val="24"/>
        </w:rPr>
        <w:t>atau</w:t>
      </w:r>
      <w:proofErr w:type="spellEnd"/>
      <w:r w:rsidR="008C5E7B" w:rsidRPr="008C5E7B">
        <w:rPr>
          <w:szCs w:val="24"/>
        </w:rPr>
        <w:t xml:space="preserve"> </w:t>
      </w:r>
      <w:proofErr w:type="spellStart"/>
      <w:r w:rsidR="008C5E7B" w:rsidRPr="008C5E7B">
        <w:rPr>
          <w:szCs w:val="24"/>
        </w:rPr>
        <w:t>tidak</w:t>
      </w:r>
      <w:proofErr w:type="spellEnd"/>
      <w:r w:rsidR="008C5E7B" w:rsidRPr="008C5E7B">
        <w:rPr>
          <w:szCs w:val="24"/>
        </w:rPr>
        <w:t xml:space="preserve"> </w:t>
      </w:r>
      <w:proofErr w:type="spellStart"/>
      <w:r w:rsidR="008C5E7B" w:rsidRPr="008C5E7B">
        <w:rPr>
          <w:szCs w:val="24"/>
        </w:rPr>
        <w:t>etis</w:t>
      </w:r>
      <w:proofErr w:type="spellEnd"/>
      <w:r w:rsidR="008C5E7B" w:rsidRPr="008C5E7B">
        <w:rPr>
          <w:szCs w:val="24"/>
        </w:rPr>
        <w:t xml:space="preserve">, </w:t>
      </w:r>
      <w:proofErr w:type="spellStart"/>
      <w:r w:rsidR="008C5E7B" w:rsidRPr="008C5E7B">
        <w:rPr>
          <w:szCs w:val="24"/>
        </w:rPr>
        <w:t>sehingga</w:t>
      </w:r>
      <w:proofErr w:type="spellEnd"/>
      <w:r w:rsidR="008C5E7B" w:rsidRPr="008C5E7B">
        <w:rPr>
          <w:szCs w:val="24"/>
        </w:rPr>
        <w:t xml:space="preserve"> </w:t>
      </w:r>
      <w:proofErr w:type="spellStart"/>
      <w:r w:rsidR="008C5E7B" w:rsidRPr="008C5E7B">
        <w:rPr>
          <w:szCs w:val="24"/>
        </w:rPr>
        <w:t>mengurangi</w:t>
      </w:r>
      <w:proofErr w:type="spellEnd"/>
      <w:r w:rsidR="008C5E7B" w:rsidRPr="008C5E7B">
        <w:rPr>
          <w:szCs w:val="24"/>
        </w:rPr>
        <w:t xml:space="preserve"> </w:t>
      </w:r>
      <w:proofErr w:type="spellStart"/>
      <w:r w:rsidR="008C5E7B" w:rsidRPr="008C5E7B">
        <w:rPr>
          <w:szCs w:val="24"/>
        </w:rPr>
        <w:t>risiko</w:t>
      </w:r>
      <w:proofErr w:type="spellEnd"/>
      <w:r w:rsidR="008C5E7B" w:rsidRPr="008C5E7B">
        <w:rPr>
          <w:szCs w:val="24"/>
        </w:rPr>
        <w:t xml:space="preserve"> </w:t>
      </w:r>
      <w:proofErr w:type="spellStart"/>
      <w:r w:rsidR="008C5E7B" w:rsidRPr="008C5E7B">
        <w:rPr>
          <w:szCs w:val="24"/>
        </w:rPr>
        <w:t>perusahaan</w:t>
      </w:r>
      <w:proofErr w:type="spellEnd"/>
      <w:r w:rsidR="008C5E7B" w:rsidRPr="008C5E7B">
        <w:rPr>
          <w:szCs w:val="24"/>
        </w:rPr>
        <w:t xml:space="preserve"> </w:t>
      </w:r>
      <w:proofErr w:type="spellStart"/>
      <w:r w:rsidR="008C5E7B" w:rsidRPr="008C5E7B">
        <w:rPr>
          <w:szCs w:val="24"/>
        </w:rPr>
        <w:t>terlibat</w:t>
      </w:r>
      <w:proofErr w:type="spellEnd"/>
      <w:r w:rsidR="008C5E7B" w:rsidRPr="008C5E7B">
        <w:rPr>
          <w:szCs w:val="24"/>
        </w:rPr>
        <w:t xml:space="preserve"> </w:t>
      </w:r>
      <w:proofErr w:type="spellStart"/>
      <w:r w:rsidR="008C5E7B" w:rsidRPr="008C5E7B">
        <w:rPr>
          <w:szCs w:val="24"/>
        </w:rPr>
        <w:t>dalam</w:t>
      </w:r>
      <w:proofErr w:type="spellEnd"/>
      <w:r w:rsidR="008C5E7B" w:rsidRPr="008C5E7B">
        <w:rPr>
          <w:szCs w:val="24"/>
        </w:rPr>
        <w:t xml:space="preserve"> </w:t>
      </w:r>
      <w:proofErr w:type="spellStart"/>
      <w:r w:rsidR="008C5E7B" w:rsidRPr="008C5E7B">
        <w:rPr>
          <w:szCs w:val="24"/>
        </w:rPr>
        <w:t>konflik</w:t>
      </w:r>
      <w:proofErr w:type="spellEnd"/>
      <w:r w:rsidR="008C5E7B" w:rsidRPr="008C5E7B">
        <w:rPr>
          <w:szCs w:val="24"/>
        </w:rPr>
        <w:t xml:space="preserve"> </w:t>
      </w:r>
      <w:proofErr w:type="spellStart"/>
      <w:r w:rsidR="008C5E7B" w:rsidRPr="008C5E7B">
        <w:rPr>
          <w:szCs w:val="24"/>
        </w:rPr>
        <w:t>dengan</w:t>
      </w:r>
      <w:proofErr w:type="spellEnd"/>
      <w:r w:rsidR="008C5E7B" w:rsidRPr="008C5E7B">
        <w:rPr>
          <w:szCs w:val="24"/>
        </w:rPr>
        <w:t xml:space="preserve"> </w:t>
      </w:r>
      <w:proofErr w:type="spellStart"/>
      <w:r w:rsidR="008C5E7B" w:rsidRPr="008C5E7B">
        <w:rPr>
          <w:szCs w:val="24"/>
        </w:rPr>
        <w:t>otoritas</w:t>
      </w:r>
      <w:proofErr w:type="spellEnd"/>
      <w:r w:rsidR="008C5E7B" w:rsidRPr="008C5E7B">
        <w:rPr>
          <w:szCs w:val="24"/>
        </w:rPr>
        <w:t xml:space="preserve"> </w:t>
      </w:r>
      <w:proofErr w:type="spellStart"/>
      <w:r w:rsidR="008C5E7B" w:rsidRPr="008C5E7B">
        <w:rPr>
          <w:szCs w:val="24"/>
        </w:rPr>
        <w:t>pajak</w:t>
      </w:r>
      <w:proofErr w:type="spellEnd"/>
      <w:r w:rsidR="008C5E7B" w:rsidRPr="008C5E7B">
        <w:rPr>
          <w:szCs w:val="24"/>
        </w:rPr>
        <w:t xml:space="preserve"> </w:t>
      </w:r>
      <w:proofErr w:type="spellStart"/>
      <w:r w:rsidR="008C5E7B" w:rsidRPr="008C5E7B">
        <w:rPr>
          <w:szCs w:val="24"/>
        </w:rPr>
        <w:t>atau</w:t>
      </w:r>
      <w:proofErr w:type="spellEnd"/>
      <w:r w:rsidR="008C5E7B" w:rsidRPr="008C5E7B">
        <w:rPr>
          <w:szCs w:val="24"/>
        </w:rPr>
        <w:t xml:space="preserve"> </w:t>
      </w:r>
      <w:proofErr w:type="spellStart"/>
      <w:r w:rsidR="008C5E7B" w:rsidRPr="008C5E7B">
        <w:rPr>
          <w:szCs w:val="24"/>
        </w:rPr>
        <w:t>mendapatkan</w:t>
      </w:r>
      <w:proofErr w:type="spellEnd"/>
      <w:r w:rsidR="008C5E7B" w:rsidRPr="008C5E7B">
        <w:rPr>
          <w:szCs w:val="24"/>
        </w:rPr>
        <w:t xml:space="preserve"> </w:t>
      </w:r>
      <w:proofErr w:type="spellStart"/>
      <w:r w:rsidR="008C5E7B" w:rsidRPr="008C5E7B">
        <w:rPr>
          <w:szCs w:val="24"/>
        </w:rPr>
        <w:t>reputasi</w:t>
      </w:r>
      <w:proofErr w:type="spellEnd"/>
      <w:r w:rsidR="008C5E7B" w:rsidRPr="008C5E7B">
        <w:rPr>
          <w:szCs w:val="24"/>
        </w:rPr>
        <w:t xml:space="preserve"> </w:t>
      </w:r>
      <w:proofErr w:type="spellStart"/>
      <w:r w:rsidR="008C5E7B" w:rsidRPr="008C5E7B">
        <w:rPr>
          <w:szCs w:val="24"/>
        </w:rPr>
        <w:t>buruk</w:t>
      </w:r>
      <w:proofErr w:type="spellEnd"/>
      <w:r w:rsidR="008C5E7B" w:rsidRPr="008C5E7B">
        <w:rPr>
          <w:szCs w:val="24"/>
        </w:rPr>
        <w:t xml:space="preserve"> </w:t>
      </w:r>
      <w:proofErr w:type="spellStart"/>
      <w:r w:rsidR="008C5E7B" w:rsidRPr="008C5E7B">
        <w:rPr>
          <w:szCs w:val="24"/>
        </w:rPr>
        <w:t>dalam</w:t>
      </w:r>
      <w:proofErr w:type="spellEnd"/>
      <w:r w:rsidR="008C5E7B" w:rsidRPr="008C5E7B">
        <w:rPr>
          <w:szCs w:val="24"/>
        </w:rPr>
        <w:t xml:space="preserve"> </w:t>
      </w:r>
      <w:proofErr w:type="spellStart"/>
      <w:r w:rsidR="008C5E7B" w:rsidRPr="008C5E7B">
        <w:rPr>
          <w:szCs w:val="24"/>
        </w:rPr>
        <w:t>hal</w:t>
      </w:r>
      <w:proofErr w:type="spellEnd"/>
      <w:r w:rsidR="008C5E7B" w:rsidRPr="008C5E7B">
        <w:rPr>
          <w:szCs w:val="24"/>
        </w:rPr>
        <w:t xml:space="preserve"> </w:t>
      </w:r>
      <w:proofErr w:type="spellStart"/>
      <w:r w:rsidR="008C5E7B" w:rsidRPr="008C5E7B">
        <w:rPr>
          <w:szCs w:val="24"/>
        </w:rPr>
        <w:t>kepatuhan</w:t>
      </w:r>
      <w:proofErr w:type="spellEnd"/>
      <w:r w:rsidR="008C5E7B" w:rsidRPr="008C5E7B">
        <w:rPr>
          <w:szCs w:val="24"/>
        </w:rPr>
        <w:t xml:space="preserve"> </w:t>
      </w:r>
      <w:proofErr w:type="spellStart"/>
      <w:r w:rsidR="008C5E7B" w:rsidRPr="008C5E7B">
        <w:rPr>
          <w:szCs w:val="24"/>
        </w:rPr>
        <w:t>perpajakan</w:t>
      </w:r>
      <w:proofErr w:type="spellEnd"/>
      <w:r w:rsidR="008C5E7B" w:rsidRPr="008C5E7B">
        <w:rPr>
          <w:szCs w:val="24"/>
        </w:rPr>
        <w:t xml:space="preserve"> (</w:t>
      </w:r>
      <w:proofErr w:type="spellStart"/>
      <w:r w:rsidR="008C5E7B" w:rsidRPr="008C5E7B">
        <w:rPr>
          <w:szCs w:val="24"/>
        </w:rPr>
        <w:t>Nur’aini</w:t>
      </w:r>
      <w:proofErr w:type="spellEnd"/>
      <w:r w:rsidR="008C5E7B" w:rsidRPr="008C5E7B">
        <w:rPr>
          <w:szCs w:val="24"/>
        </w:rPr>
        <w:t xml:space="preserve"> &amp; Sherlita, 2023). Hal </w:t>
      </w:r>
      <w:proofErr w:type="spellStart"/>
      <w:r w:rsidR="008C5E7B" w:rsidRPr="008C5E7B">
        <w:rPr>
          <w:szCs w:val="24"/>
        </w:rPr>
        <w:t>ini</w:t>
      </w:r>
      <w:proofErr w:type="spellEnd"/>
      <w:r w:rsidR="008C5E7B" w:rsidRPr="008C5E7B">
        <w:rPr>
          <w:szCs w:val="24"/>
        </w:rPr>
        <w:t xml:space="preserve"> </w:t>
      </w:r>
      <w:proofErr w:type="spellStart"/>
      <w:r w:rsidR="008C5E7B" w:rsidRPr="008C5E7B">
        <w:rPr>
          <w:szCs w:val="24"/>
        </w:rPr>
        <w:t>sejalan</w:t>
      </w:r>
      <w:proofErr w:type="spellEnd"/>
      <w:r w:rsidR="008C5E7B" w:rsidRPr="008C5E7B">
        <w:rPr>
          <w:szCs w:val="24"/>
        </w:rPr>
        <w:t xml:space="preserve"> </w:t>
      </w:r>
      <w:proofErr w:type="spellStart"/>
      <w:r w:rsidR="008C5E7B" w:rsidRPr="008C5E7B">
        <w:rPr>
          <w:szCs w:val="24"/>
        </w:rPr>
        <w:t>dengan</w:t>
      </w:r>
      <w:proofErr w:type="spellEnd"/>
      <w:r w:rsidR="008C5E7B" w:rsidRPr="008C5E7B">
        <w:rPr>
          <w:szCs w:val="24"/>
        </w:rPr>
        <w:t xml:space="preserve"> </w:t>
      </w:r>
      <w:proofErr w:type="spellStart"/>
      <w:r w:rsidR="008C5E7B" w:rsidRPr="008C5E7B">
        <w:rPr>
          <w:szCs w:val="24"/>
        </w:rPr>
        <w:t>penelitian</w:t>
      </w:r>
      <w:proofErr w:type="spellEnd"/>
      <w:r w:rsidR="008C5E7B" w:rsidRPr="008C5E7B">
        <w:rPr>
          <w:szCs w:val="24"/>
        </w:rPr>
        <w:t xml:space="preserve"> Rasmita &amp; </w:t>
      </w:r>
      <w:proofErr w:type="spellStart"/>
      <w:r w:rsidR="008C5E7B" w:rsidRPr="008C5E7B">
        <w:rPr>
          <w:szCs w:val="24"/>
        </w:rPr>
        <w:t>Wahidahwati</w:t>
      </w:r>
      <w:proofErr w:type="spellEnd"/>
      <w:r w:rsidR="008C5E7B" w:rsidRPr="008C5E7B">
        <w:rPr>
          <w:szCs w:val="24"/>
        </w:rPr>
        <w:t xml:space="preserve"> (2021) dan </w:t>
      </w:r>
      <w:proofErr w:type="spellStart"/>
      <w:r w:rsidR="008C5E7B" w:rsidRPr="008C5E7B">
        <w:rPr>
          <w:szCs w:val="24"/>
        </w:rPr>
        <w:t>Purbowati</w:t>
      </w:r>
      <w:proofErr w:type="spellEnd"/>
      <w:r w:rsidR="008C5E7B" w:rsidRPr="008C5E7B">
        <w:rPr>
          <w:szCs w:val="24"/>
        </w:rPr>
        <w:t xml:space="preserve"> (2021) yang </w:t>
      </w:r>
      <w:proofErr w:type="spellStart"/>
      <w:r w:rsidR="008C5E7B" w:rsidRPr="008C5E7B">
        <w:rPr>
          <w:szCs w:val="24"/>
        </w:rPr>
        <w:t>menyatakan</w:t>
      </w:r>
      <w:proofErr w:type="spellEnd"/>
      <w:r w:rsidR="008C5E7B" w:rsidRPr="008C5E7B">
        <w:rPr>
          <w:szCs w:val="24"/>
        </w:rPr>
        <w:t xml:space="preserve"> </w:t>
      </w:r>
      <w:proofErr w:type="spellStart"/>
      <w:r w:rsidR="008C5E7B" w:rsidRPr="008C5E7B">
        <w:rPr>
          <w:szCs w:val="24"/>
        </w:rPr>
        <w:t>bahwa</w:t>
      </w:r>
      <w:proofErr w:type="spellEnd"/>
      <w:r w:rsidR="008C5E7B" w:rsidRPr="008C5E7B">
        <w:rPr>
          <w:szCs w:val="24"/>
        </w:rPr>
        <w:t xml:space="preserve"> </w:t>
      </w:r>
      <w:r>
        <w:rPr>
          <w:i/>
          <w:iCs/>
          <w:szCs w:val="24"/>
        </w:rPr>
        <w:t>C</w:t>
      </w:r>
      <w:r w:rsidRPr="008C5E7B">
        <w:rPr>
          <w:i/>
          <w:iCs/>
          <w:szCs w:val="24"/>
        </w:rPr>
        <w:t>orpora</w:t>
      </w:r>
      <w:r>
        <w:rPr>
          <w:i/>
          <w:iCs/>
          <w:szCs w:val="24"/>
        </w:rPr>
        <w:t>te G</w:t>
      </w:r>
      <w:r w:rsidRPr="008C5E7B">
        <w:rPr>
          <w:i/>
          <w:iCs/>
          <w:szCs w:val="24"/>
        </w:rPr>
        <w:t>overnance</w:t>
      </w:r>
      <w:r w:rsidRPr="008C5E7B">
        <w:rPr>
          <w:szCs w:val="24"/>
        </w:rPr>
        <w:t xml:space="preserve"> </w:t>
      </w:r>
      <w:proofErr w:type="spellStart"/>
      <w:r w:rsidR="008C5E7B" w:rsidRPr="008C5E7B">
        <w:rPr>
          <w:szCs w:val="24"/>
        </w:rPr>
        <w:t>berpengaruh</w:t>
      </w:r>
      <w:proofErr w:type="spellEnd"/>
      <w:r w:rsidR="008C5E7B" w:rsidRPr="008C5E7B">
        <w:rPr>
          <w:szCs w:val="24"/>
        </w:rPr>
        <w:t xml:space="preserve"> </w:t>
      </w:r>
      <w:proofErr w:type="spellStart"/>
      <w:r w:rsidR="008C5E7B" w:rsidRPr="008C5E7B">
        <w:rPr>
          <w:szCs w:val="24"/>
        </w:rPr>
        <w:t>negatif</w:t>
      </w:r>
      <w:proofErr w:type="spellEnd"/>
      <w:r w:rsidR="008C5E7B" w:rsidRPr="008C5E7B">
        <w:rPr>
          <w:szCs w:val="24"/>
        </w:rPr>
        <w:t xml:space="preserve"> </w:t>
      </w:r>
      <w:proofErr w:type="spellStart"/>
      <w:r w:rsidR="008C5E7B" w:rsidRPr="008C5E7B">
        <w:rPr>
          <w:szCs w:val="24"/>
        </w:rPr>
        <w:t>terhadap</w:t>
      </w:r>
      <w:proofErr w:type="spellEnd"/>
      <w:r w:rsidR="008C5E7B" w:rsidRPr="008C5E7B">
        <w:rPr>
          <w:szCs w:val="24"/>
        </w:rPr>
        <w:t xml:space="preserve"> </w:t>
      </w:r>
      <w:r>
        <w:rPr>
          <w:i/>
          <w:iCs/>
          <w:szCs w:val="24"/>
        </w:rPr>
        <w:t>Tax A</w:t>
      </w:r>
      <w:r w:rsidR="008C5E7B" w:rsidRPr="008C5E7B">
        <w:rPr>
          <w:i/>
          <w:iCs/>
          <w:szCs w:val="24"/>
        </w:rPr>
        <w:t>voidance</w:t>
      </w:r>
      <w:r w:rsidR="008C5E7B" w:rsidRPr="008C5E7B">
        <w:rPr>
          <w:szCs w:val="24"/>
        </w:rPr>
        <w:t>.</w:t>
      </w:r>
      <w:bookmarkEnd w:id="3"/>
      <w:r w:rsidR="008C5E7B" w:rsidRPr="008C5E7B">
        <w:rPr>
          <w:szCs w:val="24"/>
        </w:rPr>
        <w:t xml:space="preserve"> </w:t>
      </w:r>
      <w:proofErr w:type="spellStart"/>
      <w:r w:rsidR="008C5E7B" w:rsidRPr="008C5E7B">
        <w:rPr>
          <w:szCs w:val="24"/>
        </w:rPr>
        <w:t>Semakin</w:t>
      </w:r>
      <w:proofErr w:type="spellEnd"/>
      <w:r w:rsidR="008C5E7B" w:rsidRPr="008C5E7B">
        <w:rPr>
          <w:szCs w:val="24"/>
        </w:rPr>
        <w:t xml:space="preserve"> </w:t>
      </w:r>
      <w:proofErr w:type="spellStart"/>
      <w:r w:rsidR="008C5E7B" w:rsidRPr="008C5E7B">
        <w:rPr>
          <w:szCs w:val="24"/>
        </w:rPr>
        <w:t>baik</w:t>
      </w:r>
      <w:proofErr w:type="spellEnd"/>
      <w:r w:rsidR="008C5E7B" w:rsidRPr="008C5E7B">
        <w:rPr>
          <w:szCs w:val="24"/>
        </w:rPr>
        <w:t xml:space="preserve"> </w:t>
      </w:r>
      <w:r>
        <w:rPr>
          <w:i/>
          <w:iCs/>
          <w:szCs w:val="24"/>
        </w:rPr>
        <w:t>C</w:t>
      </w:r>
      <w:r w:rsidRPr="008C5E7B">
        <w:rPr>
          <w:i/>
          <w:iCs/>
          <w:szCs w:val="24"/>
        </w:rPr>
        <w:t>orpora</w:t>
      </w:r>
      <w:r>
        <w:rPr>
          <w:i/>
          <w:iCs/>
          <w:szCs w:val="24"/>
        </w:rPr>
        <w:t>te G</w:t>
      </w:r>
      <w:r w:rsidRPr="008C5E7B">
        <w:rPr>
          <w:i/>
          <w:iCs/>
          <w:szCs w:val="24"/>
        </w:rPr>
        <w:t>overnance</w:t>
      </w:r>
      <w:r>
        <w:rPr>
          <w:szCs w:val="24"/>
        </w:rPr>
        <w:t xml:space="preserve">, </w:t>
      </w:r>
      <w:proofErr w:type="spellStart"/>
      <w:r w:rsidR="008C5E7B" w:rsidRPr="008C5E7B">
        <w:rPr>
          <w:szCs w:val="24"/>
        </w:rPr>
        <w:t>maka</w:t>
      </w:r>
      <w:proofErr w:type="spellEnd"/>
      <w:r w:rsidR="008C5E7B" w:rsidRPr="008C5E7B">
        <w:rPr>
          <w:szCs w:val="24"/>
        </w:rPr>
        <w:t xml:space="preserve"> </w:t>
      </w:r>
      <w:proofErr w:type="spellStart"/>
      <w:r w:rsidR="008C5E7B" w:rsidRPr="008C5E7B">
        <w:rPr>
          <w:szCs w:val="24"/>
        </w:rPr>
        <w:t>semakin</w:t>
      </w:r>
      <w:proofErr w:type="spellEnd"/>
      <w:r w:rsidR="008C5E7B" w:rsidRPr="008C5E7B">
        <w:rPr>
          <w:szCs w:val="24"/>
        </w:rPr>
        <w:t xml:space="preserve"> </w:t>
      </w:r>
      <w:proofErr w:type="spellStart"/>
      <w:r w:rsidR="008C5E7B" w:rsidRPr="008C5E7B">
        <w:rPr>
          <w:szCs w:val="24"/>
        </w:rPr>
        <w:t>perusahaan</w:t>
      </w:r>
      <w:proofErr w:type="spellEnd"/>
      <w:r w:rsidR="008C5E7B" w:rsidRPr="008C5E7B">
        <w:rPr>
          <w:szCs w:val="24"/>
        </w:rPr>
        <w:t xml:space="preserve"> </w:t>
      </w:r>
      <w:proofErr w:type="spellStart"/>
      <w:r w:rsidR="008C5E7B" w:rsidRPr="008C5E7B">
        <w:rPr>
          <w:szCs w:val="24"/>
        </w:rPr>
        <w:t>akan</w:t>
      </w:r>
      <w:proofErr w:type="spellEnd"/>
      <w:r w:rsidR="008C5E7B" w:rsidRPr="008C5E7B">
        <w:rPr>
          <w:szCs w:val="24"/>
        </w:rPr>
        <w:t xml:space="preserve"> </w:t>
      </w:r>
      <w:proofErr w:type="spellStart"/>
      <w:r w:rsidR="008C5E7B" w:rsidRPr="008C5E7B">
        <w:rPr>
          <w:szCs w:val="24"/>
        </w:rPr>
        <w:t>mengurangi</w:t>
      </w:r>
      <w:proofErr w:type="spellEnd"/>
      <w:r w:rsidR="008C5E7B" w:rsidRPr="008C5E7B">
        <w:rPr>
          <w:szCs w:val="24"/>
        </w:rPr>
        <w:t xml:space="preserve"> </w:t>
      </w:r>
      <w:proofErr w:type="spellStart"/>
      <w:r w:rsidR="008C5E7B" w:rsidRPr="008C5E7B">
        <w:rPr>
          <w:szCs w:val="24"/>
        </w:rPr>
        <w:t>praktik</w:t>
      </w:r>
      <w:proofErr w:type="spellEnd"/>
      <w:r w:rsidR="008C5E7B" w:rsidRPr="008C5E7B">
        <w:rPr>
          <w:szCs w:val="24"/>
        </w:rPr>
        <w:t xml:space="preserve"> </w:t>
      </w:r>
      <w:r>
        <w:rPr>
          <w:i/>
          <w:iCs/>
          <w:szCs w:val="24"/>
        </w:rPr>
        <w:t>Tax A</w:t>
      </w:r>
      <w:r w:rsidR="008C5E7B" w:rsidRPr="008C5E7B">
        <w:rPr>
          <w:i/>
          <w:iCs/>
          <w:szCs w:val="24"/>
        </w:rPr>
        <w:t>voidance.</w:t>
      </w:r>
      <w:r w:rsidR="008C5E7B" w:rsidRPr="008C5E7B">
        <w:rPr>
          <w:szCs w:val="24"/>
        </w:rPr>
        <w:t xml:space="preserve"> Oleh </w:t>
      </w:r>
      <w:proofErr w:type="spellStart"/>
      <w:r w:rsidR="008C5E7B" w:rsidRPr="008C5E7B">
        <w:rPr>
          <w:szCs w:val="24"/>
        </w:rPr>
        <w:t>karenanya</w:t>
      </w:r>
      <w:proofErr w:type="spellEnd"/>
      <w:r w:rsidR="008C5E7B" w:rsidRPr="008C5E7B">
        <w:rPr>
          <w:szCs w:val="24"/>
        </w:rPr>
        <w:t xml:space="preserve">, </w:t>
      </w:r>
      <w:proofErr w:type="spellStart"/>
      <w:r w:rsidR="008C5E7B" w:rsidRPr="008C5E7B">
        <w:rPr>
          <w:szCs w:val="24"/>
        </w:rPr>
        <w:t>diajukan</w:t>
      </w:r>
      <w:proofErr w:type="spellEnd"/>
      <w:r w:rsidR="008C5E7B" w:rsidRPr="008C5E7B">
        <w:rPr>
          <w:szCs w:val="24"/>
        </w:rPr>
        <w:t xml:space="preserve"> </w:t>
      </w:r>
      <w:proofErr w:type="spellStart"/>
      <w:r w:rsidR="008C5E7B" w:rsidRPr="008C5E7B">
        <w:rPr>
          <w:szCs w:val="24"/>
        </w:rPr>
        <w:t>hipotesis</w:t>
      </w:r>
      <w:proofErr w:type="spellEnd"/>
      <w:r w:rsidR="008C5E7B" w:rsidRPr="008C5E7B">
        <w:rPr>
          <w:szCs w:val="24"/>
        </w:rPr>
        <w:t xml:space="preserve"> </w:t>
      </w:r>
      <w:proofErr w:type="spellStart"/>
      <w:r w:rsidR="008C5E7B" w:rsidRPr="008C5E7B">
        <w:rPr>
          <w:szCs w:val="24"/>
        </w:rPr>
        <w:t>Penelitian</w:t>
      </w:r>
      <w:proofErr w:type="spellEnd"/>
      <w:r w:rsidR="008C5E7B" w:rsidRPr="008C5E7B">
        <w:rPr>
          <w:szCs w:val="24"/>
        </w:rPr>
        <w:t xml:space="preserve"> </w:t>
      </w:r>
      <w:proofErr w:type="spellStart"/>
      <w:r w:rsidR="008C5E7B" w:rsidRPr="008C5E7B">
        <w:rPr>
          <w:szCs w:val="24"/>
        </w:rPr>
        <w:t>berikut</w:t>
      </w:r>
      <w:proofErr w:type="spellEnd"/>
      <w:r w:rsidR="008C5E7B" w:rsidRPr="008C5E7B">
        <w:rPr>
          <w:szCs w:val="24"/>
        </w:rPr>
        <w:t xml:space="preserve"> </w:t>
      </w:r>
      <w:proofErr w:type="spellStart"/>
      <w:r w:rsidR="008C5E7B" w:rsidRPr="008C5E7B">
        <w:rPr>
          <w:szCs w:val="24"/>
        </w:rPr>
        <w:t>ini</w:t>
      </w:r>
      <w:proofErr w:type="spellEnd"/>
      <w:r w:rsidR="008C5E7B" w:rsidRPr="008C5E7B">
        <w:rPr>
          <w:szCs w:val="24"/>
        </w:rPr>
        <w:t>:</w:t>
      </w:r>
    </w:p>
    <w:p w14:paraId="0A330BCB" w14:textId="3F2B74F0" w:rsidR="006A6D74" w:rsidRDefault="008C5E7B" w:rsidP="00782A4C">
      <w:pPr>
        <w:spacing w:after="240"/>
        <w:jc w:val="both"/>
        <w:rPr>
          <w:b/>
          <w:bCs/>
          <w:szCs w:val="24"/>
        </w:rPr>
      </w:pPr>
      <w:bookmarkStart w:id="4" w:name="_Hlk143905827"/>
      <w:r w:rsidRPr="008C5E7B">
        <w:rPr>
          <w:b/>
          <w:bCs/>
          <w:szCs w:val="24"/>
        </w:rPr>
        <w:t>H</w:t>
      </w:r>
      <w:r w:rsidRPr="008C5E7B">
        <w:rPr>
          <w:b/>
          <w:bCs/>
          <w:szCs w:val="24"/>
          <w:vertAlign w:val="subscript"/>
        </w:rPr>
        <w:t>1</w:t>
      </w:r>
      <w:r w:rsidRPr="008C5E7B">
        <w:rPr>
          <w:b/>
          <w:bCs/>
          <w:szCs w:val="24"/>
        </w:rPr>
        <w:t xml:space="preserve">: </w:t>
      </w:r>
      <w:r w:rsidRPr="008C5E7B">
        <w:rPr>
          <w:b/>
          <w:bCs/>
          <w:i/>
          <w:iCs/>
          <w:szCs w:val="24"/>
        </w:rPr>
        <w:t>Corporate Governance</w:t>
      </w:r>
      <w:r w:rsidRPr="008C5E7B">
        <w:rPr>
          <w:b/>
          <w:bCs/>
          <w:szCs w:val="24"/>
        </w:rPr>
        <w:t xml:space="preserve"> </w:t>
      </w:r>
      <w:proofErr w:type="spellStart"/>
      <w:r w:rsidRPr="008C5E7B">
        <w:rPr>
          <w:b/>
          <w:bCs/>
          <w:szCs w:val="24"/>
        </w:rPr>
        <w:t>berpengaruh</w:t>
      </w:r>
      <w:proofErr w:type="spellEnd"/>
      <w:r w:rsidRPr="008C5E7B">
        <w:rPr>
          <w:b/>
          <w:bCs/>
          <w:szCs w:val="24"/>
        </w:rPr>
        <w:t xml:space="preserve"> </w:t>
      </w:r>
      <w:proofErr w:type="spellStart"/>
      <w:r w:rsidRPr="008C5E7B">
        <w:rPr>
          <w:b/>
          <w:bCs/>
          <w:szCs w:val="24"/>
        </w:rPr>
        <w:t>negatif</w:t>
      </w:r>
      <w:proofErr w:type="spellEnd"/>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Pr="008C5E7B">
        <w:rPr>
          <w:b/>
          <w:bCs/>
          <w:i/>
          <w:iCs/>
          <w:szCs w:val="24"/>
        </w:rPr>
        <w:t>Tax Avoidance</w:t>
      </w:r>
      <w:bookmarkEnd w:id="4"/>
    </w:p>
    <w:p w14:paraId="1332F6E4" w14:textId="2588BFCE" w:rsidR="00A94B47" w:rsidRDefault="00A94B47" w:rsidP="00782A4C">
      <w:pPr>
        <w:spacing w:after="120"/>
        <w:jc w:val="both"/>
        <w:rPr>
          <w:b/>
          <w:bCs/>
          <w:i/>
          <w:iCs/>
          <w:szCs w:val="24"/>
        </w:rPr>
      </w:pPr>
      <w:r w:rsidRPr="00A94B47">
        <w:rPr>
          <w:b/>
          <w:bCs/>
          <w:i/>
          <w:iCs/>
          <w:szCs w:val="24"/>
        </w:rPr>
        <w:t>Environmental Social Governance</w:t>
      </w:r>
      <w:r w:rsidRPr="00A94B47">
        <w:rPr>
          <w:b/>
          <w:bCs/>
          <w:szCs w:val="24"/>
        </w:rPr>
        <w:t xml:space="preserve"> </w:t>
      </w:r>
      <w:proofErr w:type="spellStart"/>
      <w:r w:rsidRPr="00A94B47">
        <w:rPr>
          <w:b/>
          <w:bCs/>
          <w:szCs w:val="24"/>
        </w:rPr>
        <w:t>Terhadap</w:t>
      </w:r>
      <w:proofErr w:type="spellEnd"/>
      <w:r w:rsidRPr="00A94B47">
        <w:rPr>
          <w:b/>
          <w:bCs/>
          <w:szCs w:val="24"/>
        </w:rPr>
        <w:t xml:space="preserve"> </w:t>
      </w:r>
      <w:r w:rsidRPr="00A94B47">
        <w:rPr>
          <w:b/>
          <w:bCs/>
          <w:i/>
          <w:iCs/>
          <w:szCs w:val="24"/>
        </w:rPr>
        <w:t>Tax Avoidance</w:t>
      </w:r>
    </w:p>
    <w:p w14:paraId="035A12AB" w14:textId="2D4C6317" w:rsidR="008C5E7B" w:rsidRPr="008C5E7B" w:rsidRDefault="008C5E7B" w:rsidP="009D472B">
      <w:pPr>
        <w:ind w:firstLine="720"/>
        <w:jc w:val="both"/>
        <w:rPr>
          <w:szCs w:val="24"/>
        </w:rPr>
      </w:pPr>
      <w:r w:rsidRPr="008C5E7B">
        <w:rPr>
          <w:szCs w:val="24"/>
        </w:rPr>
        <w:t xml:space="preserve">Tindakan </w:t>
      </w:r>
      <w:proofErr w:type="spellStart"/>
      <w:r w:rsidRPr="008C5E7B">
        <w:rPr>
          <w:szCs w:val="24"/>
        </w:rPr>
        <w:t>agresivitas</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w:t>
      </w:r>
      <w:proofErr w:type="spellStart"/>
      <w:r w:rsidRPr="008C5E7B">
        <w:rPr>
          <w:szCs w:val="24"/>
        </w:rPr>
        <w:t>dipandang</w:t>
      </w:r>
      <w:proofErr w:type="spellEnd"/>
      <w:r w:rsidRPr="008C5E7B">
        <w:rPr>
          <w:szCs w:val="24"/>
        </w:rPr>
        <w:t xml:space="preserve"> </w:t>
      </w:r>
      <w:proofErr w:type="spellStart"/>
      <w:r w:rsidRPr="008C5E7B">
        <w:rPr>
          <w:szCs w:val="24"/>
        </w:rPr>
        <w:t>sebagai</w:t>
      </w:r>
      <w:proofErr w:type="spellEnd"/>
      <w:r w:rsidRPr="008C5E7B">
        <w:rPr>
          <w:szCs w:val="24"/>
        </w:rPr>
        <w:t xml:space="preserve"> </w:t>
      </w:r>
      <w:proofErr w:type="spellStart"/>
      <w:r w:rsidRPr="008C5E7B">
        <w:rPr>
          <w:szCs w:val="24"/>
        </w:rPr>
        <w:t>tindakan</w:t>
      </w:r>
      <w:proofErr w:type="spellEnd"/>
      <w:r w:rsidRPr="008C5E7B">
        <w:rPr>
          <w:szCs w:val="24"/>
        </w:rPr>
        <w:t xml:space="preserve"> yang </w:t>
      </w:r>
      <w:proofErr w:type="spellStart"/>
      <w:r w:rsidRPr="008C5E7B">
        <w:rPr>
          <w:szCs w:val="24"/>
        </w:rPr>
        <w:t>tidak</w:t>
      </w:r>
      <w:proofErr w:type="spellEnd"/>
      <w:r w:rsidRPr="008C5E7B">
        <w:rPr>
          <w:szCs w:val="24"/>
        </w:rPr>
        <w:t xml:space="preserve"> </w:t>
      </w:r>
      <w:proofErr w:type="spellStart"/>
      <w:r w:rsidRPr="008C5E7B">
        <w:rPr>
          <w:szCs w:val="24"/>
        </w:rPr>
        <w:t>etis</w:t>
      </w:r>
      <w:proofErr w:type="spellEnd"/>
      <w:r w:rsidRPr="008C5E7B">
        <w:rPr>
          <w:szCs w:val="24"/>
        </w:rPr>
        <w:t xml:space="preserve"> dan </w:t>
      </w:r>
      <w:proofErr w:type="spellStart"/>
      <w:r w:rsidRPr="008C5E7B">
        <w:rPr>
          <w:szCs w:val="24"/>
        </w:rPr>
        <w:t>tidak</w:t>
      </w:r>
      <w:proofErr w:type="spellEnd"/>
      <w:r w:rsidRPr="008C5E7B">
        <w:rPr>
          <w:szCs w:val="24"/>
        </w:rPr>
        <w:t xml:space="preserve"> </w:t>
      </w:r>
      <w:proofErr w:type="spellStart"/>
      <w:r w:rsidRPr="008C5E7B">
        <w:rPr>
          <w:szCs w:val="24"/>
        </w:rPr>
        <w:t>bertanggung</w:t>
      </w:r>
      <w:proofErr w:type="spellEnd"/>
      <w:r w:rsidRPr="008C5E7B">
        <w:rPr>
          <w:szCs w:val="24"/>
        </w:rPr>
        <w:t xml:space="preserve"> </w:t>
      </w:r>
      <w:proofErr w:type="spellStart"/>
      <w:r w:rsidRPr="008C5E7B">
        <w:rPr>
          <w:szCs w:val="24"/>
        </w:rPr>
        <w:t>jawab</w:t>
      </w:r>
      <w:proofErr w:type="spellEnd"/>
      <w:r w:rsidRPr="008C5E7B">
        <w:rPr>
          <w:szCs w:val="24"/>
        </w:rPr>
        <w:t xml:space="preserve"> oleh </w:t>
      </w:r>
      <w:proofErr w:type="spellStart"/>
      <w:r w:rsidRPr="008C5E7B">
        <w:rPr>
          <w:szCs w:val="24"/>
        </w:rPr>
        <w:t>publik</w:t>
      </w:r>
      <w:proofErr w:type="spellEnd"/>
      <w:r w:rsidRPr="008C5E7B">
        <w:rPr>
          <w:szCs w:val="24"/>
        </w:rPr>
        <w:t xml:space="preserve">, oleh </w:t>
      </w:r>
      <w:proofErr w:type="spellStart"/>
      <w:r w:rsidRPr="008C5E7B">
        <w:rPr>
          <w:szCs w:val="24"/>
        </w:rPr>
        <w:t>karena</w:t>
      </w:r>
      <w:proofErr w:type="spellEnd"/>
      <w:r w:rsidRPr="008C5E7B">
        <w:rPr>
          <w:szCs w:val="24"/>
        </w:rPr>
        <w:t xml:space="preserve"> </w:t>
      </w:r>
      <w:proofErr w:type="spellStart"/>
      <w:r w:rsidRPr="008C5E7B">
        <w:rPr>
          <w:szCs w:val="24"/>
        </w:rPr>
        <w:t>itu</w:t>
      </w:r>
      <w:proofErr w:type="spellEnd"/>
      <w:r w:rsidRPr="008C5E7B">
        <w:rPr>
          <w:szCs w:val="24"/>
        </w:rPr>
        <w:t xml:space="preserve"> </w:t>
      </w:r>
      <w:proofErr w:type="spellStart"/>
      <w:r w:rsidRPr="008C5E7B">
        <w:rPr>
          <w:szCs w:val="24"/>
        </w:rPr>
        <w:t>tindakan</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w:t>
      </w:r>
      <w:proofErr w:type="spellStart"/>
      <w:r w:rsidRPr="008C5E7B">
        <w:rPr>
          <w:szCs w:val="24"/>
        </w:rPr>
        <w:t>tidak</w:t>
      </w:r>
      <w:proofErr w:type="spellEnd"/>
      <w:r w:rsidRPr="008C5E7B">
        <w:rPr>
          <w:szCs w:val="24"/>
        </w:rPr>
        <w:t xml:space="preserve"> </w:t>
      </w:r>
      <w:proofErr w:type="spellStart"/>
      <w:r w:rsidRPr="008C5E7B">
        <w:rPr>
          <w:szCs w:val="24"/>
        </w:rPr>
        <w:t>konsisten</w:t>
      </w:r>
      <w:proofErr w:type="spellEnd"/>
      <w:r w:rsidRPr="008C5E7B">
        <w:rPr>
          <w:szCs w:val="24"/>
        </w:rPr>
        <w:t xml:space="preserve"> </w:t>
      </w:r>
      <w:proofErr w:type="spellStart"/>
      <w:r w:rsidRPr="008C5E7B">
        <w:rPr>
          <w:szCs w:val="24"/>
        </w:rPr>
        <w:t>dengan</w:t>
      </w:r>
      <w:proofErr w:type="spellEnd"/>
      <w:r w:rsidRPr="008C5E7B">
        <w:rPr>
          <w:szCs w:val="24"/>
        </w:rPr>
        <w:t xml:space="preserve"> ESG (Melinda &amp; </w:t>
      </w:r>
      <w:proofErr w:type="spellStart"/>
      <w:r w:rsidRPr="008C5E7B">
        <w:rPr>
          <w:szCs w:val="24"/>
        </w:rPr>
        <w:t>Syafruddin</w:t>
      </w:r>
      <w:proofErr w:type="spellEnd"/>
      <w:r w:rsidRPr="008C5E7B">
        <w:rPr>
          <w:szCs w:val="24"/>
        </w:rPr>
        <w:t xml:space="preserve">, 2021). </w:t>
      </w:r>
      <w:proofErr w:type="spellStart"/>
      <w:r w:rsidRPr="008C5E7B">
        <w:rPr>
          <w:szCs w:val="24"/>
        </w:rPr>
        <w:t>Sejalan</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penelitian</w:t>
      </w:r>
      <w:proofErr w:type="spellEnd"/>
      <w:r w:rsidRPr="008C5E7B">
        <w:rPr>
          <w:szCs w:val="24"/>
        </w:rPr>
        <w:t xml:space="preserve"> yang </w:t>
      </w:r>
      <w:proofErr w:type="spellStart"/>
      <w:r w:rsidRPr="008C5E7B">
        <w:rPr>
          <w:szCs w:val="24"/>
        </w:rPr>
        <w:t>dilakukan</w:t>
      </w:r>
      <w:proofErr w:type="spellEnd"/>
      <w:r w:rsidRPr="008C5E7B">
        <w:rPr>
          <w:szCs w:val="24"/>
        </w:rPr>
        <w:t xml:space="preserve"> oleh Ismail &amp; </w:t>
      </w:r>
      <w:proofErr w:type="spellStart"/>
      <w:r w:rsidRPr="008C5E7B">
        <w:rPr>
          <w:szCs w:val="24"/>
        </w:rPr>
        <w:t>Laksito</w:t>
      </w:r>
      <w:proofErr w:type="spellEnd"/>
      <w:r w:rsidRPr="008C5E7B">
        <w:rPr>
          <w:szCs w:val="24"/>
        </w:rPr>
        <w:t xml:space="preserve"> (2020) dan Rizky (2023) </w:t>
      </w:r>
      <w:proofErr w:type="spellStart"/>
      <w:r w:rsidRPr="008C5E7B">
        <w:rPr>
          <w:szCs w:val="24"/>
        </w:rPr>
        <w:t>menyatakan</w:t>
      </w:r>
      <w:proofErr w:type="spellEnd"/>
      <w:r w:rsidRPr="008C5E7B">
        <w:rPr>
          <w:szCs w:val="24"/>
        </w:rPr>
        <w:t xml:space="preserve"> </w:t>
      </w:r>
      <w:proofErr w:type="spellStart"/>
      <w:r w:rsidRPr="008C5E7B">
        <w:rPr>
          <w:szCs w:val="24"/>
        </w:rPr>
        <w:t>bahwa</w:t>
      </w:r>
      <w:proofErr w:type="spellEnd"/>
      <w:r w:rsidRPr="008C5E7B">
        <w:rPr>
          <w:szCs w:val="24"/>
        </w:rPr>
        <w:t xml:space="preserve"> ESG </w:t>
      </w:r>
      <w:proofErr w:type="spellStart"/>
      <w:r w:rsidRPr="008C5E7B">
        <w:rPr>
          <w:szCs w:val="24"/>
        </w:rPr>
        <w:t>berpengaruh</w:t>
      </w:r>
      <w:proofErr w:type="spellEnd"/>
      <w:r w:rsidRPr="008C5E7B">
        <w:rPr>
          <w:szCs w:val="24"/>
        </w:rPr>
        <w:t xml:space="preserve"> </w:t>
      </w:r>
      <w:proofErr w:type="spellStart"/>
      <w:r w:rsidRPr="008C5E7B">
        <w:rPr>
          <w:szCs w:val="24"/>
        </w:rPr>
        <w:t>negatif</w:t>
      </w:r>
      <w:proofErr w:type="spellEnd"/>
      <w:r w:rsidRPr="008C5E7B">
        <w:rPr>
          <w:szCs w:val="24"/>
        </w:rPr>
        <w:t xml:space="preserve"> </w:t>
      </w:r>
      <w:proofErr w:type="spellStart"/>
      <w:r w:rsidRPr="008C5E7B">
        <w:rPr>
          <w:szCs w:val="24"/>
        </w:rPr>
        <w:t>terhadap</w:t>
      </w:r>
      <w:proofErr w:type="spellEnd"/>
      <w:r w:rsidRPr="008C5E7B">
        <w:rPr>
          <w:szCs w:val="24"/>
        </w:rPr>
        <w:t xml:space="preserve"> </w:t>
      </w:r>
      <w:r w:rsidRPr="008C5E7B">
        <w:rPr>
          <w:i/>
          <w:iCs/>
          <w:szCs w:val="24"/>
        </w:rPr>
        <w:t>tax avoidance</w:t>
      </w:r>
      <w:r w:rsidRPr="008C5E7B">
        <w:rPr>
          <w:szCs w:val="24"/>
        </w:rPr>
        <w:t xml:space="preserve">. </w:t>
      </w:r>
      <w:proofErr w:type="spellStart"/>
      <w:r w:rsidRPr="008C5E7B">
        <w:rPr>
          <w:szCs w:val="24"/>
        </w:rPr>
        <w:t>Semakin</w:t>
      </w:r>
      <w:proofErr w:type="spellEnd"/>
      <w:r w:rsidRPr="008C5E7B">
        <w:rPr>
          <w:szCs w:val="24"/>
        </w:rPr>
        <w:t xml:space="preserve"> </w:t>
      </w:r>
      <w:proofErr w:type="spellStart"/>
      <w:r w:rsidRPr="008C5E7B">
        <w:rPr>
          <w:szCs w:val="24"/>
        </w:rPr>
        <w:t>tinggi</w:t>
      </w:r>
      <w:proofErr w:type="spellEnd"/>
      <w:r w:rsidRPr="008C5E7B">
        <w:rPr>
          <w:szCs w:val="24"/>
        </w:rPr>
        <w:t xml:space="preserve"> </w:t>
      </w:r>
      <w:proofErr w:type="spellStart"/>
      <w:r w:rsidRPr="008C5E7B">
        <w:rPr>
          <w:szCs w:val="24"/>
        </w:rPr>
        <w:t>tingkat</w:t>
      </w:r>
      <w:proofErr w:type="spellEnd"/>
      <w:r w:rsidRPr="008C5E7B">
        <w:rPr>
          <w:szCs w:val="24"/>
        </w:rPr>
        <w:t xml:space="preserve"> </w:t>
      </w:r>
      <w:proofErr w:type="spellStart"/>
      <w:r w:rsidRPr="008C5E7B">
        <w:rPr>
          <w:szCs w:val="24"/>
        </w:rPr>
        <w:t>pengungkapan</w:t>
      </w:r>
      <w:proofErr w:type="spellEnd"/>
      <w:r w:rsidRPr="008C5E7B">
        <w:rPr>
          <w:szCs w:val="24"/>
        </w:rPr>
        <w:t xml:space="preserve"> ESG </w:t>
      </w:r>
      <w:proofErr w:type="spellStart"/>
      <w:r w:rsidRPr="008C5E7B">
        <w:rPr>
          <w:szCs w:val="24"/>
        </w:rPr>
        <w:t>suatu</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semakin</w:t>
      </w:r>
      <w:proofErr w:type="spellEnd"/>
      <w:r w:rsidRPr="008C5E7B">
        <w:rPr>
          <w:szCs w:val="24"/>
        </w:rPr>
        <w:t xml:space="preserve"> </w:t>
      </w:r>
      <w:proofErr w:type="spellStart"/>
      <w:r w:rsidRPr="008C5E7B">
        <w:rPr>
          <w:szCs w:val="24"/>
        </w:rPr>
        <w:t>rendah</w:t>
      </w:r>
      <w:proofErr w:type="spellEnd"/>
      <w:r w:rsidRPr="008C5E7B">
        <w:rPr>
          <w:szCs w:val="24"/>
        </w:rPr>
        <w:t xml:space="preserve"> </w:t>
      </w:r>
      <w:proofErr w:type="spellStart"/>
      <w:r w:rsidRPr="008C5E7B">
        <w:rPr>
          <w:szCs w:val="24"/>
        </w:rPr>
        <w:t>prakt</w:t>
      </w:r>
      <w:r w:rsidR="006A6D74">
        <w:rPr>
          <w:szCs w:val="24"/>
        </w:rPr>
        <w:t>i</w:t>
      </w:r>
      <w:r w:rsidRPr="008C5E7B">
        <w:rPr>
          <w:szCs w:val="24"/>
        </w:rPr>
        <w:t>k</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w:t>
      </w:r>
      <w:proofErr w:type="spellStart"/>
      <w:r w:rsidRPr="008C5E7B">
        <w:rPr>
          <w:szCs w:val="24"/>
        </w:rPr>
        <w:t>perusahaan</w:t>
      </w:r>
      <w:proofErr w:type="spellEnd"/>
      <w:r w:rsidRPr="008C5E7B">
        <w:rPr>
          <w:szCs w:val="24"/>
        </w:rPr>
        <w:t xml:space="preserve">. Oleh </w:t>
      </w:r>
      <w:proofErr w:type="spellStart"/>
      <w:r w:rsidRPr="008C5E7B">
        <w:rPr>
          <w:szCs w:val="24"/>
        </w:rPr>
        <w:t>karenanya</w:t>
      </w:r>
      <w:proofErr w:type="spellEnd"/>
      <w:r w:rsidRPr="008C5E7B">
        <w:rPr>
          <w:szCs w:val="24"/>
        </w:rPr>
        <w:t xml:space="preserve">, </w:t>
      </w:r>
      <w:proofErr w:type="spellStart"/>
      <w:r w:rsidRPr="008C5E7B">
        <w:rPr>
          <w:szCs w:val="24"/>
        </w:rPr>
        <w:t>diajukan</w:t>
      </w:r>
      <w:proofErr w:type="spellEnd"/>
      <w:r w:rsidRPr="008C5E7B">
        <w:rPr>
          <w:szCs w:val="24"/>
        </w:rPr>
        <w:t xml:space="preserve"> </w:t>
      </w:r>
      <w:proofErr w:type="spellStart"/>
      <w:r w:rsidRPr="008C5E7B">
        <w:rPr>
          <w:szCs w:val="24"/>
        </w:rPr>
        <w:t>hipotesis</w:t>
      </w:r>
      <w:proofErr w:type="spellEnd"/>
      <w:r w:rsidRPr="008C5E7B">
        <w:rPr>
          <w:szCs w:val="24"/>
        </w:rPr>
        <w:t xml:space="preserve"> </w:t>
      </w:r>
      <w:proofErr w:type="spellStart"/>
      <w:r w:rsidRPr="008C5E7B">
        <w:rPr>
          <w:szCs w:val="24"/>
        </w:rPr>
        <w:t>Penelitian</w:t>
      </w:r>
      <w:proofErr w:type="spellEnd"/>
      <w:r w:rsidRPr="008C5E7B">
        <w:rPr>
          <w:szCs w:val="24"/>
        </w:rPr>
        <w:t xml:space="preserve"> </w:t>
      </w:r>
      <w:proofErr w:type="spellStart"/>
      <w:r w:rsidRPr="008C5E7B">
        <w:rPr>
          <w:szCs w:val="24"/>
        </w:rPr>
        <w:t>berikut</w:t>
      </w:r>
      <w:proofErr w:type="spellEnd"/>
      <w:r w:rsidRPr="008C5E7B">
        <w:rPr>
          <w:szCs w:val="24"/>
        </w:rPr>
        <w:t xml:space="preserve"> </w:t>
      </w:r>
      <w:proofErr w:type="spellStart"/>
      <w:r w:rsidRPr="008C5E7B">
        <w:rPr>
          <w:szCs w:val="24"/>
        </w:rPr>
        <w:t>ini</w:t>
      </w:r>
      <w:proofErr w:type="spellEnd"/>
      <w:r w:rsidRPr="008C5E7B">
        <w:rPr>
          <w:szCs w:val="24"/>
        </w:rPr>
        <w:t xml:space="preserve">: </w:t>
      </w:r>
    </w:p>
    <w:p w14:paraId="318ADE92" w14:textId="055EA0AF" w:rsidR="008C5E7B" w:rsidRDefault="008C5E7B" w:rsidP="00782A4C">
      <w:pPr>
        <w:spacing w:after="240"/>
        <w:jc w:val="both"/>
        <w:rPr>
          <w:b/>
          <w:bCs/>
          <w:i/>
          <w:iCs/>
          <w:szCs w:val="24"/>
        </w:rPr>
      </w:pPr>
      <w:bookmarkStart w:id="5" w:name="_Hlk143905940"/>
      <w:r w:rsidRPr="008C5E7B">
        <w:rPr>
          <w:b/>
          <w:bCs/>
          <w:szCs w:val="24"/>
        </w:rPr>
        <w:t>H</w:t>
      </w:r>
      <w:r w:rsidRPr="008C5E7B">
        <w:rPr>
          <w:b/>
          <w:bCs/>
          <w:szCs w:val="24"/>
          <w:vertAlign w:val="subscript"/>
        </w:rPr>
        <w:t>2</w:t>
      </w:r>
      <w:r w:rsidRPr="008C5E7B">
        <w:rPr>
          <w:b/>
          <w:bCs/>
          <w:szCs w:val="24"/>
        </w:rPr>
        <w:t xml:space="preserve">: </w:t>
      </w:r>
      <w:r w:rsidRPr="008C5E7B">
        <w:rPr>
          <w:b/>
          <w:bCs/>
          <w:i/>
          <w:iCs/>
          <w:szCs w:val="24"/>
        </w:rPr>
        <w:t>Environmental Social Governance</w:t>
      </w:r>
      <w:r w:rsidRPr="008C5E7B">
        <w:rPr>
          <w:b/>
          <w:bCs/>
          <w:szCs w:val="24"/>
        </w:rPr>
        <w:t xml:space="preserve"> </w:t>
      </w:r>
      <w:proofErr w:type="spellStart"/>
      <w:r w:rsidRPr="008C5E7B">
        <w:rPr>
          <w:b/>
          <w:bCs/>
          <w:szCs w:val="24"/>
        </w:rPr>
        <w:t>berpengaruh</w:t>
      </w:r>
      <w:proofErr w:type="spellEnd"/>
      <w:r w:rsidRPr="008C5E7B">
        <w:rPr>
          <w:b/>
          <w:bCs/>
          <w:szCs w:val="24"/>
        </w:rPr>
        <w:t xml:space="preserve"> </w:t>
      </w:r>
      <w:proofErr w:type="spellStart"/>
      <w:r w:rsidRPr="008C5E7B">
        <w:rPr>
          <w:b/>
          <w:bCs/>
          <w:szCs w:val="24"/>
        </w:rPr>
        <w:t>negatif</w:t>
      </w:r>
      <w:proofErr w:type="spellEnd"/>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Pr="008C5E7B">
        <w:rPr>
          <w:b/>
          <w:bCs/>
          <w:i/>
          <w:iCs/>
          <w:szCs w:val="24"/>
        </w:rPr>
        <w:t>Tax Avoidance</w:t>
      </w:r>
    </w:p>
    <w:bookmarkEnd w:id="5"/>
    <w:p w14:paraId="052BB4A1" w14:textId="13091A93" w:rsidR="008C5E7B" w:rsidRDefault="008C5E7B" w:rsidP="00782A4C">
      <w:pPr>
        <w:spacing w:after="120"/>
        <w:jc w:val="both"/>
        <w:rPr>
          <w:b/>
          <w:bCs/>
          <w:i/>
          <w:iCs/>
          <w:szCs w:val="24"/>
        </w:rPr>
      </w:pPr>
      <w:r w:rsidRPr="008C5E7B">
        <w:rPr>
          <w:b/>
          <w:bCs/>
          <w:i/>
          <w:iCs/>
          <w:szCs w:val="24"/>
        </w:rPr>
        <w:t>Environmental Uncertainty</w:t>
      </w:r>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Pr="008C5E7B">
        <w:rPr>
          <w:b/>
          <w:bCs/>
          <w:i/>
          <w:iCs/>
          <w:szCs w:val="24"/>
        </w:rPr>
        <w:t>Tax Avoidance</w:t>
      </w:r>
    </w:p>
    <w:p w14:paraId="73640DA7" w14:textId="77777777" w:rsidR="008C5E7B" w:rsidRPr="008C5E7B" w:rsidRDefault="008C5E7B" w:rsidP="009D472B">
      <w:pPr>
        <w:ind w:firstLine="720"/>
        <w:jc w:val="both"/>
        <w:rPr>
          <w:szCs w:val="24"/>
        </w:rPr>
      </w:pPr>
      <w:proofErr w:type="spellStart"/>
      <w:r w:rsidRPr="008C5E7B">
        <w:rPr>
          <w:szCs w:val="24"/>
        </w:rPr>
        <w:t>Praktik</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pertimbangan</w:t>
      </w:r>
      <w:proofErr w:type="spellEnd"/>
      <w:r w:rsidRPr="008C5E7B">
        <w:rPr>
          <w:szCs w:val="24"/>
        </w:rPr>
        <w:t xml:space="preserve"> </w:t>
      </w:r>
      <w:r w:rsidRPr="008C5E7B">
        <w:rPr>
          <w:i/>
          <w:iCs/>
          <w:szCs w:val="24"/>
        </w:rPr>
        <w:t>environmental uncertainty</w:t>
      </w:r>
      <w:r w:rsidRPr="008C5E7B">
        <w:rPr>
          <w:szCs w:val="24"/>
        </w:rPr>
        <w:t xml:space="preserve"> </w:t>
      </w:r>
      <w:proofErr w:type="spellStart"/>
      <w:r w:rsidRPr="008C5E7B">
        <w:rPr>
          <w:szCs w:val="24"/>
        </w:rPr>
        <w:t>menyebabkan</w:t>
      </w:r>
      <w:proofErr w:type="spellEnd"/>
      <w:r w:rsidRPr="008C5E7B">
        <w:rPr>
          <w:szCs w:val="24"/>
        </w:rPr>
        <w:t xml:space="preserve"> </w:t>
      </w:r>
      <w:proofErr w:type="spellStart"/>
      <w:r w:rsidRPr="008C5E7B">
        <w:rPr>
          <w:szCs w:val="24"/>
        </w:rPr>
        <w:t>ketidakstabilan</w:t>
      </w:r>
      <w:proofErr w:type="spellEnd"/>
      <w:r w:rsidRPr="008C5E7B">
        <w:rPr>
          <w:szCs w:val="24"/>
        </w:rPr>
        <w:t xml:space="preserve"> </w:t>
      </w:r>
      <w:proofErr w:type="spellStart"/>
      <w:r w:rsidRPr="008C5E7B">
        <w:rPr>
          <w:szCs w:val="24"/>
        </w:rPr>
        <w:t>informasi</w:t>
      </w:r>
      <w:proofErr w:type="spellEnd"/>
      <w:r w:rsidRPr="008C5E7B">
        <w:rPr>
          <w:szCs w:val="24"/>
        </w:rPr>
        <w:t xml:space="preserve"> </w:t>
      </w:r>
      <w:proofErr w:type="spellStart"/>
      <w:r w:rsidRPr="008C5E7B">
        <w:rPr>
          <w:szCs w:val="24"/>
        </w:rPr>
        <w:t>akuntansi</w:t>
      </w:r>
      <w:proofErr w:type="spellEnd"/>
      <w:r w:rsidRPr="008C5E7B">
        <w:rPr>
          <w:szCs w:val="24"/>
        </w:rPr>
        <w:t xml:space="preserve"> </w:t>
      </w:r>
      <w:proofErr w:type="spellStart"/>
      <w:r w:rsidRPr="008C5E7B">
        <w:rPr>
          <w:szCs w:val="24"/>
        </w:rPr>
        <w:t>sehingga</w:t>
      </w:r>
      <w:proofErr w:type="spellEnd"/>
      <w:r w:rsidRPr="008C5E7B">
        <w:rPr>
          <w:szCs w:val="24"/>
        </w:rPr>
        <w:t xml:space="preserve"> </w:t>
      </w:r>
      <w:proofErr w:type="spellStart"/>
      <w:r w:rsidRPr="008C5E7B">
        <w:rPr>
          <w:szCs w:val="24"/>
        </w:rPr>
        <w:t>menyebabkan</w:t>
      </w:r>
      <w:proofErr w:type="spellEnd"/>
      <w:r w:rsidRPr="008C5E7B">
        <w:rPr>
          <w:szCs w:val="24"/>
        </w:rPr>
        <w:t xml:space="preserve"> </w:t>
      </w:r>
      <w:proofErr w:type="spellStart"/>
      <w:r w:rsidRPr="008C5E7B">
        <w:rPr>
          <w:szCs w:val="24"/>
        </w:rPr>
        <w:t>sulitnya</w:t>
      </w:r>
      <w:proofErr w:type="spellEnd"/>
      <w:r w:rsidRPr="008C5E7B">
        <w:rPr>
          <w:szCs w:val="24"/>
        </w:rPr>
        <w:t xml:space="preserve"> </w:t>
      </w:r>
      <w:proofErr w:type="spellStart"/>
      <w:r w:rsidRPr="008C5E7B">
        <w:rPr>
          <w:szCs w:val="24"/>
        </w:rPr>
        <w:t>pendeteksian</w:t>
      </w:r>
      <w:proofErr w:type="spellEnd"/>
      <w:r w:rsidRPr="008C5E7B">
        <w:rPr>
          <w:szCs w:val="24"/>
        </w:rPr>
        <w:t xml:space="preserve"> yang </w:t>
      </w:r>
      <w:proofErr w:type="spellStart"/>
      <w:r w:rsidRPr="008C5E7B">
        <w:rPr>
          <w:szCs w:val="24"/>
        </w:rPr>
        <w:t>dapat</w:t>
      </w:r>
      <w:proofErr w:type="spellEnd"/>
      <w:r w:rsidRPr="008C5E7B">
        <w:rPr>
          <w:szCs w:val="24"/>
        </w:rPr>
        <w:t xml:space="preserve"> </w:t>
      </w:r>
      <w:proofErr w:type="spellStart"/>
      <w:r w:rsidRPr="008C5E7B">
        <w:rPr>
          <w:szCs w:val="24"/>
        </w:rPr>
        <w:t>dilakukan</w:t>
      </w:r>
      <w:proofErr w:type="spellEnd"/>
      <w:r w:rsidRPr="008C5E7B">
        <w:rPr>
          <w:szCs w:val="24"/>
        </w:rPr>
        <w:t xml:space="preserve"> (Ratu &amp; Siregar, 2019). </w:t>
      </w:r>
      <w:proofErr w:type="spellStart"/>
      <w:r w:rsidRPr="008C5E7B">
        <w:rPr>
          <w:szCs w:val="24"/>
        </w:rPr>
        <w:t>Ketidakstabilan</w:t>
      </w:r>
      <w:proofErr w:type="spellEnd"/>
      <w:r w:rsidRPr="008C5E7B">
        <w:rPr>
          <w:szCs w:val="24"/>
        </w:rPr>
        <w:t xml:space="preserve"> </w:t>
      </w:r>
      <w:proofErr w:type="spellStart"/>
      <w:r w:rsidRPr="008C5E7B">
        <w:rPr>
          <w:szCs w:val="24"/>
        </w:rPr>
        <w:t>kemudian</w:t>
      </w:r>
      <w:proofErr w:type="spellEnd"/>
      <w:r w:rsidRPr="008C5E7B">
        <w:rPr>
          <w:szCs w:val="24"/>
        </w:rPr>
        <w:t xml:space="preserve"> </w:t>
      </w:r>
      <w:proofErr w:type="spellStart"/>
      <w:r w:rsidRPr="008C5E7B">
        <w:rPr>
          <w:szCs w:val="24"/>
        </w:rPr>
        <w:t>menjadi</w:t>
      </w:r>
      <w:proofErr w:type="spellEnd"/>
      <w:r w:rsidRPr="008C5E7B">
        <w:rPr>
          <w:szCs w:val="24"/>
        </w:rPr>
        <w:t xml:space="preserve"> </w:t>
      </w:r>
      <w:proofErr w:type="spellStart"/>
      <w:r w:rsidRPr="008C5E7B">
        <w:rPr>
          <w:szCs w:val="24"/>
        </w:rPr>
        <w:t>kesempatan</w:t>
      </w:r>
      <w:proofErr w:type="spellEnd"/>
      <w:r w:rsidRPr="008C5E7B">
        <w:rPr>
          <w:szCs w:val="24"/>
        </w:rPr>
        <w:t xml:space="preserve"> </w:t>
      </w:r>
      <w:proofErr w:type="spellStart"/>
      <w:r w:rsidRPr="008C5E7B">
        <w:rPr>
          <w:szCs w:val="24"/>
        </w:rPr>
        <w:t>bagi</w:t>
      </w:r>
      <w:proofErr w:type="spellEnd"/>
      <w:r w:rsidRPr="008C5E7B">
        <w:rPr>
          <w:szCs w:val="24"/>
        </w:rPr>
        <w:t xml:space="preserve"> para </w:t>
      </w:r>
      <w:proofErr w:type="spellStart"/>
      <w:r w:rsidRPr="008C5E7B">
        <w:rPr>
          <w:szCs w:val="24"/>
        </w:rPr>
        <w:t>manajer</w:t>
      </w:r>
      <w:proofErr w:type="spellEnd"/>
      <w:r w:rsidRPr="008C5E7B">
        <w:rPr>
          <w:szCs w:val="24"/>
        </w:rPr>
        <w:t xml:space="preserve"> </w:t>
      </w:r>
      <w:proofErr w:type="spellStart"/>
      <w:r w:rsidRPr="008C5E7B">
        <w:rPr>
          <w:szCs w:val="24"/>
        </w:rPr>
        <w:t>untuk</w:t>
      </w:r>
      <w:proofErr w:type="spellEnd"/>
      <w:r w:rsidRPr="008C5E7B">
        <w:rPr>
          <w:szCs w:val="24"/>
        </w:rPr>
        <w:t xml:space="preserve"> </w:t>
      </w:r>
      <w:proofErr w:type="spellStart"/>
      <w:r w:rsidRPr="008C5E7B">
        <w:rPr>
          <w:szCs w:val="24"/>
        </w:rPr>
        <w:t>menghindari</w:t>
      </w:r>
      <w:proofErr w:type="spellEnd"/>
      <w:r w:rsidRPr="008C5E7B">
        <w:rPr>
          <w:szCs w:val="24"/>
        </w:rPr>
        <w:t xml:space="preserve"> </w:t>
      </w:r>
      <w:proofErr w:type="spellStart"/>
      <w:r w:rsidRPr="008C5E7B">
        <w:rPr>
          <w:szCs w:val="24"/>
        </w:rPr>
        <w:t>pajak</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demikian</w:t>
      </w:r>
      <w:proofErr w:type="spellEnd"/>
      <w:r w:rsidRPr="008C5E7B">
        <w:rPr>
          <w:szCs w:val="24"/>
        </w:rPr>
        <w:t xml:space="preserve">, </w:t>
      </w:r>
      <w:proofErr w:type="spellStart"/>
      <w:r w:rsidRPr="008C5E7B">
        <w:rPr>
          <w:szCs w:val="24"/>
        </w:rPr>
        <w:t>ketika</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berada</w:t>
      </w:r>
      <w:proofErr w:type="spellEnd"/>
      <w:r w:rsidRPr="008C5E7B">
        <w:rPr>
          <w:szCs w:val="24"/>
        </w:rPr>
        <w:t xml:space="preserve"> </w:t>
      </w:r>
      <w:proofErr w:type="spellStart"/>
      <w:r w:rsidRPr="008C5E7B">
        <w:rPr>
          <w:szCs w:val="24"/>
        </w:rPr>
        <w:t>dalam</w:t>
      </w:r>
      <w:proofErr w:type="spellEnd"/>
      <w:r w:rsidRPr="008C5E7B">
        <w:rPr>
          <w:szCs w:val="24"/>
        </w:rPr>
        <w:t xml:space="preserve"> </w:t>
      </w:r>
      <w:proofErr w:type="spellStart"/>
      <w:r w:rsidRPr="008C5E7B">
        <w:rPr>
          <w:szCs w:val="24"/>
        </w:rPr>
        <w:t>lingkungan</w:t>
      </w:r>
      <w:proofErr w:type="spellEnd"/>
      <w:r w:rsidRPr="008C5E7B">
        <w:rPr>
          <w:szCs w:val="24"/>
        </w:rPr>
        <w:t xml:space="preserve"> yang </w:t>
      </w:r>
      <w:proofErr w:type="spellStart"/>
      <w:r w:rsidRPr="008C5E7B">
        <w:rPr>
          <w:szCs w:val="24"/>
        </w:rPr>
        <w:t>bergejolak</w:t>
      </w:r>
      <w:proofErr w:type="spellEnd"/>
      <w:r w:rsidRPr="008C5E7B">
        <w:rPr>
          <w:szCs w:val="24"/>
        </w:rPr>
        <w:t xml:space="preserve">, </w:t>
      </w:r>
      <w:proofErr w:type="spellStart"/>
      <w:r w:rsidRPr="008C5E7B">
        <w:rPr>
          <w:szCs w:val="24"/>
        </w:rPr>
        <w:t>mereka</w:t>
      </w:r>
      <w:proofErr w:type="spellEnd"/>
      <w:r w:rsidRPr="008C5E7B">
        <w:rPr>
          <w:szCs w:val="24"/>
        </w:rPr>
        <w:t xml:space="preserve"> </w:t>
      </w:r>
      <w:proofErr w:type="spellStart"/>
      <w:r w:rsidRPr="008C5E7B">
        <w:rPr>
          <w:szCs w:val="24"/>
        </w:rPr>
        <w:t>akan</w:t>
      </w:r>
      <w:proofErr w:type="spellEnd"/>
      <w:r w:rsidRPr="008C5E7B">
        <w:rPr>
          <w:szCs w:val="24"/>
        </w:rPr>
        <w:t xml:space="preserve"> </w:t>
      </w:r>
      <w:proofErr w:type="spellStart"/>
      <w:r w:rsidRPr="008C5E7B">
        <w:rPr>
          <w:szCs w:val="24"/>
        </w:rPr>
        <w:t>cenderung</w:t>
      </w:r>
      <w:proofErr w:type="spellEnd"/>
      <w:r w:rsidRPr="008C5E7B">
        <w:rPr>
          <w:szCs w:val="24"/>
        </w:rPr>
        <w:t xml:space="preserve"> </w:t>
      </w:r>
      <w:proofErr w:type="spellStart"/>
      <w:r w:rsidRPr="008C5E7B">
        <w:rPr>
          <w:szCs w:val="24"/>
        </w:rPr>
        <w:t>terlibat</w:t>
      </w:r>
      <w:proofErr w:type="spellEnd"/>
      <w:r w:rsidRPr="008C5E7B">
        <w:rPr>
          <w:szCs w:val="24"/>
        </w:rPr>
        <w:t xml:space="preserve"> </w:t>
      </w:r>
      <w:proofErr w:type="spellStart"/>
      <w:r w:rsidRPr="008C5E7B">
        <w:rPr>
          <w:szCs w:val="24"/>
        </w:rPr>
        <w:t>dalam</w:t>
      </w:r>
      <w:proofErr w:type="spellEnd"/>
      <w:r w:rsidRPr="008C5E7B">
        <w:rPr>
          <w:szCs w:val="24"/>
        </w:rPr>
        <w:t xml:space="preserve"> </w:t>
      </w:r>
      <w:proofErr w:type="spellStart"/>
      <w:r w:rsidRPr="008C5E7B">
        <w:rPr>
          <w:szCs w:val="24"/>
        </w:rPr>
        <w:t>aktivitas</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Hal </w:t>
      </w:r>
      <w:proofErr w:type="spellStart"/>
      <w:r w:rsidRPr="008C5E7B">
        <w:rPr>
          <w:szCs w:val="24"/>
        </w:rPr>
        <w:t>ini</w:t>
      </w:r>
      <w:proofErr w:type="spellEnd"/>
      <w:r w:rsidRPr="008C5E7B">
        <w:rPr>
          <w:szCs w:val="24"/>
        </w:rPr>
        <w:t xml:space="preserve"> </w:t>
      </w:r>
      <w:proofErr w:type="spellStart"/>
      <w:r w:rsidRPr="008C5E7B">
        <w:rPr>
          <w:szCs w:val="24"/>
        </w:rPr>
        <w:t>sejalan</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penelitian</w:t>
      </w:r>
      <w:proofErr w:type="spellEnd"/>
      <w:r w:rsidRPr="008C5E7B">
        <w:rPr>
          <w:szCs w:val="24"/>
        </w:rPr>
        <w:t xml:space="preserve"> </w:t>
      </w:r>
      <w:proofErr w:type="spellStart"/>
      <w:r w:rsidRPr="008C5E7B">
        <w:rPr>
          <w:szCs w:val="24"/>
        </w:rPr>
        <w:t>Laksono</w:t>
      </w:r>
      <w:proofErr w:type="spellEnd"/>
      <w:r w:rsidRPr="008C5E7B">
        <w:rPr>
          <w:szCs w:val="24"/>
        </w:rPr>
        <w:t xml:space="preserve"> &amp; Firmansyah (2020), </w:t>
      </w:r>
      <w:proofErr w:type="spellStart"/>
      <w:r w:rsidRPr="008C5E7B">
        <w:rPr>
          <w:szCs w:val="24"/>
        </w:rPr>
        <w:t>Nurdiana</w:t>
      </w:r>
      <w:proofErr w:type="spellEnd"/>
      <w:r w:rsidRPr="008C5E7B">
        <w:rPr>
          <w:szCs w:val="24"/>
        </w:rPr>
        <w:t xml:space="preserve"> (2021), dan </w:t>
      </w:r>
      <w:proofErr w:type="spellStart"/>
      <w:r w:rsidRPr="008C5E7B">
        <w:rPr>
          <w:szCs w:val="24"/>
        </w:rPr>
        <w:t>Seviana</w:t>
      </w:r>
      <w:proofErr w:type="spellEnd"/>
      <w:r w:rsidRPr="008C5E7B">
        <w:rPr>
          <w:szCs w:val="24"/>
        </w:rPr>
        <w:t xml:space="preserve"> &amp; </w:t>
      </w:r>
      <w:proofErr w:type="spellStart"/>
      <w:r w:rsidRPr="008C5E7B">
        <w:rPr>
          <w:szCs w:val="24"/>
        </w:rPr>
        <w:t>Kristanto</w:t>
      </w:r>
      <w:proofErr w:type="spellEnd"/>
      <w:r w:rsidRPr="008C5E7B">
        <w:rPr>
          <w:szCs w:val="24"/>
        </w:rPr>
        <w:t xml:space="preserve">, (2020) yang </w:t>
      </w:r>
      <w:proofErr w:type="spellStart"/>
      <w:r w:rsidRPr="008C5E7B">
        <w:rPr>
          <w:szCs w:val="24"/>
        </w:rPr>
        <w:t>menyatakan</w:t>
      </w:r>
      <w:proofErr w:type="spellEnd"/>
      <w:r w:rsidRPr="008C5E7B">
        <w:rPr>
          <w:szCs w:val="24"/>
        </w:rPr>
        <w:t xml:space="preserve"> </w:t>
      </w:r>
      <w:proofErr w:type="spellStart"/>
      <w:r w:rsidRPr="008C5E7B">
        <w:rPr>
          <w:szCs w:val="24"/>
        </w:rPr>
        <w:t>bahwa</w:t>
      </w:r>
      <w:proofErr w:type="spellEnd"/>
      <w:r w:rsidRPr="008C5E7B">
        <w:rPr>
          <w:szCs w:val="24"/>
        </w:rPr>
        <w:t xml:space="preserve"> </w:t>
      </w:r>
      <w:r w:rsidRPr="008C5E7B">
        <w:rPr>
          <w:i/>
          <w:iCs/>
          <w:szCs w:val="24"/>
        </w:rPr>
        <w:t>environmental uncertainty</w:t>
      </w:r>
      <w:r w:rsidRPr="008C5E7B">
        <w:rPr>
          <w:szCs w:val="24"/>
        </w:rPr>
        <w:t xml:space="preserve"> </w:t>
      </w:r>
      <w:proofErr w:type="spellStart"/>
      <w:r w:rsidRPr="008C5E7B">
        <w:rPr>
          <w:szCs w:val="24"/>
        </w:rPr>
        <w:t>berpengaruh</w:t>
      </w:r>
      <w:proofErr w:type="spellEnd"/>
      <w:r w:rsidRPr="008C5E7B">
        <w:rPr>
          <w:szCs w:val="24"/>
        </w:rPr>
        <w:t xml:space="preserve"> </w:t>
      </w:r>
      <w:proofErr w:type="spellStart"/>
      <w:r w:rsidRPr="008C5E7B">
        <w:rPr>
          <w:szCs w:val="24"/>
        </w:rPr>
        <w:t>positif</w:t>
      </w:r>
      <w:proofErr w:type="spellEnd"/>
      <w:r w:rsidRPr="008C5E7B">
        <w:rPr>
          <w:szCs w:val="24"/>
        </w:rPr>
        <w:t xml:space="preserve"> </w:t>
      </w:r>
      <w:proofErr w:type="spellStart"/>
      <w:r w:rsidRPr="008C5E7B">
        <w:rPr>
          <w:szCs w:val="24"/>
        </w:rPr>
        <w:t>terhadap</w:t>
      </w:r>
      <w:proofErr w:type="spellEnd"/>
      <w:r w:rsidRPr="008C5E7B">
        <w:rPr>
          <w:i/>
          <w:iCs/>
          <w:szCs w:val="24"/>
        </w:rPr>
        <w:t xml:space="preserve"> tax avoidance</w:t>
      </w:r>
      <w:r w:rsidRPr="008C5E7B">
        <w:rPr>
          <w:szCs w:val="24"/>
        </w:rPr>
        <w:t xml:space="preserve">. </w:t>
      </w:r>
      <w:proofErr w:type="spellStart"/>
      <w:r w:rsidRPr="008C5E7B">
        <w:rPr>
          <w:szCs w:val="24"/>
        </w:rPr>
        <w:t>Berarti</w:t>
      </w:r>
      <w:proofErr w:type="spellEnd"/>
      <w:r w:rsidRPr="008C5E7B">
        <w:rPr>
          <w:szCs w:val="24"/>
        </w:rPr>
        <w:t xml:space="preserve"> </w:t>
      </w:r>
      <w:proofErr w:type="spellStart"/>
      <w:r w:rsidRPr="008C5E7B">
        <w:rPr>
          <w:szCs w:val="24"/>
        </w:rPr>
        <w:t>bahwa</w:t>
      </w:r>
      <w:proofErr w:type="spellEnd"/>
      <w:r w:rsidRPr="008C5E7B">
        <w:rPr>
          <w:szCs w:val="24"/>
        </w:rPr>
        <w:t xml:space="preserve"> </w:t>
      </w:r>
      <w:proofErr w:type="spellStart"/>
      <w:r w:rsidRPr="008C5E7B">
        <w:rPr>
          <w:szCs w:val="24"/>
        </w:rPr>
        <w:t>ketidakpastian</w:t>
      </w:r>
      <w:proofErr w:type="spellEnd"/>
      <w:r w:rsidRPr="008C5E7B">
        <w:rPr>
          <w:szCs w:val="24"/>
        </w:rPr>
        <w:t xml:space="preserve"> </w:t>
      </w:r>
      <w:proofErr w:type="spellStart"/>
      <w:r w:rsidRPr="008C5E7B">
        <w:rPr>
          <w:szCs w:val="24"/>
        </w:rPr>
        <w:t>lingkungan</w:t>
      </w:r>
      <w:proofErr w:type="spellEnd"/>
      <w:r w:rsidRPr="008C5E7B">
        <w:rPr>
          <w:szCs w:val="24"/>
        </w:rPr>
        <w:t xml:space="preserve"> yang </w:t>
      </w:r>
      <w:proofErr w:type="spellStart"/>
      <w:r w:rsidRPr="008C5E7B">
        <w:rPr>
          <w:szCs w:val="24"/>
        </w:rPr>
        <w:t>tinggi</w:t>
      </w:r>
      <w:proofErr w:type="spellEnd"/>
      <w:r w:rsidRPr="008C5E7B">
        <w:rPr>
          <w:szCs w:val="24"/>
        </w:rPr>
        <w:t xml:space="preserve"> </w:t>
      </w:r>
      <w:proofErr w:type="spellStart"/>
      <w:r w:rsidRPr="008C5E7B">
        <w:rPr>
          <w:szCs w:val="24"/>
        </w:rPr>
        <w:t>dapat</w:t>
      </w:r>
      <w:proofErr w:type="spellEnd"/>
      <w:r w:rsidRPr="008C5E7B">
        <w:rPr>
          <w:szCs w:val="24"/>
        </w:rPr>
        <w:t xml:space="preserve"> </w:t>
      </w:r>
      <w:proofErr w:type="spellStart"/>
      <w:r w:rsidRPr="008C5E7B">
        <w:rPr>
          <w:szCs w:val="24"/>
        </w:rPr>
        <w:t>meningkatkan</w:t>
      </w:r>
      <w:proofErr w:type="spellEnd"/>
      <w:r w:rsidRPr="008C5E7B">
        <w:rPr>
          <w:szCs w:val="24"/>
        </w:rPr>
        <w:t xml:space="preserve"> </w:t>
      </w:r>
      <w:proofErr w:type="spellStart"/>
      <w:r w:rsidRPr="008C5E7B">
        <w:rPr>
          <w:szCs w:val="24"/>
        </w:rPr>
        <w:t>kemungkinan</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untuk</w:t>
      </w:r>
      <w:proofErr w:type="spellEnd"/>
      <w:r w:rsidRPr="008C5E7B">
        <w:rPr>
          <w:szCs w:val="24"/>
        </w:rPr>
        <w:t xml:space="preserve"> </w:t>
      </w:r>
      <w:proofErr w:type="spellStart"/>
      <w:r w:rsidRPr="008C5E7B">
        <w:rPr>
          <w:szCs w:val="24"/>
        </w:rPr>
        <w:t>melakukan</w:t>
      </w:r>
      <w:proofErr w:type="spellEnd"/>
      <w:r w:rsidRPr="008C5E7B">
        <w:rPr>
          <w:szCs w:val="24"/>
        </w:rPr>
        <w:t xml:space="preserve"> </w:t>
      </w:r>
      <w:proofErr w:type="spellStart"/>
      <w:r w:rsidRPr="008C5E7B">
        <w:rPr>
          <w:szCs w:val="24"/>
        </w:rPr>
        <w:t>praktik</w:t>
      </w:r>
      <w:proofErr w:type="spellEnd"/>
      <w:r w:rsidRPr="008C5E7B">
        <w:rPr>
          <w:szCs w:val="24"/>
        </w:rPr>
        <w:t xml:space="preserve"> </w:t>
      </w:r>
      <w:proofErr w:type="spellStart"/>
      <w:r w:rsidRPr="008C5E7B">
        <w:rPr>
          <w:szCs w:val="24"/>
        </w:rPr>
        <w:t>penghindaran</w:t>
      </w:r>
      <w:proofErr w:type="spellEnd"/>
      <w:r w:rsidRPr="008C5E7B">
        <w:rPr>
          <w:szCs w:val="24"/>
        </w:rPr>
        <w:t xml:space="preserve"> </w:t>
      </w:r>
      <w:proofErr w:type="spellStart"/>
      <w:r w:rsidRPr="008C5E7B">
        <w:rPr>
          <w:szCs w:val="24"/>
        </w:rPr>
        <w:t>pajak</w:t>
      </w:r>
      <w:proofErr w:type="spellEnd"/>
      <w:r w:rsidRPr="008C5E7B">
        <w:rPr>
          <w:szCs w:val="24"/>
        </w:rPr>
        <w:t xml:space="preserve"> </w:t>
      </w:r>
      <w:r w:rsidRPr="008C5E7B">
        <w:rPr>
          <w:i/>
          <w:iCs/>
          <w:szCs w:val="24"/>
        </w:rPr>
        <w:t xml:space="preserve">(tax avoidance). </w:t>
      </w:r>
      <w:r w:rsidRPr="008C5E7B">
        <w:rPr>
          <w:szCs w:val="24"/>
        </w:rPr>
        <w:t xml:space="preserve">Oleh </w:t>
      </w:r>
      <w:proofErr w:type="spellStart"/>
      <w:r w:rsidRPr="008C5E7B">
        <w:rPr>
          <w:szCs w:val="24"/>
        </w:rPr>
        <w:t>karenanya</w:t>
      </w:r>
      <w:proofErr w:type="spellEnd"/>
      <w:r w:rsidRPr="008C5E7B">
        <w:rPr>
          <w:szCs w:val="24"/>
        </w:rPr>
        <w:t xml:space="preserve">, </w:t>
      </w:r>
      <w:proofErr w:type="spellStart"/>
      <w:r w:rsidRPr="008C5E7B">
        <w:rPr>
          <w:szCs w:val="24"/>
        </w:rPr>
        <w:t>diajukan</w:t>
      </w:r>
      <w:proofErr w:type="spellEnd"/>
      <w:r w:rsidRPr="008C5E7B">
        <w:rPr>
          <w:szCs w:val="24"/>
        </w:rPr>
        <w:t xml:space="preserve"> </w:t>
      </w:r>
      <w:proofErr w:type="spellStart"/>
      <w:r w:rsidRPr="008C5E7B">
        <w:rPr>
          <w:szCs w:val="24"/>
        </w:rPr>
        <w:t>hipotesis</w:t>
      </w:r>
      <w:proofErr w:type="spellEnd"/>
      <w:r w:rsidRPr="008C5E7B">
        <w:rPr>
          <w:szCs w:val="24"/>
        </w:rPr>
        <w:t xml:space="preserve"> </w:t>
      </w:r>
      <w:proofErr w:type="spellStart"/>
      <w:r w:rsidRPr="008C5E7B">
        <w:rPr>
          <w:szCs w:val="24"/>
        </w:rPr>
        <w:t>Penelitian</w:t>
      </w:r>
      <w:proofErr w:type="spellEnd"/>
      <w:r w:rsidRPr="008C5E7B">
        <w:rPr>
          <w:szCs w:val="24"/>
        </w:rPr>
        <w:t xml:space="preserve"> </w:t>
      </w:r>
      <w:proofErr w:type="spellStart"/>
      <w:r w:rsidRPr="008C5E7B">
        <w:rPr>
          <w:szCs w:val="24"/>
        </w:rPr>
        <w:t>berikut</w:t>
      </w:r>
      <w:proofErr w:type="spellEnd"/>
      <w:r w:rsidRPr="008C5E7B">
        <w:rPr>
          <w:szCs w:val="24"/>
        </w:rPr>
        <w:t xml:space="preserve"> </w:t>
      </w:r>
      <w:proofErr w:type="spellStart"/>
      <w:r w:rsidRPr="008C5E7B">
        <w:rPr>
          <w:szCs w:val="24"/>
        </w:rPr>
        <w:t>ini</w:t>
      </w:r>
      <w:proofErr w:type="spellEnd"/>
      <w:r w:rsidRPr="008C5E7B">
        <w:rPr>
          <w:szCs w:val="24"/>
        </w:rPr>
        <w:t>:</w:t>
      </w:r>
    </w:p>
    <w:p w14:paraId="3299605D" w14:textId="73677E9C" w:rsidR="008C5E7B" w:rsidRPr="0003770D" w:rsidRDefault="008C5E7B" w:rsidP="00782A4C">
      <w:pPr>
        <w:spacing w:after="240"/>
        <w:jc w:val="both"/>
        <w:rPr>
          <w:b/>
          <w:bCs/>
          <w:i/>
          <w:iCs/>
          <w:szCs w:val="24"/>
        </w:rPr>
      </w:pPr>
      <w:r w:rsidRPr="008C5E7B">
        <w:rPr>
          <w:b/>
          <w:bCs/>
          <w:szCs w:val="24"/>
        </w:rPr>
        <w:t>H</w:t>
      </w:r>
      <w:r w:rsidRPr="008C5E7B">
        <w:rPr>
          <w:b/>
          <w:bCs/>
          <w:szCs w:val="24"/>
          <w:vertAlign w:val="subscript"/>
        </w:rPr>
        <w:t>3</w:t>
      </w:r>
      <w:r w:rsidRPr="008C5E7B">
        <w:rPr>
          <w:b/>
          <w:bCs/>
          <w:szCs w:val="24"/>
        </w:rPr>
        <w:t xml:space="preserve">: </w:t>
      </w:r>
      <w:r w:rsidRPr="008C5E7B">
        <w:rPr>
          <w:b/>
          <w:bCs/>
          <w:i/>
          <w:iCs/>
          <w:szCs w:val="24"/>
        </w:rPr>
        <w:t>Environmental Uncertainty</w:t>
      </w:r>
      <w:r w:rsidRPr="008C5E7B">
        <w:rPr>
          <w:b/>
          <w:bCs/>
          <w:szCs w:val="24"/>
        </w:rPr>
        <w:t xml:space="preserve"> </w:t>
      </w:r>
      <w:proofErr w:type="spellStart"/>
      <w:r w:rsidRPr="008C5E7B">
        <w:rPr>
          <w:b/>
          <w:bCs/>
          <w:szCs w:val="24"/>
        </w:rPr>
        <w:t>berpengaruh</w:t>
      </w:r>
      <w:proofErr w:type="spellEnd"/>
      <w:r w:rsidRPr="008C5E7B">
        <w:rPr>
          <w:b/>
          <w:bCs/>
          <w:szCs w:val="24"/>
        </w:rPr>
        <w:t xml:space="preserve"> </w:t>
      </w:r>
      <w:proofErr w:type="spellStart"/>
      <w:r w:rsidRPr="008C5E7B">
        <w:rPr>
          <w:b/>
          <w:bCs/>
          <w:szCs w:val="24"/>
        </w:rPr>
        <w:t>positif</w:t>
      </w:r>
      <w:proofErr w:type="spellEnd"/>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0003770D">
        <w:rPr>
          <w:b/>
          <w:bCs/>
          <w:i/>
          <w:iCs/>
          <w:szCs w:val="24"/>
        </w:rPr>
        <w:t>Tax Avoidance</w:t>
      </w:r>
    </w:p>
    <w:p w14:paraId="0190952D" w14:textId="246D95FA" w:rsidR="00A94B47" w:rsidRDefault="008C5E7B" w:rsidP="00782A4C">
      <w:pPr>
        <w:spacing w:after="120"/>
        <w:jc w:val="both"/>
        <w:rPr>
          <w:b/>
          <w:bCs/>
          <w:i/>
          <w:iCs/>
          <w:szCs w:val="24"/>
        </w:rPr>
      </w:pPr>
      <w:r w:rsidRPr="008C5E7B">
        <w:rPr>
          <w:b/>
          <w:bCs/>
          <w:i/>
          <w:iCs/>
          <w:szCs w:val="24"/>
        </w:rPr>
        <w:t>Corporate Reputation</w:t>
      </w:r>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Pr="008C5E7B">
        <w:rPr>
          <w:b/>
          <w:bCs/>
          <w:i/>
          <w:iCs/>
          <w:szCs w:val="24"/>
        </w:rPr>
        <w:t>Tax Avoidance</w:t>
      </w:r>
    </w:p>
    <w:p w14:paraId="7791C97C" w14:textId="77777777" w:rsidR="008C5E7B" w:rsidRPr="008C5E7B" w:rsidRDefault="008C5E7B" w:rsidP="009D472B">
      <w:pPr>
        <w:ind w:firstLine="720"/>
        <w:jc w:val="both"/>
        <w:rPr>
          <w:szCs w:val="24"/>
        </w:rPr>
      </w:pPr>
      <w:proofErr w:type="spellStart"/>
      <w:r w:rsidRPr="008C5E7B">
        <w:rPr>
          <w:szCs w:val="24"/>
        </w:rPr>
        <w:t>Reputasi</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dianggap</w:t>
      </w:r>
      <w:proofErr w:type="spellEnd"/>
      <w:r w:rsidRPr="008C5E7B">
        <w:rPr>
          <w:szCs w:val="24"/>
        </w:rPr>
        <w:t xml:space="preserve"> </w:t>
      </w:r>
      <w:proofErr w:type="spellStart"/>
      <w:r w:rsidRPr="008C5E7B">
        <w:rPr>
          <w:szCs w:val="24"/>
        </w:rPr>
        <w:t>sebagai</w:t>
      </w:r>
      <w:proofErr w:type="spellEnd"/>
      <w:r w:rsidRPr="008C5E7B">
        <w:rPr>
          <w:szCs w:val="24"/>
        </w:rPr>
        <w:t xml:space="preserve"> </w:t>
      </w:r>
      <w:proofErr w:type="spellStart"/>
      <w:r w:rsidRPr="008C5E7B">
        <w:rPr>
          <w:szCs w:val="24"/>
        </w:rPr>
        <w:t>aset</w:t>
      </w:r>
      <w:proofErr w:type="spellEnd"/>
      <w:r w:rsidRPr="008C5E7B">
        <w:rPr>
          <w:szCs w:val="24"/>
        </w:rPr>
        <w:t xml:space="preserve"> </w:t>
      </w:r>
      <w:proofErr w:type="spellStart"/>
      <w:r w:rsidRPr="008C5E7B">
        <w:rPr>
          <w:szCs w:val="24"/>
        </w:rPr>
        <w:t>tidak</w:t>
      </w:r>
      <w:proofErr w:type="spellEnd"/>
      <w:r w:rsidRPr="008C5E7B">
        <w:rPr>
          <w:szCs w:val="24"/>
        </w:rPr>
        <w:t xml:space="preserve"> </w:t>
      </w:r>
      <w:proofErr w:type="spellStart"/>
      <w:r w:rsidRPr="008C5E7B">
        <w:rPr>
          <w:szCs w:val="24"/>
        </w:rPr>
        <w:t>berwujud</w:t>
      </w:r>
      <w:proofErr w:type="spellEnd"/>
      <w:r w:rsidRPr="008C5E7B">
        <w:rPr>
          <w:szCs w:val="24"/>
        </w:rPr>
        <w:t xml:space="preserve"> yang </w:t>
      </w:r>
      <w:proofErr w:type="spellStart"/>
      <w:r w:rsidRPr="008C5E7B">
        <w:rPr>
          <w:szCs w:val="24"/>
        </w:rPr>
        <w:t>mempengaruhi</w:t>
      </w:r>
      <w:proofErr w:type="spellEnd"/>
      <w:r w:rsidRPr="008C5E7B">
        <w:rPr>
          <w:szCs w:val="24"/>
        </w:rPr>
        <w:t xml:space="preserve"> </w:t>
      </w:r>
      <w:proofErr w:type="spellStart"/>
      <w:r w:rsidRPr="008C5E7B">
        <w:rPr>
          <w:szCs w:val="24"/>
        </w:rPr>
        <w:t>perilaku</w:t>
      </w:r>
      <w:proofErr w:type="spellEnd"/>
      <w:r w:rsidRPr="008C5E7B">
        <w:rPr>
          <w:szCs w:val="24"/>
        </w:rPr>
        <w:t xml:space="preserve"> </w:t>
      </w:r>
      <w:proofErr w:type="spellStart"/>
      <w:r w:rsidRPr="008C5E7B">
        <w:rPr>
          <w:szCs w:val="24"/>
        </w:rPr>
        <w:t>perpajakan</w:t>
      </w:r>
      <w:proofErr w:type="spellEnd"/>
      <w:r w:rsidRPr="008C5E7B">
        <w:rPr>
          <w:szCs w:val="24"/>
        </w:rPr>
        <w:t xml:space="preserve"> di masa </w:t>
      </w:r>
      <w:proofErr w:type="spellStart"/>
      <w:r w:rsidRPr="008C5E7B">
        <w:rPr>
          <w:szCs w:val="24"/>
        </w:rPr>
        <w:t>depan</w:t>
      </w:r>
      <w:proofErr w:type="spellEnd"/>
      <w:r w:rsidRPr="008C5E7B">
        <w:rPr>
          <w:szCs w:val="24"/>
        </w:rPr>
        <w:t xml:space="preserve"> (Lee et al, 2021).</w:t>
      </w:r>
      <w:r>
        <w:rPr>
          <w:szCs w:val="24"/>
        </w:rPr>
        <w:t xml:space="preserve"> </w:t>
      </w:r>
      <w:proofErr w:type="spellStart"/>
      <w:r w:rsidRPr="008C5E7B">
        <w:rPr>
          <w:szCs w:val="24"/>
        </w:rPr>
        <w:t>Informasi</w:t>
      </w:r>
      <w:proofErr w:type="spellEnd"/>
      <w:r w:rsidRPr="008C5E7B">
        <w:rPr>
          <w:szCs w:val="24"/>
        </w:rPr>
        <w:t xml:space="preserve"> </w:t>
      </w:r>
      <w:proofErr w:type="spellStart"/>
      <w:r w:rsidRPr="008C5E7B">
        <w:rPr>
          <w:szCs w:val="24"/>
        </w:rPr>
        <w:t>mengenai</w:t>
      </w:r>
      <w:proofErr w:type="spellEnd"/>
      <w:r w:rsidRPr="008C5E7B">
        <w:rPr>
          <w:szCs w:val="24"/>
        </w:rPr>
        <w:t xml:space="preserve"> </w:t>
      </w:r>
      <w:proofErr w:type="spellStart"/>
      <w:r w:rsidRPr="008C5E7B">
        <w:rPr>
          <w:szCs w:val="24"/>
        </w:rPr>
        <w:t>reputasi</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bermanfaat</w:t>
      </w:r>
      <w:proofErr w:type="spellEnd"/>
      <w:r w:rsidRPr="008C5E7B">
        <w:rPr>
          <w:szCs w:val="24"/>
        </w:rPr>
        <w:t xml:space="preserve"> </w:t>
      </w:r>
      <w:proofErr w:type="spellStart"/>
      <w:r w:rsidRPr="008C5E7B">
        <w:rPr>
          <w:szCs w:val="24"/>
        </w:rPr>
        <w:t>bagi</w:t>
      </w:r>
      <w:proofErr w:type="spellEnd"/>
      <w:r w:rsidRPr="008C5E7B">
        <w:rPr>
          <w:szCs w:val="24"/>
        </w:rPr>
        <w:t xml:space="preserve"> </w:t>
      </w:r>
      <w:proofErr w:type="spellStart"/>
      <w:r w:rsidRPr="008C5E7B">
        <w:rPr>
          <w:szCs w:val="24"/>
        </w:rPr>
        <w:t>publik</w:t>
      </w:r>
      <w:proofErr w:type="spellEnd"/>
      <w:r w:rsidRPr="008C5E7B">
        <w:rPr>
          <w:szCs w:val="24"/>
        </w:rPr>
        <w:t xml:space="preserve"> dan </w:t>
      </w:r>
      <w:proofErr w:type="spellStart"/>
      <w:r w:rsidRPr="008C5E7B">
        <w:rPr>
          <w:szCs w:val="24"/>
        </w:rPr>
        <w:t>diperbarui</w:t>
      </w:r>
      <w:proofErr w:type="spellEnd"/>
      <w:r w:rsidRPr="008C5E7B">
        <w:rPr>
          <w:szCs w:val="24"/>
        </w:rPr>
        <w:t xml:space="preserve"> </w:t>
      </w:r>
      <w:proofErr w:type="spellStart"/>
      <w:r w:rsidRPr="008C5E7B">
        <w:rPr>
          <w:szCs w:val="24"/>
        </w:rPr>
        <w:t>setiap</w:t>
      </w:r>
      <w:proofErr w:type="spellEnd"/>
      <w:r w:rsidRPr="008C5E7B">
        <w:rPr>
          <w:szCs w:val="24"/>
        </w:rPr>
        <w:t xml:space="preserve"> </w:t>
      </w:r>
      <w:proofErr w:type="spellStart"/>
      <w:r w:rsidRPr="008C5E7B">
        <w:rPr>
          <w:szCs w:val="24"/>
        </w:rPr>
        <w:t>tahun</w:t>
      </w:r>
      <w:proofErr w:type="spellEnd"/>
      <w:r w:rsidRPr="008C5E7B">
        <w:rPr>
          <w:szCs w:val="24"/>
        </w:rPr>
        <w:t xml:space="preserve">, </w:t>
      </w:r>
      <w:proofErr w:type="spellStart"/>
      <w:r w:rsidRPr="008C5E7B">
        <w:rPr>
          <w:szCs w:val="24"/>
        </w:rPr>
        <w:t>sehingga</w:t>
      </w:r>
      <w:proofErr w:type="spellEnd"/>
      <w:r w:rsidRPr="008C5E7B">
        <w:rPr>
          <w:szCs w:val="24"/>
        </w:rPr>
        <w:t xml:space="preserve"> </w:t>
      </w:r>
      <w:proofErr w:type="spellStart"/>
      <w:r w:rsidRPr="008C5E7B">
        <w:rPr>
          <w:szCs w:val="24"/>
        </w:rPr>
        <w:t>tingkat</w:t>
      </w:r>
      <w:proofErr w:type="spellEnd"/>
      <w:r w:rsidRPr="008C5E7B">
        <w:rPr>
          <w:szCs w:val="24"/>
        </w:rPr>
        <w:t xml:space="preserve"> </w:t>
      </w:r>
      <w:proofErr w:type="spellStart"/>
      <w:r w:rsidRPr="008C5E7B">
        <w:rPr>
          <w:szCs w:val="24"/>
        </w:rPr>
        <w:t>asimetri</w:t>
      </w:r>
      <w:proofErr w:type="spellEnd"/>
      <w:r w:rsidRPr="008C5E7B">
        <w:rPr>
          <w:szCs w:val="24"/>
        </w:rPr>
        <w:t xml:space="preserve"> </w:t>
      </w:r>
      <w:proofErr w:type="spellStart"/>
      <w:r w:rsidRPr="008C5E7B">
        <w:rPr>
          <w:szCs w:val="24"/>
        </w:rPr>
        <w:t>informasi</w:t>
      </w:r>
      <w:proofErr w:type="spellEnd"/>
      <w:r w:rsidRPr="008C5E7B">
        <w:rPr>
          <w:szCs w:val="24"/>
        </w:rPr>
        <w:t xml:space="preserve"> </w:t>
      </w:r>
      <w:proofErr w:type="spellStart"/>
      <w:r w:rsidRPr="008C5E7B">
        <w:rPr>
          <w:szCs w:val="24"/>
        </w:rPr>
        <w:t>akan</w:t>
      </w:r>
      <w:proofErr w:type="spellEnd"/>
      <w:r w:rsidRPr="008C5E7B">
        <w:rPr>
          <w:szCs w:val="24"/>
        </w:rPr>
        <w:t xml:space="preserve"> </w:t>
      </w:r>
      <w:proofErr w:type="spellStart"/>
      <w:r w:rsidRPr="008C5E7B">
        <w:rPr>
          <w:szCs w:val="24"/>
        </w:rPr>
        <w:t>berkurang</w:t>
      </w:r>
      <w:proofErr w:type="spellEnd"/>
      <w:r w:rsidRPr="008C5E7B">
        <w:rPr>
          <w:szCs w:val="24"/>
        </w:rPr>
        <w:t xml:space="preserve">. </w:t>
      </w:r>
      <w:proofErr w:type="spellStart"/>
      <w:r w:rsidRPr="008C5E7B">
        <w:rPr>
          <w:szCs w:val="24"/>
        </w:rPr>
        <w:t>Perhatian</w:t>
      </w:r>
      <w:proofErr w:type="spellEnd"/>
      <w:r w:rsidRPr="008C5E7B">
        <w:rPr>
          <w:szCs w:val="24"/>
        </w:rPr>
        <w:t xml:space="preserve"> public yang </w:t>
      </w:r>
      <w:proofErr w:type="spellStart"/>
      <w:r w:rsidRPr="008C5E7B">
        <w:rPr>
          <w:szCs w:val="24"/>
        </w:rPr>
        <w:t>meningkat</w:t>
      </w:r>
      <w:proofErr w:type="spellEnd"/>
      <w:r w:rsidRPr="008C5E7B">
        <w:rPr>
          <w:szCs w:val="24"/>
        </w:rPr>
        <w:t xml:space="preserve"> </w:t>
      </w:r>
      <w:proofErr w:type="spellStart"/>
      <w:r w:rsidRPr="008C5E7B">
        <w:rPr>
          <w:szCs w:val="24"/>
        </w:rPr>
        <w:t>dari</w:t>
      </w:r>
      <w:proofErr w:type="spellEnd"/>
      <w:r w:rsidRPr="008C5E7B">
        <w:rPr>
          <w:szCs w:val="24"/>
        </w:rPr>
        <w:t xml:space="preserve"> </w:t>
      </w:r>
      <w:proofErr w:type="spellStart"/>
      <w:r w:rsidRPr="008C5E7B">
        <w:rPr>
          <w:szCs w:val="24"/>
        </w:rPr>
        <w:t>reputasi</w:t>
      </w:r>
      <w:proofErr w:type="spellEnd"/>
      <w:r w:rsidRPr="008C5E7B">
        <w:rPr>
          <w:szCs w:val="24"/>
        </w:rPr>
        <w:t xml:space="preserve"> </w:t>
      </w:r>
      <w:proofErr w:type="spellStart"/>
      <w:r w:rsidRPr="008C5E7B">
        <w:rPr>
          <w:szCs w:val="24"/>
        </w:rPr>
        <w:t>akan</w:t>
      </w:r>
      <w:proofErr w:type="spellEnd"/>
      <w:r w:rsidRPr="008C5E7B">
        <w:rPr>
          <w:szCs w:val="24"/>
        </w:rPr>
        <w:t xml:space="preserve"> </w:t>
      </w:r>
      <w:proofErr w:type="spellStart"/>
      <w:r w:rsidRPr="008C5E7B">
        <w:rPr>
          <w:szCs w:val="24"/>
        </w:rPr>
        <w:t>menghasilkan</w:t>
      </w:r>
      <w:proofErr w:type="spellEnd"/>
      <w:r w:rsidRPr="008C5E7B">
        <w:rPr>
          <w:szCs w:val="24"/>
        </w:rPr>
        <w:t xml:space="preserve"> </w:t>
      </w:r>
      <w:proofErr w:type="spellStart"/>
      <w:r w:rsidRPr="008C5E7B">
        <w:rPr>
          <w:szCs w:val="24"/>
        </w:rPr>
        <w:t>informasi</w:t>
      </w:r>
      <w:proofErr w:type="spellEnd"/>
      <w:r w:rsidRPr="008C5E7B">
        <w:rPr>
          <w:szCs w:val="24"/>
        </w:rPr>
        <w:t xml:space="preserve"> </w:t>
      </w:r>
      <w:proofErr w:type="spellStart"/>
      <w:r w:rsidRPr="008C5E7B">
        <w:rPr>
          <w:szCs w:val="24"/>
        </w:rPr>
        <w:t>keuangan</w:t>
      </w:r>
      <w:proofErr w:type="spellEnd"/>
      <w:r w:rsidRPr="008C5E7B">
        <w:rPr>
          <w:szCs w:val="24"/>
        </w:rPr>
        <w:t xml:space="preserve"> yang </w:t>
      </w:r>
      <w:proofErr w:type="spellStart"/>
      <w:r w:rsidRPr="008C5E7B">
        <w:rPr>
          <w:szCs w:val="24"/>
        </w:rPr>
        <w:t>transparan</w:t>
      </w:r>
      <w:proofErr w:type="spellEnd"/>
      <w:r w:rsidRPr="008C5E7B">
        <w:rPr>
          <w:szCs w:val="24"/>
        </w:rPr>
        <w:t xml:space="preserve">, dan </w:t>
      </w:r>
      <w:proofErr w:type="spellStart"/>
      <w:r w:rsidRPr="008C5E7B">
        <w:rPr>
          <w:szCs w:val="24"/>
        </w:rPr>
        <w:t>perusahaan</w:t>
      </w:r>
      <w:proofErr w:type="spellEnd"/>
      <w:r w:rsidRPr="008C5E7B">
        <w:rPr>
          <w:szCs w:val="24"/>
        </w:rPr>
        <w:t xml:space="preserve"> </w:t>
      </w:r>
      <w:proofErr w:type="spellStart"/>
      <w:r w:rsidRPr="008C5E7B">
        <w:rPr>
          <w:szCs w:val="24"/>
        </w:rPr>
        <w:t>terkemuka</w:t>
      </w:r>
      <w:proofErr w:type="spellEnd"/>
      <w:r w:rsidRPr="008C5E7B">
        <w:rPr>
          <w:szCs w:val="24"/>
        </w:rPr>
        <w:t xml:space="preserve"> </w:t>
      </w:r>
      <w:proofErr w:type="spellStart"/>
      <w:r w:rsidRPr="008C5E7B">
        <w:rPr>
          <w:szCs w:val="24"/>
        </w:rPr>
        <w:t>ingin</w:t>
      </w:r>
      <w:proofErr w:type="spellEnd"/>
      <w:r w:rsidRPr="008C5E7B">
        <w:rPr>
          <w:szCs w:val="24"/>
        </w:rPr>
        <w:t xml:space="preserve"> </w:t>
      </w:r>
      <w:proofErr w:type="spellStart"/>
      <w:r w:rsidRPr="008C5E7B">
        <w:rPr>
          <w:szCs w:val="24"/>
        </w:rPr>
        <w:t>mempertahankan</w:t>
      </w:r>
      <w:proofErr w:type="spellEnd"/>
      <w:r w:rsidRPr="008C5E7B">
        <w:rPr>
          <w:szCs w:val="24"/>
        </w:rPr>
        <w:t xml:space="preserve"> </w:t>
      </w:r>
      <w:proofErr w:type="spellStart"/>
      <w:r w:rsidRPr="008C5E7B">
        <w:rPr>
          <w:szCs w:val="24"/>
        </w:rPr>
        <w:t>ketenaran</w:t>
      </w:r>
      <w:proofErr w:type="spellEnd"/>
      <w:r w:rsidRPr="008C5E7B">
        <w:rPr>
          <w:szCs w:val="24"/>
        </w:rPr>
        <w:t xml:space="preserve"> </w:t>
      </w:r>
      <w:proofErr w:type="spellStart"/>
      <w:r w:rsidRPr="008C5E7B">
        <w:rPr>
          <w:szCs w:val="24"/>
        </w:rPr>
        <w:t>mereka</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memberikan</w:t>
      </w:r>
      <w:proofErr w:type="spellEnd"/>
      <w:r w:rsidRPr="008C5E7B">
        <w:rPr>
          <w:szCs w:val="24"/>
        </w:rPr>
        <w:t xml:space="preserve"> </w:t>
      </w:r>
      <w:proofErr w:type="spellStart"/>
      <w:r w:rsidRPr="008C5E7B">
        <w:rPr>
          <w:szCs w:val="24"/>
        </w:rPr>
        <w:t>informasi</w:t>
      </w:r>
      <w:proofErr w:type="spellEnd"/>
      <w:r w:rsidRPr="008C5E7B">
        <w:rPr>
          <w:szCs w:val="24"/>
        </w:rPr>
        <w:t xml:space="preserve"> </w:t>
      </w:r>
      <w:proofErr w:type="spellStart"/>
      <w:r w:rsidRPr="008C5E7B">
        <w:rPr>
          <w:szCs w:val="24"/>
        </w:rPr>
        <w:t>keuangan</w:t>
      </w:r>
      <w:proofErr w:type="spellEnd"/>
      <w:r w:rsidRPr="008C5E7B">
        <w:rPr>
          <w:szCs w:val="24"/>
        </w:rPr>
        <w:t xml:space="preserve"> </w:t>
      </w:r>
      <w:proofErr w:type="spellStart"/>
      <w:r w:rsidRPr="008C5E7B">
        <w:rPr>
          <w:szCs w:val="24"/>
        </w:rPr>
        <w:t>berkualitas</w:t>
      </w:r>
      <w:proofErr w:type="spellEnd"/>
      <w:r w:rsidRPr="008C5E7B">
        <w:rPr>
          <w:szCs w:val="24"/>
        </w:rPr>
        <w:t xml:space="preserve"> </w:t>
      </w:r>
      <w:proofErr w:type="spellStart"/>
      <w:r w:rsidRPr="008C5E7B">
        <w:rPr>
          <w:szCs w:val="24"/>
        </w:rPr>
        <w:t>tinggi</w:t>
      </w:r>
      <w:proofErr w:type="spellEnd"/>
      <w:r w:rsidRPr="008C5E7B">
        <w:rPr>
          <w:szCs w:val="24"/>
        </w:rPr>
        <w:t xml:space="preserve"> (</w:t>
      </w:r>
      <w:proofErr w:type="spellStart"/>
      <w:r w:rsidRPr="008C5E7B">
        <w:rPr>
          <w:szCs w:val="24"/>
        </w:rPr>
        <w:t>Anggraini</w:t>
      </w:r>
      <w:proofErr w:type="spellEnd"/>
      <w:r w:rsidRPr="008C5E7B">
        <w:rPr>
          <w:szCs w:val="24"/>
        </w:rPr>
        <w:t xml:space="preserve"> &amp; Wahyudi, 2022). Hal </w:t>
      </w:r>
      <w:proofErr w:type="spellStart"/>
      <w:r w:rsidRPr="008C5E7B">
        <w:rPr>
          <w:szCs w:val="24"/>
        </w:rPr>
        <w:t>ini</w:t>
      </w:r>
      <w:proofErr w:type="spellEnd"/>
      <w:r w:rsidRPr="008C5E7B">
        <w:rPr>
          <w:szCs w:val="24"/>
        </w:rPr>
        <w:t xml:space="preserve"> </w:t>
      </w:r>
      <w:proofErr w:type="spellStart"/>
      <w:r w:rsidRPr="008C5E7B">
        <w:rPr>
          <w:szCs w:val="24"/>
        </w:rPr>
        <w:t>sejalan</w:t>
      </w:r>
      <w:proofErr w:type="spellEnd"/>
      <w:r w:rsidRPr="008C5E7B">
        <w:rPr>
          <w:szCs w:val="24"/>
        </w:rPr>
        <w:t xml:space="preserve"> </w:t>
      </w:r>
      <w:proofErr w:type="spellStart"/>
      <w:r w:rsidRPr="008C5E7B">
        <w:rPr>
          <w:szCs w:val="24"/>
        </w:rPr>
        <w:t>dengan</w:t>
      </w:r>
      <w:proofErr w:type="spellEnd"/>
      <w:r w:rsidRPr="008C5E7B">
        <w:rPr>
          <w:szCs w:val="24"/>
        </w:rPr>
        <w:t xml:space="preserve"> </w:t>
      </w:r>
      <w:proofErr w:type="spellStart"/>
      <w:r w:rsidRPr="008C5E7B">
        <w:rPr>
          <w:szCs w:val="24"/>
        </w:rPr>
        <w:t>penelitian</w:t>
      </w:r>
      <w:proofErr w:type="spellEnd"/>
      <w:r w:rsidRPr="008C5E7B">
        <w:rPr>
          <w:szCs w:val="24"/>
        </w:rPr>
        <w:t xml:space="preserve"> Lee et al., (2021) </w:t>
      </w:r>
      <w:proofErr w:type="spellStart"/>
      <w:r w:rsidRPr="008C5E7B">
        <w:rPr>
          <w:szCs w:val="24"/>
        </w:rPr>
        <w:t>menerangkan</w:t>
      </w:r>
      <w:proofErr w:type="spellEnd"/>
      <w:r w:rsidRPr="008C5E7B">
        <w:rPr>
          <w:szCs w:val="24"/>
        </w:rPr>
        <w:t xml:space="preserve"> </w:t>
      </w:r>
      <w:proofErr w:type="spellStart"/>
      <w:r w:rsidRPr="008C5E7B">
        <w:rPr>
          <w:szCs w:val="24"/>
        </w:rPr>
        <w:t>bahwa</w:t>
      </w:r>
      <w:proofErr w:type="spellEnd"/>
      <w:r w:rsidRPr="008C5E7B">
        <w:rPr>
          <w:szCs w:val="24"/>
        </w:rPr>
        <w:t xml:space="preserve"> </w:t>
      </w:r>
      <w:proofErr w:type="spellStart"/>
      <w:r w:rsidRPr="008C5E7B">
        <w:rPr>
          <w:szCs w:val="24"/>
        </w:rPr>
        <w:t>reputasi</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berpengaruh</w:t>
      </w:r>
      <w:proofErr w:type="spellEnd"/>
      <w:r w:rsidRPr="008C5E7B">
        <w:rPr>
          <w:szCs w:val="24"/>
        </w:rPr>
        <w:t xml:space="preserve"> </w:t>
      </w:r>
      <w:proofErr w:type="spellStart"/>
      <w:r w:rsidRPr="008C5E7B">
        <w:rPr>
          <w:szCs w:val="24"/>
        </w:rPr>
        <w:t>negatif</w:t>
      </w:r>
      <w:proofErr w:type="spellEnd"/>
      <w:r w:rsidRPr="008C5E7B">
        <w:rPr>
          <w:szCs w:val="24"/>
        </w:rPr>
        <w:t xml:space="preserve"> </w:t>
      </w:r>
      <w:proofErr w:type="spellStart"/>
      <w:r w:rsidRPr="008C5E7B">
        <w:rPr>
          <w:szCs w:val="24"/>
        </w:rPr>
        <w:t>terhadap</w:t>
      </w:r>
      <w:proofErr w:type="spellEnd"/>
      <w:r w:rsidRPr="008C5E7B">
        <w:rPr>
          <w:szCs w:val="24"/>
        </w:rPr>
        <w:t xml:space="preserve"> </w:t>
      </w:r>
      <w:r w:rsidRPr="008C5E7B">
        <w:rPr>
          <w:i/>
          <w:iCs/>
          <w:szCs w:val="24"/>
        </w:rPr>
        <w:t>tax avoidance.</w:t>
      </w:r>
      <w:r w:rsidRPr="008C5E7B">
        <w:rPr>
          <w:szCs w:val="24"/>
        </w:rPr>
        <w:t xml:space="preserve"> </w:t>
      </w:r>
      <w:proofErr w:type="spellStart"/>
      <w:r w:rsidRPr="008C5E7B">
        <w:rPr>
          <w:szCs w:val="24"/>
        </w:rPr>
        <w:t>Semakin</w:t>
      </w:r>
      <w:proofErr w:type="spellEnd"/>
      <w:r w:rsidRPr="008C5E7B">
        <w:rPr>
          <w:szCs w:val="24"/>
        </w:rPr>
        <w:t xml:space="preserve"> </w:t>
      </w:r>
      <w:proofErr w:type="spellStart"/>
      <w:r w:rsidRPr="008C5E7B">
        <w:rPr>
          <w:szCs w:val="24"/>
        </w:rPr>
        <w:t>tinggi</w:t>
      </w:r>
      <w:proofErr w:type="spellEnd"/>
      <w:r w:rsidRPr="008C5E7B">
        <w:rPr>
          <w:szCs w:val="24"/>
        </w:rPr>
        <w:t xml:space="preserve"> </w:t>
      </w:r>
      <w:proofErr w:type="spellStart"/>
      <w:r w:rsidRPr="008C5E7B">
        <w:rPr>
          <w:szCs w:val="24"/>
        </w:rPr>
        <w:t>reputasi</w:t>
      </w:r>
      <w:proofErr w:type="spellEnd"/>
      <w:r w:rsidRPr="008C5E7B">
        <w:rPr>
          <w:szCs w:val="24"/>
        </w:rPr>
        <w:t xml:space="preserve"> </w:t>
      </w:r>
      <w:proofErr w:type="spellStart"/>
      <w:r w:rsidRPr="008C5E7B">
        <w:rPr>
          <w:szCs w:val="24"/>
        </w:rPr>
        <w:t>perusahaan</w:t>
      </w:r>
      <w:proofErr w:type="spellEnd"/>
      <w:r w:rsidRPr="008C5E7B">
        <w:rPr>
          <w:szCs w:val="24"/>
        </w:rPr>
        <w:t xml:space="preserve"> yang </w:t>
      </w:r>
      <w:proofErr w:type="spellStart"/>
      <w:r w:rsidRPr="008C5E7B">
        <w:rPr>
          <w:szCs w:val="24"/>
        </w:rPr>
        <w:t>dimiliki</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akan</w:t>
      </w:r>
      <w:proofErr w:type="spellEnd"/>
      <w:r w:rsidRPr="008C5E7B">
        <w:rPr>
          <w:szCs w:val="24"/>
        </w:rPr>
        <w:t xml:space="preserve"> </w:t>
      </w:r>
      <w:proofErr w:type="spellStart"/>
      <w:r w:rsidRPr="008C5E7B">
        <w:rPr>
          <w:szCs w:val="24"/>
        </w:rPr>
        <w:t>memotivasi</w:t>
      </w:r>
      <w:proofErr w:type="spellEnd"/>
      <w:r w:rsidRPr="008C5E7B">
        <w:rPr>
          <w:szCs w:val="24"/>
        </w:rPr>
        <w:t xml:space="preserve"> </w:t>
      </w:r>
      <w:proofErr w:type="spellStart"/>
      <w:r w:rsidRPr="008C5E7B">
        <w:rPr>
          <w:szCs w:val="24"/>
        </w:rPr>
        <w:t>perusahaan</w:t>
      </w:r>
      <w:proofErr w:type="spellEnd"/>
      <w:r w:rsidRPr="008C5E7B">
        <w:rPr>
          <w:szCs w:val="24"/>
        </w:rPr>
        <w:t xml:space="preserve"> </w:t>
      </w:r>
      <w:proofErr w:type="spellStart"/>
      <w:r w:rsidRPr="008C5E7B">
        <w:rPr>
          <w:szCs w:val="24"/>
        </w:rPr>
        <w:t>untuk</w:t>
      </w:r>
      <w:proofErr w:type="spellEnd"/>
      <w:r w:rsidRPr="008C5E7B">
        <w:rPr>
          <w:szCs w:val="24"/>
        </w:rPr>
        <w:t xml:space="preserve"> </w:t>
      </w:r>
      <w:proofErr w:type="spellStart"/>
      <w:r w:rsidRPr="008C5E7B">
        <w:rPr>
          <w:szCs w:val="24"/>
        </w:rPr>
        <w:t>menghindari</w:t>
      </w:r>
      <w:proofErr w:type="spellEnd"/>
      <w:r w:rsidRPr="008C5E7B">
        <w:rPr>
          <w:szCs w:val="24"/>
        </w:rPr>
        <w:t xml:space="preserve"> </w:t>
      </w:r>
      <w:r w:rsidRPr="008C5E7B">
        <w:rPr>
          <w:i/>
          <w:iCs/>
          <w:szCs w:val="24"/>
        </w:rPr>
        <w:t>tax avoidance</w:t>
      </w:r>
      <w:r w:rsidRPr="008C5E7B">
        <w:rPr>
          <w:szCs w:val="24"/>
        </w:rPr>
        <w:t xml:space="preserve">. Dalam </w:t>
      </w:r>
      <w:proofErr w:type="spellStart"/>
      <w:r w:rsidRPr="008C5E7B">
        <w:rPr>
          <w:szCs w:val="24"/>
        </w:rPr>
        <w:t>Penelitian</w:t>
      </w:r>
      <w:proofErr w:type="spellEnd"/>
      <w:r w:rsidRPr="008C5E7B">
        <w:rPr>
          <w:szCs w:val="24"/>
        </w:rPr>
        <w:t xml:space="preserve"> </w:t>
      </w:r>
      <w:proofErr w:type="spellStart"/>
      <w:r w:rsidRPr="008C5E7B">
        <w:rPr>
          <w:szCs w:val="24"/>
        </w:rPr>
        <w:t>ini</w:t>
      </w:r>
      <w:proofErr w:type="spellEnd"/>
      <w:r w:rsidRPr="008C5E7B">
        <w:rPr>
          <w:szCs w:val="24"/>
        </w:rPr>
        <w:t xml:space="preserve">, </w:t>
      </w:r>
      <w:proofErr w:type="spellStart"/>
      <w:r w:rsidRPr="008C5E7B">
        <w:rPr>
          <w:szCs w:val="24"/>
        </w:rPr>
        <w:t>hipotesis</w:t>
      </w:r>
      <w:proofErr w:type="spellEnd"/>
      <w:r w:rsidRPr="008C5E7B">
        <w:rPr>
          <w:szCs w:val="24"/>
        </w:rPr>
        <w:t xml:space="preserve"> yang </w:t>
      </w:r>
      <w:proofErr w:type="spellStart"/>
      <w:r w:rsidRPr="008C5E7B">
        <w:rPr>
          <w:szCs w:val="24"/>
        </w:rPr>
        <w:t>diajukan</w:t>
      </w:r>
      <w:proofErr w:type="spellEnd"/>
      <w:r w:rsidRPr="008C5E7B">
        <w:rPr>
          <w:szCs w:val="24"/>
        </w:rPr>
        <w:t xml:space="preserve"> </w:t>
      </w:r>
      <w:proofErr w:type="spellStart"/>
      <w:r w:rsidRPr="008C5E7B">
        <w:rPr>
          <w:szCs w:val="24"/>
        </w:rPr>
        <w:t>adalah</w:t>
      </w:r>
      <w:proofErr w:type="spellEnd"/>
      <w:r w:rsidRPr="008C5E7B">
        <w:rPr>
          <w:szCs w:val="24"/>
        </w:rPr>
        <w:t xml:space="preserve"> </w:t>
      </w:r>
      <w:proofErr w:type="spellStart"/>
      <w:r w:rsidRPr="008C5E7B">
        <w:rPr>
          <w:szCs w:val="24"/>
        </w:rPr>
        <w:t>sebagai</w:t>
      </w:r>
      <w:proofErr w:type="spellEnd"/>
      <w:r w:rsidRPr="008C5E7B">
        <w:rPr>
          <w:szCs w:val="24"/>
        </w:rPr>
        <w:t xml:space="preserve"> </w:t>
      </w:r>
      <w:proofErr w:type="spellStart"/>
      <w:r w:rsidRPr="008C5E7B">
        <w:rPr>
          <w:szCs w:val="24"/>
        </w:rPr>
        <w:t>berikut</w:t>
      </w:r>
      <w:proofErr w:type="spellEnd"/>
      <w:r w:rsidRPr="008C5E7B">
        <w:rPr>
          <w:szCs w:val="24"/>
        </w:rPr>
        <w:t>:</w:t>
      </w:r>
    </w:p>
    <w:p w14:paraId="29834E73" w14:textId="3C83112C" w:rsidR="008C5E7B" w:rsidRPr="00EF692A" w:rsidRDefault="008C5E7B" w:rsidP="00EF692A">
      <w:pPr>
        <w:spacing w:after="120"/>
        <w:jc w:val="both"/>
        <w:rPr>
          <w:b/>
          <w:bCs/>
          <w:i/>
          <w:iCs/>
          <w:szCs w:val="24"/>
        </w:rPr>
      </w:pPr>
      <w:r w:rsidRPr="008C5E7B">
        <w:rPr>
          <w:b/>
          <w:bCs/>
          <w:szCs w:val="24"/>
        </w:rPr>
        <w:t>H</w:t>
      </w:r>
      <w:r w:rsidRPr="008C5E7B">
        <w:rPr>
          <w:b/>
          <w:bCs/>
          <w:szCs w:val="24"/>
          <w:vertAlign w:val="subscript"/>
        </w:rPr>
        <w:t>4</w:t>
      </w:r>
      <w:r w:rsidRPr="008C5E7B">
        <w:rPr>
          <w:b/>
          <w:bCs/>
          <w:szCs w:val="24"/>
        </w:rPr>
        <w:t xml:space="preserve">: </w:t>
      </w:r>
      <w:r w:rsidRPr="008C5E7B">
        <w:rPr>
          <w:b/>
          <w:bCs/>
          <w:i/>
          <w:iCs/>
          <w:szCs w:val="24"/>
        </w:rPr>
        <w:t>Corporate Reputation</w:t>
      </w:r>
      <w:r w:rsidRPr="008C5E7B">
        <w:rPr>
          <w:b/>
          <w:bCs/>
          <w:szCs w:val="24"/>
        </w:rPr>
        <w:t xml:space="preserve"> </w:t>
      </w:r>
      <w:proofErr w:type="spellStart"/>
      <w:r w:rsidRPr="008C5E7B">
        <w:rPr>
          <w:b/>
          <w:bCs/>
          <w:szCs w:val="24"/>
        </w:rPr>
        <w:t>berpengaruh</w:t>
      </w:r>
      <w:proofErr w:type="spellEnd"/>
      <w:r w:rsidRPr="008C5E7B">
        <w:rPr>
          <w:b/>
          <w:bCs/>
          <w:szCs w:val="24"/>
        </w:rPr>
        <w:t xml:space="preserve"> </w:t>
      </w:r>
      <w:proofErr w:type="spellStart"/>
      <w:r w:rsidRPr="008C5E7B">
        <w:rPr>
          <w:b/>
          <w:bCs/>
          <w:szCs w:val="24"/>
        </w:rPr>
        <w:t>negatif</w:t>
      </w:r>
      <w:proofErr w:type="spellEnd"/>
      <w:r w:rsidRPr="008C5E7B">
        <w:rPr>
          <w:b/>
          <w:bCs/>
          <w:szCs w:val="24"/>
        </w:rPr>
        <w:t xml:space="preserve"> </w:t>
      </w:r>
      <w:proofErr w:type="spellStart"/>
      <w:r w:rsidRPr="008C5E7B">
        <w:rPr>
          <w:b/>
          <w:bCs/>
          <w:szCs w:val="24"/>
        </w:rPr>
        <w:t>terhadap</w:t>
      </w:r>
      <w:proofErr w:type="spellEnd"/>
      <w:r w:rsidRPr="008C5E7B">
        <w:rPr>
          <w:b/>
          <w:bCs/>
          <w:szCs w:val="24"/>
        </w:rPr>
        <w:t xml:space="preserve"> </w:t>
      </w:r>
      <w:r w:rsidR="002B6302">
        <w:rPr>
          <w:b/>
          <w:bCs/>
          <w:i/>
          <w:iCs/>
          <w:szCs w:val="24"/>
        </w:rPr>
        <w:t>Tax Avoidance</w:t>
      </w:r>
    </w:p>
    <w:p w14:paraId="65ECAD1A" w14:textId="77777777" w:rsidR="006459CF" w:rsidRPr="00592F51" w:rsidRDefault="006459CF" w:rsidP="00E567A5">
      <w:pPr>
        <w:pStyle w:val="Heading1"/>
        <w:numPr>
          <w:ilvl w:val="0"/>
          <w:numId w:val="6"/>
        </w:numPr>
        <w:suppressAutoHyphens/>
        <w:spacing w:before="240" w:after="120"/>
        <w:ind w:left="357" w:hanging="357"/>
        <w:rPr>
          <w:i w:val="0"/>
          <w:sz w:val="24"/>
          <w:szCs w:val="24"/>
        </w:rPr>
      </w:pPr>
      <w:r w:rsidRPr="00592F51">
        <w:rPr>
          <w:i w:val="0"/>
          <w:sz w:val="24"/>
          <w:szCs w:val="24"/>
        </w:rPr>
        <w:t>METODE PENELITIAN</w:t>
      </w:r>
    </w:p>
    <w:p w14:paraId="4B40039F" w14:textId="29E3A758" w:rsidR="004F1994" w:rsidRDefault="00157286" w:rsidP="004F1994">
      <w:pPr>
        <w:spacing w:after="120"/>
        <w:ind w:firstLine="357"/>
        <w:jc w:val="both"/>
        <w:rPr>
          <w:szCs w:val="24"/>
          <w:lang w:val="en-ID"/>
        </w:rPr>
      </w:pPr>
      <w:r>
        <w:rPr>
          <w:szCs w:val="24"/>
          <w:lang w:val="en-ID"/>
        </w:rPr>
        <w:t xml:space="preserve">Uji </w:t>
      </w:r>
      <w:proofErr w:type="spellStart"/>
      <w:r>
        <w:rPr>
          <w:szCs w:val="24"/>
          <w:lang w:val="en-ID"/>
        </w:rPr>
        <w:t>hipotesis</w:t>
      </w:r>
      <w:proofErr w:type="spellEnd"/>
      <w:r>
        <w:rPr>
          <w:szCs w:val="24"/>
          <w:lang w:val="en-ID"/>
        </w:rPr>
        <w:t xml:space="preserve"> </w:t>
      </w:r>
      <w:proofErr w:type="spellStart"/>
      <w:r>
        <w:rPr>
          <w:szCs w:val="24"/>
          <w:lang w:val="en-ID"/>
        </w:rPr>
        <w:t>digunakan</w:t>
      </w:r>
      <w:proofErr w:type="spellEnd"/>
      <w:r>
        <w:rPr>
          <w:szCs w:val="24"/>
          <w:lang w:val="en-ID"/>
        </w:rPr>
        <w:t xml:space="preserve"> </w:t>
      </w:r>
      <w:proofErr w:type="spellStart"/>
      <w:r>
        <w:rPr>
          <w:szCs w:val="24"/>
          <w:lang w:val="en-ID"/>
        </w:rPr>
        <w:t>dalam</w:t>
      </w:r>
      <w:proofErr w:type="spellEnd"/>
      <w:r>
        <w:rPr>
          <w:szCs w:val="24"/>
          <w:lang w:val="en-ID"/>
        </w:rPr>
        <w:t xml:space="preserve"> </w:t>
      </w:r>
      <w:proofErr w:type="spellStart"/>
      <w:r>
        <w:rPr>
          <w:szCs w:val="24"/>
          <w:lang w:val="en-ID"/>
        </w:rPr>
        <w:t>penelitian</w:t>
      </w:r>
      <w:proofErr w:type="spellEnd"/>
      <w:r>
        <w:rPr>
          <w:szCs w:val="24"/>
          <w:lang w:val="en-ID"/>
        </w:rPr>
        <w:t xml:space="preserve"> </w:t>
      </w:r>
      <w:proofErr w:type="spellStart"/>
      <w:r>
        <w:rPr>
          <w:szCs w:val="24"/>
          <w:lang w:val="en-ID"/>
        </w:rPr>
        <w:t>ini</w:t>
      </w:r>
      <w:proofErr w:type="spellEnd"/>
      <w:r>
        <w:rPr>
          <w:szCs w:val="24"/>
          <w:lang w:val="en-ID"/>
        </w:rPr>
        <w:t xml:space="preserve"> </w:t>
      </w:r>
      <w:proofErr w:type="spellStart"/>
      <w:r>
        <w:rPr>
          <w:szCs w:val="24"/>
          <w:lang w:val="en-ID"/>
        </w:rPr>
        <w:t>untuk</w:t>
      </w:r>
      <w:proofErr w:type="spellEnd"/>
      <w:r>
        <w:rPr>
          <w:szCs w:val="24"/>
          <w:lang w:val="en-ID"/>
        </w:rPr>
        <w:t xml:space="preserve"> </w:t>
      </w:r>
      <w:proofErr w:type="spellStart"/>
      <w:r>
        <w:rPr>
          <w:szCs w:val="24"/>
          <w:lang w:val="en-ID"/>
        </w:rPr>
        <w:t>menentukan</w:t>
      </w:r>
      <w:proofErr w:type="spellEnd"/>
      <w:r>
        <w:rPr>
          <w:szCs w:val="24"/>
          <w:lang w:val="en-ID"/>
        </w:rPr>
        <w:t xml:space="preserve"> </w:t>
      </w:r>
      <w:proofErr w:type="spellStart"/>
      <w:r>
        <w:rPr>
          <w:szCs w:val="24"/>
          <w:lang w:val="en-ID"/>
        </w:rPr>
        <w:t>apakah</w:t>
      </w:r>
      <w:proofErr w:type="spellEnd"/>
      <w:r>
        <w:rPr>
          <w:szCs w:val="24"/>
          <w:lang w:val="en-ID"/>
        </w:rPr>
        <w:t xml:space="preserve"> Corporate Governance, Environmen</w:t>
      </w:r>
      <w:r w:rsidR="00EB1E50">
        <w:rPr>
          <w:szCs w:val="24"/>
          <w:lang w:val="en-ID"/>
        </w:rPr>
        <w:t>tal Social Governance, Environme</w:t>
      </w:r>
      <w:r>
        <w:rPr>
          <w:szCs w:val="24"/>
          <w:lang w:val="en-ID"/>
        </w:rPr>
        <w:t xml:space="preserve">ntal Uncertainty dan Corporate Reputation </w:t>
      </w:r>
      <w:proofErr w:type="spellStart"/>
      <w:r>
        <w:rPr>
          <w:szCs w:val="24"/>
          <w:lang w:val="en-ID"/>
        </w:rPr>
        <w:t>berpengaruh</w:t>
      </w:r>
      <w:proofErr w:type="spellEnd"/>
      <w:r>
        <w:rPr>
          <w:szCs w:val="24"/>
          <w:lang w:val="en-ID"/>
        </w:rPr>
        <w:t xml:space="preserve"> </w:t>
      </w:r>
      <w:proofErr w:type="spellStart"/>
      <w:r w:rsidR="00AF5D63">
        <w:rPr>
          <w:szCs w:val="24"/>
          <w:lang w:val="en-ID"/>
        </w:rPr>
        <w:t>terhadap</w:t>
      </w:r>
      <w:proofErr w:type="spellEnd"/>
      <w:r>
        <w:rPr>
          <w:szCs w:val="24"/>
          <w:lang w:val="en-ID"/>
        </w:rPr>
        <w:t xml:space="preserve"> Tax Avoidance. </w:t>
      </w:r>
      <w:r w:rsidR="004F1994" w:rsidRPr="008D0F69">
        <w:rPr>
          <w:szCs w:val="24"/>
          <w:lang w:val="en-ID"/>
        </w:rPr>
        <w:t xml:space="preserve">Selain </w:t>
      </w:r>
      <w:proofErr w:type="spellStart"/>
      <w:r w:rsidR="004F1994" w:rsidRPr="008D0F69">
        <w:rPr>
          <w:szCs w:val="24"/>
          <w:lang w:val="en-ID"/>
        </w:rPr>
        <w:t>itu</w:t>
      </w:r>
      <w:proofErr w:type="spellEnd"/>
      <w:r w:rsidR="004F1994" w:rsidRPr="008D0F69">
        <w:rPr>
          <w:szCs w:val="24"/>
          <w:lang w:val="en-ID"/>
        </w:rPr>
        <w:t xml:space="preserve">, </w:t>
      </w:r>
      <w:proofErr w:type="spellStart"/>
      <w:r w:rsidR="004F1994" w:rsidRPr="008D0F69">
        <w:rPr>
          <w:szCs w:val="24"/>
          <w:lang w:val="en-ID"/>
        </w:rPr>
        <w:t>penelitian</w:t>
      </w:r>
      <w:proofErr w:type="spellEnd"/>
      <w:r w:rsidR="004F1994" w:rsidRPr="008D0F69">
        <w:rPr>
          <w:szCs w:val="24"/>
          <w:lang w:val="en-ID"/>
        </w:rPr>
        <w:t xml:space="preserve"> </w:t>
      </w:r>
      <w:proofErr w:type="spellStart"/>
      <w:r w:rsidR="004F1994" w:rsidRPr="008D0F69">
        <w:rPr>
          <w:szCs w:val="24"/>
          <w:lang w:val="en-ID"/>
        </w:rPr>
        <w:t>ini</w:t>
      </w:r>
      <w:proofErr w:type="spellEnd"/>
      <w:r w:rsidR="004F1994" w:rsidRPr="008D0F69">
        <w:rPr>
          <w:szCs w:val="24"/>
          <w:lang w:val="en-ID"/>
        </w:rPr>
        <w:t xml:space="preserve"> juga </w:t>
      </w:r>
      <w:proofErr w:type="spellStart"/>
      <w:r w:rsidR="004F1994" w:rsidRPr="008D0F69">
        <w:rPr>
          <w:szCs w:val="24"/>
          <w:lang w:val="en-ID"/>
        </w:rPr>
        <w:t>menggunakan</w:t>
      </w:r>
      <w:proofErr w:type="spellEnd"/>
      <w:r w:rsidR="004F1994" w:rsidRPr="008D0F69">
        <w:rPr>
          <w:szCs w:val="24"/>
          <w:lang w:val="en-ID"/>
        </w:rPr>
        <w:t xml:space="preserve"> </w:t>
      </w:r>
      <w:proofErr w:type="spellStart"/>
      <w:r w:rsidR="004F1994" w:rsidRPr="008D0F69">
        <w:rPr>
          <w:szCs w:val="24"/>
          <w:lang w:val="en-ID"/>
        </w:rPr>
        <w:t>pendekatan</w:t>
      </w:r>
      <w:proofErr w:type="spellEnd"/>
      <w:r w:rsidR="004F1994" w:rsidRPr="008D0F69">
        <w:rPr>
          <w:szCs w:val="24"/>
          <w:lang w:val="en-ID"/>
        </w:rPr>
        <w:t xml:space="preserve"> </w:t>
      </w:r>
      <w:proofErr w:type="spellStart"/>
      <w:r w:rsidR="004F1994" w:rsidRPr="008D0F69">
        <w:rPr>
          <w:szCs w:val="24"/>
          <w:lang w:val="en-ID"/>
        </w:rPr>
        <w:t>penelitian</w:t>
      </w:r>
      <w:proofErr w:type="spellEnd"/>
      <w:r w:rsidR="004F1994" w:rsidRPr="008D0F69">
        <w:rPr>
          <w:szCs w:val="24"/>
          <w:lang w:val="en-ID"/>
        </w:rPr>
        <w:t xml:space="preserve"> </w:t>
      </w:r>
      <w:proofErr w:type="spellStart"/>
      <w:r w:rsidR="004F1994" w:rsidRPr="008D0F69">
        <w:rPr>
          <w:szCs w:val="24"/>
          <w:lang w:val="en-ID"/>
        </w:rPr>
        <w:t>kuantitatif</w:t>
      </w:r>
      <w:proofErr w:type="spellEnd"/>
      <w:r w:rsidR="004F1994" w:rsidRPr="008D0F69">
        <w:rPr>
          <w:szCs w:val="24"/>
          <w:lang w:val="en-ID"/>
        </w:rPr>
        <w:t xml:space="preserve">, di mana data </w:t>
      </w:r>
      <w:proofErr w:type="spellStart"/>
      <w:r w:rsidR="004F1994" w:rsidRPr="008D0F69">
        <w:rPr>
          <w:szCs w:val="24"/>
          <w:lang w:val="en-ID"/>
        </w:rPr>
        <w:t>numerik</w:t>
      </w:r>
      <w:proofErr w:type="spellEnd"/>
      <w:r w:rsidR="004F1994" w:rsidRPr="008D0F69">
        <w:rPr>
          <w:szCs w:val="24"/>
          <w:lang w:val="en-ID"/>
        </w:rPr>
        <w:t xml:space="preserve"> yang </w:t>
      </w:r>
      <w:proofErr w:type="spellStart"/>
      <w:r w:rsidR="004F1994" w:rsidRPr="008D0F69">
        <w:rPr>
          <w:szCs w:val="24"/>
          <w:lang w:val="en-ID"/>
        </w:rPr>
        <w:t>dikumpulkan</w:t>
      </w:r>
      <w:proofErr w:type="spellEnd"/>
      <w:r w:rsidR="004F1994" w:rsidRPr="008D0F69">
        <w:rPr>
          <w:szCs w:val="24"/>
          <w:lang w:val="en-ID"/>
        </w:rPr>
        <w:t xml:space="preserve"> </w:t>
      </w:r>
      <w:proofErr w:type="spellStart"/>
      <w:r w:rsidR="004F1994" w:rsidRPr="008D0F69">
        <w:rPr>
          <w:szCs w:val="24"/>
          <w:lang w:val="en-ID"/>
        </w:rPr>
        <w:t>dianalisis</w:t>
      </w:r>
      <w:proofErr w:type="spellEnd"/>
      <w:r w:rsidR="004F1994" w:rsidRPr="008D0F69">
        <w:rPr>
          <w:szCs w:val="24"/>
          <w:lang w:val="en-ID"/>
        </w:rPr>
        <w:t xml:space="preserve"> </w:t>
      </w:r>
      <w:proofErr w:type="spellStart"/>
      <w:r w:rsidR="004F1994" w:rsidRPr="008D0F69">
        <w:rPr>
          <w:szCs w:val="24"/>
          <w:lang w:val="en-ID"/>
        </w:rPr>
        <w:t>secara</w:t>
      </w:r>
      <w:proofErr w:type="spellEnd"/>
      <w:r w:rsidR="004F1994" w:rsidRPr="008D0F69">
        <w:rPr>
          <w:szCs w:val="24"/>
          <w:lang w:val="en-ID"/>
        </w:rPr>
        <w:t xml:space="preserve"> </w:t>
      </w:r>
      <w:proofErr w:type="spellStart"/>
      <w:r w:rsidR="004F1994" w:rsidRPr="008D0F69">
        <w:rPr>
          <w:szCs w:val="24"/>
          <w:lang w:val="en-ID"/>
        </w:rPr>
        <w:t>statistik</w:t>
      </w:r>
      <w:proofErr w:type="spellEnd"/>
      <w:r w:rsidR="004F1994" w:rsidRPr="008D0F69">
        <w:rPr>
          <w:szCs w:val="24"/>
          <w:lang w:val="en-ID"/>
        </w:rPr>
        <w:t xml:space="preserve"> </w:t>
      </w:r>
      <w:proofErr w:type="spellStart"/>
      <w:r w:rsidR="004F1994" w:rsidRPr="008D0F69">
        <w:rPr>
          <w:szCs w:val="24"/>
          <w:lang w:val="en-ID"/>
        </w:rPr>
        <w:t>untuk</w:t>
      </w:r>
      <w:proofErr w:type="spellEnd"/>
      <w:r w:rsidR="004F1994" w:rsidRPr="008D0F69">
        <w:rPr>
          <w:szCs w:val="24"/>
          <w:lang w:val="en-ID"/>
        </w:rPr>
        <w:t xml:space="preserve"> </w:t>
      </w:r>
      <w:proofErr w:type="spellStart"/>
      <w:r w:rsidR="004F1994" w:rsidRPr="008D0F69">
        <w:rPr>
          <w:szCs w:val="24"/>
          <w:lang w:val="en-ID"/>
        </w:rPr>
        <w:t>mengevaluasi</w:t>
      </w:r>
      <w:proofErr w:type="spellEnd"/>
      <w:r w:rsidR="004F1994" w:rsidRPr="008D0F69">
        <w:rPr>
          <w:szCs w:val="24"/>
          <w:lang w:val="en-ID"/>
        </w:rPr>
        <w:t xml:space="preserve"> </w:t>
      </w:r>
      <w:proofErr w:type="spellStart"/>
      <w:r w:rsidR="004F1994" w:rsidRPr="008D0F69">
        <w:rPr>
          <w:szCs w:val="24"/>
          <w:lang w:val="en-ID"/>
        </w:rPr>
        <w:t>pengaruh</w:t>
      </w:r>
      <w:proofErr w:type="spellEnd"/>
      <w:r w:rsidR="004F1994" w:rsidRPr="008D0F69">
        <w:rPr>
          <w:szCs w:val="24"/>
          <w:lang w:val="en-ID"/>
        </w:rPr>
        <w:t xml:space="preserve"> </w:t>
      </w:r>
      <w:proofErr w:type="spellStart"/>
      <w:r w:rsidR="004F1994" w:rsidRPr="008D0F69">
        <w:rPr>
          <w:szCs w:val="24"/>
          <w:lang w:val="en-ID"/>
        </w:rPr>
        <w:t>variabel</w:t>
      </w:r>
      <w:proofErr w:type="spellEnd"/>
      <w:r w:rsidR="004F1994" w:rsidRPr="008D0F69">
        <w:rPr>
          <w:szCs w:val="24"/>
          <w:lang w:val="en-ID"/>
        </w:rPr>
        <w:t xml:space="preserve"> </w:t>
      </w:r>
      <w:proofErr w:type="spellStart"/>
      <w:r w:rsidR="004F1994" w:rsidRPr="008D0F69">
        <w:rPr>
          <w:szCs w:val="24"/>
          <w:lang w:val="en-ID"/>
        </w:rPr>
        <w:t>bebas</w:t>
      </w:r>
      <w:proofErr w:type="spellEnd"/>
      <w:r w:rsidR="004F1994" w:rsidRPr="008D0F69">
        <w:rPr>
          <w:szCs w:val="24"/>
          <w:lang w:val="en-ID"/>
        </w:rPr>
        <w:t xml:space="preserve"> </w:t>
      </w:r>
      <w:proofErr w:type="spellStart"/>
      <w:r w:rsidR="004F1994" w:rsidRPr="008D0F69">
        <w:rPr>
          <w:szCs w:val="24"/>
          <w:lang w:val="en-ID"/>
        </w:rPr>
        <w:t>terhadap</w:t>
      </w:r>
      <w:proofErr w:type="spellEnd"/>
      <w:r w:rsidR="004F1994" w:rsidRPr="008D0F69">
        <w:rPr>
          <w:szCs w:val="24"/>
          <w:lang w:val="en-ID"/>
        </w:rPr>
        <w:t xml:space="preserve"> </w:t>
      </w:r>
      <w:proofErr w:type="spellStart"/>
      <w:r w:rsidR="004F1994" w:rsidRPr="008D0F69">
        <w:rPr>
          <w:szCs w:val="24"/>
          <w:lang w:val="en-ID"/>
        </w:rPr>
        <w:t>variabel</w:t>
      </w:r>
      <w:proofErr w:type="spellEnd"/>
      <w:r w:rsidR="004F1994" w:rsidRPr="008D0F69">
        <w:rPr>
          <w:szCs w:val="24"/>
          <w:lang w:val="en-ID"/>
        </w:rPr>
        <w:t xml:space="preserve"> </w:t>
      </w:r>
      <w:proofErr w:type="spellStart"/>
      <w:r w:rsidR="004F1994" w:rsidRPr="008D0F69">
        <w:rPr>
          <w:szCs w:val="24"/>
          <w:lang w:val="en-ID"/>
        </w:rPr>
        <w:t>terikat</w:t>
      </w:r>
      <w:proofErr w:type="spellEnd"/>
      <w:r w:rsidR="004F1994" w:rsidRPr="008D0F69">
        <w:rPr>
          <w:szCs w:val="24"/>
          <w:lang w:val="en-ID"/>
        </w:rPr>
        <w:t xml:space="preserve">. Data </w:t>
      </w:r>
      <w:proofErr w:type="spellStart"/>
      <w:r w:rsidR="004F1994" w:rsidRPr="008D0F69">
        <w:rPr>
          <w:szCs w:val="24"/>
          <w:lang w:val="en-ID"/>
        </w:rPr>
        <w:t>kuantitatif</w:t>
      </w:r>
      <w:proofErr w:type="spellEnd"/>
      <w:r w:rsidR="004F1994" w:rsidRPr="008D0F69">
        <w:rPr>
          <w:szCs w:val="24"/>
          <w:lang w:val="en-ID"/>
        </w:rPr>
        <w:t xml:space="preserve"> </w:t>
      </w:r>
      <w:proofErr w:type="spellStart"/>
      <w:r w:rsidR="004F1994" w:rsidRPr="008D0F69">
        <w:rPr>
          <w:szCs w:val="24"/>
          <w:lang w:val="en-ID"/>
        </w:rPr>
        <w:t>untuk</w:t>
      </w:r>
      <w:proofErr w:type="spellEnd"/>
      <w:r w:rsidR="004F1994" w:rsidRPr="008D0F69">
        <w:rPr>
          <w:szCs w:val="24"/>
          <w:lang w:val="en-ID"/>
        </w:rPr>
        <w:t xml:space="preserve"> </w:t>
      </w:r>
      <w:proofErr w:type="spellStart"/>
      <w:r w:rsidR="004F1994" w:rsidRPr="008D0F69">
        <w:rPr>
          <w:szCs w:val="24"/>
          <w:lang w:val="en-ID"/>
        </w:rPr>
        <w:t>penelitian</w:t>
      </w:r>
      <w:proofErr w:type="spellEnd"/>
      <w:r w:rsidR="004F1994" w:rsidRPr="008D0F69">
        <w:rPr>
          <w:szCs w:val="24"/>
          <w:lang w:val="en-ID"/>
        </w:rPr>
        <w:t xml:space="preserve"> </w:t>
      </w:r>
      <w:proofErr w:type="spellStart"/>
      <w:r w:rsidR="004F1994" w:rsidRPr="008D0F69">
        <w:rPr>
          <w:szCs w:val="24"/>
          <w:lang w:val="en-ID"/>
        </w:rPr>
        <w:t>ini</w:t>
      </w:r>
      <w:proofErr w:type="spellEnd"/>
      <w:r w:rsidR="004F1994" w:rsidRPr="008D0F69">
        <w:rPr>
          <w:szCs w:val="24"/>
          <w:lang w:val="en-ID"/>
        </w:rPr>
        <w:t xml:space="preserve"> </w:t>
      </w:r>
      <w:proofErr w:type="spellStart"/>
      <w:r w:rsidR="004F1994" w:rsidRPr="008D0F69">
        <w:rPr>
          <w:szCs w:val="24"/>
          <w:lang w:val="en-ID"/>
        </w:rPr>
        <w:t>diperoleh</w:t>
      </w:r>
      <w:proofErr w:type="spellEnd"/>
      <w:r w:rsidR="004F1994" w:rsidRPr="008D0F69">
        <w:rPr>
          <w:szCs w:val="24"/>
          <w:lang w:val="en-ID"/>
        </w:rPr>
        <w:t xml:space="preserve"> </w:t>
      </w:r>
      <w:proofErr w:type="spellStart"/>
      <w:r w:rsidR="004F1994" w:rsidRPr="008D0F69">
        <w:rPr>
          <w:szCs w:val="24"/>
          <w:lang w:val="en-ID"/>
        </w:rPr>
        <w:t>dari</w:t>
      </w:r>
      <w:proofErr w:type="spellEnd"/>
      <w:r w:rsidR="004F1994" w:rsidRPr="008D0F69">
        <w:rPr>
          <w:szCs w:val="24"/>
          <w:lang w:val="en-ID"/>
        </w:rPr>
        <w:t xml:space="preserve"> </w:t>
      </w:r>
      <w:proofErr w:type="spellStart"/>
      <w:r w:rsidR="004F1994" w:rsidRPr="008D0F69">
        <w:rPr>
          <w:szCs w:val="24"/>
          <w:lang w:val="en-ID"/>
        </w:rPr>
        <w:t>laporan</w:t>
      </w:r>
      <w:proofErr w:type="spellEnd"/>
      <w:r w:rsidR="004F1994" w:rsidRPr="008D0F69">
        <w:rPr>
          <w:szCs w:val="24"/>
          <w:lang w:val="en-ID"/>
        </w:rPr>
        <w:t xml:space="preserve"> </w:t>
      </w:r>
      <w:proofErr w:type="spellStart"/>
      <w:r w:rsidR="004F1994" w:rsidRPr="008D0F69">
        <w:rPr>
          <w:szCs w:val="24"/>
          <w:lang w:val="en-ID"/>
        </w:rPr>
        <w:t>keuangan</w:t>
      </w:r>
      <w:proofErr w:type="spellEnd"/>
      <w:r w:rsidR="004F1994" w:rsidRPr="008D0F69">
        <w:rPr>
          <w:szCs w:val="24"/>
          <w:lang w:val="en-ID"/>
        </w:rPr>
        <w:t xml:space="preserve"> </w:t>
      </w:r>
      <w:proofErr w:type="spellStart"/>
      <w:r w:rsidR="004F1994" w:rsidRPr="008D0F69">
        <w:rPr>
          <w:szCs w:val="24"/>
          <w:lang w:val="en-ID"/>
        </w:rPr>
        <w:t>perusahaan</w:t>
      </w:r>
      <w:proofErr w:type="spellEnd"/>
      <w:r w:rsidR="004F1994" w:rsidRPr="008D0F69">
        <w:rPr>
          <w:szCs w:val="24"/>
          <w:lang w:val="en-ID"/>
        </w:rPr>
        <w:t xml:space="preserve"> </w:t>
      </w:r>
      <w:proofErr w:type="spellStart"/>
      <w:r w:rsidR="004F1994" w:rsidRPr="008D0F69">
        <w:rPr>
          <w:szCs w:val="24"/>
          <w:lang w:val="en-ID"/>
        </w:rPr>
        <w:t>sektor</w:t>
      </w:r>
      <w:proofErr w:type="spellEnd"/>
      <w:r w:rsidR="004F1994" w:rsidRPr="008D0F69">
        <w:rPr>
          <w:szCs w:val="24"/>
          <w:lang w:val="en-ID"/>
        </w:rPr>
        <w:t xml:space="preserve"> consumer non-cyclicals yang listing di Bursa </w:t>
      </w:r>
      <w:proofErr w:type="spellStart"/>
      <w:r w:rsidR="004F1994" w:rsidRPr="008D0F69">
        <w:rPr>
          <w:szCs w:val="24"/>
          <w:lang w:val="en-ID"/>
        </w:rPr>
        <w:t>Efek</w:t>
      </w:r>
      <w:proofErr w:type="spellEnd"/>
      <w:r w:rsidR="004F1994" w:rsidRPr="008D0F69">
        <w:rPr>
          <w:szCs w:val="24"/>
          <w:lang w:val="en-ID"/>
        </w:rPr>
        <w:t xml:space="preserve"> Indonesia (BEI) </w:t>
      </w:r>
      <w:proofErr w:type="spellStart"/>
      <w:r w:rsidR="004F1994" w:rsidRPr="008D0F69">
        <w:rPr>
          <w:szCs w:val="24"/>
          <w:lang w:val="en-ID"/>
        </w:rPr>
        <w:t>selama</w:t>
      </w:r>
      <w:proofErr w:type="spellEnd"/>
      <w:r w:rsidR="004F1994" w:rsidRPr="008D0F69">
        <w:rPr>
          <w:szCs w:val="24"/>
          <w:lang w:val="en-ID"/>
        </w:rPr>
        <w:t xml:space="preserve"> </w:t>
      </w:r>
      <w:proofErr w:type="spellStart"/>
      <w:r w:rsidR="004F1994" w:rsidRPr="008D0F69">
        <w:rPr>
          <w:szCs w:val="24"/>
          <w:lang w:val="en-ID"/>
        </w:rPr>
        <w:t>periode</w:t>
      </w:r>
      <w:proofErr w:type="spellEnd"/>
      <w:r w:rsidR="004F1994" w:rsidRPr="008D0F69">
        <w:rPr>
          <w:szCs w:val="24"/>
          <w:lang w:val="en-ID"/>
        </w:rPr>
        <w:t xml:space="preserve"> 2019-2022</w:t>
      </w:r>
      <w:r w:rsidR="004F1994" w:rsidRPr="00592F51">
        <w:rPr>
          <w:szCs w:val="24"/>
          <w:lang w:val="en-ID"/>
        </w:rPr>
        <w:t>.</w:t>
      </w:r>
      <w:r w:rsidR="004F1994">
        <w:rPr>
          <w:szCs w:val="24"/>
          <w:lang w:val="en-ID"/>
        </w:rPr>
        <w:t xml:space="preserve"> </w:t>
      </w:r>
      <w:proofErr w:type="spellStart"/>
      <w:r w:rsidR="004F1994">
        <w:rPr>
          <w:szCs w:val="24"/>
          <w:lang w:val="en-ID"/>
        </w:rPr>
        <w:t>Dengan</w:t>
      </w:r>
      <w:proofErr w:type="spellEnd"/>
      <w:r w:rsidR="004F1994">
        <w:rPr>
          <w:szCs w:val="24"/>
          <w:lang w:val="en-ID"/>
        </w:rPr>
        <w:t xml:space="preserve"> </w:t>
      </w:r>
      <w:proofErr w:type="spellStart"/>
      <w:r w:rsidR="004F1994">
        <w:rPr>
          <w:szCs w:val="24"/>
          <w:lang w:val="en-ID"/>
        </w:rPr>
        <w:t>menggunakan</w:t>
      </w:r>
      <w:proofErr w:type="spellEnd"/>
      <w:r w:rsidR="004F1994">
        <w:rPr>
          <w:szCs w:val="24"/>
          <w:lang w:val="en-ID"/>
        </w:rPr>
        <w:t xml:space="preserve"> </w:t>
      </w:r>
      <w:proofErr w:type="spellStart"/>
      <w:r w:rsidR="004F1994">
        <w:rPr>
          <w:szCs w:val="24"/>
          <w:lang w:val="en-ID"/>
        </w:rPr>
        <w:t>aplikasi</w:t>
      </w:r>
      <w:proofErr w:type="spellEnd"/>
      <w:r w:rsidR="004F1994">
        <w:rPr>
          <w:szCs w:val="24"/>
          <w:lang w:val="en-ID"/>
        </w:rPr>
        <w:t xml:space="preserve"> </w:t>
      </w:r>
      <w:proofErr w:type="spellStart"/>
      <w:r w:rsidR="004F1994">
        <w:rPr>
          <w:szCs w:val="24"/>
          <w:lang w:val="en-ID"/>
        </w:rPr>
        <w:t>olah</w:t>
      </w:r>
      <w:proofErr w:type="spellEnd"/>
      <w:r w:rsidR="004F1994">
        <w:rPr>
          <w:szCs w:val="24"/>
          <w:lang w:val="en-ID"/>
        </w:rPr>
        <w:t xml:space="preserve"> data </w:t>
      </w:r>
      <w:proofErr w:type="spellStart"/>
      <w:r w:rsidR="004F1994">
        <w:rPr>
          <w:szCs w:val="24"/>
          <w:lang w:val="en-ID"/>
        </w:rPr>
        <w:t>Eviews</w:t>
      </w:r>
      <w:proofErr w:type="spellEnd"/>
      <w:r w:rsidR="004F1994">
        <w:rPr>
          <w:szCs w:val="24"/>
          <w:lang w:val="en-ID"/>
        </w:rPr>
        <w:t xml:space="preserve"> 12.</w:t>
      </w:r>
    </w:p>
    <w:p w14:paraId="29A20931" w14:textId="56CEE569" w:rsidR="004F1994" w:rsidRDefault="004F1994" w:rsidP="004F1994">
      <w:pPr>
        <w:spacing w:after="120"/>
        <w:ind w:firstLine="357"/>
        <w:jc w:val="both"/>
        <w:rPr>
          <w:szCs w:val="24"/>
          <w:lang w:val="en-ID"/>
        </w:rPr>
      </w:pPr>
      <w:proofErr w:type="spellStart"/>
      <w:r>
        <w:rPr>
          <w:szCs w:val="24"/>
          <w:lang w:val="en-ID"/>
        </w:rPr>
        <w:t>P</w:t>
      </w:r>
      <w:r w:rsidR="008D0F69" w:rsidRPr="008D0F69">
        <w:rPr>
          <w:szCs w:val="24"/>
          <w:lang w:val="en-ID"/>
        </w:rPr>
        <w:t>en</w:t>
      </w:r>
      <w:r>
        <w:rPr>
          <w:szCs w:val="24"/>
          <w:lang w:val="en-ID"/>
        </w:rPr>
        <w:t>gujian</w:t>
      </w:r>
      <w:proofErr w:type="spellEnd"/>
      <w:r>
        <w:rPr>
          <w:szCs w:val="24"/>
          <w:lang w:val="en-ID"/>
        </w:rPr>
        <w:t xml:space="preserve"> </w:t>
      </w:r>
      <w:proofErr w:type="spellStart"/>
      <w:r>
        <w:rPr>
          <w:szCs w:val="24"/>
          <w:lang w:val="en-ID"/>
        </w:rPr>
        <w:t>pen</w:t>
      </w:r>
      <w:r w:rsidR="008D0F69" w:rsidRPr="008D0F69">
        <w:rPr>
          <w:szCs w:val="24"/>
          <w:lang w:val="en-ID"/>
        </w:rPr>
        <w:t>elitian</w:t>
      </w:r>
      <w:proofErr w:type="spellEnd"/>
      <w:r w:rsidR="008D0F69" w:rsidRPr="008D0F69">
        <w:rPr>
          <w:szCs w:val="24"/>
          <w:lang w:val="en-ID"/>
        </w:rPr>
        <w:t xml:space="preserve"> </w:t>
      </w:r>
      <w:proofErr w:type="spellStart"/>
      <w:r w:rsidRPr="008D0F69">
        <w:rPr>
          <w:szCs w:val="24"/>
          <w:lang w:val="en-ID"/>
        </w:rPr>
        <w:t>menggunakan</w:t>
      </w:r>
      <w:proofErr w:type="spellEnd"/>
      <w:r w:rsidRPr="008D0F69">
        <w:rPr>
          <w:szCs w:val="24"/>
          <w:lang w:val="en-ID"/>
        </w:rPr>
        <w:t xml:space="preserve"> </w:t>
      </w:r>
      <w:proofErr w:type="spellStart"/>
      <w:r w:rsidRPr="008D0F69">
        <w:rPr>
          <w:szCs w:val="24"/>
          <w:lang w:val="en-ID"/>
        </w:rPr>
        <w:t>metode</w:t>
      </w:r>
      <w:proofErr w:type="spellEnd"/>
      <w:r w:rsidRPr="008D0F69">
        <w:rPr>
          <w:szCs w:val="24"/>
          <w:lang w:val="en-ID"/>
        </w:rPr>
        <w:t xml:space="preserve"> </w:t>
      </w:r>
      <w:proofErr w:type="spellStart"/>
      <w:r w:rsidRPr="008D0F69">
        <w:rPr>
          <w:szCs w:val="24"/>
          <w:lang w:val="en-ID"/>
        </w:rPr>
        <w:t>statistik</w:t>
      </w:r>
      <w:proofErr w:type="spellEnd"/>
      <w:r w:rsidRPr="008D0F69">
        <w:rPr>
          <w:szCs w:val="24"/>
          <w:lang w:val="en-ID"/>
        </w:rPr>
        <w:t xml:space="preserve"> </w:t>
      </w:r>
      <w:proofErr w:type="spellStart"/>
      <w:r w:rsidRPr="008D0F69">
        <w:rPr>
          <w:szCs w:val="24"/>
          <w:lang w:val="en-ID"/>
        </w:rPr>
        <w:t>deskriptif</w:t>
      </w:r>
      <w:proofErr w:type="spellEnd"/>
      <w:r w:rsidRPr="008D0F69">
        <w:rPr>
          <w:szCs w:val="24"/>
          <w:lang w:val="en-ID"/>
        </w:rPr>
        <w:t xml:space="preserve"> </w:t>
      </w:r>
      <w:proofErr w:type="spellStart"/>
      <w:r w:rsidRPr="008D0F69">
        <w:rPr>
          <w:szCs w:val="24"/>
          <w:lang w:val="en-ID"/>
        </w:rPr>
        <w:t>sebagai</w:t>
      </w:r>
      <w:proofErr w:type="spellEnd"/>
      <w:r w:rsidRPr="008D0F69">
        <w:rPr>
          <w:szCs w:val="24"/>
          <w:lang w:val="en-ID"/>
        </w:rPr>
        <w:t xml:space="preserve"> </w:t>
      </w:r>
      <w:proofErr w:type="spellStart"/>
      <w:r w:rsidRPr="008D0F69">
        <w:rPr>
          <w:szCs w:val="24"/>
          <w:lang w:val="en-ID"/>
        </w:rPr>
        <w:t>tahap</w:t>
      </w:r>
      <w:proofErr w:type="spellEnd"/>
      <w:r w:rsidRPr="008D0F69">
        <w:rPr>
          <w:szCs w:val="24"/>
          <w:lang w:val="en-ID"/>
        </w:rPr>
        <w:t xml:space="preserve"> </w:t>
      </w:r>
      <w:proofErr w:type="spellStart"/>
      <w:r w:rsidRPr="008D0F69">
        <w:rPr>
          <w:szCs w:val="24"/>
          <w:lang w:val="en-ID"/>
        </w:rPr>
        <w:t>awal</w:t>
      </w:r>
      <w:proofErr w:type="spellEnd"/>
      <w:r w:rsidRPr="008D0F69">
        <w:rPr>
          <w:szCs w:val="24"/>
          <w:lang w:val="en-ID"/>
        </w:rPr>
        <w:t xml:space="preserve"> </w:t>
      </w:r>
      <w:proofErr w:type="spellStart"/>
      <w:r w:rsidRPr="008D0F69">
        <w:rPr>
          <w:szCs w:val="24"/>
          <w:lang w:val="en-ID"/>
        </w:rPr>
        <w:t>dalam</w:t>
      </w:r>
      <w:proofErr w:type="spellEnd"/>
      <w:r w:rsidRPr="008D0F69">
        <w:rPr>
          <w:szCs w:val="24"/>
          <w:lang w:val="en-ID"/>
        </w:rPr>
        <w:t xml:space="preserve"> </w:t>
      </w:r>
      <w:proofErr w:type="spellStart"/>
      <w:r w:rsidRPr="008D0F69">
        <w:rPr>
          <w:szCs w:val="24"/>
          <w:lang w:val="en-ID"/>
        </w:rPr>
        <w:t>analisis</w:t>
      </w:r>
      <w:proofErr w:type="spellEnd"/>
      <w:r w:rsidRPr="008D0F69">
        <w:rPr>
          <w:szCs w:val="24"/>
          <w:lang w:val="en-ID"/>
        </w:rPr>
        <w:t xml:space="preserve"> data.</w:t>
      </w:r>
      <w:r>
        <w:rPr>
          <w:szCs w:val="24"/>
          <w:lang w:val="en-ID"/>
        </w:rPr>
        <w:t xml:space="preserve"> </w:t>
      </w:r>
      <w:r w:rsidRPr="008D0F69">
        <w:rPr>
          <w:szCs w:val="24"/>
          <w:lang w:val="en-ID"/>
        </w:rPr>
        <w:t xml:space="preserve">Metode </w:t>
      </w:r>
      <w:proofErr w:type="spellStart"/>
      <w:r w:rsidRPr="008D0F69">
        <w:rPr>
          <w:szCs w:val="24"/>
          <w:lang w:val="en-ID"/>
        </w:rPr>
        <w:t>ini</w:t>
      </w:r>
      <w:proofErr w:type="spellEnd"/>
      <w:r w:rsidRPr="008D0F69">
        <w:rPr>
          <w:szCs w:val="24"/>
          <w:lang w:val="en-ID"/>
        </w:rPr>
        <w:t xml:space="preserve"> </w:t>
      </w:r>
      <w:proofErr w:type="spellStart"/>
      <w:r w:rsidRPr="008D0F69">
        <w:rPr>
          <w:szCs w:val="24"/>
          <w:lang w:val="en-ID"/>
        </w:rPr>
        <w:t>digunakan</w:t>
      </w:r>
      <w:proofErr w:type="spellEnd"/>
      <w:r w:rsidRPr="008D0F69">
        <w:rPr>
          <w:szCs w:val="24"/>
          <w:lang w:val="en-ID"/>
        </w:rPr>
        <w:t xml:space="preserve"> </w:t>
      </w:r>
      <w:proofErr w:type="spellStart"/>
      <w:r w:rsidRPr="008D0F69">
        <w:rPr>
          <w:szCs w:val="24"/>
          <w:lang w:val="en-ID"/>
        </w:rPr>
        <w:t>untuk</w:t>
      </w:r>
      <w:proofErr w:type="spellEnd"/>
      <w:r w:rsidRPr="008D0F69">
        <w:rPr>
          <w:szCs w:val="24"/>
          <w:lang w:val="en-ID"/>
        </w:rPr>
        <w:t xml:space="preserve"> </w:t>
      </w:r>
      <w:proofErr w:type="spellStart"/>
      <w:r w:rsidRPr="008D0F69">
        <w:rPr>
          <w:szCs w:val="24"/>
          <w:lang w:val="en-ID"/>
        </w:rPr>
        <w:t>menggambarkan</w:t>
      </w:r>
      <w:proofErr w:type="spellEnd"/>
      <w:r w:rsidRPr="008D0F69">
        <w:rPr>
          <w:szCs w:val="24"/>
          <w:lang w:val="en-ID"/>
        </w:rPr>
        <w:t xml:space="preserve"> </w:t>
      </w:r>
      <w:proofErr w:type="spellStart"/>
      <w:r w:rsidRPr="008D0F69">
        <w:rPr>
          <w:szCs w:val="24"/>
          <w:lang w:val="en-ID"/>
        </w:rPr>
        <w:t>populasi</w:t>
      </w:r>
      <w:proofErr w:type="spellEnd"/>
      <w:r w:rsidRPr="008D0F69">
        <w:rPr>
          <w:szCs w:val="24"/>
          <w:lang w:val="en-ID"/>
        </w:rPr>
        <w:t xml:space="preserve"> </w:t>
      </w:r>
      <w:proofErr w:type="spellStart"/>
      <w:r w:rsidRPr="008D0F69">
        <w:rPr>
          <w:szCs w:val="24"/>
          <w:lang w:val="en-ID"/>
        </w:rPr>
        <w:t>penelitian</w:t>
      </w:r>
      <w:proofErr w:type="spellEnd"/>
      <w:r w:rsidRPr="008D0F69">
        <w:rPr>
          <w:szCs w:val="24"/>
          <w:lang w:val="en-ID"/>
        </w:rPr>
        <w:t xml:space="preserve"> </w:t>
      </w:r>
      <w:proofErr w:type="spellStart"/>
      <w:r w:rsidRPr="008D0F69">
        <w:rPr>
          <w:szCs w:val="24"/>
          <w:lang w:val="en-ID"/>
        </w:rPr>
        <w:t>berdasarkan</w:t>
      </w:r>
      <w:proofErr w:type="spellEnd"/>
      <w:r w:rsidRPr="008D0F69">
        <w:rPr>
          <w:szCs w:val="24"/>
          <w:lang w:val="en-ID"/>
        </w:rPr>
        <w:t xml:space="preserve"> </w:t>
      </w:r>
      <w:proofErr w:type="spellStart"/>
      <w:r w:rsidRPr="008D0F69">
        <w:rPr>
          <w:szCs w:val="24"/>
          <w:lang w:val="en-ID"/>
        </w:rPr>
        <w:t>sampel</w:t>
      </w:r>
      <w:proofErr w:type="spellEnd"/>
      <w:r w:rsidRPr="008D0F69">
        <w:rPr>
          <w:szCs w:val="24"/>
          <w:lang w:val="en-ID"/>
        </w:rPr>
        <w:t xml:space="preserve"> </w:t>
      </w:r>
      <w:proofErr w:type="spellStart"/>
      <w:r w:rsidRPr="008D0F69">
        <w:rPr>
          <w:szCs w:val="24"/>
          <w:lang w:val="en-ID"/>
        </w:rPr>
        <w:t>atau</w:t>
      </w:r>
      <w:proofErr w:type="spellEnd"/>
      <w:r w:rsidRPr="008D0F69">
        <w:rPr>
          <w:szCs w:val="24"/>
          <w:lang w:val="en-ID"/>
        </w:rPr>
        <w:t xml:space="preserve"> data </w:t>
      </w:r>
      <w:proofErr w:type="spellStart"/>
      <w:r w:rsidRPr="008D0F69">
        <w:rPr>
          <w:szCs w:val="24"/>
          <w:lang w:val="en-ID"/>
        </w:rPr>
        <w:t>populasi</w:t>
      </w:r>
      <w:proofErr w:type="spellEnd"/>
      <w:r>
        <w:rPr>
          <w:szCs w:val="24"/>
          <w:lang w:val="en-ID"/>
        </w:rPr>
        <w:t xml:space="preserve">. </w:t>
      </w:r>
      <w:r w:rsidRPr="008D0F69">
        <w:rPr>
          <w:szCs w:val="24"/>
          <w:lang w:val="en-ID"/>
        </w:rPr>
        <w:t xml:space="preserve">Metode </w:t>
      </w:r>
      <w:proofErr w:type="spellStart"/>
      <w:r w:rsidRPr="008D0F69">
        <w:rPr>
          <w:szCs w:val="24"/>
          <w:lang w:val="en-ID"/>
        </w:rPr>
        <w:t>ini</w:t>
      </w:r>
      <w:proofErr w:type="spellEnd"/>
      <w:r w:rsidRPr="008D0F69">
        <w:rPr>
          <w:szCs w:val="24"/>
          <w:lang w:val="en-ID"/>
        </w:rPr>
        <w:t xml:space="preserve"> </w:t>
      </w:r>
      <w:proofErr w:type="spellStart"/>
      <w:r w:rsidRPr="008D0F69">
        <w:rPr>
          <w:szCs w:val="24"/>
          <w:lang w:val="en-ID"/>
        </w:rPr>
        <w:t>memberikan</w:t>
      </w:r>
      <w:proofErr w:type="spellEnd"/>
      <w:r w:rsidRPr="008D0F69">
        <w:rPr>
          <w:szCs w:val="24"/>
          <w:lang w:val="en-ID"/>
        </w:rPr>
        <w:t xml:space="preserve"> </w:t>
      </w:r>
      <w:proofErr w:type="spellStart"/>
      <w:r w:rsidRPr="008D0F69">
        <w:rPr>
          <w:szCs w:val="24"/>
          <w:lang w:val="en-ID"/>
        </w:rPr>
        <w:t>informasi</w:t>
      </w:r>
      <w:proofErr w:type="spellEnd"/>
      <w:r w:rsidRPr="008D0F69">
        <w:rPr>
          <w:szCs w:val="24"/>
          <w:lang w:val="en-ID"/>
        </w:rPr>
        <w:t xml:space="preserve"> </w:t>
      </w:r>
      <w:proofErr w:type="spellStart"/>
      <w:r w:rsidRPr="008D0F69">
        <w:rPr>
          <w:szCs w:val="24"/>
          <w:lang w:val="en-ID"/>
        </w:rPr>
        <w:t>terkait</w:t>
      </w:r>
      <w:proofErr w:type="spellEnd"/>
      <w:r w:rsidRPr="008D0F69">
        <w:rPr>
          <w:szCs w:val="24"/>
          <w:lang w:val="en-ID"/>
        </w:rPr>
        <w:t xml:space="preserve"> </w:t>
      </w:r>
      <w:proofErr w:type="spellStart"/>
      <w:r w:rsidRPr="008D0F69">
        <w:rPr>
          <w:szCs w:val="24"/>
          <w:lang w:val="en-ID"/>
        </w:rPr>
        <w:t>variabel</w:t>
      </w:r>
      <w:proofErr w:type="spellEnd"/>
      <w:r w:rsidRPr="008D0F69">
        <w:rPr>
          <w:szCs w:val="24"/>
          <w:lang w:val="en-ID"/>
        </w:rPr>
        <w:t xml:space="preserve"> </w:t>
      </w:r>
      <w:proofErr w:type="spellStart"/>
      <w:r w:rsidRPr="008D0F69">
        <w:rPr>
          <w:szCs w:val="24"/>
          <w:lang w:val="en-ID"/>
        </w:rPr>
        <w:t>penelitian</w:t>
      </w:r>
      <w:proofErr w:type="spellEnd"/>
      <w:r w:rsidRPr="008D0F69">
        <w:rPr>
          <w:szCs w:val="24"/>
          <w:lang w:val="en-ID"/>
        </w:rPr>
        <w:t xml:space="preserve">, </w:t>
      </w:r>
      <w:proofErr w:type="spellStart"/>
      <w:r w:rsidRPr="008D0F69">
        <w:rPr>
          <w:szCs w:val="24"/>
          <w:lang w:val="en-ID"/>
        </w:rPr>
        <w:t>seperti</w:t>
      </w:r>
      <w:proofErr w:type="spellEnd"/>
      <w:r w:rsidRPr="008D0F69">
        <w:rPr>
          <w:szCs w:val="24"/>
          <w:lang w:val="en-ID"/>
        </w:rPr>
        <w:t xml:space="preserve"> </w:t>
      </w:r>
      <w:proofErr w:type="spellStart"/>
      <w:r w:rsidRPr="008D0F69">
        <w:rPr>
          <w:szCs w:val="24"/>
          <w:lang w:val="en-ID"/>
        </w:rPr>
        <w:t>nilai</w:t>
      </w:r>
      <w:proofErr w:type="spellEnd"/>
      <w:r w:rsidRPr="008D0F69">
        <w:rPr>
          <w:szCs w:val="24"/>
          <w:lang w:val="en-ID"/>
        </w:rPr>
        <w:t xml:space="preserve"> rata-rata, </w:t>
      </w:r>
      <w:proofErr w:type="spellStart"/>
      <w:r w:rsidRPr="008D0F69">
        <w:rPr>
          <w:szCs w:val="24"/>
          <w:lang w:val="en-ID"/>
        </w:rPr>
        <w:t>nilai</w:t>
      </w:r>
      <w:proofErr w:type="spellEnd"/>
      <w:r w:rsidRPr="008D0F69">
        <w:rPr>
          <w:szCs w:val="24"/>
          <w:lang w:val="en-ID"/>
        </w:rPr>
        <w:t xml:space="preserve"> </w:t>
      </w:r>
      <w:proofErr w:type="spellStart"/>
      <w:r w:rsidRPr="008D0F69">
        <w:rPr>
          <w:szCs w:val="24"/>
          <w:lang w:val="en-ID"/>
        </w:rPr>
        <w:t>maksimum</w:t>
      </w:r>
      <w:proofErr w:type="spellEnd"/>
      <w:r w:rsidRPr="008D0F69">
        <w:rPr>
          <w:szCs w:val="24"/>
          <w:lang w:val="en-ID"/>
        </w:rPr>
        <w:t xml:space="preserve">, </w:t>
      </w:r>
      <w:proofErr w:type="spellStart"/>
      <w:r w:rsidRPr="008D0F69">
        <w:rPr>
          <w:szCs w:val="24"/>
          <w:lang w:val="en-ID"/>
        </w:rPr>
        <w:t>nilai</w:t>
      </w:r>
      <w:proofErr w:type="spellEnd"/>
      <w:r w:rsidRPr="008D0F69">
        <w:rPr>
          <w:szCs w:val="24"/>
          <w:lang w:val="en-ID"/>
        </w:rPr>
        <w:t xml:space="preserve"> minimum, </w:t>
      </w:r>
      <w:proofErr w:type="spellStart"/>
      <w:r w:rsidRPr="008D0F69">
        <w:rPr>
          <w:szCs w:val="24"/>
          <w:lang w:val="en-ID"/>
        </w:rPr>
        <w:t>standar</w:t>
      </w:r>
      <w:proofErr w:type="spellEnd"/>
      <w:r w:rsidRPr="008D0F69">
        <w:rPr>
          <w:szCs w:val="24"/>
          <w:lang w:val="en-ID"/>
        </w:rPr>
        <w:t xml:space="preserve"> </w:t>
      </w:r>
      <w:proofErr w:type="spellStart"/>
      <w:r w:rsidRPr="008D0F69">
        <w:rPr>
          <w:szCs w:val="24"/>
          <w:lang w:val="en-ID"/>
        </w:rPr>
        <w:t>deviasi</w:t>
      </w:r>
      <w:proofErr w:type="spellEnd"/>
      <w:r w:rsidRPr="008D0F69">
        <w:rPr>
          <w:szCs w:val="24"/>
          <w:lang w:val="en-ID"/>
        </w:rPr>
        <w:t xml:space="preserve">, dan </w:t>
      </w:r>
      <w:proofErr w:type="spellStart"/>
      <w:r w:rsidRPr="008D0F69">
        <w:rPr>
          <w:szCs w:val="24"/>
          <w:lang w:val="en-ID"/>
        </w:rPr>
        <w:t>varians</w:t>
      </w:r>
      <w:proofErr w:type="spellEnd"/>
      <w:r w:rsidRPr="00592F51">
        <w:rPr>
          <w:szCs w:val="24"/>
          <w:lang w:val="en-ID"/>
        </w:rPr>
        <w:t>.</w:t>
      </w:r>
    </w:p>
    <w:p w14:paraId="5A43D478" w14:textId="2A7A490E" w:rsidR="00AF5D63" w:rsidRPr="008D0F69" w:rsidRDefault="00AF5D63" w:rsidP="00AF5D63">
      <w:pPr>
        <w:spacing w:after="120"/>
        <w:ind w:firstLine="357"/>
        <w:jc w:val="both"/>
        <w:rPr>
          <w:szCs w:val="24"/>
          <w:lang w:val="en-ID"/>
        </w:rPr>
      </w:pPr>
      <w:r w:rsidRPr="008D0F69">
        <w:rPr>
          <w:szCs w:val="24"/>
          <w:lang w:val="en-ID"/>
        </w:rPr>
        <w:t xml:space="preserve">Metode </w:t>
      </w:r>
      <w:proofErr w:type="spellStart"/>
      <w:r w:rsidRPr="008D0F69">
        <w:rPr>
          <w:szCs w:val="24"/>
          <w:lang w:val="en-ID"/>
        </w:rPr>
        <w:t>pengambilan</w:t>
      </w:r>
      <w:proofErr w:type="spellEnd"/>
      <w:r w:rsidRPr="008D0F69">
        <w:rPr>
          <w:szCs w:val="24"/>
          <w:lang w:val="en-ID"/>
        </w:rPr>
        <w:t xml:space="preserve"> </w:t>
      </w:r>
      <w:proofErr w:type="spellStart"/>
      <w:r w:rsidRPr="008D0F69">
        <w:rPr>
          <w:szCs w:val="24"/>
          <w:lang w:val="en-ID"/>
        </w:rPr>
        <w:t>sampel</w:t>
      </w:r>
      <w:proofErr w:type="spellEnd"/>
      <w:r w:rsidRPr="008D0F69">
        <w:rPr>
          <w:szCs w:val="24"/>
          <w:lang w:val="en-ID"/>
        </w:rPr>
        <w:t xml:space="preserve"> yang </w:t>
      </w:r>
      <w:proofErr w:type="spellStart"/>
      <w:r w:rsidRPr="008D0F69">
        <w:rPr>
          <w:szCs w:val="24"/>
          <w:lang w:val="en-ID"/>
        </w:rPr>
        <w:t>digunakan</w:t>
      </w:r>
      <w:proofErr w:type="spellEnd"/>
      <w:r w:rsidRPr="008D0F69">
        <w:rPr>
          <w:szCs w:val="24"/>
          <w:lang w:val="en-ID"/>
        </w:rPr>
        <w:t xml:space="preserve"> </w:t>
      </w:r>
      <w:proofErr w:type="spellStart"/>
      <w:r w:rsidRPr="008D0F69">
        <w:rPr>
          <w:szCs w:val="24"/>
          <w:lang w:val="en-ID"/>
        </w:rPr>
        <w:t>dalam</w:t>
      </w:r>
      <w:proofErr w:type="spellEnd"/>
      <w:r w:rsidRPr="008D0F69">
        <w:rPr>
          <w:szCs w:val="24"/>
          <w:lang w:val="en-ID"/>
        </w:rPr>
        <w:t xml:space="preserve"> </w:t>
      </w:r>
      <w:proofErr w:type="spellStart"/>
      <w:r w:rsidRPr="008D0F69">
        <w:rPr>
          <w:szCs w:val="24"/>
          <w:lang w:val="en-ID"/>
        </w:rPr>
        <w:t>penelitian</w:t>
      </w:r>
      <w:proofErr w:type="spellEnd"/>
      <w:r w:rsidRPr="008D0F69">
        <w:rPr>
          <w:szCs w:val="24"/>
          <w:lang w:val="en-ID"/>
        </w:rPr>
        <w:t xml:space="preserve"> </w:t>
      </w:r>
      <w:proofErr w:type="spellStart"/>
      <w:r w:rsidRPr="008D0F69">
        <w:rPr>
          <w:szCs w:val="24"/>
          <w:lang w:val="en-ID"/>
        </w:rPr>
        <w:t>ini</w:t>
      </w:r>
      <w:proofErr w:type="spellEnd"/>
      <w:r w:rsidRPr="008D0F69">
        <w:rPr>
          <w:szCs w:val="24"/>
          <w:lang w:val="en-ID"/>
        </w:rPr>
        <w:t xml:space="preserve"> </w:t>
      </w:r>
      <w:proofErr w:type="spellStart"/>
      <w:r w:rsidRPr="008D0F69">
        <w:rPr>
          <w:szCs w:val="24"/>
          <w:lang w:val="en-ID"/>
        </w:rPr>
        <w:t>adalah</w:t>
      </w:r>
      <w:proofErr w:type="spellEnd"/>
      <w:r w:rsidRPr="008D0F69">
        <w:rPr>
          <w:szCs w:val="24"/>
          <w:lang w:val="en-ID"/>
        </w:rPr>
        <w:t xml:space="preserve"> purposive sampling. Purposive sampling </w:t>
      </w:r>
      <w:proofErr w:type="spellStart"/>
      <w:r w:rsidRPr="008D0F69">
        <w:rPr>
          <w:szCs w:val="24"/>
          <w:lang w:val="en-ID"/>
        </w:rPr>
        <w:t>adalah</w:t>
      </w:r>
      <w:proofErr w:type="spellEnd"/>
      <w:r w:rsidRPr="008D0F69">
        <w:rPr>
          <w:szCs w:val="24"/>
          <w:lang w:val="en-ID"/>
        </w:rPr>
        <w:t xml:space="preserve"> </w:t>
      </w:r>
      <w:proofErr w:type="spellStart"/>
      <w:r w:rsidRPr="008D0F69">
        <w:rPr>
          <w:szCs w:val="24"/>
          <w:lang w:val="en-ID"/>
        </w:rPr>
        <w:t>metode</w:t>
      </w:r>
      <w:proofErr w:type="spellEnd"/>
      <w:r w:rsidRPr="008D0F69">
        <w:rPr>
          <w:szCs w:val="24"/>
          <w:lang w:val="en-ID"/>
        </w:rPr>
        <w:t xml:space="preserve"> </w:t>
      </w:r>
      <w:proofErr w:type="spellStart"/>
      <w:r w:rsidRPr="008D0F69">
        <w:rPr>
          <w:szCs w:val="24"/>
          <w:lang w:val="en-ID"/>
        </w:rPr>
        <w:t>pengambilan</w:t>
      </w:r>
      <w:proofErr w:type="spellEnd"/>
      <w:r w:rsidRPr="008D0F69">
        <w:rPr>
          <w:szCs w:val="24"/>
          <w:lang w:val="en-ID"/>
        </w:rPr>
        <w:t xml:space="preserve"> </w:t>
      </w:r>
      <w:proofErr w:type="spellStart"/>
      <w:r w:rsidRPr="008D0F69">
        <w:rPr>
          <w:szCs w:val="24"/>
          <w:lang w:val="en-ID"/>
        </w:rPr>
        <w:t>sampel</w:t>
      </w:r>
      <w:proofErr w:type="spellEnd"/>
      <w:r w:rsidRPr="008D0F69">
        <w:rPr>
          <w:szCs w:val="24"/>
          <w:lang w:val="en-ID"/>
        </w:rPr>
        <w:t xml:space="preserve"> non-random yang </w:t>
      </w:r>
      <w:proofErr w:type="spellStart"/>
      <w:r w:rsidRPr="008D0F69">
        <w:rPr>
          <w:szCs w:val="24"/>
          <w:lang w:val="en-ID"/>
        </w:rPr>
        <w:t>dilakukan</w:t>
      </w:r>
      <w:proofErr w:type="spellEnd"/>
      <w:r w:rsidRPr="008D0F69">
        <w:rPr>
          <w:szCs w:val="24"/>
          <w:lang w:val="en-ID"/>
        </w:rPr>
        <w:t xml:space="preserve"> </w:t>
      </w:r>
      <w:proofErr w:type="spellStart"/>
      <w:r w:rsidRPr="008D0F69">
        <w:rPr>
          <w:szCs w:val="24"/>
          <w:lang w:val="en-ID"/>
        </w:rPr>
        <w:t>dengan</w:t>
      </w:r>
      <w:proofErr w:type="spellEnd"/>
      <w:r w:rsidRPr="008D0F69">
        <w:rPr>
          <w:szCs w:val="24"/>
          <w:lang w:val="en-ID"/>
        </w:rPr>
        <w:t xml:space="preserve"> </w:t>
      </w:r>
      <w:proofErr w:type="spellStart"/>
      <w:r w:rsidRPr="008D0F69">
        <w:rPr>
          <w:szCs w:val="24"/>
          <w:lang w:val="en-ID"/>
        </w:rPr>
        <w:t>mengacu</w:t>
      </w:r>
      <w:proofErr w:type="spellEnd"/>
      <w:r w:rsidRPr="008D0F69">
        <w:rPr>
          <w:szCs w:val="24"/>
          <w:lang w:val="en-ID"/>
        </w:rPr>
        <w:t xml:space="preserve"> pada </w:t>
      </w:r>
      <w:proofErr w:type="spellStart"/>
      <w:r w:rsidRPr="008D0F69">
        <w:rPr>
          <w:szCs w:val="24"/>
          <w:lang w:val="en-ID"/>
        </w:rPr>
        <w:t>kriteria-kriteria</w:t>
      </w:r>
      <w:proofErr w:type="spellEnd"/>
      <w:r w:rsidRPr="008D0F69">
        <w:rPr>
          <w:szCs w:val="24"/>
          <w:lang w:val="en-ID"/>
        </w:rPr>
        <w:t xml:space="preserve"> yang </w:t>
      </w:r>
      <w:proofErr w:type="spellStart"/>
      <w:r w:rsidRPr="008D0F69">
        <w:rPr>
          <w:szCs w:val="24"/>
          <w:lang w:val="en-ID"/>
        </w:rPr>
        <w:t>telah</w:t>
      </w:r>
      <w:proofErr w:type="spellEnd"/>
      <w:r w:rsidRPr="008D0F69">
        <w:rPr>
          <w:szCs w:val="24"/>
          <w:lang w:val="en-ID"/>
        </w:rPr>
        <w:t xml:space="preserve"> </w:t>
      </w:r>
      <w:proofErr w:type="spellStart"/>
      <w:r w:rsidRPr="008D0F69">
        <w:rPr>
          <w:szCs w:val="24"/>
          <w:lang w:val="en-ID"/>
        </w:rPr>
        <w:t>ditentukan</w:t>
      </w:r>
      <w:proofErr w:type="spellEnd"/>
      <w:r w:rsidRPr="008D0F69">
        <w:rPr>
          <w:szCs w:val="24"/>
          <w:lang w:val="en-ID"/>
        </w:rPr>
        <w:t xml:space="preserve"> </w:t>
      </w:r>
      <w:proofErr w:type="spellStart"/>
      <w:r w:rsidRPr="008D0F69">
        <w:rPr>
          <w:szCs w:val="24"/>
          <w:lang w:val="en-ID"/>
        </w:rPr>
        <w:t>sebelumnya</w:t>
      </w:r>
      <w:proofErr w:type="spellEnd"/>
      <w:r w:rsidRPr="008D0F69">
        <w:rPr>
          <w:szCs w:val="24"/>
          <w:lang w:val="en-ID"/>
        </w:rPr>
        <w:t xml:space="preserve">. </w:t>
      </w:r>
      <w:proofErr w:type="spellStart"/>
      <w:r w:rsidRPr="008D0F69">
        <w:rPr>
          <w:szCs w:val="24"/>
          <w:lang w:val="en-ID"/>
        </w:rPr>
        <w:t>Kriteria-kriteria</w:t>
      </w:r>
      <w:proofErr w:type="spellEnd"/>
      <w:r w:rsidRPr="008D0F69">
        <w:rPr>
          <w:szCs w:val="24"/>
          <w:lang w:val="en-ID"/>
        </w:rPr>
        <w:t xml:space="preserve"> </w:t>
      </w:r>
      <w:proofErr w:type="spellStart"/>
      <w:r w:rsidRPr="008D0F69">
        <w:rPr>
          <w:szCs w:val="24"/>
          <w:lang w:val="en-ID"/>
        </w:rPr>
        <w:t>tersebut</w:t>
      </w:r>
      <w:proofErr w:type="spellEnd"/>
      <w:r w:rsidRPr="008D0F69">
        <w:rPr>
          <w:szCs w:val="24"/>
          <w:lang w:val="en-ID"/>
        </w:rPr>
        <w:t xml:space="preserve"> </w:t>
      </w:r>
      <w:proofErr w:type="spellStart"/>
      <w:r w:rsidRPr="008D0F69">
        <w:rPr>
          <w:szCs w:val="24"/>
          <w:lang w:val="en-ID"/>
        </w:rPr>
        <w:t>antara</w:t>
      </w:r>
      <w:proofErr w:type="spellEnd"/>
      <w:r w:rsidRPr="008D0F69">
        <w:rPr>
          <w:szCs w:val="24"/>
          <w:lang w:val="en-ID"/>
        </w:rPr>
        <w:t xml:space="preserve"> lain </w:t>
      </w:r>
      <w:proofErr w:type="spellStart"/>
      <w:r w:rsidRPr="008D0F69">
        <w:rPr>
          <w:szCs w:val="24"/>
          <w:lang w:val="en-ID"/>
        </w:rPr>
        <w:t>adalah</w:t>
      </w:r>
      <w:proofErr w:type="spellEnd"/>
      <w:r w:rsidRPr="008D0F69">
        <w:rPr>
          <w:szCs w:val="24"/>
          <w:lang w:val="en-ID"/>
        </w:rPr>
        <w:t xml:space="preserve"> </w:t>
      </w:r>
      <w:proofErr w:type="spellStart"/>
      <w:r w:rsidRPr="008D0F69">
        <w:rPr>
          <w:szCs w:val="24"/>
          <w:lang w:val="en-ID"/>
        </w:rPr>
        <w:t>perusahaan</w:t>
      </w:r>
      <w:proofErr w:type="spellEnd"/>
      <w:r w:rsidRPr="008D0F69">
        <w:rPr>
          <w:szCs w:val="24"/>
          <w:lang w:val="en-ID"/>
        </w:rPr>
        <w:t xml:space="preserve"> consumer non-cyclicals yang listing di BEI </w:t>
      </w:r>
      <w:proofErr w:type="spellStart"/>
      <w:r w:rsidRPr="008D0F69">
        <w:rPr>
          <w:szCs w:val="24"/>
          <w:lang w:val="en-ID"/>
        </w:rPr>
        <w:t>selama</w:t>
      </w:r>
      <w:proofErr w:type="spellEnd"/>
      <w:r w:rsidRPr="008D0F69">
        <w:rPr>
          <w:szCs w:val="24"/>
          <w:lang w:val="en-ID"/>
        </w:rPr>
        <w:t xml:space="preserve"> </w:t>
      </w:r>
      <w:proofErr w:type="spellStart"/>
      <w:r w:rsidRPr="008D0F69">
        <w:rPr>
          <w:szCs w:val="24"/>
          <w:lang w:val="en-ID"/>
        </w:rPr>
        <w:t>periode</w:t>
      </w:r>
      <w:proofErr w:type="spellEnd"/>
      <w:r w:rsidRPr="008D0F69">
        <w:rPr>
          <w:szCs w:val="24"/>
          <w:lang w:val="en-ID"/>
        </w:rPr>
        <w:t xml:space="preserve"> 2019-2022 dan </w:t>
      </w:r>
      <w:proofErr w:type="spellStart"/>
      <w:r w:rsidRPr="008D0F69">
        <w:rPr>
          <w:szCs w:val="24"/>
          <w:lang w:val="en-ID"/>
        </w:rPr>
        <w:t>perusahaan</w:t>
      </w:r>
      <w:proofErr w:type="spellEnd"/>
      <w:r w:rsidRPr="008D0F69">
        <w:rPr>
          <w:szCs w:val="24"/>
          <w:lang w:val="en-ID"/>
        </w:rPr>
        <w:t xml:space="preserve"> yang </w:t>
      </w:r>
      <w:proofErr w:type="spellStart"/>
      <w:r w:rsidRPr="008D0F69">
        <w:rPr>
          <w:szCs w:val="24"/>
          <w:lang w:val="en-ID"/>
        </w:rPr>
        <w:t>menerbitkan</w:t>
      </w:r>
      <w:proofErr w:type="spellEnd"/>
      <w:r w:rsidRPr="008D0F69">
        <w:rPr>
          <w:szCs w:val="24"/>
          <w:lang w:val="en-ID"/>
        </w:rPr>
        <w:t xml:space="preserve"> </w:t>
      </w:r>
      <w:proofErr w:type="spellStart"/>
      <w:r w:rsidRPr="008D0F69">
        <w:rPr>
          <w:szCs w:val="24"/>
          <w:lang w:val="en-ID"/>
        </w:rPr>
        <w:t>laporan</w:t>
      </w:r>
      <w:proofErr w:type="spellEnd"/>
      <w:r w:rsidRPr="008D0F69">
        <w:rPr>
          <w:szCs w:val="24"/>
          <w:lang w:val="en-ID"/>
        </w:rPr>
        <w:t xml:space="preserve"> </w:t>
      </w:r>
      <w:proofErr w:type="spellStart"/>
      <w:r w:rsidRPr="008D0F69">
        <w:rPr>
          <w:szCs w:val="24"/>
          <w:lang w:val="en-ID"/>
        </w:rPr>
        <w:t>keuangannya</w:t>
      </w:r>
      <w:proofErr w:type="spellEnd"/>
      <w:r w:rsidRPr="008D0F69">
        <w:rPr>
          <w:szCs w:val="24"/>
          <w:lang w:val="en-ID"/>
        </w:rPr>
        <w:t xml:space="preserve"> </w:t>
      </w:r>
      <w:proofErr w:type="spellStart"/>
      <w:r w:rsidRPr="008D0F69">
        <w:rPr>
          <w:szCs w:val="24"/>
          <w:lang w:val="en-ID"/>
        </w:rPr>
        <w:t>secara</w:t>
      </w:r>
      <w:proofErr w:type="spellEnd"/>
      <w:r w:rsidRPr="008D0F69">
        <w:rPr>
          <w:szCs w:val="24"/>
          <w:lang w:val="en-ID"/>
        </w:rPr>
        <w:t xml:space="preserve"> </w:t>
      </w:r>
      <w:proofErr w:type="spellStart"/>
      <w:r w:rsidRPr="008D0F69">
        <w:rPr>
          <w:szCs w:val="24"/>
          <w:lang w:val="en-ID"/>
        </w:rPr>
        <w:t>lengkap</w:t>
      </w:r>
      <w:proofErr w:type="spellEnd"/>
      <w:r w:rsidRPr="008D0F69">
        <w:rPr>
          <w:szCs w:val="24"/>
          <w:lang w:val="en-ID"/>
        </w:rPr>
        <w:t xml:space="preserve"> </w:t>
      </w:r>
      <w:proofErr w:type="spellStart"/>
      <w:r w:rsidRPr="008D0F69">
        <w:rPr>
          <w:szCs w:val="24"/>
          <w:lang w:val="en-ID"/>
        </w:rPr>
        <w:t>selama</w:t>
      </w:r>
      <w:proofErr w:type="spellEnd"/>
      <w:r w:rsidRPr="008D0F69">
        <w:rPr>
          <w:szCs w:val="24"/>
          <w:lang w:val="en-ID"/>
        </w:rPr>
        <w:t xml:space="preserve"> </w:t>
      </w:r>
      <w:proofErr w:type="spellStart"/>
      <w:r w:rsidRPr="008D0F69">
        <w:rPr>
          <w:szCs w:val="24"/>
          <w:lang w:val="en-ID"/>
        </w:rPr>
        <w:t>periode</w:t>
      </w:r>
      <w:proofErr w:type="spellEnd"/>
      <w:r w:rsidRPr="008D0F69">
        <w:rPr>
          <w:szCs w:val="24"/>
          <w:lang w:val="en-ID"/>
        </w:rPr>
        <w:t xml:space="preserve"> </w:t>
      </w:r>
      <w:proofErr w:type="spellStart"/>
      <w:r w:rsidRPr="008D0F69">
        <w:rPr>
          <w:szCs w:val="24"/>
          <w:lang w:val="en-ID"/>
        </w:rPr>
        <w:t>tersebut</w:t>
      </w:r>
      <w:proofErr w:type="spellEnd"/>
      <w:r w:rsidRPr="00592F51">
        <w:rPr>
          <w:szCs w:val="24"/>
          <w:lang w:val="en-ID"/>
        </w:rPr>
        <w:t>.</w:t>
      </w:r>
    </w:p>
    <w:p w14:paraId="008F4B96" w14:textId="28DC89BF" w:rsidR="008D0F69" w:rsidRDefault="003F10E8" w:rsidP="00E77589">
      <w:pPr>
        <w:spacing w:after="120"/>
        <w:ind w:firstLine="357"/>
        <w:jc w:val="both"/>
        <w:rPr>
          <w:szCs w:val="24"/>
          <w:lang w:val="en-ID"/>
        </w:rPr>
      </w:pPr>
      <w:proofErr w:type="spellStart"/>
      <w:r>
        <w:rPr>
          <w:szCs w:val="24"/>
          <w:lang w:val="en-ID"/>
        </w:rPr>
        <w:t>Analisis</w:t>
      </w:r>
      <w:proofErr w:type="spellEnd"/>
      <w:r w:rsidR="004F1994">
        <w:rPr>
          <w:szCs w:val="24"/>
          <w:lang w:val="en-ID"/>
        </w:rPr>
        <w:t xml:space="preserve"> </w:t>
      </w:r>
      <w:proofErr w:type="spellStart"/>
      <w:r w:rsidR="004F1994">
        <w:rPr>
          <w:szCs w:val="24"/>
          <w:lang w:val="en-ID"/>
        </w:rPr>
        <w:t>regresi</w:t>
      </w:r>
      <w:proofErr w:type="spellEnd"/>
      <w:r w:rsidR="004F1994">
        <w:rPr>
          <w:szCs w:val="24"/>
          <w:lang w:val="en-ID"/>
        </w:rPr>
        <w:t xml:space="preserve"> </w:t>
      </w:r>
      <w:r w:rsidR="008D0F69" w:rsidRPr="008D0F69">
        <w:rPr>
          <w:szCs w:val="24"/>
          <w:lang w:val="en-ID"/>
        </w:rPr>
        <w:t xml:space="preserve">yang </w:t>
      </w:r>
      <w:proofErr w:type="spellStart"/>
      <w:r w:rsidR="008D0F69" w:rsidRPr="008D0F69">
        <w:rPr>
          <w:szCs w:val="24"/>
          <w:lang w:val="en-ID"/>
        </w:rPr>
        <w:t>digunakan</w:t>
      </w:r>
      <w:proofErr w:type="spellEnd"/>
      <w:r w:rsidR="008D0F69" w:rsidRPr="008D0F69">
        <w:rPr>
          <w:szCs w:val="24"/>
          <w:lang w:val="en-ID"/>
        </w:rPr>
        <w:t xml:space="preserve"> </w:t>
      </w:r>
      <w:proofErr w:type="spellStart"/>
      <w:r w:rsidR="008D0F69" w:rsidRPr="008D0F69">
        <w:rPr>
          <w:szCs w:val="24"/>
          <w:lang w:val="en-ID"/>
        </w:rPr>
        <w:t>dalam</w:t>
      </w:r>
      <w:proofErr w:type="spellEnd"/>
      <w:r w:rsidR="008D0F69" w:rsidRPr="008D0F69">
        <w:rPr>
          <w:szCs w:val="24"/>
          <w:lang w:val="en-ID"/>
        </w:rPr>
        <w:t xml:space="preserve"> </w:t>
      </w:r>
      <w:proofErr w:type="spellStart"/>
      <w:r w:rsidR="008D0F69" w:rsidRPr="008D0F69">
        <w:rPr>
          <w:szCs w:val="24"/>
          <w:lang w:val="en-ID"/>
        </w:rPr>
        <w:t>penelitian</w:t>
      </w:r>
      <w:proofErr w:type="spellEnd"/>
      <w:r w:rsidR="008D0F69" w:rsidRPr="008D0F69">
        <w:rPr>
          <w:szCs w:val="24"/>
          <w:lang w:val="en-ID"/>
        </w:rPr>
        <w:t xml:space="preserve"> </w:t>
      </w:r>
      <w:proofErr w:type="spellStart"/>
      <w:r w:rsidR="008D0F69" w:rsidRPr="008D0F69">
        <w:rPr>
          <w:szCs w:val="24"/>
          <w:lang w:val="en-ID"/>
        </w:rPr>
        <w:t>ini</w:t>
      </w:r>
      <w:proofErr w:type="spellEnd"/>
      <w:r w:rsidR="008D0F69" w:rsidRPr="008D0F69">
        <w:rPr>
          <w:szCs w:val="24"/>
          <w:lang w:val="en-ID"/>
        </w:rPr>
        <w:t xml:space="preserve"> </w:t>
      </w:r>
      <w:proofErr w:type="spellStart"/>
      <w:r w:rsidR="008D0F69" w:rsidRPr="008D0F69">
        <w:rPr>
          <w:szCs w:val="24"/>
          <w:lang w:val="en-ID"/>
        </w:rPr>
        <w:t>adalah</w:t>
      </w:r>
      <w:proofErr w:type="spellEnd"/>
      <w:r w:rsidR="008D0F69" w:rsidRPr="008D0F69">
        <w:rPr>
          <w:szCs w:val="24"/>
          <w:lang w:val="en-ID"/>
        </w:rPr>
        <w:t xml:space="preserve"> </w:t>
      </w:r>
      <w:proofErr w:type="spellStart"/>
      <w:r w:rsidR="008D0F69" w:rsidRPr="008D0F69">
        <w:rPr>
          <w:szCs w:val="24"/>
          <w:lang w:val="en-ID"/>
        </w:rPr>
        <w:t>analisis</w:t>
      </w:r>
      <w:proofErr w:type="spellEnd"/>
      <w:r w:rsidR="008D0F69" w:rsidRPr="008D0F69">
        <w:rPr>
          <w:szCs w:val="24"/>
          <w:lang w:val="en-ID"/>
        </w:rPr>
        <w:t xml:space="preserve"> </w:t>
      </w:r>
      <w:proofErr w:type="spellStart"/>
      <w:r w:rsidR="008D0F69" w:rsidRPr="008D0F69">
        <w:rPr>
          <w:szCs w:val="24"/>
          <w:lang w:val="en-ID"/>
        </w:rPr>
        <w:t>regresi</w:t>
      </w:r>
      <w:proofErr w:type="spellEnd"/>
      <w:r w:rsidR="008D0F69" w:rsidRPr="008D0F69">
        <w:rPr>
          <w:szCs w:val="24"/>
          <w:lang w:val="en-ID"/>
        </w:rPr>
        <w:t xml:space="preserve"> data panel. Data panel </w:t>
      </w:r>
      <w:proofErr w:type="spellStart"/>
      <w:r w:rsidR="008D0F69" w:rsidRPr="008D0F69">
        <w:rPr>
          <w:szCs w:val="24"/>
          <w:lang w:val="en-ID"/>
        </w:rPr>
        <w:t>adalah</w:t>
      </w:r>
      <w:proofErr w:type="spellEnd"/>
      <w:r w:rsidR="008D0F69" w:rsidRPr="008D0F69">
        <w:rPr>
          <w:szCs w:val="24"/>
          <w:lang w:val="en-ID"/>
        </w:rPr>
        <w:t xml:space="preserve"> </w:t>
      </w:r>
      <w:proofErr w:type="spellStart"/>
      <w:r w:rsidR="008D0F69" w:rsidRPr="008D0F69">
        <w:rPr>
          <w:szCs w:val="24"/>
          <w:lang w:val="en-ID"/>
        </w:rPr>
        <w:t>jenis</w:t>
      </w:r>
      <w:proofErr w:type="spellEnd"/>
      <w:r w:rsidR="008D0F69" w:rsidRPr="008D0F69">
        <w:rPr>
          <w:szCs w:val="24"/>
          <w:lang w:val="en-ID"/>
        </w:rPr>
        <w:t xml:space="preserve"> data yang </w:t>
      </w:r>
      <w:proofErr w:type="spellStart"/>
      <w:r w:rsidR="008D0F69" w:rsidRPr="008D0F69">
        <w:rPr>
          <w:szCs w:val="24"/>
          <w:lang w:val="en-ID"/>
        </w:rPr>
        <w:t>merupakan</w:t>
      </w:r>
      <w:proofErr w:type="spellEnd"/>
      <w:r w:rsidR="008D0F69" w:rsidRPr="008D0F69">
        <w:rPr>
          <w:szCs w:val="24"/>
          <w:lang w:val="en-ID"/>
        </w:rPr>
        <w:t xml:space="preserve"> </w:t>
      </w:r>
      <w:proofErr w:type="spellStart"/>
      <w:r w:rsidR="008D0F69" w:rsidRPr="008D0F69">
        <w:rPr>
          <w:szCs w:val="24"/>
          <w:lang w:val="en-ID"/>
        </w:rPr>
        <w:t>gabungan</w:t>
      </w:r>
      <w:proofErr w:type="spellEnd"/>
      <w:r w:rsidR="008D0F69" w:rsidRPr="008D0F69">
        <w:rPr>
          <w:szCs w:val="24"/>
          <w:lang w:val="en-ID"/>
        </w:rPr>
        <w:t xml:space="preserve"> </w:t>
      </w:r>
      <w:proofErr w:type="spellStart"/>
      <w:r w:rsidR="008D0F69" w:rsidRPr="008D0F69">
        <w:rPr>
          <w:szCs w:val="24"/>
          <w:lang w:val="en-ID"/>
        </w:rPr>
        <w:t>antara</w:t>
      </w:r>
      <w:proofErr w:type="spellEnd"/>
      <w:r w:rsidR="008D0F69" w:rsidRPr="008D0F69">
        <w:rPr>
          <w:szCs w:val="24"/>
          <w:lang w:val="en-ID"/>
        </w:rPr>
        <w:t xml:space="preserve"> data </w:t>
      </w:r>
      <w:proofErr w:type="spellStart"/>
      <w:r w:rsidR="008D0F69" w:rsidRPr="008D0F69">
        <w:rPr>
          <w:szCs w:val="24"/>
          <w:lang w:val="en-ID"/>
        </w:rPr>
        <w:t>deret</w:t>
      </w:r>
      <w:proofErr w:type="spellEnd"/>
      <w:r w:rsidR="008D0F69" w:rsidRPr="008D0F69">
        <w:rPr>
          <w:szCs w:val="24"/>
          <w:lang w:val="en-ID"/>
        </w:rPr>
        <w:t xml:space="preserve"> </w:t>
      </w:r>
      <w:proofErr w:type="spellStart"/>
      <w:r w:rsidR="008D0F69" w:rsidRPr="008D0F69">
        <w:rPr>
          <w:szCs w:val="24"/>
          <w:lang w:val="en-ID"/>
        </w:rPr>
        <w:t>waktu</w:t>
      </w:r>
      <w:proofErr w:type="spellEnd"/>
      <w:r w:rsidR="008D0F69" w:rsidRPr="008D0F69">
        <w:rPr>
          <w:szCs w:val="24"/>
          <w:lang w:val="en-ID"/>
        </w:rPr>
        <w:t xml:space="preserve"> (time series) dan </w:t>
      </w:r>
      <w:proofErr w:type="spellStart"/>
      <w:r w:rsidR="008D0F69" w:rsidRPr="008D0F69">
        <w:rPr>
          <w:szCs w:val="24"/>
          <w:lang w:val="en-ID"/>
        </w:rPr>
        <w:t>seksi</w:t>
      </w:r>
      <w:proofErr w:type="spellEnd"/>
      <w:r w:rsidR="008D0F69" w:rsidRPr="008D0F69">
        <w:rPr>
          <w:szCs w:val="24"/>
          <w:lang w:val="en-ID"/>
        </w:rPr>
        <w:t xml:space="preserve"> </w:t>
      </w:r>
      <w:proofErr w:type="spellStart"/>
      <w:r w:rsidR="008D0F69" w:rsidRPr="008D0F69">
        <w:rPr>
          <w:szCs w:val="24"/>
          <w:lang w:val="en-ID"/>
        </w:rPr>
        <w:t>silang</w:t>
      </w:r>
      <w:proofErr w:type="spellEnd"/>
      <w:r w:rsidR="008D0F69" w:rsidRPr="008D0F69">
        <w:rPr>
          <w:szCs w:val="24"/>
          <w:lang w:val="en-ID"/>
        </w:rPr>
        <w:t xml:space="preserve"> (cross section). Data panel juga </w:t>
      </w:r>
      <w:proofErr w:type="spellStart"/>
      <w:r w:rsidR="008D0F69" w:rsidRPr="008D0F69">
        <w:rPr>
          <w:szCs w:val="24"/>
          <w:lang w:val="en-ID"/>
        </w:rPr>
        <w:t>merupakan</w:t>
      </w:r>
      <w:proofErr w:type="spellEnd"/>
      <w:r w:rsidR="008D0F69" w:rsidRPr="008D0F69">
        <w:rPr>
          <w:szCs w:val="24"/>
          <w:lang w:val="en-ID"/>
        </w:rPr>
        <w:t xml:space="preserve"> </w:t>
      </w:r>
      <w:proofErr w:type="spellStart"/>
      <w:r w:rsidR="008D0F69" w:rsidRPr="008D0F69">
        <w:rPr>
          <w:szCs w:val="24"/>
          <w:lang w:val="en-ID"/>
        </w:rPr>
        <w:t>catatan</w:t>
      </w:r>
      <w:proofErr w:type="spellEnd"/>
      <w:r w:rsidR="008D0F69" w:rsidRPr="008D0F69">
        <w:rPr>
          <w:szCs w:val="24"/>
          <w:lang w:val="en-ID"/>
        </w:rPr>
        <w:t xml:space="preserve"> </w:t>
      </w:r>
      <w:proofErr w:type="spellStart"/>
      <w:r w:rsidR="008D0F69" w:rsidRPr="008D0F69">
        <w:rPr>
          <w:szCs w:val="24"/>
          <w:lang w:val="en-ID"/>
        </w:rPr>
        <w:t>nilai</w:t>
      </w:r>
      <w:proofErr w:type="spellEnd"/>
      <w:r w:rsidR="008D0F69" w:rsidRPr="008D0F69">
        <w:rPr>
          <w:szCs w:val="24"/>
          <w:lang w:val="en-ID"/>
        </w:rPr>
        <w:t xml:space="preserve"> </w:t>
      </w:r>
      <w:proofErr w:type="spellStart"/>
      <w:r w:rsidR="008D0F69" w:rsidRPr="008D0F69">
        <w:rPr>
          <w:szCs w:val="24"/>
          <w:lang w:val="en-ID"/>
        </w:rPr>
        <w:t>dari</w:t>
      </w:r>
      <w:proofErr w:type="spellEnd"/>
      <w:r w:rsidR="008D0F69" w:rsidRPr="008D0F69">
        <w:rPr>
          <w:szCs w:val="24"/>
          <w:lang w:val="en-ID"/>
        </w:rPr>
        <w:t xml:space="preserve"> </w:t>
      </w:r>
      <w:proofErr w:type="spellStart"/>
      <w:r w:rsidR="008D0F69" w:rsidRPr="008D0F69">
        <w:rPr>
          <w:szCs w:val="24"/>
          <w:lang w:val="en-ID"/>
        </w:rPr>
        <w:t>variabel-variabel</w:t>
      </w:r>
      <w:proofErr w:type="spellEnd"/>
      <w:r w:rsidR="008D0F69" w:rsidRPr="008D0F69">
        <w:rPr>
          <w:szCs w:val="24"/>
          <w:lang w:val="en-ID"/>
        </w:rPr>
        <w:t xml:space="preserve"> yang </w:t>
      </w:r>
      <w:proofErr w:type="spellStart"/>
      <w:r w:rsidR="008D0F69" w:rsidRPr="008D0F69">
        <w:rPr>
          <w:szCs w:val="24"/>
          <w:lang w:val="en-ID"/>
        </w:rPr>
        <w:t>didapatkan</w:t>
      </w:r>
      <w:proofErr w:type="spellEnd"/>
      <w:r w:rsidR="008D0F69" w:rsidRPr="008D0F69">
        <w:rPr>
          <w:szCs w:val="24"/>
          <w:lang w:val="en-ID"/>
        </w:rPr>
        <w:t xml:space="preserve"> </w:t>
      </w:r>
      <w:proofErr w:type="spellStart"/>
      <w:r w:rsidR="008D0F69" w:rsidRPr="008D0F69">
        <w:rPr>
          <w:szCs w:val="24"/>
          <w:lang w:val="en-ID"/>
        </w:rPr>
        <w:t>dalam</w:t>
      </w:r>
      <w:proofErr w:type="spellEnd"/>
      <w:r w:rsidR="008D0F69" w:rsidRPr="008D0F69">
        <w:rPr>
          <w:szCs w:val="24"/>
          <w:lang w:val="en-ID"/>
        </w:rPr>
        <w:t xml:space="preserve"> </w:t>
      </w:r>
      <w:proofErr w:type="spellStart"/>
      <w:r w:rsidR="008D0F69" w:rsidRPr="008D0F69">
        <w:rPr>
          <w:szCs w:val="24"/>
          <w:lang w:val="en-ID"/>
        </w:rPr>
        <w:t>jangka</w:t>
      </w:r>
      <w:proofErr w:type="spellEnd"/>
      <w:r w:rsidR="008D0F69" w:rsidRPr="008D0F69">
        <w:rPr>
          <w:szCs w:val="24"/>
          <w:lang w:val="en-ID"/>
        </w:rPr>
        <w:t xml:space="preserve"> </w:t>
      </w:r>
      <w:proofErr w:type="spellStart"/>
      <w:r w:rsidR="008D0F69" w:rsidRPr="008D0F69">
        <w:rPr>
          <w:szCs w:val="24"/>
          <w:lang w:val="en-ID"/>
        </w:rPr>
        <w:t>waktu</w:t>
      </w:r>
      <w:proofErr w:type="spellEnd"/>
      <w:r w:rsidR="008D0F69" w:rsidRPr="008D0F69">
        <w:rPr>
          <w:szCs w:val="24"/>
          <w:lang w:val="en-ID"/>
        </w:rPr>
        <w:t xml:space="preserve"> </w:t>
      </w:r>
      <w:proofErr w:type="spellStart"/>
      <w:r w:rsidR="008D0F69" w:rsidRPr="008D0F69">
        <w:rPr>
          <w:szCs w:val="24"/>
          <w:lang w:val="en-ID"/>
        </w:rPr>
        <w:t>tertentu</w:t>
      </w:r>
      <w:proofErr w:type="spellEnd"/>
      <w:r w:rsidR="008D0F69" w:rsidRPr="008D0F69">
        <w:rPr>
          <w:szCs w:val="24"/>
          <w:lang w:val="en-ID"/>
        </w:rPr>
        <w:t xml:space="preserve"> </w:t>
      </w:r>
      <w:proofErr w:type="spellStart"/>
      <w:r w:rsidR="008D0F69" w:rsidRPr="008D0F69">
        <w:rPr>
          <w:szCs w:val="24"/>
          <w:lang w:val="en-ID"/>
        </w:rPr>
        <w:t>dari</w:t>
      </w:r>
      <w:proofErr w:type="spellEnd"/>
      <w:r w:rsidR="008D0F69" w:rsidRPr="008D0F69">
        <w:rPr>
          <w:szCs w:val="24"/>
          <w:lang w:val="en-ID"/>
        </w:rPr>
        <w:t xml:space="preserve"> </w:t>
      </w:r>
      <w:proofErr w:type="spellStart"/>
      <w:r w:rsidR="008D0F69" w:rsidRPr="008D0F69">
        <w:rPr>
          <w:szCs w:val="24"/>
          <w:lang w:val="en-ID"/>
        </w:rPr>
        <w:t>suatu</w:t>
      </w:r>
      <w:proofErr w:type="spellEnd"/>
      <w:r w:rsidR="008D0F69" w:rsidRPr="008D0F69">
        <w:rPr>
          <w:szCs w:val="24"/>
          <w:lang w:val="en-ID"/>
        </w:rPr>
        <w:t xml:space="preserve"> </w:t>
      </w:r>
      <w:proofErr w:type="spellStart"/>
      <w:r w:rsidR="008D0F69" w:rsidRPr="008D0F69">
        <w:rPr>
          <w:szCs w:val="24"/>
          <w:lang w:val="en-ID"/>
        </w:rPr>
        <w:t>kelompok</w:t>
      </w:r>
      <w:proofErr w:type="spellEnd"/>
      <w:r w:rsidR="008D0F69" w:rsidRPr="008D0F69">
        <w:rPr>
          <w:szCs w:val="24"/>
          <w:lang w:val="en-ID"/>
        </w:rPr>
        <w:t xml:space="preserve"> target </w:t>
      </w:r>
      <w:proofErr w:type="spellStart"/>
      <w:r w:rsidR="008D0F69" w:rsidRPr="008D0F69">
        <w:rPr>
          <w:szCs w:val="24"/>
          <w:lang w:val="en-ID"/>
        </w:rPr>
        <w:t>sampel</w:t>
      </w:r>
      <w:proofErr w:type="spellEnd"/>
      <w:r w:rsidR="008D0F69" w:rsidRPr="008D0F69">
        <w:rPr>
          <w:szCs w:val="24"/>
          <w:lang w:val="en-ID"/>
        </w:rPr>
        <w:t xml:space="preserve"> (panel) yang </w:t>
      </w:r>
      <w:proofErr w:type="spellStart"/>
      <w:r w:rsidR="008D0F69" w:rsidRPr="008D0F69">
        <w:rPr>
          <w:szCs w:val="24"/>
          <w:lang w:val="en-ID"/>
        </w:rPr>
        <w:t>sudah</w:t>
      </w:r>
      <w:proofErr w:type="spellEnd"/>
      <w:r w:rsidR="008D0F69" w:rsidRPr="008D0F69">
        <w:rPr>
          <w:szCs w:val="24"/>
          <w:lang w:val="en-ID"/>
        </w:rPr>
        <w:t xml:space="preserve"> </w:t>
      </w:r>
      <w:proofErr w:type="spellStart"/>
      <w:r w:rsidR="008D0F69" w:rsidRPr="008D0F69">
        <w:rPr>
          <w:szCs w:val="24"/>
          <w:lang w:val="en-ID"/>
        </w:rPr>
        <w:t>ditentukan</w:t>
      </w:r>
      <w:proofErr w:type="spellEnd"/>
      <w:r w:rsidR="008D0F69" w:rsidRPr="00592F51">
        <w:rPr>
          <w:szCs w:val="24"/>
          <w:lang w:val="en-ID"/>
        </w:rPr>
        <w:t>.</w:t>
      </w:r>
    </w:p>
    <w:p w14:paraId="3C82A4C0" w14:textId="71921D04" w:rsidR="00C3486A" w:rsidRPr="00C3486A" w:rsidRDefault="00C3486A" w:rsidP="00C3486A">
      <w:pPr>
        <w:spacing w:after="120"/>
        <w:jc w:val="center"/>
        <w:rPr>
          <w:i/>
          <w:szCs w:val="24"/>
          <w:lang w:val="en-ID"/>
        </w:rPr>
      </w:pPr>
      <w:r w:rsidRPr="00EF692A">
        <w:rPr>
          <w:szCs w:val="24"/>
          <w:lang w:val="en-ID"/>
        </w:rPr>
        <w:t>TA =</w:t>
      </w:r>
      <w:r w:rsidRPr="00EF692A">
        <w:rPr>
          <w:i/>
          <w:szCs w:val="24"/>
          <w:lang w:val="en-ID"/>
        </w:rPr>
        <w:t xml:space="preserve"> α</w:t>
      </w:r>
      <w:r w:rsidRPr="00EF692A">
        <w:rPr>
          <w:szCs w:val="24"/>
          <w:lang w:val="en-ID"/>
        </w:rPr>
        <w:t xml:space="preserve"> +</w:t>
      </w:r>
      <w:r w:rsidRPr="00EF692A">
        <w:rPr>
          <w:i/>
          <w:szCs w:val="24"/>
          <w:lang w:val="en-ID"/>
        </w:rPr>
        <w:t xml:space="preserve"> β1</w:t>
      </w:r>
      <w:r w:rsidRPr="00EF692A">
        <w:rPr>
          <w:szCs w:val="24"/>
          <w:lang w:val="en-ID"/>
        </w:rPr>
        <w:t xml:space="preserve"> CG + </w:t>
      </w:r>
      <w:r w:rsidRPr="00EF692A">
        <w:rPr>
          <w:i/>
          <w:szCs w:val="24"/>
          <w:lang w:val="en-ID"/>
        </w:rPr>
        <w:t>β2</w:t>
      </w:r>
      <w:r w:rsidRPr="00EF692A">
        <w:rPr>
          <w:szCs w:val="24"/>
          <w:lang w:val="en-ID"/>
        </w:rPr>
        <w:t xml:space="preserve"> ESG +</w:t>
      </w:r>
      <w:r w:rsidRPr="00EF692A">
        <w:rPr>
          <w:i/>
          <w:szCs w:val="24"/>
          <w:lang w:val="en-ID"/>
        </w:rPr>
        <w:t xml:space="preserve"> β3</w:t>
      </w:r>
      <w:r w:rsidRPr="00EF692A">
        <w:rPr>
          <w:szCs w:val="24"/>
          <w:lang w:val="en-ID"/>
        </w:rPr>
        <w:t xml:space="preserve"> CR +</w:t>
      </w:r>
      <w:r w:rsidRPr="00EF692A">
        <w:rPr>
          <w:i/>
          <w:szCs w:val="24"/>
          <w:lang w:val="en-ID"/>
        </w:rPr>
        <w:t xml:space="preserve"> β5</w:t>
      </w:r>
      <w:r w:rsidRPr="00EF692A">
        <w:rPr>
          <w:szCs w:val="24"/>
          <w:lang w:val="en-ID"/>
        </w:rPr>
        <w:t xml:space="preserve"> K1 + </w:t>
      </w:r>
      <w:r w:rsidRPr="00EF692A">
        <w:rPr>
          <w:i/>
          <w:szCs w:val="24"/>
          <w:lang w:val="en-ID"/>
        </w:rPr>
        <w:t>β6</w:t>
      </w:r>
      <w:r w:rsidRPr="00EF692A">
        <w:rPr>
          <w:szCs w:val="24"/>
          <w:lang w:val="en-ID"/>
        </w:rPr>
        <w:t xml:space="preserve"> K2 + </w:t>
      </w:r>
      <w:r w:rsidRPr="00EF692A">
        <w:rPr>
          <w:i/>
          <w:szCs w:val="24"/>
          <w:lang w:val="en-ID"/>
        </w:rPr>
        <w:t>e</w:t>
      </w:r>
    </w:p>
    <w:p w14:paraId="4C56ABEF" w14:textId="72309B65" w:rsidR="00592F51" w:rsidRDefault="00592F51" w:rsidP="00592F51">
      <w:pPr>
        <w:spacing w:after="120"/>
        <w:ind w:firstLine="357"/>
        <w:jc w:val="both"/>
        <w:rPr>
          <w:szCs w:val="24"/>
          <w:lang w:val="en-ID"/>
        </w:rPr>
      </w:pPr>
      <w:proofErr w:type="spellStart"/>
      <w:r w:rsidRPr="00592F51">
        <w:rPr>
          <w:szCs w:val="24"/>
          <w:lang w:val="en-ID"/>
        </w:rPr>
        <w:t>Keterangan</w:t>
      </w:r>
      <w:proofErr w:type="spellEnd"/>
      <w:r w:rsidRPr="00592F51">
        <w:rPr>
          <w:szCs w:val="24"/>
          <w:lang w:val="en-ID"/>
        </w:rPr>
        <w:t>:</w:t>
      </w:r>
    </w:p>
    <w:p w14:paraId="340ECBC3" w14:textId="4E3202C6" w:rsidR="00592F51" w:rsidRPr="00592F51" w:rsidRDefault="004C783F" w:rsidP="004C783F">
      <w:pPr>
        <w:tabs>
          <w:tab w:val="left" w:pos="1418"/>
        </w:tabs>
        <w:spacing w:after="120"/>
        <w:ind w:firstLine="357"/>
        <w:jc w:val="both"/>
        <w:rPr>
          <w:szCs w:val="24"/>
          <w:lang w:val="en-ID"/>
        </w:rPr>
      </w:pPr>
      <w:r>
        <w:rPr>
          <w:szCs w:val="24"/>
          <w:lang w:val="en-ID"/>
        </w:rPr>
        <w:t xml:space="preserve">  Y </w:t>
      </w:r>
      <w:r>
        <w:rPr>
          <w:szCs w:val="24"/>
          <w:lang w:val="en-ID"/>
        </w:rPr>
        <w:tab/>
      </w:r>
      <w:r w:rsidR="00592F51" w:rsidRPr="00592F51">
        <w:rPr>
          <w:szCs w:val="24"/>
          <w:lang w:val="en-ID"/>
        </w:rPr>
        <w:t xml:space="preserve">= </w:t>
      </w:r>
      <w:r w:rsidR="00592F51" w:rsidRPr="00EF692A">
        <w:rPr>
          <w:i/>
          <w:szCs w:val="24"/>
          <w:lang w:val="en-ID"/>
        </w:rPr>
        <w:t>Tax Avoidance</w:t>
      </w:r>
    </w:p>
    <w:p w14:paraId="36ABCCCF" w14:textId="508CC21C" w:rsidR="00592F51" w:rsidRPr="00592F51" w:rsidRDefault="00EF692A" w:rsidP="004C783F">
      <w:pPr>
        <w:tabs>
          <w:tab w:val="left" w:pos="1418"/>
        </w:tabs>
        <w:spacing w:after="120"/>
        <w:ind w:firstLine="426"/>
        <w:jc w:val="both"/>
        <w:rPr>
          <w:szCs w:val="24"/>
          <w:lang w:val="en-ID"/>
        </w:rPr>
      </w:pPr>
      <w:r w:rsidRPr="00EF692A">
        <w:rPr>
          <w:i/>
          <w:szCs w:val="24"/>
          <w:lang w:val="en-ID"/>
        </w:rPr>
        <w:t>α</w:t>
      </w:r>
      <w:r w:rsidRPr="00592F51">
        <w:rPr>
          <w:szCs w:val="24"/>
          <w:lang w:val="en-ID"/>
        </w:rPr>
        <w:t xml:space="preserve"> </w:t>
      </w:r>
      <w:r w:rsidR="004C783F">
        <w:rPr>
          <w:szCs w:val="24"/>
          <w:lang w:val="en-ID"/>
        </w:rPr>
        <w:tab/>
      </w:r>
      <w:r>
        <w:rPr>
          <w:szCs w:val="24"/>
          <w:lang w:val="en-ID"/>
        </w:rPr>
        <w:t xml:space="preserve">= </w:t>
      </w:r>
      <w:proofErr w:type="spellStart"/>
      <w:r w:rsidR="00592F51" w:rsidRPr="00592F51">
        <w:rPr>
          <w:szCs w:val="24"/>
          <w:lang w:val="en-ID"/>
        </w:rPr>
        <w:t>Konstanta</w:t>
      </w:r>
      <w:proofErr w:type="spellEnd"/>
    </w:p>
    <w:p w14:paraId="77DCFA49" w14:textId="6F0620D5" w:rsidR="00592F51" w:rsidRPr="00592F51" w:rsidRDefault="00EF692A" w:rsidP="004C783F">
      <w:pPr>
        <w:tabs>
          <w:tab w:val="left" w:pos="1418"/>
        </w:tabs>
        <w:spacing w:after="120"/>
        <w:ind w:firstLine="426"/>
        <w:jc w:val="both"/>
        <w:rPr>
          <w:szCs w:val="24"/>
          <w:lang w:val="en-ID"/>
        </w:rPr>
      </w:pPr>
      <w:r w:rsidRPr="00EF692A">
        <w:rPr>
          <w:i/>
          <w:noProof/>
          <w:szCs w:val="24"/>
        </w:rPr>
        <w:t>β</w:t>
      </w:r>
      <w:r w:rsidRPr="00EF692A">
        <w:rPr>
          <w:i/>
          <w:noProof/>
          <w:szCs w:val="24"/>
          <w:vertAlign w:val="subscript"/>
        </w:rPr>
        <w:t>1</w:t>
      </w:r>
      <w:r w:rsidRPr="00EF692A">
        <w:rPr>
          <w:i/>
          <w:noProof/>
          <w:szCs w:val="24"/>
        </w:rPr>
        <w:t xml:space="preserve"> – β</w:t>
      </w:r>
      <w:r w:rsidRPr="00EF692A">
        <w:rPr>
          <w:i/>
          <w:noProof/>
          <w:szCs w:val="24"/>
          <w:vertAlign w:val="subscript"/>
        </w:rPr>
        <w:t xml:space="preserve">4 </w:t>
      </w:r>
      <w:r w:rsidR="004C783F">
        <w:rPr>
          <w:i/>
          <w:noProof/>
          <w:szCs w:val="24"/>
          <w:vertAlign w:val="subscript"/>
        </w:rPr>
        <w:tab/>
      </w:r>
      <w:r w:rsidRPr="00EF692A">
        <w:rPr>
          <w:i/>
          <w:noProof/>
          <w:szCs w:val="24"/>
        </w:rPr>
        <w:t>=</w:t>
      </w:r>
      <w:r>
        <w:rPr>
          <w:noProof/>
          <w:szCs w:val="24"/>
        </w:rPr>
        <w:t xml:space="preserve"> </w:t>
      </w:r>
      <w:proofErr w:type="spellStart"/>
      <w:r w:rsidR="00592F51" w:rsidRPr="00592F51">
        <w:rPr>
          <w:szCs w:val="24"/>
          <w:lang w:val="en-ID"/>
        </w:rPr>
        <w:t>Koefisien</w:t>
      </w:r>
      <w:proofErr w:type="spellEnd"/>
      <w:r w:rsidR="00592F51" w:rsidRPr="00592F51">
        <w:rPr>
          <w:szCs w:val="24"/>
          <w:lang w:val="en-ID"/>
        </w:rPr>
        <w:t xml:space="preserve"> </w:t>
      </w:r>
      <w:proofErr w:type="spellStart"/>
      <w:r w:rsidR="00592F51" w:rsidRPr="00592F51">
        <w:rPr>
          <w:szCs w:val="24"/>
          <w:lang w:val="en-ID"/>
        </w:rPr>
        <w:t>regresi</w:t>
      </w:r>
      <w:proofErr w:type="spellEnd"/>
      <w:r w:rsidR="00592F51" w:rsidRPr="00592F51">
        <w:rPr>
          <w:szCs w:val="24"/>
          <w:lang w:val="en-ID"/>
        </w:rPr>
        <w:t xml:space="preserve"> </w:t>
      </w:r>
    </w:p>
    <w:p w14:paraId="737AC198" w14:textId="0A08E9F6" w:rsidR="00592F51" w:rsidRPr="00592F51" w:rsidRDefault="00592F51" w:rsidP="004C783F">
      <w:pPr>
        <w:tabs>
          <w:tab w:val="left" w:pos="1418"/>
        </w:tabs>
        <w:spacing w:after="120"/>
        <w:ind w:firstLine="357"/>
        <w:jc w:val="both"/>
        <w:rPr>
          <w:szCs w:val="24"/>
          <w:lang w:val="en-ID"/>
        </w:rPr>
      </w:pPr>
      <w:r w:rsidRPr="00592F51">
        <w:rPr>
          <w:szCs w:val="24"/>
          <w:lang w:val="en-ID"/>
        </w:rPr>
        <w:t xml:space="preserve"> CG </w:t>
      </w:r>
      <w:r w:rsidR="004C783F">
        <w:rPr>
          <w:szCs w:val="24"/>
          <w:lang w:val="en-ID"/>
        </w:rPr>
        <w:tab/>
      </w:r>
      <w:r w:rsidRPr="00592F51">
        <w:rPr>
          <w:szCs w:val="24"/>
          <w:lang w:val="en-ID"/>
        </w:rPr>
        <w:t xml:space="preserve">= </w:t>
      </w:r>
      <w:r w:rsidRPr="004C783F">
        <w:rPr>
          <w:i/>
          <w:szCs w:val="24"/>
          <w:lang w:val="en-ID"/>
        </w:rPr>
        <w:t>Corporate Governance</w:t>
      </w:r>
    </w:p>
    <w:p w14:paraId="4761E6D2" w14:textId="5E251150" w:rsidR="00592F51" w:rsidRPr="00592F51" w:rsidRDefault="00592F51" w:rsidP="004C783F">
      <w:pPr>
        <w:tabs>
          <w:tab w:val="left" w:pos="1418"/>
        </w:tabs>
        <w:spacing w:after="120"/>
        <w:ind w:firstLine="357"/>
        <w:jc w:val="both"/>
        <w:rPr>
          <w:szCs w:val="24"/>
          <w:lang w:val="en-ID"/>
        </w:rPr>
      </w:pPr>
      <w:r w:rsidRPr="00592F51">
        <w:rPr>
          <w:szCs w:val="24"/>
          <w:lang w:val="en-ID"/>
        </w:rPr>
        <w:t xml:space="preserve"> ESG</w:t>
      </w:r>
      <w:r w:rsidR="004C783F">
        <w:rPr>
          <w:szCs w:val="24"/>
          <w:lang w:val="en-ID"/>
        </w:rPr>
        <w:tab/>
      </w:r>
      <w:r w:rsidRPr="00592F51">
        <w:rPr>
          <w:szCs w:val="24"/>
          <w:lang w:val="en-ID"/>
        </w:rPr>
        <w:t xml:space="preserve">= </w:t>
      </w:r>
      <w:r w:rsidRPr="004C783F">
        <w:rPr>
          <w:i/>
          <w:szCs w:val="24"/>
          <w:lang w:val="en-ID"/>
        </w:rPr>
        <w:t>Environmental Social Governance</w:t>
      </w:r>
      <w:r w:rsidRPr="00592F51">
        <w:rPr>
          <w:szCs w:val="24"/>
          <w:lang w:val="en-ID"/>
        </w:rPr>
        <w:t xml:space="preserve"> </w:t>
      </w:r>
    </w:p>
    <w:p w14:paraId="11E0D0D9" w14:textId="320317E6" w:rsidR="00592F51" w:rsidRPr="00592F51" w:rsidRDefault="00592F51" w:rsidP="004C783F">
      <w:pPr>
        <w:tabs>
          <w:tab w:val="left" w:pos="1418"/>
        </w:tabs>
        <w:spacing w:after="120"/>
        <w:ind w:firstLine="357"/>
        <w:jc w:val="both"/>
        <w:rPr>
          <w:szCs w:val="24"/>
          <w:lang w:val="en-ID"/>
        </w:rPr>
      </w:pPr>
      <w:r w:rsidRPr="00592F51">
        <w:rPr>
          <w:szCs w:val="24"/>
          <w:lang w:val="en-ID"/>
        </w:rPr>
        <w:t xml:space="preserve"> EU </w:t>
      </w:r>
      <w:r w:rsidR="004C783F">
        <w:rPr>
          <w:szCs w:val="24"/>
          <w:lang w:val="en-ID"/>
        </w:rPr>
        <w:tab/>
      </w:r>
      <w:r w:rsidRPr="00592F51">
        <w:rPr>
          <w:szCs w:val="24"/>
          <w:lang w:val="en-ID"/>
        </w:rPr>
        <w:t xml:space="preserve">= </w:t>
      </w:r>
      <w:r w:rsidRPr="004C783F">
        <w:rPr>
          <w:i/>
          <w:szCs w:val="24"/>
          <w:lang w:val="en-ID"/>
        </w:rPr>
        <w:t>Environmental Uncertainty</w:t>
      </w:r>
    </w:p>
    <w:p w14:paraId="78B8BE0A" w14:textId="5B77DE4F" w:rsidR="00592F51" w:rsidRPr="00592F51" w:rsidRDefault="00592F51" w:rsidP="004C783F">
      <w:pPr>
        <w:tabs>
          <w:tab w:val="left" w:pos="1418"/>
        </w:tabs>
        <w:spacing w:after="120"/>
        <w:ind w:firstLine="357"/>
        <w:jc w:val="both"/>
        <w:rPr>
          <w:szCs w:val="24"/>
          <w:lang w:val="en-ID"/>
        </w:rPr>
      </w:pPr>
      <w:r w:rsidRPr="00592F51">
        <w:rPr>
          <w:szCs w:val="24"/>
          <w:lang w:val="en-ID"/>
        </w:rPr>
        <w:t xml:space="preserve"> CR </w:t>
      </w:r>
      <w:r w:rsidR="004C783F">
        <w:rPr>
          <w:szCs w:val="24"/>
          <w:lang w:val="en-ID"/>
        </w:rPr>
        <w:tab/>
      </w:r>
      <w:r w:rsidRPr="00592F51">
        <w:rPr>
          <w:szCs w:val="24"/>
          <w:lang w:val="en-ID"/>
        </w:rPr>
        <w:t xml:space="preserve">= </w:t>
      </w:r>
      <w:r w:rsidRPr="004C783F">
        <w:rPr>
          <w:i/>
          <w:szCs w:val="24"/>
          <w:lang w:val="en-ID"/>
        </w:rPr>
        <w:t>Corporate Reputation</w:t>
      </w:r>
      <w:r w:rsidRPr="00592F51">
        <w:rPr>
          <w:szCs w:val="24"/>
          <w:lang w:val="en-ID"/>
        </w:rPr>
        <w:t xml:space="preserve"> </w:t>
      </w:r>
    </w:p>
    <w:p w14:paraId="625F8216" w14:textId="2FB8C7D4" w:rsidR="00592F51" w:rsidRPr="00592F51" w:rsidRDefault="00592F51" w:rsidP="004C783F">
      <w:pPr>
        <w:tabs>
          <w:tab w:val="left" w:pos="1418"/>
        </w:tabs>
        <w:spacing w:after="120"/>
        <w:ind w:firstLine="357"/>
        <w:jc w:val="both"/>
        <w:rPr>
          <w:szCs w:val="24"/>
          <w:lang w:val="en-ID"/>
        </w:rPr>
      </w:pPr>
      <w:r w:rsidRPr="00592F51">
        <w:rPr>
          <w:szCs w:val="24"/>
          <w:lang w:val="en-ID"/>
        </w:rPr>
        <w:t xml:space="preserve"> K1 </w:t>
      </w:r>
      <w:r w:rsidR="004C783F">
        <w:rPr>
          <w:szCs w:val="24"/>
          <w:lang w:val="en-ID"/>
        </w:rPr>
        <w:tab/>
      </w:r>
      <w:r w:rsidRPr="00592F51">
        <w:rPr>
          <w:szCs w:val="24"/>
          <w:lang w:val="en-ID"/>
        </w:rPr>
        <w:t xml:space="preserve">= </w:t>
      </w:r>
      <w:proofErr w:type="spellStart"/>
      <w:r w:rsidRPr="00592F51">
        <w:rPr>
          <w:szCs w:val="24"/>
          <w:lang w:val="en-ID"/>
        </w:rPr>
        <w:t>Profitabilitas</w:t>
      </w:r>
      <w:proofErr w:type="spellEnd"/>
    </w:p>
    <w:p w14:paraId="3D58CA65" w14:textId="491AD919" w:rsidR="00EF692A" w:rsidRDefault="00592F51" w:rsidP="004C783F">
      <w:pPr>
        <w:tabs>
          <w:tab w:val="left" w:pos="1418"/>
        </w:tabs>
        <w:spacing w:after="120"/>
        <w:ind w:firstLine="357"/>
        <w:jc w:val="both"/>
        <w:rPr>
          <w:szCs w:val="24"/>
          <w:lang w:val="en-ID"/>
        </w:rPr>
      </w:pPr>
      <w:r w:rsidRPr="00592F51">
        <w:rPr>
          <w:szCs w:val="24"/>
          <w:lang w:val="en-ID"/>
        </w:rPr>
        <w:t xml:space="preserve"> K2 </w:t>
      </w:r>
      <w:r w:rsidR="004C783F">
        <w:rPr>
          <w:szCs w:val="24"/>
          <w:lang w:val="en-ID"/>
        </w:rPr>
        <w:tab/>
      </w:r>
      <w:r w:rsidRPr="00592F51">
        <w:rPr>
          <w:szCs w:val="24"/>
          <w:lang w:val="en-ID"/>
        </w:rPr>
        <w:t xml:space="preserve">= </w:t>
      </w:r>
      <w:proofErr w:type="spellStart"/>
      <w:r w:rsidRPr="00592F51">
        <w:rPr>
          <w:szCs w:val="24"/>
          <w:lang w:val="en-ID"/>
        </w:rPr>
        <w:t>Ukuran</w:t>
      </w:r>
      <w:proofErr w:type="spellEnd"/>
      <w:r w:rsidRPr="00592F51">
        <w:rPr>
          <w:szCs w:val="24"/>
          <w:lang w:val="en-ID"/>
        </w:rPr>
        <w:t xml:space="preserve"> Perusaha</w:t>
      </w:r>
      <w:r w:rsidR="00EF692A">
        <w:rPr>
          <w:szCs w:val="24"/>
          <w:lang w:val="en-ID"/>
        </w:rPr>
        <w:t>an</w:t>
      </w:r>
    </w:p>
    <w:p w14:paraId="54174EC4" w14:textId="19CB69FE" w:rsidR="00592F51" w:rsidRPr="00592F51" w:rsidRDefault="00EF692A" w:rsidP="004C783F">
      <w:pPr>
        <w:tabs>
          <w:tab w:val="left" w:pos="1418"/>
        </w:tabs>
        <w:spacing w:after="120"/>
        <w:ind w:firstLine="426"/>
        <w:jc w:val="both"/>
        <w:rPr>
          <w:szCs w:val="24"/>
          <w:lang w:val="en-ID"/>
        </w:rPr>
      </w:pPr>
      <w:r>
        <w:rPr>
          <w:i/>
          <w:szCs w:val="24"/>
          <w:lang w:val="en-ID"/>
        </w:rPr>
        <w:t xml:space="preserve">e </w:t>
      </w:r>
      <w:r w:rsidR="004C783F">
        <w:rPr>
          <w:i/>
          <w:szCs w:val="24"/>
          <w:lang w:val="en-ID"/>
        </w:rPr>
        <w:tab/>
      </w:r>
      <w:r>
        <w:rPr>
          <w:i/>
          <w:szCs w:val="24"/>
          <w:lang w:val="en-ID"/>
        </w:rPr>
        <w:t>=</w:t>
      </w:r>
      <w:r w:rsidR="004C783F">
        <w:rPr>
          <w:i/>
          <w:szCs w:val="24"/>
          <w:lang w:val="en-ID"/>
        </w:rPr>
        <w:t xml:space="preserve"> </w:t>
      </w:r>
      <w:r w:rsidR="00592F51" w:rsidRPr="00592F51">
        <w:rPr>
          <w:szCs w:val="24"/>
          <w:lang w:val="en-ID"/>
        </w:rPr>
        <w:t xml:space="preserve">Tingkat </w:t>
      </w:r>
      <w:proofErr w:type="spellStart"/>
      <w:r w:rsidR="00592F51" w:rsidRPr="00592F51">
        <w:rPr>
          <w:szCs w:val="24"/>
          <w:lang w:val="en-ID"/>
        </w:rPr>
        <w:t>kesalahan</w:t>
      </w:r>
      <w:proofErr w:type="spellEnd"/>
      <w:r w:rsidR="00592F51" w:rsidRPr="00592F51">
        <w:rPr>
          <w:szCs w:val="24"/>
          <w:lang w:val="en-ID"/>
        </w:rPr>
        <w:t xml:space="preserve"> </w:t>
      </w:r>
      <w:r w:rsidR="00592F51" w:rsidRPr="004C783F">
        <w:rPr>
          <w:i/>
          <w:szCs w:val="24"/>
          <w:lang w:val="en-ID"/>
        </w:rPr>
        <w:t>(error)</w:t>
      </w:r>
    </w:p>
    <w:p w14:paraId="4E16E197" w14:textId="6E13E843" w:rsidR="00F97F34" w:rsidRDefault="00F97F34" w:rsidP="009D472B">
      <w:pPr>
        <w:spacing w:before="240" w:after="120"/>
        <w:jc w:val="both"/>
        <w:rPr>
          <w:b/>
          <w:bCs/>
          <w:szCs w:val="24"/>
          <w:lang w:val="en-ID"/>
        </w:rPr>
      </w:pPr>
      <w:proofErr w:type="spellStart"/>
      <w:r w:rsidRPr="00F97F34">
        <w:rPr>
          <w:b/>
          <w:bCs/>
          <w:szCs w:val="24"/>
          <w:lang w:val="en-ID"/>
        </w:rPr>
        <w:t>Definisi</w:t>
      </w:r>
      <w:proofErr w:type="spellEnd"/>
      <w:r w:rsidRPr="00F97F34">
        <w:rPr>
          <w:b/>
          <w:bCs/>
          <w:szCs w:val="24"/>
          <w:lang w:val="en-ID"/>
        </w:rPr>
        <w:t xml:space="preserve"> </w:t>
      </w:r>
      <w:proofErr w:type="spellStart"/>
      <w:r w:rsidRPr="00F97F34">
        <w:rPr>
          <w:b/>
          <w:bCs/>
          <w:szCs w:val="24"/>
          <w:lang w:val="en-ID"/>
        </w:rPr>
        <w:t>Operasional</w:t>
      </w:r>
      <w:proofErr w:type="spellEnd"/>
      <w:r w:rsidRPr="00F97F34">
        <w:rPr>
          <w:b/>
          <w:bCs/>
          <w:szCs w:val="24"/>
          <w:lang w:val="en-ID"/>
        </w:rPr>
        <w:t xml:space="preserve"> </w:t>
      </w:r>
      <w:proofErr w:type="spellStart"/>
      <w:r w:rsidRPr="00F97F34">
        <w:rPr>
          <w:b/>
          <w:bCs/>
          <w:szCs w:val="24"/>
          <w:lang w:val="en-ID"/>
        </w:rPr>
        <w:t>Variabel</w:t>
      </w:r>
      <w:proofErr w:type="spellEnd"/>
      <w:r w:rsidRPr="00F97F34">
        <w:rPr>
          <w:b/>
          <w:bCs/>
          <w:szCs w:val="24"/>
          <w:lang w:val="en-ID"/>
        </w:rPr>
        <w:t xml:space="preserve"> dan </w:t>
      </w:r>
      <w:proofErr w:type="spellStart"/>
      <w:r w:rsidRPr="00F97F34">
        <w:rPr>
          <w:b/>
          <w:bCs/>
          <w:szCs w:val="24"/>
          <w:lang w:val="en-ID"/>
        </w:rPr>
        <w:t>Pengukuran</w:t>
      </w:r>
      <w:proofErr w:type="spellEnd"/>
    </w:p>
    <w:p w14:paraId="0123DFA8" w14:textId="70FBD860" w:rsidR="00F97F34" w:rsidRDefault="008E5707" w:rsidP="00F97F34">
      <w:pPr>
        <w:spacing w:after="120"/>
        <w:jc w:val="both"/>
        <w:rPr>
          <w:b/>
          <w:bCs/>
          <w:szCs w:val="24"/>
          <w:lang w:val="en-ID"/>
        </w:rPr>
      </w:pPr>
      <w:proofErr w:type="spellStart"/>
      <w:r>
        <w:rPr>
          <w:b/>
          <w:bCs/>
          <w:szCs w:val="24"/>
          <w:lang w:val="en-ID"/>
        </w:rPr>
        <w:t>Variabel</w:t>
      </w:r>
      <w:proofErr w:type="spellEnd"/>
      <w:r>
        <w:rPr>
          <w:b/>
          <w:bCs/>
          <w:szCs w:val="24"/>
          <w:lang w:val="en-ID"/>
        </w:rPr>
        <w:t xml:space="preserve"> </w:t>
      </w:r>
      <w:proofErr w:type="spellStart"/>
      <w:r>
        <w:rPr>
          <w:b/>
          <w:bCs/>
          <w:szCs w:val="24"/>
          <w:lang w:val="en-ID"/>
        </w:rPr>
        <w:t>Dependen</w:t>
      </w:r>
      <w:proofErr w:type="spellEnd"/>
    </w:p>
    <w:p w14:paraId="08A8CBA5" w14:textId="01B06A9F" w:rsidR="008E5707" w:rsidRDefault="008E5707" w:rsidP="00F97F34">
      <w:pPr>
        <w:spacing w:after="120"/>
        <w:jc w:val="both"/>
        <w:rPr>
          <w:b/>
          <w:bCs/>
          <w:szCs w:val="24"/>
          <w:lang w:val="en-ID"/>
        </w:rPr>
      </w:pPr>
      <w:r>
        <w:rPr>
          <w:b/>
          <w:bCs/>
          <w:szCs w:val="24"/>
          <w:lang w:val="en-ID"/>
        </w:rPr>
        <w:t>Tax Avoidance</w:t>
      </w:r>
    </w:p>
    <w:p w14:paraId="31B4FC01" w14:textId="4D2FBCFB" w:rsidR="008E5707" w:rsidRDefault="008E5707" w:rsidP="00E77589">
      <w:pPr>
        <w:pStyle w:val="NoSpacing"/>
        <w:spacing w:after="120"/>
        <w:ind w:firstLine="720"/>
        <w:jc w:val="both"/>
      </w:pPr>
      <w:proofErr w:type="spellStart"/>
      <w:r>
        <w:t>Variabel</w:t>
      </w:r>
      <w:proofErr w:type="spellEnd"/>
      <w:r>
        <w:t xml:space="preserve"> </w:t>
      </w:r>
      <w:r>
        <w:rPr>
          <w:i/>
          <w:iCs/>
        </w:rPr>
        <w:t>tax avoidance</w:t>
      </w:r>
      <w:r>
        <w:t xml:space="preserve"> pada </w:t>
      </w:r>
      <w:proofErr w:type="spellStart"/>
      <w:r>
        <w:t>Penelitian</w:t>
      </w:r>
      <w:proofErr w:type="spellEnd"/>
      <w:r>
        <w:t xml:space="preserve"> </w:t>
      </w:r>
      <w:proofErr w:type="spellStart"/>
      <w:r>
        <w:t>ini</w:t>
      </w:r>
      <w:proofErr w:type="spellEnd"/>
      <w:r>
        <w:t xml:space="preserve"> </w:t>
      </w:r>
      <w:proofErr w:type="spellStart"/>
      <w:r>
        <w:t>diukur</w:t>
      </w:r>
      <w:proofErr w:type="spellEnd"/>
      <w:r>
        <w:t xml:space="preserve"> </w:t>
      </w:r>
      <w:proofErr w:type="spellStart"/>
      <w:r>
        <w:t>menggunakan</w:t>
      </w:r>
      <w:proofErr w:type="spellEnd"/>
      <w:r>
        <w:t xml:space="preserve"> ETR yang </w:t>
      </w:r>
      <w:proofErr w:type="spellStart"/>
      <w:r>
        <w:t>mengacu</w:t>
      </w:r>
      <w:proofErr w:type="spellEnd"/>
      <w:r>
        <w:t xml:space="preserve"> pada </w:t>
      </w:r>
      <w:proofErr w:type="spellStart"/>
      <w:r>
        <w:t>Penelitian</w:t>
      </w:r>
      <w:proofErr w:type="spellEnd"/>
      <w:r>
        <w:t xml:space="preserve"> Ramadhan et al., (2023), di mana ETR </w:t>
      </w:r>
      <w:proofErr w:type="spellStart"/>
      <w:r>
        <w:t>dapat</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membagi</w:t>
      </w:r>
      <w:proofErr w:type="spellEnd"/>
      <w:r>
        <w:t xml:space="preserve"> </w:t>
      </w:r>
      <w:proofErr w:type="spellStart"/>
      <w:r>
        <w:t>jumlah</w:t>
      </w:r>
      <w:proofErr w:type="spellEnd"/>
      <w:r>
        <w:t xml:space="preserve"> </w:t>
      </w:r>
      <w:proofErr w:type="spellStart"/>
      <w:r>
        <w:t>beban</w:t>
      </w:r>
      <w:proofErr w:type="spellEnd"/>
      <w:r>
        <w:t xml:space="preserve"> </w:t>
      </w:r>
      <w:proofErr w:type="spellStart"/>
      <w:r>
        <w:t>pajak</w:t>
      </w:r>
      <w:proofErr w:type="spellEnd"/>
      <w:r>
        <w:t xml:space="preserve"> </w:t>
      </w:r>
      <w:proofErr w:type="spellStart"/>
      <w:r>
        <w:t>kini</w:t>
      </w:r>
      <w:proofErr w:type="spellEnd"/>
      <w:r>
        <w:t xml:space="preserve"> </w:t>
      </w:r>
      <w:proofErr w:type="spellStart"/>
      <w:r>
        <w:t>dengan</w:t>
      </w:r>
      <w:proofErr w:type="spellEnd"/>
      <w:r>
        <w:t xml:space="preserve"> </w:t>
      </w:r>
      <w:proofErr w:type="spellStart"/>
      <w:r>
        <w:t>laba</w:t>
      </w:r>
      <w:proofErr w:type="spellEnd"/>
      <w:r>
        <w:t xml:space="preserve"> </w:t>
      </w:r>
      <w:proofErr w:type="spellStart"/>
      <w:r>
        <w:t>sebelum</w:t>
      </w:r>
      <w:proofErr w:type="spellEnd"/>
      <w:r>
        <w:t xml:space="preserve"> </w:t>
      </w:r>
      <w:proofErr w:type="spellStart"/>
      <w:r>
        <w:t>pajak</w:t>
      </w:r>
      <w:proofErr w:type="spellEnd"/>
      <w:r>
        <w:t xml:space="preserve">. </w:t>
      </w:r>
      <w:proofErr w:type="spellStart"/>
      <w:r>
        <w:t>Semakin</w:t>
      </w:r>
      <w:proofErr w:type="spellEnd"/>
      <w:r>
        <w:t xml:space="preserve"> </w:t>
      </w:r>
      <w:proofErr w:type="spellStart"/>
      <w:r>
        <w:t>rendah</w:t>
      </w:r>
      <w:proofErr w:type="spellEnd"/>
      <w:r>
        <w:t xml:space="preserve"> </w:t>
      </w:r>
      <w:proofErr w:type="spellStart"/>
      <w:r>
        <w:t>nilai</w:t>
      </w:r>
      <w:proofErr w:type="spellEnd"/>
      <w:r>
        <w:t xml:space="preserve"> ETR </w:t>
      </w:r>
      <w:proofErr w:type="spellStart"/>
      <w:r>
        <w:t>menandakan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penghindaran</w:t>
      </w:r>
      <w:proofErr w:type="spellEnd"/>
      <w:r>
        <w:t xml:space="preserve"> </w:t>
      </w:r>
      <w:proofErr w:type="spellStart"/>
      <w:r>
        <w:t>pajak</w:t>
      </w:r>
      <w:proofErr w:type="spellEnd"/>
      <w:r>
        <w:t xml:space="preserve">, dan </w:t>
      </w:r>
      <w:proofErr w:type="spellStart"/>
      <w:r>
        <w:t>sebaliknya</w:t>
      </w:r>
      <w:proofErr w:type="spellEnd"/>
      <w:r>
        <w:t xml:space="preserve">. </w:t>
      </w:r>
      <w:proofErr w:type="spellStart"/>
      <w:r>
        <w:t>Berikut</w:t>
      </w:r>
      <w:proofErr w:type="spellEnd"/>
      <w:r>
        <w:t xml:space="preserve"> </w:t>
      </w:r>
      <w:proofErr w:type="spellStart"/>
      <w:r>
        <w:t>ada</w:t>
      </w:r>
      <w:r w:rsidR="004C783F">
        <w:t>lah</w:t>
      </w:r>
      <w:proofErr w:type="spellEnd"/>
      <w:r w:rsidR="004C783F">
        <w:t xml:space="preserve"> </w:t>
      </w:r>
      <w:proofErr w:type="spellStart"/>
      <w:r w:rsidR="004C783F">
        <w:t>rumus</w:t>
      </w:r>
      <w:proofErr w:type="spellEnd"/>
      <w:r w:rsidR="004C783F">
        <w:t xml:space="preserve"> </w:t>
      </w:r>
      <w:proofErr w:type="spellStart"/>
      <w:r w:rsidR="004C783F">
        <w:t>untuk</w:t>
      </w:r>
      <w:proofErr w:type="spellEnd"/>
      <w:r w:rsidR="004C783F">
        <w:t xml:space="preserve"> </w:t>
      </w:r>
      <w:proofErr w:type="spellStart"/>
      <w:r w:rsidR="004C783F">
        <w:t>menghitung</w:t>
      </w:r>
      <w:proofErr w:type="spellEnd"/>
      <w:r w:rsidR="004C783F">
        <w:t xml:space="preserve"> ETR:</w:t>
      </w:r>
    </w:p>
    <w:p w14:paraId="0F06FE24" w14:textId="4D77BBF0" w:rsidR="004C783F" w:rsidRDefault="004C783F" w:rsidP="00E77589">
      <w:pPr>
        <w:pStyle w:val="NoSpacing"/>
        <w:spacing w:after="120"/>
        <w:jc w:val="center"/>
      </w:pPr>
      <m:oMathPara>
        <m:oMath>
          <m:r>
            <m:rPr>
              <m:sty m:val="p"/>
            </m:rPr>
            <w:rPr>
              <w:rFonts w:ascii="Cambria Math" w:hAnsi="Cambria Math"/>
            </w:rPr>
            <m:t xml:space="preserve">ETR= </m:t>
          </m:r>
          <m:f>
            <m:fPr>
              <m:ctrlPr>
                <w:rPr>
                  <w:rFonts w:ascii="Cambria Math" w:hAnsi="Cambria Math"/>
                </w:rPr>
              </m:ctrlPr>
            </m:fPr>
            <m:num>
              <m:r>
                <w:rPr>
                  <w:rFonts w:ascii="Cambria Math" w:hAnsi="Cambria Math"/>
                </w:rPr>
                <m:t>Tax Expenses</m:t>
              </m:r>
            </m:num>
            <m:den>
              <m:r>
                <w:rPr>
                  <w:rFonts w:ascii="Cambria Math" w:hAnsi="Cambria Math"/>
                </w:rPr>
                <m:t>Income Before Tax</m:t>
              </m:r>
            </m:den>
          </m:f>
          <m:r>
            <w:rPr>
              <w:rFonts w:ascii="Cambria Math" w:hAnsi="Cambria Math"/>
            </w:rPr>
            <m:t xml:space="preserve"> </m:t>
          </m:r>
          <m:r>
            <m:rPr>
              <m:sty m:val="p"/>
            </m:rPr>
            <w:rPr>
              <w:rFonts w:ascii="Cambria Math" w:hAnsi="Cambria Math"/>
            </w:rPr>
            <m:t>X-</m:t>
          </m:r>
          <m:r>
            <w:rPr>
              <w:rFonts w:ascii="Cambria Math" w:hAnsi="Cambria Math"/>
            </w:rPr>
            <m:t>1</m:t>
          </m:r>
        </m:oMath>
      </m:oMathPara>
    </w:p>
    <w:p w14:paraId="67F710E1" w14:textId="18A23689" w:rsidR="008E5707" w:rsidRDefault="008E5707" w:rsidP="00F97F34">
      <w:pPr>
        <w:spacing w:after="120"/>
        <w:jc w:val="both"/>
        <w:rPr>
          <w:b/>
          <w:bCs/>
          <w:szCs w:val="24"/>
          <w:lang w:val="en-ID"/>
        </w:rPr>
      </w:pPr>
      <w:proofErr w:type="spellStart"/>
      <w:r>
        <w:rPr>
          <w:b/>
          <w:bCs/>
          <w:szCs w:val="24"/>
          <w:lang w:val="en-ID"/>
        </w:rPr>
        <w:t>Variabel</w:t>
      </w:r>
      <w:proofErr w:type="spellEnd"/>
      <w:r>
        <w:rPr>
          <w:b/>
          <w:bCs/>
          <w:szCs w:val="24"/>
          <w:lang w:val="en-ID"/>
        </w:rPr>
        <w:t xml:space="preserve"> </w:t>
      </w:r>
      <w:proofErr w:type="spellStart"/>
      <w:r>
        <w:rPr>
          <w:b/>
          <w:bCs/>
          <w:szCs w:val="24"/>
          <w:lang w:val="en-ID"/>
        </w:rPr>
        <w:t>Independen</w:t>
      </w:r>
      <w:proofErr w:type="spellEnd"/>
    </w:p>
    <w:p w14:paraId="2212E623" w14:textId="0D5B29C8" w:rsidR="008E5707" w:rsidRDefault="008E5707" w:rsidP="00F97F34">
      <w:pPr>
        <w:spacing w:after="120"/>
        <w:jc w:val="both"/>
        <w:rPr>
          <w:b/>
          <w:bCs/>
          <w:szCs w:val="24"/>
          <w:lang w:val="en-ID"/>
        </w:rPr>
      </w:pPr>
      <w:r>
        <w:rPr>
          <w:b/>
          <w:bCs/>
          <w:szCs w:val="24"/>
          <w:lang w:val="en-ID"/>
        </w:rPr>
        <w:t>Corporate Governance</w:t>
      </w:r>
    </w:p>
    <w:p w14:paraId="7846FFF7" w14:textId="47E45243" w:rsidR="008E5707" w:rsidRDefault="008E5707" w:rsidP="00195990">
      <w:pPr>
        <w:pStyle w:val="NoSpacing"/>
        <w:spacing w:after="120"/>
        <w:ind w:firstLine="720"/>
        <w:jc w:val="both"/>
      </w:pPr>
      <w:proofErr w:type="spellStart"/>
      <w:r>
        <w:t>Kriteria</w:t>
      </w:r>
      <w:proofErr w:type="spellEnd"/>
      <w:r>
        <w:t xml:space="preserve"> </w:t>
      </w:r>
      <w:proofErr w:type="spellStart"/>
      <w:r>
        <w:t>dalam</w:t>
      </w:r>
      <w:proofErr w:type="spellEnd"/>
      <w:r>
        <w:t xml:space="preserve"> </w:t>
      </w:r>
      <w:proofErr w:type="spellStart"/>
      <w:r>
        <w:t>pengungkapan</w:t>
      </w:r>
      <w:proofErr w:type="spellEnd"/>
      <w:r>
        <w:t xml:space="preserve"> </w:t>
      </w:r>
      <w:r>
        <w:rPr>
          <w:i/>
          <w:iCs/>
        </w:rPr>
        <w:t>corporate governance</w:t>
      </w:r>
      <w:r>
        <w:t xml:space="preserve"> </w:t>
      </w:r>
      <w:proofErr w:type="spellStart"/>
      <w:r>
        <w:t>menggunakan</w:t>
      </w:r>
      <w:proofErr w:type="spellEnd"/>
      <w:r>
        <w:t xml:space="preserve"> </w:t>
      </w:r>
      <w:proofErr w:type="spellStart"/>
      <w:r>
        <w:t>pedoman</w:t>
      </w:r>
      <w:proofErr w:type="spellEnd"/>
      <w:r>
        <w:t xml:space="preserve"> OECD yang </w:t>
      </w:r>
      <w:proofErr w:type="spellStart"/>
      <w:r>
        <w:t>diharapkan</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gambaran</w:t>
      </w:r>
      <w:proofErr w:type="spellEnd"/>
      <w:r>
        <w:t xml:space="preserve"> yang </w:t>
      </w:r>
      <w:proofErr w:type="spellStart"/>
      <w:r>
        <w:t>komprehensif</w:t>
      </w:r>
      <w:proofErr w:type="spellEnd"/>
      <w:r>
        <w:t xml:space="preserve"> </w:t>
      </w:r>
      <w:proofErr w:type="spellStart"/>
      <w:r>
        <w:t>mengenai</w:t>
      </w:r>
      <w:proofErr w:type="spellEnd"/>
      <w:r>
        <w:t xml:space="preserve"> </w:t>
      </w:r>
      <w:proofErr w:type="spellStart"/>
      <w:r>
        <w:t>praktik</w:t>
      </w:r>
      <w:proofErr w:type="spellEnd"/>
      <w:r>
        <w:t xml:space="preserve"> tata </w:t>
      </w:r>
      <w:proofErr w:type="spellStart"/>
      <w:r>
        <w:t>kelola</w:t>
      </w:r>
      <w:proofErr w:type="spellEnd"/>
      <w:r>
        <w:t xml:space="preserve"> </w:t>
      </w:r>
      <w:proofErr w:type="spellStart"/>
      <w:r>
        <w:t>perusahaan</w:t>
      </w:r>
      <w:proofErr w:type="spellEnd"/>
      <w:r>
        <w:t xml:space="preserve"> di Indonesia. </w:t>
      </w:r>
      <w:proofErr w:type="spellStart"/>
      <w:r>
        <w:t>Pemilihan</w:t>
      </w:r>
      <w:proofErr w:type="spellEnd"/>
      <w:r>
        <w:t xml:space="preserve"> </w:t>
      </w:r>
      <w:proofErr w:type="spellStart"/>
      <w:r>
        <w:t>kriteria</w:t>
      </w:r>
      <w:proofErr w:type="spellEnd"/>
      <w:r>
        <w:t xml:space="preserve"> OECD </w:t>
      </w:r>
      <w:proofErr w:type="spellStart"/>
      <w:r>
        <w:t>sebagai</w:t>
      </w:r>
      <w:proofErr w:type="spellEnd"/>
      <w:r>
        <w:t xml:space="preserve"> basis </w:t>
      </w:r>
      <w:proofErr w:type="spellStart"/>
      <w:r>
        <w:t>indeks</w:t>
      </w:r>
      <w:proofErr w:type="spellEnd"/>
      <w:r>
        <w:t xml:space="preserve"> </w:t>
      </w:r>
      <w:proofErr w:type="spellStart"/>
      <w:r>
        <w:t>dilakukan</w:t>
      </w:r>
      <w:proofErr w:type="spellEnd"/>
      <w:r>
        <w:t xml:space="preserve"> </w:t>
      </w:r>
      <w:proofErr w:type="spellStart"/>
      <w:r>
        <w:t>karena</w:t>
      </w:r>
      <w:proofErr w:type="spellEnd"/>
      <w:r>
        <w:t xml:space="preserve"> </w:t>
      </w:r>
      <w:proofErr w:type="spellStart"/>
      <w:r>
        <w:t>pedoman</w:t>
      </w:r>
      <w:proofErr w:type="spellEnd"/>
      <w:r>
        <w:t xml:space="preserve"> </w:t>
      </w:r>
      <w:r>
        <w:rPr>
          <w:i/>
          <w:iCs/>
        </w:rPr>
        <w:t xml:space="preserve">corporate governance </w:t>
      </w:r>
      <w:r>
        <w:t xml:space="preserve">yang </w:t>
      </w:r>
      <w:proofErr w:type="spellStart"/>
      <w:r>
        <w:t>dikeluarkan</w:t>
      </w:r>
      <w:proofErr w:type="spellEnd"/>
      <w:r>
        <w:t xml:space="preserve"> oleh </w:t>
      </w:r>
      <w:proofErr w:type="spellStart"/>
      <w:r>
        <w:t>Otoritas</w:t>
      </w:r>
      <w:proofErr w:type="spellEnd"/>
      <w:r>
        <w:t xml:space="preserve"> Jasa </w:t>
      </w:r>
      <w:proofErr w:type="spellStart"/>
      <w:r>
        <w:t>Keuangan</w:t>
      </w:r>
      <w:proofErr w:type="spellEnd"/>
      <w:r>
        <w:t xml:space="preserve"> (OJK) </w:t>
      </w:r>
      <w:proofErr w:type="spellStart"/>
      <w:r>
        <w:t>sebagai</w:t>
      </w:r>
      <w:proofErr w:type="spellEnd"/>
      <w:r>
        <w:t xml:space="preserve"> </w:t>
      </w:r>
      <w:proofErr w:type="spellStart"/>
      <w:r>
        <w:t>landasan</w:t>
      </w:r>
      <w:proofErr w:type="spellEnd"/>
      <w:r>
        <w:t xml:space="preserve"> </w:t>
      </w:r>
      <w:proofErr w:type="spellStart"/>
      <w:r>
        <w:t>bagi</w:t>
      </w:r>
      <w:proofErr w:type="spellEnd"/>
      <w:r>
        <w:t xml:space="preserve"> </w:t>
      </w:r>
      <w:proofErr w:type="spellStart"/>
      <w:r>
        <w:t>perusahaan-perusahaan</w:t>
      </w:r>
      <w:proofErr w:type="spellEnd"/>
      <w:r>
        <w:t xml:space="preserve"> di Indonesia </w:t>
      </w:r>
      <w:proofErr w:type="spellStart"/>
      <w:r>
        <w:t>dikembangkan</w:t>
      </w:r>
      <w:proofErr w:type="spellEnd"/>
      <w:r>
        <w:t xml:space="preserve"> </w:t>
      </w:r>
      <w:proofErr w:type="spellStart"/>
      <w:r>
        <w:t>dengan</w:t>
      </w:r>
      <w:proofErr w:type="spellEnd"/>
      <w:r>
        <w:t xml:space="preserve"> </w:t>
      </w:r>
      <w:proofErr w:type="spellStart"/>
      <w:r>
        <w:t>mengacu</w:t>
      </w:r>
      <w:proofErr w:type="spellEnd"/>
      <w:r>
        <w:t xml:space="preserve"> pada </w:t>
      </w:r>
      <w:proofErr w:type="spellStart"/>
      <w:r>
        <w:t>pedoman</w:t>
      </w:r>
      <w:proofErr w:type="spellEnd"/>
      <w:r>
        <w:t xml:space="preserve"> OECD (Firmansyah &amp; </w:t>
      </w:r>
      <w:proofErr w:type="spellStart"/>
      <w:r>
        <w:t>Estutik</w:t>
      </w:r>
      <w:proofErr w:type="spellEnd"/>
      <w:r>
        <w:t xml:space="preserve">, 2020).  </w:t>
      </w:r>
      <w:proofErr w:type="spellStart"/>
      <w:r>
        <w:t>Turunan</w:t>
      </w:r>
      <w:proofErr w:type="spellEnd"/>
      <w:r>
        <w:t xml:space="preserve"> </w:t>
      </w:r>
      <w:proofErr w:type="spellStart"/>
      <w:r>
        <w:t>atas</w:t>
      </w:r>
      <w:proofErr w:type="spellEnd"/>
      <w:r>
        <w:t xml:space="preserve"> </w:t>
      </w:r>
      <w:proofErr w:type="spellStart"/>
      <w:r>
        <w:t>prinsip</w:t>
      </w:r>
      <w:proofErr w:type="spellEnd"/>
      <w:r>
        <w:t xml:space="preserve"> GCG </w:t>
      </w:r>
      <w:proofErr w:type="spellStart"/>
      <w:r>
        <w:t>merupakan</w:t>
      </w:r>
      <w:proofErr w:type="spellEnd"/>
      <w:r>
        <w:t xml:space="preserve"> </w:t>
      </w:r>
      <w:proofErr w:type="spellStart"/>
      <w:r>
        <w:t>pedoman</w:t>
      </w:r>
      <w:proofErr w:type="spellEnd"/>
      <w:r>
        <w:t xml:space="preserve"> Tata Kelola </w:t>
      </w:r>
      <w:proofErr w:type="spellStart"/>
      <w:r>
        <w:t>mencakup</w:t>
      </w:r>
      <w:proofErr w:type="spellEnd"/>
      <w:r>
        <w:t xml:space="preserve"> 5 </w:t>
      </w:r>
      <w:proofErr w:type="spellStart"/>
      <w:r>
        <w:t>aspek</w:t>
      </w:r>
      <w:proofErr w:type="spellEnd"/>
      <w:r>
        <w:t xml:space="preserve">, 8 </w:t>
      </w:r>
      <w:proofErr w:type="spellStart"/>
      <w:r>
        <w:t>prinsip</w:t>
      </w:r>
      <w:proofErr w:type="spellEnd"/>
      <w:r>
        <w:t xml:space="preserve"> dan 25 </w:t>
      </w:r>
      <w:proofErr w:type="spellStart"/>
      <w:r>
        <w:t>rekomendasi</w:t>
      </w:r>
      <w:proofErr w:type="spellEnd"/>
      <w:r>
        <w:t xml:space="preserve"> </w:t>
      </w:r>
      <w:proofErr w:type="spellStart"/>
      <w:r>
        <w:t>penerapan</w:t>
      </w:r>
      <w:proofErr w:type="spellEnd"/>
      <w:r>
        <w:t xml:space="preserve"> </w:t>
      </w:r>
      <w:proofErr w:type="spellStart"/>
      <w:r>
        <w:t>aspek</w:t>
      </w:r>
      <w:proofErr w:type="spellEnd"/>
      <w:r>
        <w:t xml:space="preserve"> tata </w:t>
      </w:r>
      <w:proofErr w:type="spellStart"/>
      <w:r>
        <w:t>kelola</w:t>
      </w:r>
      <w:proofErr w:type="spellEnd"/>
      <w:r>
        <w:t xml:space="preserve"> </w:t>
      </w:r>
      <w:proofErr w:type="spellStart"/>
      <w:r>
        <w:t>perusahaan</w:t>
      </w:r>
      <w:proofErr w:type="spellEnd"/>
      <w:r>
        <w:t xml:space="preserve"> yang </w:t>
      </w:r>
      <w:proofErr w:type="spellStart"/>
      <w:r>
        <w:t>baik</w:t>
      </w:r>
      <w:proofErr w:type="spellEnd"/>
      <w:r>
        <w:t>. For</w:t>
      </w:r>
      <w:r w:rsidR="004C783F">
        <w:t xml:space="preserve">mula </w:t>
      </w:r>
      <w:proofErr w:type="spellStart"/>
      <w:r w:rsidR="004C783F">
        <w:t>dalam</w:t>
      </w:r>
      <w:proofErr w:type="spellEnd"/>
      <w:r w:rsidR="004C783F">
        <w:t xml:space="preserve"> </w:t>
      </w:r>
      <w:proofErr w:type="spellStart"/>
      <w:r w:rsidR="004C783F">
        <w:t>menghitung</w:t>
      </w:r>
      <w:proofErr w:type="spellEnd"/>
      <w:r w:rsidR="004C783F">
        <w:t xml:space="preserve"> CG </w:t>
      </w:r>
      <w:proofErr w:type="spellStart"/>
      <w:r w:rsidR="004C783F">
        <w:t>yaitu</w:t>
      </w:r>
      <w:proofErr w:type="spellEnd"/>
      <w:r w:rsidR="004C783F">
        <w:t>:</w:t>
      </w:r>
    </w:p>
    <w:p w14:paraId="7EEB91EB" w14:textId="4EAEE088" w:rsidR="004C783F" w:rsidRDefault="004C783F" w:rsidP="00E77589">
      <w:pPr>
        <w:pStyle w:val="NoSpacing"/>
        <w:spacing w:after="120"/>
        <w:jc w:val="center"/>
      </w:pPr>
      <m:oMathPara>
        <m:oMath>
          <m:r>
            <m:rPr>
              <m:sty m:val="p"/>
            </m:rPr>
            <w:rPr>
              <w:rFonts w:ascii="Cambria Math" w:hAnsi="Cambria Math" w:cs="Cambria Math"/>
            </w:rPr>
            <m:t xml:space="preserve">CG= </m:t>
          </m:r>
          <m:f>
            <m:fPr>
              <m:ctrlPr>
                <w:rPr>
                  <w:rFonts w:ascii="Cambria Math" w:hAnsi="Cambria Math"/>
                </w:rPr>
              </m:ctrlPr>
            </m:fPr>
            <m:num>
              <m:r>
                <m:rPr>
                  <m:sty m:val="p"/>
                </m:rPr>
                <w:rPr>
                  <w:rFonts w:ascii="Cambria Math" w:hAnsi="Cambria Math" w:cs="Cambria Math"/>
                </w:rPr>
                <m:t>Total pengungkapan CG perusahaan</m:t>
              </m:r>
            </m:num>
            <m:den>
              <m:r>
                <m:rPr>
                  <m:sty m:val="p"/>
                </m:rPr>
                <w:rPr>
                  <w:rFonts w:ascii="Cambria Math" w:hAnsi="Cambria Math" w:cs="Cambria Math"/>
                </w:rPr>
                <m:t>Jumlah pengungkapan menurut OECD</m:t>
              </m:r>
            </m:den>
          </m:f>
        </m:oMath>
      </m:oMathPara>
    </w:p>
    <w:p w14:paraId="7D5E8E6E" w14:textId="73AD7FBC" w:rsidR="008E5707" w:rsidRDefault="00EB1E50" w:rsidP="00F97F34">
      <w:pPr>
        <w:spacing w:after="120"/>
        <w:jc w:val="both"/>
        <w:rPr>
          <w:b/>
          <w:bCs/>
          <w:szCs w:val="24"/>
          <w:lang w:val="en-ID"/>
        </w:rPr>
      </w:pPr>
      <w:r>
        <w:rPr>
          <w:b/>
          <w:bCs/>
          <w:szCs w:val="24"/>
          <w:lang w:val="en-ID"/>
        </w:rPr>
        <w:t>Environmenta</w:t>
      </w:r>
      <w:r w:rsidR="00530B66">
        <w:rPr>
          <w:b/>
          <w:bCs/>
          <w:szCs w:val="24"/>
          <w:lang w:val="en-ID"/>
        </w:rPr>
        <w:t>l Social Governance</w:t>
      </w:r>
    </w:p>
    <w:p w14:paraId="03826087" w14:textId="62161B3C" w:rsidR="00530B66" w:rsidRDefault="00530B66" w:rsidP="00195990">
      <w:pPr>
        <w:spacing w:after="120"/>
        <w:ind w:right="57" w:firstLine="720"/>
        <w:jc w:val="both"/>
      </w:pPr>
      <w:proofErr w:type="spellStart"/>
      <w:r>
        <w:t>Menurut</w:t>
      </w:r>
      <w:proofErr w:type="spellEnd"/>
      <w:r>
        <w:t xml:space="preserve"> </w:t>
      </w:r>
      <w:proofErr w:type="spellStart"/>
      <w:r>
        <w:t>Husada</w:t>
      </w:r>
      <w:proofErr w:type="spellEnd"/>
      <w:r>
        <w:t xml:space="preserve"> dan </w:t>
      </w:r>
      <w:proofErr w:type="spellStart"/>
      <w:r>
        <w:t>Handayani</w:t>
      </w:r>
      <w:proofErr w:type="spellEnd"/>
      <w:r>
        <w:t xml:space="preserve"> (2020), </w:t>
      </w:r>
      <w:proofErr w:type="spellStart"/>
      <w:r>
        <w:t>skor</w:t>
      </w:r>
      <w:proofErr w:type="spellEnd"/>
      <w:r>
        <w:t xml:space="preserve"> ESG </w:t>
      </w:r>
      <w:proofErr w:type="spellStart"/>
      <w:r>
        <w:t>diperoleh</w:t>
      </w:r>
      <w:proofErr w:type="spellEnd"/>
      <w:r>
        <w:t xml:space="preserve"> </w:t>
      </w:r>
      <w:proofErr w:type="spellStart"/>
      <w:r>
        <w:t>dengan</w:t>
      </w:r>
      <w:proofErr w:type="spellEnd"/>
      <w:r>
        <w:t xml:space="preserve"> </w:t>
      </w:r>
      <w:proofErr w:type="spellStart"/>
      <w:r>
        <w:t>merata-ratakan</w:t>
      </w:r>
      <w:proofErr w:type="spellEnd"/>
      <w:r>
        <w:t xml:space="preserve"> total </w:t>
      </w:r>
      <w:proofErr w:type="spellStart"/>
      <w:r>
        <w:t>penilaian</w:t>
      </w:r>
      <w:proofErr w:type="spellEnd"/>
      <w:r>
        <w:t xml:space="preserve"> </w:t>
      </w:r>
      <w:proofErr w:type="spellStart"/>
      <w:r>
        <w:t>dari</w:t>
      </w:r>
      <w:proofErr w:type="spellEnd"/>
      <w:r>
        <w:t xml:space="preserve"> </w:t>
      </w:r>
      <w:proofErr w:type="spellStart"/>
      <w:r>
        <w:t>semua</w:t>
      </w:r>
      <w:proofErr w:type="spellEnd"/>
      <w:r>
        <w:t xml:space="preserve"> </w:t>
      </w:r>
      <w:proofErr w:type="spellStart"/>
      <w:r>
        <w:t>indikator</w:t>
      </w:r>
      <w:proofErr w:type="spellEnd"/>
      <w:r>
        <w:t xml:space="preserve"> yang </w:t>
      </w:r>
      <w:proofErr w:type="spellStart"/>
      <w:r>
        <w:t>diungkapkan</w:t>
      </w:r>
      <w:proofErr w:type="spellEnd"/>
      <w:r>
        <w:t xml:space="preserve"> </w:t>
      </w:r>
      <w:proofErr w:type="spellStart"/>
      <w:r>
        <w:t>terhadap</w:t>
      </w:r>
      <w:proofErr w:type="spellEnd"/>
      <w:r>
        <w:t xml:space="preserve"> total item </w:t>
      </w:r>
      <w:proofErr w:type="spellStart"/>
      <w:r>
        <w:t>penilaian</w:t>
      </w:r>
      <w:proofErr w:type="spellEnd"/>
      <w:r>
        <w:t xml:space="preserve"> ESG. </w:t>
      </w:r>
      <w:proofErr w:type="spellStart"/>
      <w:r>
        <w:t>Variabel</w:t>
      </w:r>
      <w:proofErr w:type="spellEnd"/>
      <w:r>
        <w:t xml:space="preserve"> </w:t>
      </w:r>
      <w:r>
        <w:rPr>
          <w:i/>
          <w:iCs/>
        </w:rPr>
        <w:t>dummy</w:t>
      </w:r>
      <w:r>
        <w:t xml:space="preserve"> </w:t>
      </w:r>
      <w:proofErr w:type="spellStart"/>
      <w:r>
        <w:t>digunakan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jumlah</w:t>
      </w:r>
      <w:proofErr w:type="spellEnd"/>
      <w:r>
        <w:t xml:space="preserve"> </w:t>
      </w:r>
      <w:proofErr w:type="spellStart"/>
      <w:r>
        <w:t>penilaian</w:t>
      </w:r>
      <w:proofErr w:type="spellEnd"/>
      <w:r>
        <w:t xml:space="preserve"> </w:t>
      </w:r>
      <w:proofErr w:type="spellStart"/>
      <w:r>
        <w:t>indikator</w:t>
      </w:r>
      <w:proofErr w:type="spellEnd"/>
      <w:r>
        <w:t xml:space="preserve">, di mana </w:t>
      </w:r>
      <w:proofErr w:type="spellStart"/>
      <w:r>
        <w:t>skor</w:t>
      </w:r>
      <w:proofErr w:type="spellEnd"/>
      <w:r>
        <w:t xml:space="preserve"> 1 </w:t>
      </w:r>
      <w:proofErr w:type="spellStart"/>
      <w:r>
        <w:t>menunjukkan</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mengungkapkan</w:t>
      </w:r>
      <w:proofErr w:type="spellEnd"/>
      <w:r>
        <w:t xml:space="preserve"> </w:t>
      </w:r>
      <w:proofErr w:type="spellStart"/>
      <w:r>
        <w:t>setiap</w:t>
      </w:r>
      <w:proofErr w:type="spellEnd"/>
      <w:r>
        <w:t xml:space="preserve"> </w:t>
      </w:r>
      <w:proofErr w:type="spellStart"/>
      <w:r>
        <w:t>itemnya</w:t>
      </w:r>
      <w:proofErr w:type="spellEnd"/>
      <w:r>
        <w:t xml:space="preserve">, </w:t>
      </w:r>
      <w:proofErr w:type="spellStart"/>
      <w:r>
        <w:t>sedangkan</w:t>
      </w:r>
      <w:proofErr w:type="spellEnd"/>
      <w:r>
        <w:t xml:space="preserve"> </w:t>
      </w:r>
      <w:proofErr w:type="spellStart"/>
      <w:r>
        <w:t>skor</w:t>
      </w:r>
      <w:proofErr w:type="spellEnd"/>
      <w:r>
        <w:t xml:space="preserve"> 0 </w:t>
      </w:r>
      <w:proofErr w:type="spellStart"/>
      <w:r>
        <w:t>menunjukkan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pengungkapan</w:t>
      </w:r>
      <w:proofErr w:type="spellEnd"/>
      <w:r>
        <w:t xml:space="preserve"> </w:t>
      </w:r>
      <w:proofErr w:type="spellStart"/>
      <w:r>
        <w:t>terhadap</w:t>
      </w:r>
      <w:proofErr w:type="spellEnd"/>
      <w:r>
        <w:t xml:space="preserve"> masing-masing item. </w:t>
      </w:r>
      <w:proofErr w:type="spellStart"/>
      <w:r>
        <w:t>Kualitas</w:t>
      </w:r>
      <w:proofErr w:type="spellEnd"/>
      <w:r>
        <w:t xml:space="preserve"> </w:t>
      </w:r>
      <w:proofErr w:type="spellStart"/>
      <w:r>
        <w:t>pengungkapan</w:t>
      </w:r>
      <w:proofErr w:type="spellEnd"/>
      <w:r>
        <w:t xml:space="preserve"> </w:t>
      </w:r>
      <w:proofErr w:type="spellStart"/>
      <w:r>
        <w:t>informasi</w:t>
      </w:r>
      <w:proofErr w:type="spellEnd"/>
      <w:r>
        <w:t xml:space="preserve"> non-</w:t>
      </w:r>
      <w:proofErr w:type="spellStart"/>
      <w:r>
        <w:t>keuangan</w:t>
      </w:r>
      <w:proofErr w:type="spellEnd"/>
      <w:r>
        <w:t xml:space="preserve"> </w:t>
      </w:r>
      <w:proofErr w:type="spellStart"/>
      <w:r>
        <w:t>perusahaan</w:t>
      </w:r>
      <w:proofErr w:type="spellEnd"/>
      <w:r>
        <w:t xml:space="preserve"> </w:t>
      </w:r>
      <w:proofErr w:type="spellStart"/>
      <w:r>
        <w:t>meningkat</w:t>
      </w:r>
      <w:proofErr w:type="spellEnd"/>
      <w:r>
        <w:t xml:space="preserve"> </w:t>
      </w:r>
      <w:proofErr w:type="spellStart"/>
      <w:r>
        <w:t>seiring</w:t>
      </w:r>
      <w:proofErr w:type="spellEnd"/>
      <w:r>
        <w:t xml:space="preserve"> </w:t>
      </w:r>
      <w:proofErr w:type="spellStart"/>
      <w:r>
        <w:t>dengan</w:t>
      </w:r>
      <w:proofErr w:type="spellEnd"/>
      <w:r>
        <w:t xml:space="preserve"> </w:t>
      </w:r>
      <w:proofErr w:type="spellStart"/>
      <w:r>
        <w:t>naiknya</w:t>
      </w:r>
      <w:proofErr w:type="spellEnd"/>
      <w:r>
        <w:t xml:space="preserve"> </w:t>
      </w:r>
      <w:proofErr w:type="spellStart"/>
      <w:r>
        <w:t>nilai</w:t>
      </w:r>
      <w:proofErr w:type="spellEnd"/>
      <w:r>
        <w:t xml:space="preserve"> ESG, </w:t>
      </w:r>
      <w:proofErr w:type="spellStart"/>
      <w:r>
        <w:t>begitu</w:t>
      </w:r>
      <w:proofErr w:type="spellEnd"/>
      <w:r>
        <w:t xml:space="preserve"> pula </w:t>
      </w:r>
      <w:proofErr w:type="spellStart"/>
      <w:r>
        <w:t>sebaliknya</w:t>
      </w:r>
      <w:proofErr w:type="spellEnd"/>
      <w:r>
        <w:t>:</w:t>
      </w:r>
    </w:p>
    <w:p w14:paraId="2A395D8B" w14:textId="3C03D472" w:rsidR="00530B66" w:rsidRPr="004C783F" w:rsidRDefault="004C783F" w:rsidP="00E77589">
      <w:pPr>
        <w:spacing w:after="120"/>
        <w:ind w:firstLine="720"/>
        <w:jc w:val="center"/>
      </w:pPr>
      <m:oMathPara>
        <m:oMath>
          <m:r>
            <m:rPr>
              <m:sty m:val="p"/>
            </m:rPr>
            <w:rPr>
              <w:rFonts w:ascii="Cambria Math" w:hAnsi="Cambria Math" w:cs="Cambria Math"/>
            </w:rPr>
            <m:t xml:space="preserve">ESG= </m:t>
          </m:r>
          <m:f>
            <m:fPr>
              <m:ctrlPr>
                <w:rPr>
                  <w:rFonts w:ascii="Cambria Math" w:hAnsi="Cambria Math"/>
                </w:rPr>
              </m:ctrlPr>
            </m:fPr>
            <m:num>
              <m:r>
                <m:rPr>
                  <m:sty m:val="p"/>
                </m:rPr>
                <w:rPr>
                  <w:rFonts w:ascii="Cambria Math" w:hAnsi="Cambria Math" w:cs="Cambria Math"/>
                </w:rPr>
                <m:t>Nilai pengungkapan ESG</m:t>
              </m:r>
            </m:num>
            <m:den>
              <m:r>
                <m:rPr>
                  <m:sty m:val="p"/>
                </m:rPr>
                <w:rPr>
                  <w:rFonts w:ascii="Cambria Math" w:hAnsi="Cambria Math" w:cs="Cambria Math"/>
                </w:rPr>
                <m:t>Total pengungkapan maksimal</m:t>
              </m:r>
            </m:den>
          </m:f>
        </m:oMath>
      </m:oMathPara>
    </w:p>
    <w:p w14:paraId="572B0EF3" w14:textId="5285BBBB" w:rsidR="00530B66" w:rsidRDefault="00530B66" w:rsidP="009D472B">
      <w:pPr>
        <w:spacing w:before="240" w:after="120"/>
        <w:jc w:val="both"/>
        <w:rPr>
          <w:b/>
          <w:bCs/>
          <w:szCs w:val="24"/>
          <w:lang w:val="en-ID"/>
        </w:rPr>
      </w:pPr>
      <w:r>
        <w:rPr>
          <w:b/>
          <w:bCs/>
          <w:szCs w:val="24"/>
          <w:lang w:val="en-ID"/>
        </w:rPr>
        <w:t>Enviro</w:t>
      </w:r>
      <w:r w:rsidR="00EB1E50">
        <w:rPr>
          <w:b/>
          <w:bCs/>
          <w:szCs w:val="24"/>
          <w:lang w:val="en-ID"/>
        </w:rPr>
        <w:t>n</w:t>
      </w:r>
      <w:r>
        <w:rPr>
          <w:b/>
          <w:bCs/>
          <w:szCs w:val="24"/>
          <w:lang w:val="en-ID"/>
        </w:rPr>
        <w:t>mental Uncertainty</w:t>
      </w:r>
    </w:p>
    <w:p w14:paraId="09FFBAA7" w14:textId="7EE99BE3" w:rsidR="00530B66" w:rsidRDefault="00530B66" w:rsidP="00195990">
      <w:pPr>
        <w:spacing w:after="120"/>
        <w:ind w:firstLine="720"/>
        <w:jc w:val="both"/>
      </w:pPr>
      <w:proofErr w:type="spellStart"/>
      <w:r>
        <w:t>Ketidakpastian</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volatilitas</w:t>
      </w:r>
      <w:proofErr w:type="spellEnd"/>
      <w:r>
        <w:t xml:space="preserve"> </w:t>
      </w:r>
      <w:proofErr w:type="spellStart"/>
      <w:r>
        <w:t>penjualan</w:t>
      </w:r>
      <w:proofErr w:type="spellEnd"/>
      <w:r>
        <w:t xml:space="preserve"> </w:t>
      </w:r>
      <w:proofErr w:type="spellStart"/>
      <w:r>
        <w:t>dengan</w:t>
      </w:r>
      <w:proofErr w:type="spellEnd"/>
      <w:r>
        <w:t xml:space="preserve"> </w:t>
      </w:r>
      <w:proofErr w:type="spellStart"/>
      <w:r>
        <w:t>Rumus</w:t>
      </w:r>
      <w:proofErr w:type="spellEnd"/>
      <w:r>
        <w:t xml:space="preserve"> Herfindahl Index </w:t>
      </w:r>
      <w:proofErr w:type="spellStart"/>
      <w:r>
        <w:t>berikut</w:t>
      </w:r>
      <w:proofErr w:type="spellEnd"/>
      <w:r>
        <w:t xml:space="preserve"> </w:t>
      </w:r>
      <w:proofErr w:type="spellStart"/>
      <w:r>
        <w:t>ini</w:t>
      </w:r>
      <w:proofErr w:type="spellEnd"/>
      <w:r>
        <w:t>:</w:t>
      </w:r>
    </w:p>
    <w:p w14:paraId="3CFB9CB8" w14:textId="6272BE30" w:rsidR="00530B66" w:rsidRPr="009D472B" w:rsidRDefault="004C783F" w:rsidP="00E77589">
      <w:pPr>
        <w:spacing w:after="120"/>
        <w:ind w:firstLine="720"/>
        <w:jc w:val="center"/>
        <w:rPr>
          <w:vertAlign w:val="superscript"/>
        </w:rPr>
      </w:pPr>
      <m:oMath>
        <m:r>
          <m:rPr>
            <m:sty m:val="p"/>
          </m:rPr>
          <w:rPr>
            <w:rFonts w:ascii="Cambria Math" w:hAnsi="Cambria Math"/>
          </w:rPr>
          <m:t>HI=</m:t>
        </m:r>
        <m:d>
          <m:dPr>
            <m:ctrlPr>
              <w:rPr>
                <w:rFonts w:ascii="Cambria Math" w:hAnsi="Cambria Math"/>
              </w:rPr>
            </m:ctrlPr>
          </m:dPr>
          <m:e>
            <m:r>
              <w:rPr>
                <w:rFonts w:ascii="Cambria Math" w:hAnsi="Cambria Math"/>
              </w:rPr>
              <m:t xml:space="preserve"> </m:t>
            </m:r>
            <m:f>
              <m:fPr>
                <m:ctrlPr>
                  <w:rPr>
                    <w:rFonts w:ascii="Cambria Math" w:hAnsi="Cambria Math"/>
                  </w:rPr>
                </m:ctrlPr>
              </m:fPr>
              <m:num>
                <m:r>
                  <m:rPr>
                    <m:sty m:val="p"/>
                  </m:rPr>
                  <w:rPr>
                    <w:rFonts w:ascii="Cambria Math" w:hAnsi="Cambria Math"/>
                  </w:rPr>
                  <m:t>Penjualan perusahaan</m:t>
                </m:r>
              </m:num>
              <m:den>
                <m:nary>
                  <m:naryPr>
                    <m:chr m:val="∑"/>
                    <m:subHide m:val="1"/>
                    <m:supHide m:val="1"/>
                    <m:ctrlPr>
                      <w:rPr>
                        <w:rFonts w:ascii="Cambria Math" w:hAnsi="Cambria Math"/>
                      </w:rPr>
                    </m:ctrlPr>
                  </m:naryPr>
                  <m:sub/>
                  <m:sup/>
                  <m:e>
                    <m:r>
                      <m:rPr>
                        <m:sty m:val="p"/>
                      </m:rPr>
                      <w:rPr>
                        <w:rFonts w:ascii="Cambria Math" w:hAnsi="Cambria Math"/>
                      </w:rPr>
                      <m:t xml:space="preserve">Penjualan sektor industri </m:t>
                    </m:r>
                    <m:r>
                      <w:rPr>
                        <w:rFonts w:ascii="Cambria Math" w:hAnsi="Cambria Math"/>
                      </w:rPr>
                      <m:t>consumer non cylicals</m:t>
                    </m:r>
                  </m:e>
                </m:nary>
              </m:den>
            </m:f>
            <m:r>
              <w:rPr>
                <w:rFonts w:ascii="Cambria Math" w:hAnsi="Cambria Math"/>
              </w:rPr>
              <m:t xml:space="preserve"> </m:t>
            </m:r>
          </m:e>
        </m:d>
        <m:r>
          <w:rPr>
            <w:rFonts w:ascii="Cambria Math" w:hAnsi="Cambria Math"/>
          </w:rPr>
          <m:t xml:space="preserve"> </m:t>
        </m:r>
      </m:oMath>
      <w:r w:rsidR="00954C65">
        <w:rPr>
          <w:vertAlign w:val="superscript"/>
        </w:rPr>
        <w:t>2</w:t>
      </w:r>
    </w:p>
    <w:p w14:paraId="01CE3548" w14:textId="5F6ACAB5" w:rsidR="00530B66" w:rsidRDefault="00530B66" w:rsidP="00EB1E50">
      <w:pPr>
        <w:spacing w:before="240" w:after="120"/>
        <w:jc w:val="both"/>
        <w:rPr>
          <w:b/>
          <w:bCs/>
          <w:szCs w:val="24"/>
          <w:lang w:val="en-ID"/>
        </w:rPr>
      </w:pPr>
      <w:r>
        <w:rPr>
          <w:b/>
          <w:bCs/>
          <w:szCs w:val="24"/>
          <w:lang w:val="en-ID"/>
        </w:rPr>
        <w:t>Corporate Reputation</w:t>
      </w:r>
    </w:p>
    <w:p w14:paraId="1EEF5F31" w14:textId="1C673571" w:rsidR="00530B66" w:rsidRPr="00C1340E" w:rsidRDefault="00D62306" w:rsidP="00195990">
      <w:pPr>
        <w:spacing w:after="120"/>
        <w:ind w:firstLine="720"/>
        <w:jc w:val="both"/>
        <w:rPr>
          <w:szCs w:val="24"/>
        </w:rPr>
      </w:pPr>
      <w:proofErr w:type="spellStart"/>
      <w:r>
        <w:t>Reputasi</w:t>
      </w:r>
      <w:proofErr w:type="spellEnd"/>
      <w:r>
        <w:t xml:space="preserve"> </w:t>
      </w:r>
      <w:proofErr w:type="spellStart"/>
      <w:r>
        <w:t>perusahaan</w:t>
      </w:r>
      <w:proofErr w:type="spellEnd"/>
      <w:r>
        <w:t xml:space="preserve"> </w:t>
      </w:r>
      <w:proofErr w:type="spellStart"/>
      <w:r>
        <w:t>dibentuk</w:t>
      </w:r>
      <w:proofErr w:type="spellEnd"/>
      <w:r>
        <w:t xml:space="preserve"> </w:t>
      </w:r>
      <w:proofErr w:type="spellStart"/>
      <w:r>
        <w:t>melalui</w:t>
      </w:r>
      <w:proofErr w:type="spellEnd"/>
      <w:r>
        <w:t xml:space="preserve"> </w:t>
      </w:r>
      <w:proofErr w:type="spellStart"/>
      <w:r>
        <w:t>kombinasi</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citra</w:t>
      </w:r>
      <w:proofErr w:type="spellEnd"/>
      <w:r>
        <w:t xml:space="preserve"> yang </w:t>
      </w:r>
      <w:proofErr w:type="spellStart"/>
      <w:r>
        <w:t>mencerminkan</w:t>
      </w:r>
      <w:proofErr w:type="spellEnd"/>
      <w:r>
        <w:t xml:space="preserve"> </w:t>
      </w:r>
      <w:proofErr w:type="spellStart"/>
      <w:r>
        <w:t>identitas</w:t>
      </w:r>
      <w:proofErr w:type="spellEnd"/>
      <w:r>
        <w:t xml:space="preserve"> </w:t>
      </w:r>
      <w:proofErr w:type="spellStart"/>
      <w:r>
        <w:t>perusahaan</w:t>
      </w:r>
      <w:proofErr w:type="spellEnd"/>
      <w:r>
        <w:t xml:space="preserve"> </w:t>
      </w:r>
      <w:proofErr w:type="spellStart"/>
      <w:r>
        <w:t>secara</w:t>
      </w:r>
      <w:proofErr w:type="spellEnd"/>
      <w:r>
        <w:t xml:space="preserve"> </w:t>
      </w:r>
      <w:proofErr w:type="spellStart"/>
      <w:r>
        <w:t>keseluruhan</w:t>
      </w:r>
      <w:proofErr w:type="spellEnd"/>
      <w:r>
        <w:t xml:space="preserve"> (Syah </w:t>
      </w:r>
      <w:proofErr w:type="spellStart"/>
      <w:r>
        <w:t>dalam</w:t>
      </w:r>
      <w:proofErr w:type="spellEnd"/>
      <w:r>
        <w:t xml:space="preserve"> </w:t>
      </w:r>
      <w:proofErr w:type="spellStart"/>
      <w:r>
        <w:t>Anggraini</w:t>
      </w:r>
      <w:proofErr w:type="spellEnd"/>
      <w:r>
        <w:t xml:space="preserve"> dan Wahyudi, 2022).</w:t>
      </w:r>
      <w:r w:rsidRPr="00D62306">
        <w:t xml:space="preserve"> </w:t>
      </w:r>
      <w:r>
        <w:t xml:space="preserve">Dalam </w:t>
      </w:r>
      <w:proofErr w:type="spellStart"/>
      <w:r w:rsidRPr="00C1340E">
        <w:rPr>
          <w:szCs w:val="24"/>
        </w:rPr>
        <w:t>mengukur</w:t>
      </w:r>
      <w:proofErr w:type="spellEnd"/>
      <w:r w:rsidRPr="00C1340E">
        <w:rPr>
          <w:szCs w:val="24"/>
        </w:rPr>
        <w:t xml:space="preserve"> </w:t>
      </w:r>
      <w:proofErr w:type="spellStart"/>
      <w:r w:rsidRPr="00C1340E">
        <w:rPr>
          <w:szCs w:val="24"/>
        </w:rPr>
        <w:t>reputasi</w:t>
      </w:r>
      <w:proofErr w:type="spellEnd"/>
      <w:r w:rsidRPr="00C1340E">
        <w:rPr>
          <w:szCs w:val="24"/>
        </w:rPr>
        <w:t xml:space="preserve"> </w:t>
      </w:r>
      <w:proofErr w:type="spellStart"/>
      <w:r w:rsidRPr="00C1340E">
        <w:rPr>
          <w:szCs w:val="24"/>
        </w:rPr>
        <w:t>perusahaan</w:t>
      </w:r>
      <w:proofErr w:type="spellEnd"/>
      <w:r w:rsidRPr="00C1340E">
        <w:rPr>
          <w:szCs w:val="24"/>
        </w:rPr>
        <w:t xml:space="preserve">, </w:t>
      </w:r>
      <w:proofErr w:type="spellStart"/>
      <w:r w:rsidRPr="00C1340E">
        <w:rPr>
          <w:szCs w:val="24"/>
        </w:rPr>
        <w:t>digunakan</w:t>
      </w:r>
      <w:proofErr w:type="spellEnd"/>
      <w:r w:rsidRPr="00C1340E">
        <w:rPr>
          <w:szCs w:val="24"/>
        </w:rPr>
        <w:t xml:space="preserve"> </w:t>
      </w:r>
      <w:proofErr w:type="spellStart"/>
      <w:r w:rsidRPr="00C1340E">
        <w:rPr>
          <w:szCs w:val="24"/>
        </w:rPr>
        <w:t>pendekatan</w:t>
      </w:r>
      <w:proofErr w:type="spellEnd"/>
      <w:r w:rsidRPr="00C1340E">
        <w:rPr>
          <w:szCs w:val="24"/>
        </w:rPr>
        <w:t xml:space="preserve"> yang </w:t>
      </w:r>
      <w:proofErr w:type="spellStart"/>
      <w:r w:rsidRPr="00C1340E">
        <w:rPr>
          <w:szCs w:val="24"/>
        </w:rPr>
        <w:t>direkomendasikan</w:t>
      </w:r>
      <w:proofErr w:type="spellEnd"/>
      <w:r w:rsidRPr="00C1340E">
        <w:rPr>
          <w:szCs w:val="24"/>
        </w:rPr>
        <w:t xml:space="preserve"> oleh Honey dan Gaultier-Gaillard &amp; Louisot </w:t>
      </w:r>
      <w:proofErr w:type="spellStart"/>
      <w:r w:rsidRPr="00C1340E">
        <w:rPr>
          <w:szCs w:val="24"/>
        </w:rPr>
        <w:t>seperti</w:t>
      </w:r>
      <w:proofErr w:type="spellEnd"/>
      <w:r w:rsidRPr="00C1340E">
        <w:rPr>
          <w:szCs w:val="24"/>
        </w:rPr>
        <w:t xml:space="preserve"> yang </w:t>
      </w:r>
      <w:proofErr w:type="spellStart"/>
      <w:r w:rsidRPr="00C1340E">
        <w:rPr>
          <w:szCs w:val="24"/>
        </w:rPr>
        <w:t>dijelaskan</w:t>
      </w:r>
      <w:proofErr w:type="spellEnd"/>
      <w:r w:rsidRPr="00C1340E">
        <w:rPr>
          <w:szCs w:val="24"/>
        </w:rPr>
        <w:t xml:space="preserve"> </w:t>
      </w:r>
      <w:proofErr w:type="spellStart"/>
      <w:r w:rsidRPr="00C1340E">
        <w:rPr>
          <w:szCs w:val="24"/>
        </w:rPr>
        <w:t>dalam</w:t>
      </w:r>
      <w:proofErr w:type="spellEnd"/>
      <w:r w:rsidRPr="00C1340E">
        <w:rPr>
          <w:szCs w:val="24"/>
        </w:rPr>
        <w:t xml:space="preserve"> Kuncoro (2021), </w:t>
      </w:r>
      <w:proofErr w:type="spellStart"/>
      <w:r w:rsidRPr="00C1340E">
        <w:rPr>
          <w:szCs w:val="24"/>
        </w:rPr>
        <w:t>yaitu</w:t>
      </w:r>
      <w:proofErr w:type="spellEnd"/>
      <w:r w:rsidRPr="00C1340E">
        <w:rPr>
          <w:szCs w:val="24"/>
        </w:rPr>
        <w:t xml:space="preserve"> </w:t>
      </w:r>
      <w:proofErr w:type="spellStart"/>
      <w:r w:rsidRPr="00C1340E">
        <w:rPr>
          <w:szCs w:val="24"/>
        </w:rPr>
        <w:t>dengan</w:t>
      </w:r>
      <w:proofErr w:type="spellEnd"/>
      <w:r w:rsidRPr="00C1340E">
        <w:rPr>
          <w:szCs w:val="24"/>
        </w:rPr>
        <w:t xml:space="preserve"> </w:t>
      </w:r>
      <w:proofErr w:type="spellStart"/>
      <w:r w:rsidRPr="00C1340E">
        <w:rPr>
          <w:szCs w:val="24"/>
        </w:rPr>
        <w:t>menggunakan</w:t>
      </w:r>
      <w:proofErr w:type="spellEnd"/>
      <w:r w:rsidRPr="00C1340E">
        <w:rPr>
          <w:szCs w:val="24"/>
        </w:rPr>
        <w:t xml:space="preserve"> </w:t>
      </w:r>
      <w:proofErr w:type="spellStart"/>
      <w:r w:rsidRPr="00C1340E">
        <w:rPr>
          <w:szCs w:val="24"/>
        </w:rPr>
        <w:t>indikator</w:t>
      </w:r>
      <w:proofErr w:type="spellEnd"/>
      <w:r w:rsidRPr="00C1340E">
        <w:rPr>
          <w:szCs w:val="24"/>
        </w:rPr>
        <w:t xml:space="preserve"> </w:t>
      </w:r>
      <w:proofErr w:type="spellStart"/>
      <w:r w:rsidRPr="00C1340E">
        <w:rPr>
          <w:szCs w:val="24"/>
        </w:rPr>
        <w:t>proksi</w:t>
      </w:r>
      <w:proofErr w:type="spellEnd"/>
      <w:r w:rsidRPr="00C1340E">
        <w:rPr>
          <w:szCs w:val="24"/>
        </w:rPr>
        <w:t xml:space="preserve"> </w:t>
      </w:r>
      <w:proofErr w:type="spellStart"/>
      <w:r w:rsidRPr="00C1340E">
        <w:rPr>
          <w:szCs w:val="24"/>
        </w:rPr>
        <w:t>berupa</w:t>
      </w:r>
      <w:proofErr w:type="spellEnd"/>
      <w:r w:rsidRPr="00C1340E">
        <w:rPr>
          <w:szCs w:val="24"/>
        </w:rPr>
        <w:t xml:space="preserve"> </w:t>
      </w:r>
      <w:proofErr w:type="spellStart"/>
      <w:r w:rsidRPr="00C1340E">
        <w:rPr>
          <w:szCs w:val="24"/>
        </w:rPr>
        <w:t>rasio</w:t>
      </w:r>
      <w:proofErr w:type="spellEnd"/>
      <w:r w:rsidRPr="00C1340E">
        <w:rPr>
          <w:szCs w:val="24"/>
        </w:rPr>
        <w:t xml:space="preserve"> </w:t>
      </w:r>
      <w:proofErr w:type="spellStart"/>
      <w:r w:rsidRPr="00C1340E">
        <w:rPr>
          <w:szCs w:val="24"/>
        </w:rPr>
        <w:t>harga</w:t>
      </w:r>
      <w:proofErr w:type="spellEnd"/>
      <w:r w:rsidRPr="00C1340E">
        <w:rPr>
          <w:szCs w:val="24"/>
        </w:rPr>
        <w:t xml:space="preserve"> </w:t>
      </w:r>
      <w:proofErr w:type="spellStart"/>
      <w:r w:rsidRPr="00C1340E">
        <w:rPr>
          <w:szCs w:val="24"/>
        </w:rPr>
        <w:t>saham</w:t>
      </w:r>
      <w:proofErr w:type="spellEnd"/>
      <w:r w:rsidRPr="00C1340E">
        <w:rPr>
          <w:szCs w:val="24"/>
        </w:rPr>
        <w:t xml:space="preserve"> </w:t>
      </w:r>
      <w:proofErr w:type="spellStart"/>
      <w:r w:rsidRPr="00C1340E">
        <w:rPr>
          <w:szCs w:val="24"/>
        </w:rPr>
        <w:t>terhadap</w:t>
      </w:r>
      <w:proofErr w:type="spellEnd"/>
      <w:r w:rsidRPr="00C1340E">
        <w:rPr>
          <w:szCs w:val="24"/>
        </w:rPr>
        <w:t xml:space="preserve"> </w:t>
      </w:r>
      <w:proofErr w:type="spellStart"/>
      <w:r w:rsidRPr="00C1340E">
        <w:rPr>
          <w:szCs w:val="24"/>
        </w:rPr>
        <w:t>nilai</w:t>
      </w:r>
      <w:proofErr w:type="spellEnd"/>
      <w:r w:rsidRPr="00C1340E">
        <w:rPr>
          <w:szCs w:val="24"/>
        </w:rPr>
        <w:t xml:space="preserve"> </w:t>
      </w:r>
      <w:proofErr w:type="spellStart"/>
      <w:r w:rsidRPr="00C1340E">
        <w:rPr>
          <w:szCs w:val="24"/>
        </w:rPr>
        <w:t>bukunya</w:t>
      </w:r>
      <w:proofErr w:type="spellEnd"/>
      <w:r w:rsidRPr="00C1340E">
        <w:rPr>
          <w:szCs w:val="24"/>
        </w:rPr>
        <w:t xml:space="preserve"> (price to book value). Nilai PBV yang </w:t>
      </w:r>
      <w:proofErr w:type="spellStart"/>
      <w:r w:rsidRPr="00C1340E">
        <w:rPr>
          <w:szCs w:val="24"/>
        </w:rPr>
        <w:t>lebih</w:t>
      </w:r>
      <w:proofErr w:type="spellEnd"/>
      <w:r w:rsidRPr="00C1340E">
        <w:rPr>
          <w:szCs w:val="24"/>
        </w:rPr>
        <w:t xml:space="preserve"> </w:t>
      </w:r>
      <w:proofErr w:type="spellStart"/>
      <w:r w:rsidRPr="00C1340E">
        <w:rPr>
          <w:szCs w:val="24"/>
        </w:rPr>
        <w:t>besar</w:t>
      </w:r>
      <w:proofErr w:type="spellEnd"/>
      <w:r w:rsidRPr="00C1340E">
        <w:rPr>
          <w:szCs w:val="24"/>
        </w:rPr>
        <w:t xml:space="preserve"> </w:t>
      </w:r>
      <w:proofErr w:type="spellStart"/>
      <w:r w:rsidRPr="00C1340E">
        <w:rPr>
          <w:szCs w:val="24"/>
        </w:rPr>
        <w:t>menandakan</w:t>
      </w:r>
      <w:proofErr w:type="spellEnd"/>
      <w:r w:rsidRPr="00C1340E">
        <w:rPr>
          <w:szCs w:val="24"/>
        </w:rPr>
        <w:t xml:space="preserve"> </w:t>
      </w:r>
      <w:proofErr w:type="spellStart"/>
      <w:r w:rsidRPr="00C1340E">
        <w:rPr>
          <w:szCs w:val="24"/>
        </w:rPr>
        <w:t>reputasi</w:t>
      </w:r>
      <w:proofErr w:type="spellEnd"/>
      <w:r w:rsidRPr="00C1340E">
        <w:rPr>
          <w:szCs w:val="24"/>
        </w:rPr>
        <w:t xml:space="preserve"> </w:t>
      </w:r>
      <w:proofErr w:type="spellStart"/>
      <w:r w:rsidRPr="00C1340E">
        <w:rPr>
          <w:szCs w:val="24"/>
        </w:rPr>
        <w:t>perusahaan</w:t>
      </w:r>
      <w:proofErr w:type="spellEnd"/>
      <w:r w:rsidRPr="00C1340E">
        <w:rPr>
          <w:szCs w:val="24"/>
        </w:rPr>
        <w:t xml:space="preserve"> yang </w:t>
      </w:r>
      <w:proofErr w:type="spellStart"/>
      <w:r w:rsidRPr="00C1340E">
        <w:rPr>
          <w:szCs w:val="24"/>
        </w:rPr>
        <w:t>semakin</w:t>
      </w:r>
      <w:proofErr w:type="spellEnd"/>
      <w:r w:rsidRPr="00C1340E">
        <w:rPr>
          <w:szCs w:val="24"/>
        </w:rPr>
        <w:t xml:space="preserve"> </w:t>
      </w:r>
      <w:proofErr w:type="spellStart"/>
      <w:r w:rsidRPr="00C1340E">
        <w:rPr>
          <w:szCs w:val="24"/>
        </w:rPr>
        <w:t>baik</w:t>
      </w:r>
      <w:proofErr w:type="spellEnd"/>
      <w:r w:rsidRPr="00C1340E">
        <w:rPr>
          <w:szCs w:val="24"/>
        </w:rPr>
        <w:t>.</w:t>
      </w:r>
    </w:p>
    <w:p w14:paraId="44C8B442" w14:textId="45450143" w:rsidR="009D472B" w:rsidRPr="004A78F9" w:rsidRDefault="00C1340E" w:rsidP="00E77589">
      <w:pPr>
        <w:spacing w:after="120"/>
        <w:ind w:firstLine="720"/>
        <w:jc w:val="center"/>
        <w:rPr>
          <w:szCs w:val="24"/>
        </w:rPr>
      </w:pPr>
      <m:oMathPara>
        <m:oMath>
          <m:r>
            <w:rPr>
              <w:rFonts w:ascii="Cambria Math" w:hAnsi="Cambria Math"/>
              <w:szCs w:val="24"/>
            </w:rPr>
            <m:t>Price to Book Value</m:t>
          </m:r>
          <m:r>
            <m:rPr>
              <m:sty m:val="p"/>
            </m:rPr>
            <w:rPr>
              <w:rFonts w:ascii="Cambria Math" w:hAnsi="Cambria Math"/>
              <w:szCs w:val="24"/>
            </w:rPr>
            <m:t>=</m:t>
          </m:r>
          <m:d>
            <m:dPr>
              <m:ctrlPr>
                <w:rPr>
                  <w:rFonts w:ascii="Cambria Math" w:hAnsi="Cambria Math"/>
                  <w:szCs w:val="24"/>
                </w:rPr>
              </m:ctrlPr>
            </m:dPr>
            <m:e>
              <m:r>
                <w:rPr>
                  <w:rFonts w:ascii="Cambria Math" w:hAnsi="Cambria Math"/>
                  <w:szCs w:val="24"/>
                </w:rPr>
                <m:t xml:space="preserve">   </m:t>
              </m:r>
              <m:f>
                <m:fPr>
                  <m:ctrlPr>
                    <w:rPr>
                      <w:rFonts w:ascii="Cambria Math" w:hAnsi="Cambria Math"/>
                      <w:szCs w:val="24"/>
                    </w:rPr>
                  </m:ctrlPr>
                </m:fPr>
                <m:num>
                  <m:r>
                    <w:rPr>
                      <w:rFonts w:ascii="Cambria Math" w:hAnsi="Cambria Math"/>
                      <w:szCs w:val="24"/>
                    </w:rPr>
                    <m:t>Market Price per Share</m:t>
                  </m:r>
                </m:num>
                <m:den>
                  <m:r>
                    <w:rPr>
                      <w:rFonts w:ascii="Cambria Math" w:hAnsi="Cambria Math"/>
                      <w:szCs w:val="24"/>
                    </w:rPr>
                    <m:t>Book Value per Share</m:t>
                  </m:r>
                </m:den>
              </m:f>
              <m:r>
                <w:rPr>
                  <w:rFonts w:ascii="Cambria Math" w:hAnsi="Cambria Math"/>
                  <w:szCs w:val="24"/>
                </w:rPr>
                <m:t xml:space="preserve">   </m:t>
              </m:r>
            </m:e>
          </m:d>
        </m:oMath>
      </m:oMathPara>
    </w:p>
    <w:p w14:paraId="48D5F085" w14:textId="5FDD3860" w:rsidR="00D62306" w:rsidRDefault="00D62306" w:rsidP="00EB1E50">
      <w:pPr>
        <w:spacing w:before="240" w:after="120"/>
        <w:jc w:val="both"/>
        <w:rPr>
          <w:b/>
          <w:bCs/>
          <w:szCs w:val="24"/>
          <w:lang w:val="en-ID"/>
        </w:rPr>
      </w:pPr>
      <w:proofErr w:type="spellStart"/>
      <w:r>
        <w:rPr>
          <w:b/>
          <w:bCs/>
          <w:szCs w:val="24"/>
          <w:lang w:val="en-ID"/>
        </w:rPr>
        <w:t>Profitabilitas</w:t>
      </w:r>
      <w:proofErr w:type="spellEnd"/>
      <w:r>
        <w:rPr>
          <w:b/>
          <w:bCs/>
          <w:szCs w:val="24"/>
          <w:lang w:val="en-ID"/>
        </w:rPr>
        <w:t xml:space="preserve"> </w:t>
      </w:r>
    </w:p>
    <w:p w14:paraId="07588131" w14:textId="78A3BDF3" w:rsidR="00D62306" w:rsidRDefault="00D62306" w:rsidP="00E77589">
      <w:pPr>
        <w:spacing w:after="120"/>
        <w:ind w:firstLine="720"/>
        <w:jc w:val="both"/>
      </w:pPr>
      <w:proofErr w:type="spellStart"/>
      <w:r>
        <w:t>Pengukuran</w:t>
      </w:r>
      <w:proofErr w:type="spellEnd"/>
      <w:r>
        <w:t xml:space="preserve"> </w:t>
      </w:r>
      <w:proofErr w:type="spellStart"/>
      <w:r>
        <w:t>profitabilitas</w:t>
      </w:r>
      <w:proofErr w:type="spellEnd"/>
      <w:r>
        <w:t xml:space="preserve"> </w:t>
      </w:r>
      <w:proofErr w:type="spellStart"/>
      <w:r>
        <w:t>melalui</w:t>
      </w:r>
      <w:proofErr w:type="spellEnd"/>
      <w:r>
        <w:t xml:space="preserve"> </w:t>
      </w:r>
      <w:r>
        <w:rPr>
          <w:i/>
          <w:iCs/>
        </w:rPr>
        <w:t>Return on Assets</w:t>
      </w:r>
      <w:r>
        <w:t xml:space="preserve"> (ROA) </w:t>
      </w:r>
      <w:proofErr w:type="spellStart"/>
      <w:r>
        <w:t>menunjukkan</w:t>
      </w:r>
      <w:proofErr w:type="spellEnd"/>
      <w:r>
        <w:t xml:space="preserve"> </w:t>
      </w:r>
      <w:proofErr w:type="spellStart"/>
      <w:r>
        <w:t>kemampuan</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memperoleh</w:t>
      </w:r>
      <w:proofErr w:type="spellEnd"/>
      <w:r>
        <w:t xml:space="preserve"> </w:t>
      </w:r>
      <w:proofErr w:type="spellStart"/>
      <w:r>
        <w:t>laba</w:t>
      </w:r>
      <w:proofErr w:type="spellEnd"/>
      <w:r>
        <w:t xml:space="preserve">, </w:t>
      </w:r>
      <w:proofErr w:type="spellStart"/>
      <w:r>
        <w:t>membuatnya</w:t>
      </w:r>
      <w:proofErr w:type="spellEnd"/>
      <w:r>
        <w:t xml:space="preserve"> </w:t>
      </w:r>
      <w:proofErr w:type="spellStart"/>
      <w:r>
        <w:t>menjadi</w:t>
      </w:r>
      <w:proofErr w:type="spellEnd"/>
      <w:r>
        <w:t xml:space="preserve"> </w:t>
      </w:r>
      <w:proofErr w:type="spellStart"/>
      <w:r>
        <w:t>elemen</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penentuan</w:t>
      </w:r>
      <w:proofErr w:type="spellEnd"/>
      <w:r>
        <w:t xml:space="preserve"> </w:t>
      </w:r>
      <w:proofErr w:type="spellStart"/>
      <w:r>
        <w:t>pajak</w:t>
      </w:r>
      <w:proofErr w:type="spellEnd"/>
      <w:r>
        <w:t xml:space="preserve"> </w:t>
      </w:r>
      <w:proofErr w:type="spellStart"/>
      <w:r>
        <w:t>penghasilan</w:t>
      </w:r>
      <w:proofErr w:type="spellEnd"/>
      <w:r>
        <w:t xml:space="preserve"> </w:t>
      </w:r>
      <w:proofErr w:type="spellStart"/>
      <w:r>
        <w:t>perusahaan</w:t>
      </w:r>
      <w:proofErr w:type="spellEnd"/>
      <w:r>
        <w:t xml:space="preserve">. </w:t>
      </w:r>
      <w:proofErr w:type="spellStart"/>
      <w:r>
        <w:t>Rumus</w:t>
      </w:r>
      <w:proofErr w:type="spellEnd"/>
      <w:r>
        <w:t xml:space="preserve"> </w:t>
      </w:r>
      <w:proofErr w:type="spellStart"/>
      <w:r>
        <w:t>untuk</w:t>
      </w:r>
      <w:proofErr w:type="spellEnd"/>
      <w:r>
        <w:t xml:space="preserve"> </w:t>
      </w:r>
      <w:proofErr w:type="spellStart"/>
      <w:r>
        <w:t>menghitung</w:t>
      </w:r>
      <w:proofErr w:type="spellEnd"/>
      <w:r>
        <w:t xml:space="preserve"> ROA:</w:t>
      </w:r>
    </w:p>
    <w:p w14:paraId="11354D77" w14:textId="74AB7692" w:rsidR="00C1340E" w:rsidRPr="00C1340E" w:rsidRDefault="00C1340E" w:rsidP="00E77589">
      <w:pPr>
        <w:spacing w:after="120"/>
        <w:ind w:firstLine="720"/>
        <w:jc w:val="both"/>
      </w:pPr>
      <m:oMathPara>
        <m:oMath>
          <m:r>
            <m:rPr>
              <m:sty m:val="p"/>
            </m:rPr>
            <w:rPr>
              <w:rFonts w:ascii="Cambria Math" w:hAnsi="Cambria Math"/>
              <w:szCs w:val="24"/>
            </w:rPr>
            <m:t>ROA=</m:t>
          </m:r>
          <m:d>
            <m:dPr>
              <m:ctrlPr>
                <w:rPr>
                  <w:rFonts w:ascii="Cambria Math" w:hAnsi="Cambria Math"/>
                  <w:szCs w:val="24"/>
                </w:rPr>
              </m:ctrlPr>
            </m:dPr>
            <m:e>
              <m:r>
                <w:rPr>
                  <w:rFonts w:ascii="Cambria Math" w:hAnsi="Cambria Math"/>
                  <w:szCs w:val="24"/>
                </w:rPr>
                <m:t xml:space="preserve">  </m:t>
              </m:r>
              <m:f>
                <m:fPr>
                  <m:ctrlPr>
                    <w:rPr>
                      <w:rFonts w:ascii="Cambria Math" w:hAnsi="Cambria Math"/>
                      <w:szCs w:val="24"/>
                    </w:rPr>
                  </m:ctrlPr>
                </m:fPr>
                <m:num>
                  <m:r>
                    <w:rPr>
                      <w:rFonts w:ascii="Cambria Math" w:hAnsi="Cambria Math"/>
                      <w:szCs w:val="24"/>
                    </w:rPr>
                    <m:t>Not Income</m:t>
                  </m:r>
                </m:num>
                <m:den>
                  <m:r>
                    <m:rPr>
                      <m:sty m:val="p"/>
                    </m:rPr>
                    <w:rPr>
                      <w:rFonts w:ascii="Cambria Math" w:hAnsi="Cambria Math"/>
                      <w:szCs w:val="24"/>
                    </w:rPr>
                    <m:t xml:space="preserve">Total </m:t>
                  </m:r>
                  <m:r>
                    <w:rPr>
                      <w:rFonts w:ascii="Cambria Math" w:hAnsi="Cambria Math"/>
                      <w:szCs w:val="24"/>
                    </w:rPr>
                    <m:t>Asset</m:t>
                  </m:r>
                </m:den>
              </m:f>
              <m:r>
                <w:rPr>
                  <w:rFonts w:ascii="Cambria Math" w:hAnsi="Cambria Math"/>
                  <w:szCs w:val="24"/>
                </w:rPr>
                <m:t xml:space="preserve">  </m:t>
              </m:r>
            </m:e>
          </m:d>
          <m:r>
            <w:rPr>
              <w:rFonts w:ascii="Cambria Math" w:hAnsi="Cambria Math"/>
              <w:szCs w:val="24"/>
            </w:rPr>
            <m:t xml:space="preserve"> </m:t>
          </m:r>
          <m:r>
            <m:rPr>
              <m:sty m:val="p"/>
            </m:rPr>
            <w:rPr>
              <w:rFonts w:ascii="Cambria Math" w:hAnsi="Cambria Math"/>
              <w:szCs w:val="24"/>
            </w:rPr>
            <m:t>x 100%</m:t>
          </m:r>
        </m:oMath>
      </m:oMathPara>
    </w:p>
    <w:p w14:paraId="247D44EC" w14:textId="138EA284" w:rsidR="00530B66" w:rsidRPr="00D62306" w:rsidRDefault="00D62306" w:rsidP="00EB1E50">
      <w:pPr>
        <w:spacing w:after="120"/>
        <w:jc w:val="both"/>
        <w:rPr>
          <w:b/>
          <w:bCs/>
        </w:rPr>
      </w:pPr>
      <w:proofErr w:type="spellStart"/>
      <w:r w:rsidRPr="00D62306">
        <w:rPr>
          <w:b/>
          <w:bCs/>
        </w:rPr>
        <w:t>Ukuran</w:t>
      </w:r>
      <w:proofErr w:type="spellEnd"/>
      <w:r w:rsidRPr="00D62306">
        <w:rPr>
          <w:b/>
          <w:bCs/>
        </w:rPr>
        <w:t xml:space="preserve"> Perusahaan</w:t>
      </w:r>
    </w:p>
    <w:p w14:paraId="5E52699C" w14:textId="7F4A823F" w:rsidR="00A222DD" w:rsidRDefault="004A78F9" w:rsidP="00195990">
      <w:pPr>
        <w:spacing w:after="120"/>
        <w:ind w:firstLine="357"/>
        <w:jc w:val="both"/>
      </w:pPr>
      <w:proofErr w:type="spellStart"/>
      <w:r>
        <w:t>V</w:t>
      </w:r>
      <w:r w:rsidR="00D62306">
        <w:t>ariabel</w:t>
      </w:r>
      <w:proofErr w:type="spellEnd"/>
      <w:r w:rsidR="00D62306">
        <w:t xml:space="preserve"> </w:t>
      </w:r>
      <w:proofErr w:type="spellStart"/>
      <w:r w:rsidR="00D62306">
        <w:t>ukuran</w:t>
      </w:r>
      <w:proofErr w:type="spellEnd"/>
      <w:r w:rsidR="00D62306">
        <w:t xml:space="preserve"> </w:t>
      </w:r>
      <w:proofErr w:type="spellStart"/>
      <w:r w:rsidR="00D62306">
        <w:t>perusahaan</w:t>
      </w:r>
      <w:proofErr w:type="spellEnd"/>
      <w:r w:rsidR="00D62306">
        <w:t xml:space="preserve"> </w:t>
      </w:r>
      <w:proofErr w:type="spellStart"/>
      <w:r w:rsidR="00D62306">
        <w:t>diukur</w:t>
      </w:r>
      <w:proofErr w:type="spellEnd"/>
      <w:r w:rsidR="00D62306">
        <w:t xml:space="preserve"> </w:t>
      </w:r>
      <w:proofErr w:type="spellStart"/>
      <w:r w:rsidR="00A222DD">
        <w:t>dari</w:t>
      </w:r>
      <w:proofErr w:type="spellEnd"/>
      <w:r w:rsidR="00A222DD">
        <w:t xml:space="preserve"> total asset. </w:t>
      </w:r>
      <w:proofErr w:type="spellStart"/>
      <w:r w:rsidR="00A222DD">
        <w:t>Pendekatan</w:t>
      </w:r>
      <w:proofErr w:type="spellEnd"/>
      <w:r w:rsidR="00A222DD">
        <w:t xml:space="preserve"> </w:t>
      </w:r>
      <w:proofErr w:type="spellStart"/>
      <w:r w:rsidR="00A222DD">
        <w:t>ini</w:t>
      </w:r>
      <w:proofErr w:type="spellEnd"/>
      <w:r w:rsidR="00A222DD">
        <w:t xml:space="preserve"> </w:t>
      </w:r>
      <w:proofErr w:type="spellStart"/>
      <w:r w:rsidR="00A222DD">
        <w:t>memberikan</w:t>
      </w:r>
      <w:proofErr w:type="spellEnd"/>
      <w:r w:rsidR="00A222DD">
        <w:t xml:space="preserve"> </w:t>
      </w:r>
      <w:proofErr w:type="spellStart"/>
      <w:r w:rsidR="00A222DD">
        <w:t>informasi</w:t>
      </w:r>
      <w:proofErr w:type="spellEnd"/>
      <w:r w:rsidR="00A222DD">
        <w:t xml:space="preserve"> </w:t>
      </w:r>
      <w:proofErr w:type="spellStart"/>
      <w:r w:rsidR="00A222DD">
        <w:t>tentang</w:t>
      </w:r>
      <w:proofErr w:type="spellEnd"/>
      <w:r w:rsidR="00A222DD">
        <w:t xml:space="preserve"> </w:t>
      </w:r>
      <w:proofErr w:type="spellStart"/>
      <w:r w:rsidR="00A222DD">
        <w:t>seberapa</w:t>
      </w:r>
      <w:proofErr w:type="spellEnd"/>
      <w:r w:rsidR="00A222DD">
        <w:t xml:space="preserve"> </w:t>
      </w:r>
      <w:proofErr w:type="spellStart"/>
      <w:r w:rsidR="00A222DD">
        <w:t>besar</w:t>
      </w:r>
      <w:proofErr w:type="spellEnd"/>
      <w:r w:rsidR="00A222DD">
        <w:rPr>
          <w:spacing w:val="-57"/>
        </w:rPr>
        <w:t xml:space="preserve"> </w:t>
      </w:r>
      <w:proofErr w:type="spellStart"/>
      <w:r w:rsidR="00A222DD">
        <w:t>atau</w:t>
      </w:r>
      <w:proofErr w:type="spellEnd"/>
      <w:r w:rsidR="00A222DD">
        <w:rPr>
          <w:spacing w:val="1"/>
        </w:rPr>
        <w:t xml:space="preserve"> </w:t>
      </w:r>
      <w:proofErr w:type="spellStart"/>
      <w:r w:rsidR="00A222DD">
        <w:t>kecil</w:t>
      </w:r>
      <w:proofErr w:type="spellEnd"/>
      <w:r w:rsidR="00A222DD">
        <w:rPr>
          <w:spacing w:val="1"/>
        </w:rPr>
        <w:t xml:space="preserve"> </w:t>
      </w:r>
      <w:proofErr w:type="spellStart"/>
      <w:r w:rsidR="00A222DD">
        <w:t>ukuran</w:t>
      </w:r>
      <w:proofErr w:type="spellEnd"/>
      <w:r w:rsidR="00A222DD">
        <w:rPr>
          <w:spacing w:val="1"/>
        </w:rPr>
        <w:t xml:space="preserve"> </w:t>
      </w:r>
      <w:proofErr w:type="spellStart"/>
      <w:r w:rsidR="00A222DD">
        <w:t>perusahaan</w:t>
      </w:r>
      <w:proofErr w:type="spellEnd"/>
      <w:r w:rsidR="00A222DD">
        <w:rPr>
          <w:spacing w:val="1"/>
        </w:rPr>
        <w:t xml:space="preserve"> </w:t>
      </w:r>
      <w:r w:rsidR="00A222DD">
        <w:t>yang</w:t>
      </w:r>
      <w:r w:rsidR="00A222DD">
        <w:rPr>
          <w:spacing w:val="1"/>
        </w:rPr>
        <w:t xml:space="preserve"> </w:t>
      </w:r>
      <w:proofErr w:type="spellStart"/>
      <w:r w:rsidR="00A222DD">
        <w:t>didasarkan</w:t>
      </w:r>
      <w:proofErr w:type="spellEnd"/>
      <w:r w:rsidR="00A222DD">
        <w:rPr>
          <w:spacing w:val="1"/>
        </w:rPr>
        <w:t xml:space="preserve"> </w:t>
      </w:r>
      <w:r w:rsidR="00A222DD">
        <w:t>pada</w:t>
      </w:r>
      <w:r w:rsidR="00A222DD">
        <w:rPr>
          <w:spacing w:val="1"/>
        </w:rPr>
        <w:t xml:space="preserve"> </w:t>
      </w:r>
      <w:r w:rsidR="00A222DD">
        <w:t>total</w:t>
      </w:r>
      <w:r w:rsidR="00A222DD">
        <w:rPr>
          <w:spacing w:val="1"/>
        </w:rPr>
        <w:t xml:space="preserve"> </w:t>
      </w:r>
      <w:proofErr w:type="spellStart"/>
      <w:r w:rsidR="00A222DD">
        <w:t>aset</w:t>
      </w:r>
      <w:proofErr w:type="spellEnd"/>
      <w:r w:rsidR="00A222DD">
        <w:rPr>
          <w:spacing w:val="1"/>
        </w:rPr>
        <w:t xml:space="preserve"> </w:t>
      </w:r>
      <w:proofErr w:type="gramStart"/>
      <w:r w:rsidR="00A222DD">
        <w:t xml:space="preserve">yang </w:t>
      </w:r>
      <w:r w:rsidR="00A222DD">
        <w:rPr>
          <w:spacing w:val="-57"/>
        </w:rPr>
        <w:t xml:space="preserve"> </w:t>
      </w:r>
      <w:proofErr w:type="spellStart"/>
      <w:r w:rsidR="00A222DD">
        <w:t>dimiliki</w:t>
      </w:r>
      <w:proofErr w:type="spellEnd"/>
      <w:proofErr w:type="gramEnd"/>
      <w:r w:rsidR="00A222DD">
        <w:t>.</w:t>
      </w:r>
    </w:p>
    <w:p w14:paraId="7622021A" w14:textId="37878C6C" w:rsidR="00C1340E" w:rsidRPr="00C1340E" w:rsidRDefault="00C1340E" w:rsidP="00E77589">
      <w:pPr>
        <w:spacing w:after="120"/>
        <w:jc w:val="center"/>
        <w:rPr>
          <w:i/>
          <w:szCs w:val="24"/>
        </w:rPr>
      </w:pPr>
      <m:oMathPara>
        <m:oMath>
          <m:r>
            <w:rPr>
              <w:rFonts w:ascii="Cambria Math" w:hAnsi="Cambria Math"/>
              <w:szCs w:val="24"/>
            </w:rPr>
            <m:t>Size</m:t>
          </m:r>
          <m:r>
            <m:rPr>
              <m:sty m:val="p"/>
            </m:rPr>
            <w:rPr>
              <w:rFonts w:ascii="Cambria Math" w:hAnsi="Cambria Math"/>
              <w:szCs w:val="24"/>
            </w:rPr>
            <m:t>=</m:t>
          </m:r>
          <m:d>
            <m:dPr>
              <m:ctrlPr>
                <w:rPr>
                  <w:rFonts w:ascii="Cambria Math" w:hAnsi="Cambria Math"/>
                  <w:szCs w:val="24"/>
                </w:rPr>
              </m:ctrlPr>
            </m:dPr>
            <m:e>
              <m:r>
                <m:rPr>
                  <m:sty m:val="p"/>
                </m:rPr>
                <w:rPr>
                  <w:rFonts w:ascii="Cambria Math" w:hAnsi="Cambria Math"/>
                  <w:szCs w:val="24"/>
                </w:rPr>
                <m:t>Ln</m:t>
              </m:r>
            </m:e>
          </m:d>
          <m:r>
            <m:rPr>
              <m:sty m:val="p"/>
            </m:rPr>
            <w:rPr>
              <w:rFonts w:ascii="Cambria Math" w:hAnsi="Cambria Math"/>
              <w:szCs w:val="24"/>
            </w:rPr>
            <m:t xml:space="preserve"> Total </m:t>
          </m:r>
          <m:r>
            <w:rPr>
              <w:rFonts w:ascii="Cambria Math" w:hAnsi="Cambria Math"/>
              <w:szCs w:val="24"/>
            </w:rPr>
            <m:t>Asset</m:t>
          </m:r>
        </m:oMath>
      </m:oMathPara>
    </w:p>
    <w:p w14:paraId="44755EC6" w14:textId="32DD86FE" w:rsidR="00D73172" w:rsidRPr="00CE5F74" w:rsidRDefault="00D73172" w:rsidP="00EB1E50">
      <w:pPr>
        <w:pStyle w:val="Heading1"/>
        <w:numPr>
          <w:ilvl w:val="0"/>
          <w:numId w:val="6"/>
        </w:numPr>
        <w:suppressAutoHyphens/>
        <w:spacing w:after="120"/>
        <w:ind w:left="357" w:hanging="357"/>
        <w:rPr>
          <w:i w:val="0"/>
          <w:sz w:val="22"/>
          <w:szCs w:val="22"/>
        </w:rPr>
      </w:pPr>
      <w:r w:rsidRPr="00CE5F74">
        <w:rPr>
          <w:i w:val="0"/>
          <w:sz w:val="22"/>
          <w:szCs w:val="22"/>
        </w:rPr>
        <w:t>HASIL DAN PEMBAHASAN</w:t>
      </w:r>
    </w:p>
    <w:p w14:paraId="65C1B402" w14:textId="77777777" w:rsidR="00467D33" w:rsidRPr="006C30CF" w:rsidRDefault="00670614" w:rsidP="00EB1E50">
      <w:pPr>
        <w:pStyle w:val="Heading1"/>
        <w:suppressAutoHyphens/>
        <w:spacing w:after="120"/>
        <w:rPr>
          <w:i w:val="0"/>
          <w:sz w:val="24"/>
          <w:szCs w:val="24"/>
          <w:lang w:val="id-ID"/>
        </w:rPr>
      </w:pPr>
      <w:r w:rsidRPr="006C30CF">
        <w:rPr>
          <w:i w:val="0"/>
          <w:sz w:val="24"/>
          <w:szCs w:val="24"/>
          <w:lang w:val="id-ID"/>
        </w:rPr>
        <w:t>Hasil penelitian</w:t>
      </w:r>
    </w:p>
    <w:p w14:paraId="24380134" w14:textId="78EB5F82" w:rsidR="00592F51" w:rsidRDefault="00592F51" w:rsidP="00EB1E50">
      <w:pPr>
        <w:spacing w:after="120"/>
        <w:rPr>
          <w:b/>
          <w:bCs/>
          <w:lang w:val="id-ID"/>
        </w:rPr>
      </w:pPr>
      <w:r w:rsidRPr="00592F51">
        <w:rPr>
          <w:b/>
          <w:bCs/>
          <w:lang w:val="id-ID"/>
        </w:rPr>
        <w:t>Analisis Statistik Deskriptif</w:t>
      </w:r>
    </w:p>
    <w:p w14:paraId="1E95E108" w14:textId="4A907895" w:rsidR="00592F51" w:rsidRDefault="00592F51" w:rsidP="00592F51">
      <w:pPr>
        <w:ind w:firstLine="284"/>
        <w:jc w:val="both"/>
      </w:pPr>
      <w:r>
        <w:t xml:space="preserve"> </w:t>
      </w:r>
      <w:proofErr w:type="spellStart"/>
      <w:r w:rsidRPr="00592F51">
        <w:t>Analisis</w:t>
      </w:r>
      <w:proofErr w:type="spellEnd"/>
      <w:r w:rsidRPr="00592F51">
        <w:t xml:space="preserve"> </w:t>
      </w:r>
      <w:proofErr w:type="spellStart"/>
      <w:r w:rsidRPr="00592F51">
        <w:t>statistik</w:t>
      </w:r>
      <w:proofErr w:type="spellEnd"/>
      <w:r w:rsidRPr="00592F51">
        <w:t xml:space="preserve"> </w:t>
      </w:r>
      <w:proofErr w:type="spellStart"/>
      <w:r w:rsidRPr="00592F51">
        <w:t>deskriptif</w:t>
      </w:r>
      <w:proofErr w:type="spellEnd"/>
      <w:r w:rsidRPr="00592F51">
        <w:t xml:space="preserve"> </w:t>
      </w:r>
      <w:proofErr w:type="spellStart"/>
      <w:r w:rsidRPr="00592F51">
        <w:t>dalam</w:t>
      </w:r>
      <w:proofErr w:type="spellEnd"/>
      <w:r w:rsidRPr="00592F51">
        <w:t xml:space="preserve"> </w:t>
      </w:r>
      <w:proofErr w:type="spellStart"/>
      <w:r w:rsidRPr="00592F51">
        <w:t>penelitian</w:t>
      </w:r>
      <w:proofErr w:type="spellEnd"/>
      <w:r w:rsidRPr="00592F51">
        <w:t xml:space="preserve"> </w:t>
      </w:r>
      <w:proofErr w:type="spellStart"/>
      <w:r w:rsidRPr="00592F51">
        <w:t>ini</w:t>
      </w:r>
      <w:proofErr w:type="spellEnd"/>
      <w:r w:rsidRPr="00592F51">
        <w:t xml:space="preserve"> </w:t>
      </w:r>
      <w:proofErr w:type="spellStart"/>
      <w:r w:rsidRPr="00592F51">
        <w:t>akan</w:t>
      </w:r>
      <w:proofErr w:type="spellEnd"/>
      <w:r w:rsidRPr="00592F51">
        <w:t xml:space="preserve"> </w:t>
      </w:r>
      <w:proofErr w:type="spellStart"/>
      <w:r w:rsidRPr="00592F51">
        <w:t>menggambarkan</w:t>
      </w:r>
      <w:proofErr w:type="spellEnd"/>
      <w:r w:rsidRPr="00592F51">
        <w:t xml:space="preserve"> </w:t>
      </w:r>
      <w:proofErr w:type="spellStart"/>
      <w:r w:rsidRPr="00592F51">
        <w:t>faktor-faktor</w:t>
      </w:r>
      <w:proofErr w:type="spellEnd"/>
      <w:r w:rsidRPr="00592F51">
        <w:t xml:space="preserve"> yang </w:t>
      </w:r>
      <w:proofErr w:type="spellStart"/>
      <w:r w:rsidRPr="00592F51">
        <w:t>mempengaruhi</w:t>
      </w:r>
      <w:proofErr w:type="spellEnd"/>
      <w:r w:rsidRPr="00592F51">
        <w:t xml:space="preserve"> </w:t>
      </w:r>
      <w:r w:rsidRPr="00592F51">
        <w:rPr>
          <w:i/>
          <w:iCs/>
        </w:rPr>
        <w:t>Tax Avoidance</w:t>
      </w:r>
      <w:r w:rsidRPr="00592F51">
        <w:t xml:space="preserve"> pada Perusahaan </w:t>
      </w:r>
      <w:r w:rsidRPr="00592F51">
        <w:rPr>
          <w:i/>
          <w:iCs/>
        </w:rPr>
        <w:t>Non Cyclicals</w:t>
      </w:r>
      <w:r w:rsidRPr="00592F51">
        <w:t xml:space="preserve"> yang </w:t>
      </w:r>
      <w:proofErr w:type="spellStart"/>
      <w:r w:rsidRPr="00592F51">
        <w:t>terdaftar</w:t>
      </w:r>
      <w:proofErr w:type="spellEnd"/>
      <w:r w:rsidRPr="00592F51">
        <w:t xml:space="preserve"> di Bursa </w:t>
      </w:r>
      <w:proofErr w:type="spellStart"/>
      <w:r w:rsidRPr="00592F51">
        <w:t>Efek</w:t>
      </w:r>
      <w:proofErr w:type="spellEnd"/>
      <w:r w:rsidRPr="00592F51">
        <w:t xml:space="preserve"> Indonesia (BEI) </w:t>
      </w:r>
      <w:proofErr w:type="spellStart"/>
      <w:r w:rsidRPr="00592F51">
        <w:t>periode</w:t>
      </w:r>
      <w:proofErr w:type="spellEnd"/>
      <w:r w:rsidRPr="00592F51">
        <w:t xml:space="preserve"> </w:t>
      </w:r>
      <w:proofErr w:type="spellStart"/>
      <w:r w:rsidRPr="00592F51">
        <w:t>tahun</w:t>
      </w:r>
      <w:proofErr w:type="spellEnd"/>
      <w:r w:rsidRPr="00592F51">
        <w:t xml:space="preserve"> 2019-2022. Hasil </w:t>
      </w:r>
      <w:proofErr w:type="spellStart"/>
      <w:r w:rsidRPr="00592F51">
        <w:t>statistik</w:t>
      </w:r>
      <w:proofErr w:type="spellEnd"/>
      <w:r w:rsidRPr="00592F51">
        <w:t xml:space="preserve"> </w:t>
      </w:r>
      <w:proofErr w:type="spellStart"/>
      <w:r w:rsidRPr="00592F51">
        <w:t>deskriptif</w:t>
      </w:r>
      <w:proofErr w:type="spellEnd"/>
      <w:r w:rsidRPr="00592F51">
        <w:t xml:space="preserve"> </w:t>
      </w:r>
      <w:proofErr w:type="spellStart"/>
      <w:r w:rsidRPr="00592F51">
        <w:t>disajikan</w:t>
      </w:r>
      <w:proofErr w:type="spellEnd"/>
      <w:r w:rsidRPr="00592F51">
        <w:t xml:space="preserve"> </w:t>
      </w:r>
      <w:proofErr w:type="spellStart"/>
      <w:r w:rsidRPr="00592F51">
        <w:t>dalam</w:t>
      </w:r>
      <w:proofErr w:type="spellEnd"/>
      <w:r w:rsidRPr="00592F51">
        <w:t xml:space="preserve"> </w:t>
      </w:r>
      <w:proofErr w:type="spellStart"/>
      <w:r w:rsidRPr="00592F51">
        <w:t>tabel</w:t>
      </w:r>
      <w:proofErr w:type="spellEnd"/>
      <w:r w:rsidRPr="00592F51">
        <w:t xml:space="preserve"> </w:t>
      </w:r>
      <w:proofErr w:type="spellStart"/>
      <w:r w:rsidRPr="00592F51">
        <w:t>berikut</w:t>
      </w:r>
      <w:proofErr w:type="spellEnd"/>
      <w:r w:rsidRPr="00592F51">
        <w:t>:</w:t>
      </w:r>
    </w:p>
    <w:p w14:paraId="318C8C0D" w14:textId="77777777" w:rsidR="00756C25" w:rsidRDefault="00756C25" w:rsidP="00592F51">
      <w:pPr>
        <w:ind w:firstLine="284"/>
        <w:jc w:val="both"/>
      </w:pPr>
    </w:p>
    <w:p w14:paraId="4FC70CB4" w14:textId="62CDC615" w:rsidR="00592F51" w:rsidRPr="00592F51" w:rsidRDefault="00592F51" w:rsidP="00592F51">
      <w:pPr>
        <w:spacing w:after="120"/>
        <w:jc w:val="center"/>
        <w:rPr>
          <w:rFonts w:eastAsia="SimSun" w:cs="SimSun"/>
          <w:iCs/>
          <w:kern w:val="2"/>
          <w:szCs w:val="18"/>
          <w14:ligatures w14:val="standardContextual"/>
        </w:rPr>
      </w:pPr>
      <w:bookmarkStart w:id="6" w:name="_Toc142636753"/>
      <w:bookmarkStart w:id="7" w:name="_Toc142642297"/>
      <w:bookmarkStart w:id="8" w:name="_Toc143033393"/>
      <w:bookmarkStart w:id="9" w:name="_Toc143033423"/>
      <w:bookmarkStart w:id="10" w:name="_Toc143054681"/>
      <w:r w:rsidRPr="00592F51">
        <w:rPr>
          <w:rFonts w:eastAsia="SimSun" w:cs="SimSun"/>
          <w:b/>
          <w:iCs/>
          <w:kern w:val="2"/>
          <w:szCs w:val="18"/>
          <w14:ligatures w14:val="standardContextual"/>
        </w:rPr>
        <w:t xml:space="preserve">Tabel </w:t>
      </w:r>
      <w:r w:rsidR="00756C25">
        <w:rPr>
          <w:rFonts w:eastAsia="SimSun" w:cs="SimSun"/>
          <w:b/>
          <w:iCs/>
          <w:kern w:val="2"/>
          <w:szCs w:val="18"/>
          <w14:ligatures w14:val="standardContextual"/>
        </w:rPr>
        <w:t>1</w:t>
      </w:r>
      <w:r w:rsidRPr="00592F51">
        <w:rPr>
          <w:rFonts w:eastAsia="DengXian" w:cs="SimSun"/>
          <w:b/>
          <w:iCs/>
          <w:kern w:val="2"/>
          <w:szCs w:val="18"/>
          <w:lang w:eastAsia="zh-CN"/>
          <w14:ligatures w14:val="standardContextual"/>
        </w:rPr>
        <w:br/>
      </w:r>
      <w:r w:rsidRPr="00592F51">
        <w:rPr>
          <w:rFonts w:eastAsia="SimSun" w:cs="SimSun"/>
          <w:b/>
          <w:iCs/>
          <w:kern w:val="2"/>
          <w:szCs w:val="18"/>
          <w14:ligatures w14:val="standardContextual"/>
        </w:rPr>
        <w:t xml:space="preserve">Hasil Uji </w:t>
      </w:r>
      <w:proofErr w:type="spellStart"/>
      <w:r w:rsidRPr="00592F51">
        <w:rPr>
          <w:rFonts w:eastAsia="SimSun" w:cs="SimSun"/>
          <w:b/>
          <w:iCs/>
          <w:kern w:val="2"/>
          <w:szCs w:val="18"/>
          <w14:ligatures w14:val="standardContextual"/>
        </w:rPr>
        <w:t>Statistik</w:t>
      </w:r>
      <w:proofErr w:type="spellEnd"/>
      <w:r w:rsidRPr="00592F51">
        <w:rPr>
          <w:rFonts w:eastAsia="SimSun" w:cs="SimSun"/>
          <w:b/>
          <w:iCs/>
          <w:kern w:val="2"/>
          <w:szCs w:val="18"/>
          <w14:ligatures w14:val="standardContextual"/>
        </w:rPr>
        <w:t xml:space="preserve"> </w:t>
      </w:r>
      <w:proofErr w:type="spellStart"/>
      <w:r w:rsidRPr="00592F51">
        <w:rPr>
          <w:rFonts w:eastAsia="SimSun" w:cs="SimSun"/>
          <w:b/>
          <w:iCs/>
          <w:kern w:val="2"/>
          <w:szCs w:val="18"/>
          <w14:ligatures w14:val="standardContextual"/>
        </w:rPr>
        <w:t>Deskriptif</w:t>
      </w:r>
      <w:bookmarkEnd w:id="6"/>
      <w:bookmarkEnd w:id="7"/>
      <w:bookmarkEnd w:id="8"/>
      <w:bookmarkEnd w:id="9"/>
      <w:bookmarkEnd w:id="10"/>
      <w:proofErr w:type="spellEnd"/>
    </w:p>
    <w:tbl>
      <w:tblPr>
        <w:tblW w:w="8586" w:type="dxa"/>
        <w:tblInd w:w="486" w:type="dxa"/>
        <w:tblBorders>
          <w:top w:val="single" w:sz="4" w:space="0" w:color="auto"/>
          <w:bottom w:val="single" w:sz="4" w:space="0" w:color="auto"/>
        </w:tblBorders>
        <w:tblLook w:val="04A0" w:firstRow="1" w:lastRow="0" w:firstColumn="1" w:lastColumn="0" w:noHBand="0" w:noVBand="1"/>
      </w:tblPr>
      <w:tblGrid>
        <w:gridCol w:w="2450"/>
        <w:gridCol w:w="838"/>
        <w:gridCol w:w="1243"/>
        <w:gridCol w:w="1362"/>
        <w:gridCol w:w="1418"/>
        <w:gridCol w:w="1275"/>
      </w:tblGrid>
      <w:tr w:rsidR="002173D9" w:rsidRPr="00592F51" w14:paraId="0ACBAD6E" w14:textId="77777777" w:rsidTr="002173D9">
        <w:trPr>
          <w:trHeight w:val="288"/>
        </w:trPr>
        <w:tc>
          <w:tcPr>
            <w:tcW w:w="2450" w:type="dxa"/>
            <w:tcBorders>
              <w:top w:val="single" w:sz="4" w:space="0" w:color="auto"/>
              <w:bottom w:val="single" w:sz="4" w:space="0" w:color="auto"/>
            </w:tcBorders>
            <w:shd w:val="clear" w:color="auto" w:fill="auto"/>
            <w:vAlign w:val="center"/>
            <w:hideMark/>
          </w:tcPr>
          <w:p w14:paraId="223F2E7C" w14:textId="4459B52B" w:rsidR="00592F51" w:rsidRPr="00C1340E" w:rsidRDefault="00592F51" w:rsidP="00592F51">
            <w:pPr>
              <w:jc w:val="center"/>
              <w:rPr>
                <w:rFonts w:ascii="Calibri" w:hAnsi="Calibri" w:cs="Calibri"/>
                <w:b/>
                <w:color w:val="000000"/>
                <w:sz w:val="22"/>
                <w:szCs w:val="22"/>
                <w:lang w:val="en-ID" w:eastAsia="en-ID"/>
              </w:rPr>
            </w:pPr>
          </w:p>
        </w:tc>
        <w:tc>
          <w:tcPr>
            <w:tcW w:w="838" w:type="dxa"/>
            <w:tcBorders>
              <w:top w:val="single" w:sz="4" w:space="0" w:color="auto"/>
              <w:bottom w:val="single" w:sz="4" w:space="0" w:color="auto"/>
              <w:right w:val="single" w:sz="4" w:space="0" w:color="auto"/>
            </w:tcBorders>
            <w:vAlign w:val="center"/>
          </w:tcPr>
          <w:p w14:paraId="6CE6FD65" w14:textId="77777777" w:rsidR="00592F51" w:rsidRPr="00C1340E" w:rsidRDefault="00592F51" w:rsidP="00592F51">
            <w:pPr>
              <w:jc w:val="center"/>
              <w:rPr>
                <w:b/>
                <w:color w:val="000000"/>
                <w:szCs w:val="24"/>
                <w:lang w:val="en-ID" w:eastAsia="en-ID"/>
              </w:rPr>
            </w:pPr>
            <w:r w:rsidRPr="00C1340E">
              <w:rPr>
                <w:b/>
                <w:color w:val="000000"/>
                <w:szCs w:val="24"/>
                <w:lang w:val="en-ID" w:eastAsia="en-ID"/>
              </w:rPr>
              <w:t>N</w:t>
            </w:r>
          </w:p>
        </w:tc>
        <w:tc>
          <w:tcPr>
            <w:tcW w:w="1243" w:type="dxa"/>
            <w:tcBorders>
              <w:top w:val="single" w:sz="4" w:space="0" w:color="auto"/>
              <w:left w:val="single" w:sz="4" w:space="0" w:color="auto"/>
              <w:bottom w:val="single" w:sz="4" w:space="0" w:color="auto"/>
              <w:right w:val="single" w:sz="4" w:space="0" w:color="auto"/>
            </w:tcBorders>
            <w:vAlign w:val="center"/>
          </w:tcPr>
          <w:p w14:paraId="74940E4A" w14:textId="4088087D" w:rsidR="00592F51" w:rsidRPr="00C1340E" w:rsidRDefault="00592F51" w:rsidP="00592F51">
            <w:pPr>
              <w:jc w:val="center"/>
              <w:rPr>
                <w:b/>
                <w:color w:val="000000"/>
                <w:szCs w:val="24"/>
                <w:lang w:val="en-ID" w:eastAsia="en-ID"/>
              </w:rPr>
            </w:pPr>
            <w:r w:rsidRPr="00C1340E">
              <w:rPr>
                <w:b/>
                <w:color w:val="000000"/>
                <w:szCs w:val="24"/>
                <w:lang w:val="en-ID" w:eastAsia="en-ID"/>
              </w:rPr>
              <w:t>Minimum</w:t>
            </w:r>
          </w:p>
        </w:tc>
        <w:tc>
          <w:tcPr>
            <w:tcW w:w="1362" w:type="dxa"/>
            <w:tcBorders>
              <w:top w:val="single" w:sz="4" w:space="0" w:color="auto"/>
              <w:left w:val="single" w:sz="4" w:space="0" w:color="auto"/>
              <w:bottom w:val="single" w:sz="4" w:space="0" w:color="auto"/>
              <w:right w:val="single" w:sz="4" w:space="0" w:color="auto"/>
            </w:tcBorders>
            <w:vAlign w:val="center"/>
          </w:tcPr>
          <w:p w14:paraId="6EF51DCC" w14:textId="3DBA8365" w:rsidR="00592F51" w:rsidRPr="00C1340E" w:rsidRDefault="00592F51" w:rsidP="00592F51">
            <w:pPr>
              <w:jc w:val="center"/>
              <w:rPr>
                <w:b/>
                <w:color w:val="000000"/>
                <w:szCs w:val="24"/>
                <w:lang w:val="en-ID" w:eastAsia="en-ID"/>
              </w:rPr>
            </w:pPr>
            <w:r w:rsidRPr="00C1340E">
              <w:rPr>
                <w:b/>
                <w:color w:val="000000"/>
                <w:szCs w:val="24"/>
                <w:lang w:val="en-ID" w:eastAsia="en-ID"/>
              </w:rPr>
              <w:t>Maximum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111F" w14:textId="374F8751" w:rsidR="00592F51" w:rsidRPr="00C1340E" w:rsidRDefault="00592F51" w:rsidP="00592F51">
            <w:pPr>
              <w:jc w:val="center"/>
              <w:rPr>
                <w:b/>
                <w:color w:val="000000"/>
                <w:szCs w:val="24"/>
                <w:lang w:val="en-ID" w:eastAsia="en-ID"/>
              </w:rPr>
            </w:pPr>
            <w:r w:rsidRPr="00C1340E">
              <w:rPr>
                <w:b/>
                <w:color w:val="000000"/>
                <w:szCs w:val="24"/>
                <w:lang w:val="en-ID" w:eastAsia="en-ID"/>
              </w:rPr>
              <w:t>Mean</w:t>
            </w:r>
          </w:p>
        </w:tc>
        <w:tc>
          <w:tcPr>
            <w:tcW w:w="1275" w:type="dxa"/>
            <w:tcBorders>
              <w:top w:val="single" w:sz="4" w:space="0" w:color="auto"/>
              <w:left w:val="single" w:sz="4" w:space="0" w:color="auto"/>
              <w:bottom w:val="single" w:sz="4" w:space="0" w:color="auto"/>
            </w:tcBorders>
            <w:vAlign w:val="center"/>
          </w:tcPr>
          <w:p w14:paraId="27EEAF66" w14:textId="01070F2A" w:rsidR="00592F51" w:rsidRPr="00C1340E" w:rsidRDefault="00592F51" w:rsidP="00592F51">
            <w:pPr>
              <w:jc w:val="center"/>
              <w:rPr>
                <w:b/>
                <w:color w:val="000000"/>
                <w:szCs w:val="24"/>
                <w:lang w:val="en-ID" w:eastAsia="en-ID"/>
              </w:rPr>
            </w:pPr>
            <w:r w:rsidRPr="00C1340E">
              <w:rPr>
                <w:b/>
                <w:color w:val="000000"/>
                <w:szCs w:val="24"/>
                <w:lang w:val="en-ID" w:eastAsia="en-ID"/>
              </w:rPr>
              <w:t>Std. Dev.</w:t>
            </w:r>
          </w:p>
        </w:tc>
      </w:tr>
      <w:tr w:rsidR="002173D9" w:rsidRPr="00592F51" w14:paraId="175C6FE2" w14:textId="77777777" w:rsidTr="002173D9">
        <w:trPr>
          <w:trHeight w:val="300"/>
        </w:trPr>
        <w:tc>
          <w:tcPr>
            <w:tcW w:w="2450" w:type="dxa"/>
            <w:tcBorders>
              <w:top w:val="single" w:sz="4" w:space="0" w:color="auto"/>
              <w:bottom w:val="nil"/>
              <w:right w:val="single" w:sz="4" w:space="0" w:color="auto"/>
            </w:tcBorders>
            <w:shd w:val="clear" w:color="auto" w:fill="auto"/>
            <w:vAlign w:val="center"/>
            <w:hideMark/>
          </w:tcPr>
          <w:p w14:paraId="42C9127A" w14:textId="06DD5E7B" w:rsidR="00592F51" w:rsidRPr="00592F51" w:rsidRDefault="00592F51" w:rsidP="002161AB">
            <w:pPr>
              <w:jc w:val="both"/>
              <w:rPr>
                <w:color w:val="000000"/>
                <w:sz w:val="20"/>
                <w:lang w:val="en-ID" w:eastAsia="en-ID"/>
              </w:rPr>
            </w:pPr>
            <w:r w:rsidRPr="00592F51">
              <w:rPr>
                <w:rFonts w:eastAsia="SimSun" w:cs="SimSun"/>
                <w:i/>
                <w:iCs/>
                <w:kern w:val="2"/>
                <w:szCs w:val="22"/>
                <w14:ligatures w14:val="standardContextual"/>
              </w:rPr>
              <w:t>Tax Avoidance</w:t>
            </w:r>
          </w:p>
        </w:tc>
        <w:tc>
          <w:tcPr>
            <w:tcW w:w="838" w:type="dxa"/>
            <w:tcBorders>
              <w:top w:val="single" w:sz="4" w:space="0" w:color="auto"/>
              <w:left w:val="single" w:sz="4" w:space="0" w:color="auto"/>
              <w:bottom w:val="nil"/>
              <w:right w:val="single" w:sz="4" w:space="0" w:color="auto"/>
            </w:tcBorders>
            <w:vAlign w:val="center"/>
          </w:tcPr>
          <w:p w14:paraId="36D6B108" w14:textId="757E4C34"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single" w:sz="4" w:space="0" w:color="auto"/>
              <w:left w:val="single" w:sz="4" w:space="0" w:color="auto"/>
              <w:bottom w:val="nil"/>
              <w:right w:val="single" w:sz="4" w:space="0" w:color="auto"/>
            </w:tcBorders>
            <w:vAlign w:val="center"/>
          </w:tcPr>
          <w:p w14:paraId="65524A29" w14:textId="093E6317" w:rsidR="00592F51" w:rsidRPr="00592F51" w:rsidRDefault="00592F51" w:rsidP="00592F51">
            <w:pPr>
              <w:jc w:val="center"/>
              <w:rPr>
                <w:color w:val="000000"/>
                <w:szCs w:val="24"/>
                <w:lang w:val="en-ID" w:eastAsia="en-ID"/>
              </w:rPr>
            </w:pPr>
            <w:r w:rsidRPr="00592F51">
              <w:rPr>
                <w:color w:val="000000"/>
                <w:szCs w:val="24"/>
                <w:lang w:val="en-ID" w:eastAsia="en-ID"/>
              </w:rPr>
              <w:t>0.288229</w:t>
            </w:r>
          </w:p>
        </w:tc>
        <w:tc>
          <w:tcPr>
            <w:tcW w:w="1362" w:type="dxa"/>
            <w:tcBorders>
              <w:top w:val="single" w:sz="4" w:space="0" w:color="auto"/>
              <w:left w:val="single" w:sz="4" w:space="0" w:color="auto"/>
              <w:bottom w:val="nil"/>
              <w:right w:val="single" w:sz="4" w:space="0" w:color="auto"/>
            </w:tcBorders>
            <w:vAlign w:val="center"/>
          </w:tcPr>
          <w:p w14:paraId="20F3E0F6" w14:textId="396C0C59" w:rsidR="00592F51" w:rsidRPr="00592F51" w:rsidRDefault="00592F51" w:rsidP="00592F51">
            <w:pPr>
              <w:jc w:val="center"/>
              <w:rPr>
                <w:color w:val="000000"/>
                <w:szCs w:val="24"/>
                <w:lang w:val="en-ID" w:eastAsia="en-ID"/>
              </w:rPr>
            </w:pPr>
            <w:r w:rsidRPr="00592F51">
              <w:rPr>
                <w:color w:val="000000"/>
                <w:szCs w:val="24"/>
                <w:lang w:val="en-ID" w:eastAsia="en-ID"/>
              </w:rPr>
              <w:t>1.119841</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4709FD95" w14:textId="01228582" w:rsidR="00592F51" w:rsidRPr="00592F51" w:rsidRDefault="00592F51" w:rsidP="00592F51">
            <w:pPr>
              <w:jc w:val="center"/>
              <w:rPr>
                <w:color w:val="000000"/>
                <w:szCs w:val="24"/>
                <w:lang w:val="en-ID" w:eastAsia="en-ID"/>
              </w:rPr>
            </w:pPr>
            <w:r w:rsidRPr="00592F51">
              <w:rPr>
                <w:color w:val="000000"/>
                <w:szCs w:val="24"/>
                <w:lang w:val="en-ID" w:eastAsia="en-ID"/>
              </w:rPr>
              <w:t>0.753217</w:t>
            </w:r>
          </w:p>
        </w:tc>
        <w:tc>
          <w:tcPr>
            <w:tcW w:w="1275" w:type="dxa"/>
            <w:tcBorders>
              <w:top w:val="single" w:sz="4" w:space="0" w:color="auto"/>
              <w:left w:val="single" w:sz="4" w:space="0" w:color="auto"/>
            </w:tcBorders>
            <w:vAlign w:val="center"/>
          </w:tcPr>
          <w:p w14:paraId="65520A27" w14:textId="2468712B" w:rsidR="00592F51" w:rsidRPr="00592F51" w:rsidRDefault="00592F51" w:rsidP="00592F51">
            <w:pPr>
              <w:jc w:val="center"/>
              <w:rPr>
                <w:color w:val="000000"/>
                <w:szCs w:val="24"/>
                <w:lang w:val="en-ID" w:eastAsia="en-ID"/>
              </w:rPr>
            </w:pPr>
            <w:r w:rsidRPr="00592F51">
              <w:rPr>
                <w:color w:val="000000"/>
                <w:szCs w:val="24"/>
                <w:lang w:val="en-ID" w:eastAsia="en-ID"/>
              </w:rPr>
              <w:t>0.166629</w:t>
            </w:r>
          </w:p>
        </w:tc>
      </w:tr>
      <w:tr w:rsidR="002173D9" w:rsidRPr="00592F51" w14:paraId="2836F6F7" w14:textId="77777777" w:rsidTr="002173D9">
        <w:trPr>
          <w:trHeight w:val="300"/>
        </w:trPr>
        <w:tc>
          <w:tcPr>
            <w:tcW w:w="2450" w:type="dxa"/>
            <w:tcBorders>
              <w:top w:val="nil"/>
              <w:bottom w:val="nil"/>
              <w:right w:val="single" w:sz="4" w:space="0" w:color="auto"/>
            </w:tcBorders>
            <w:shd w:val="clear" w:color="auto" w:fill="auto"/>
            <w:vAlign w:val="center"/>
            <w:hideMark/>
          </w:tcPr>
          <w:p w14:paraId="503CF24A" w14:textId="55CA4727" w:rsidR="00592F51" w:rsidRPr="00592F51" w:rsidRDefault="00592F51" w:rsidP="002161AB">
            <w:pPr>
              <w:jc w:val="both"/>
              <w:rPr>
                <w:color w:val="000000"/>
                <w:sz w:val="20"/>
                <w:lang w:val="en-ID" w:eastAsia="en-ID"/>
              </w:rPr>
            </w:pPr>
            <w:r w:rsidRPr="00592F51">
              <w:rPr>
                <w:i/>
                <w:iCs/>
                <w:color w:val="000000"/>
                <w:kern w:val="2"/>
                <w:szCs w:val="24"/>
                <w14:ligatures w14:val="standardContextual"/>
              </w:rPr>
              <w:t>Corporate Governance</w:t>
            </w:r>
          </w:p>
        </w:tc>
        <w:tc>
          <w:tcPr>
            <w:tcW w:w="838" w:type="dxa"/>
            <w:tcBorders>
              <w:top w:val="nil"/>
              <w:left w:val="single" w:sz="4" w:space="0" w:color="auto"/>
              <w:bottom w:val="nil"/>
              <w:right w:val="single" w:sz="4" w:space="0" w:color="auto"/>
            </w:tcBorders>
            <w:vAlign w:val="center"/>
          </w:tcPr>
          <w:p w14:paraId="4D27DBC5"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nil"/>
              <w:right w:val="single" w:sz="4" w:space="0" w:color="auto"/>
            </w:tcBorders>
            <w:vAlign w:val="center"/>
          </w:tcPr>
          <w:p w14:paraId="0D26FB12" w14:textId="4C1881EA" w:rsidR="00592F51" w:rsidRPr="00592F51" w:rsidRDefault="00592F51" w:rsidP="00592F51">
            <w:pPr>
              <w:jc w:val="center"/>
              <w:rPr>
                <w:color w:val="000000"/>
                <w:szCs w:val="24"/>
                <w:lang w:val="en-ID" w:eastAsia="en-ID"/>
              </w:rPr>
            </w:pPr>
            <w:r w:rsidRPr="00592F51">
              <w:rPr>
                <w:color w:val="000000"/>
                <w:szCs w:val="24"/>
                <w:lang w:val="en-ID" w:eastAsia="en-ID"/>
              </w:rPr>
              <w:t>0.120000</w:t>
            </w:r>
          </w:p>
        </w:tc>
        <w:tc>
          <w:tcPr>
            <w:tcW w:w="1362" w:type="dxa"/>
            <w:tcBorders>
              <w:top w:val="nil"/>
              <w:left w:val="single" w:sz="4" w:space="0" w:color="auto"/>
              <w:bottom w:val="nil"/>
              <w:right w:val="single" w:sz="4" w:space="0" w:color="auto"/>
            </w:tcBorders>
            <w:vAlign w:val="center"/>
          </w:tcPr>
          <w:p w14:paraId="2B7AA799" w14:textId="633CCEF7" w:rsidR="00592F51" w:rsidRPr="00592F51" w:rsidRDefault="00592F51" w:rsidP="00592F51">
            <w:pPr>
              <w:jc w:val="center"/>
              <w:rPr>
                <w:color w:val="000000"/>
                <w:szCs w:val="24"/>
                <w:lang w:val="en-ID" w:eastAsia="en-ID"/>
              </w:rPr>
            </w:pPr>
            <w:r w:rsidRPr="00592F51">
              <w:rPr>
                <w:color w:val="000000"/>
                <w:szCs w:val="24"/>
                <w:lang w:val="en-ID" w:eastAsia="en-ID"/>
              </w:rPr>
              <w:t>1.000000</w:t>
            </w:r>
          </w:p>
        </w:tc>
        <w:tc>
          <w:tcPr>
            <w:tcW w:w="1418" w:type="dxa"/>
            <w:tcBorders>
              <w:top w:val="nil"/>
              <w:left w:val="single" w:sz="4" w:space="0" w:color="auto"/>
              <w:bottom w:val="nil"/>
              <w:right w:val="single" w:sz="4" w:space="0" w:color="auto"/>
            </w:tcBorders>
            <w:shd w:val="clear" w:color="auto" w:fill="auto"/>
            <w:vAlign w:val="center"/>
            <w:hideMark/>
          </w:tcPr>
          <w:p w14:paraId="1B7C6C0E" w14:textId="2EDCB538" w:rsidR="00592F51" w:rsidRPr="00592F51" w:rsidRDefault="00592F51" w:rsidP="00592F51">
            <w:pPr>
              <w:jc w:val="center"/>
              <w:rPr>
                <w:color w:val="000000"/>
                <w:szCs w:val="24"/>
                <w:lang w:val="en-ID" w:eastAsia="en-ID"/>
              </w:rPr>
            </w:pPr>
            <w:r w:rsidRPr="00592F51">
              <w:rPr>
                <w:color w:val="000000"/>
                <w:szCs w:val="24"/>
                <w:lang w:val="en-ID" w:eastAsia="en-ID"/>
              </w:rPr>
              <w:t>0.839322</w:t>
            </w:r>
          </w:p>
        </w:tc>
        <w:tc>
          <w:tcPr>
            <w:tcW w:w="1275" w:type="dxa"/>
            <w:tcBorders>
              <w:left w:val="single" w:sz="4" w:space="0" w:color="auto"/>
            </w:tcBorders>
            <w:vAlign w:val="center"/>
          </w:tcPr>
          <w:p w14:paraId="0F4A15E7" w14:textId="6420F6DD" w:rsidR="00592F51" w:rsidRPr="00592F51" w:rsidRDefault="00592F51" w:rsidP="00592F51">
            <w:pPr>
              <w:jc w:val="center"/>
              <w:rPr>
                <w:color w:val="000000"/>
                <w:szCs w:val="24"/>
                <w:lang w:val="en-ID" w:eastAsia="en-ID"/>
              </w:rPr>
            </w:pPr>
            <w:r w:rsidRPr="00592F51">
              <w:rPr>
                <w:color w:val="000000"/>
                <w:szCs w:val="24"/>
                <w:lang w:val="en-ID" w:eastAsia="en-ID"/>
              </w:rPr>
              <w:t>0.291145</w:t>
            </w:r>
          </w:p>
        </w:tc>
      </w:tr>
      <w:tr w:rsidR="002173D9" w:rsidRPr="00592F51" w14:paraId="635E2FAF" w14:textId="77777777" w:rsidTr="002173D9">
        <w:trPr>
          <w:trHeight w:val="300"/>
        </w:trPr>
        <w:tc>
          <w:tcPr>
            <w:tcW w:w="2450" w:type="dxa"/>
            <w:tcBorders>
              <w:top w:val="nil"/>
              <w:bottom w:val="nil"/>
              <w:right w:val="single" w:sz="4" w:space="0" w:color="auto"/>
            </w:tcBorders>
            <w:shd w:val="clear" w:color="auto" w:fill="auto"/>
            <w:vAlign w:val="center"/>
            <w:hideMark/>
          </w:tcPr>
          <w:p w14:paraId="5FAD3679" w14:textId="5FAB6E1A" w:rsidR="00592F51" w:rsidRPr="00592F51" w:rsidRDefault="00592F51" w:rsidP="002161AB">
            <w:pPr>
              <w:jc w:val="both"/>
              <w:rPr>
                <w:i/>
                <w:color w:val="000000"/>
                <w:kern w:val="2"/>
                <w:szCs w:val="24"/>
                <w14:ligatures w14:val="standardContextual"/>
              </w:rPr>
            </w:pPr>
            <w:r w:rsidRPr="00592F51">
              <w:rPr>
                <w:i/>
                <w:color w:val="000000"/>
                <w:kern w:val="2"/>
                <w:szCs w:val="24"/>
                <w14:ligatures w14:val="standardContextual"/>
              </w:rPr>
              <w:t>Environmental Social</w:t>
            </w:r>
          </w:p>
          <w:p w14:paraId="130FAA82" w14:textId="4EABB1E9" w:rsidR="00592F51" w:rsidRPr="00592F51" w:rsidRDefault="00592F51" w:rsidP="002161AB">
            <w:pPr>
              <w:jc w:val="both"/>
              <w:rPr>
                <w:iCs/>
                <w:color w:val="000000"/>
                <w:sz w:val="20"/>
                <w:lang w:val="en-ID" w:eastAsia="en-ID"/>
              </w:rPr>
            </w:pPr>
            <w:r w:rsidRPr="00592F51">
              <w:rPr>
                <w:i/>
                <w:color w:val="000000"/>
                <w:kern w:val="2"/>
                <w:szCs w:val="24"/>
                <w14:ligatures w14:val="standardContextual"/>
              </w:rPr>
              <w:t>Governance</w:t>
            </w:r>
          </w:p>
        </w:tc>
        <w:tc>
          <w:tcPr>
            <w:tcW w:w="838" w:type="dxa"/>
            <w:tcBorders>
              <w:top w:val="nil"/>
              <w:left w:val="single" w:sz="4" w:space="0" w:color="auto"/>
              <w:bottom w:val="nil"/>
              <w:right w:val="single" w:sz="4" w:space="0" w:color="auto"/>
            </w:tcBorders>
            <w:vAlign w:val="center"/>
          </w:tcPr>
          <w:p w14:paraId="5B0CFBF1"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nil"/>
              <w:right w:val="single" w:sz="4" w:space="0" w:color="auto"/>
            </w:tcBorders>
            <w:vAlign w:val="center"/>
          </w:tcPr>
          <w:p w14:paraId="1C2A27AB" w14:textId="2BD52903" w:rsidR="00592F51" w:rsidRPr="00592F51" w:rsidRDefault="00592F51" w:rsidP="00592F51">
            <w:pPr>
              <w:jc w:val="center"/>
              <w:rPr>
                <w:color w:val="000000"/>
                <w:szCs w:val="24"/>
                <w:lang w:val="en-ID" w:eastAsia="en-ID"/>
              </w:rPr>
            </w:pPr>
            <w:r w:rsidRPr="00592F51">
              <w:rPr>
                <w:color w:val="000000"/>
                <w:szCs w:val="24"/>
                <w:lang w:val="en-ID" w:eastAsia="en-ID"/>
              </w:rPr>
              <w:t>0.269231</w:t>
            </w:r>
          </w:p>
        </w:tc>
        <w:tc>
          <w:tcPr>
            <w:tcW w:w="1362" w:type="dxa"/>
            <w:tcBorders>
              <w:top w:val="nil"/>
              <w:left w:val="single" w:sz="4" w:space="0" w:color="auto"/>
              <w:bottom w:val="nil"/>
              <w:right w:val="single" w:sz="4" w:space="0" w:color="auto"/>
            </w:tcBorders>
            <w:vAlign w:val="center"/>
          </w:tcPr>
          <w:p w14:paraId="184079CE" w14:textId="2B932B1D" w:rsidR="00592F51" w:rsidRPr="00592F51" w:rsidRDefault="00592F51" w:rsidP="00592F51">
            <w:pPr>
              <w:jc w:val="center"/>
              <w:rPr>
                <w:color w:val="000000"/>
                <w:szCs w:val="24"/>
                <w:lang w:val="en-ID" w:eastAsia="en-ID"/>
              </w:rPr>
            </w:pPr>
            <w:r w:rsidRPr="00592F51">
              <w:rPr>
                <w:color w:val="000000"/>
                <w:szCs w:val="24"/>
                <w:lang w:val="en-ID" w:eastAsia="en-ID"/>
              </w:rPr>
              <w:t>0.923077</w:t>
            </w:r>
          </w:p>
        </w:tc>
        <w:tc>
          <w:tcPr>
            <w:tcW w:w="1418" w:type="dxa"/>
            <w:tcBorders>
              <w:top w:val="nil"/>
              <w:left w:val="single" w:sz="4" w:space="0" w:color="auto"/>
              <w:bottom w:val="nil"/>
              <w:right w:val="single" w:sz="4" w:space="0" w:color="auto"/>
            </w:tcBorders>
            <w:shd w:val="clear" w:color="auto" w:fill="auto"/>
            <w:vAlign w:val="center"/>
            <w:hideMark/>
          </w:tcPr>
          <w:p w14:paraId="7C8D8D87" w14:textId="47E9B4E7" w:rsidR="00592F51" w:rsidRPr="00592F51" w:rsidRDefault="00592F51" w:rsidP="00592F51">
            <w:pPr>
              <w:jc w:val="center"/>
              <w:rPr>
                <w:color w:val="000000"/>
                <w:szCs w:val="24"/>
                <w:lang w:val="en-ID" w:eastAsia="en-ID"/>
              </w:rPr>
            </w:pPr>
            <w:r w:rsidRPr="00592F51">
              <w:rPr>
                <w:color w:val="000000"/>
                <w:szCs w:val="24"/>
                <w:lang w:val="en-ID" w:eastAsia="en-ID"/>
              </w:rPr>
              <w:t>0.754400</w:t>
            </w:r>
          </w:p>
        </w:tc>
        <w:tc>
          <w:tcPr>
            <w:tcW w:w="1275" w:type="dxa"/>
            <w:tcBorders>
              <w:left w:val="single" w:sz="4" w:space="0" w:color="auto"/>
            </w:tcBorders>
            <w:vAlign w:val="center"/>
          </w:tcPr>
          <w:p w14:paraId="5D7B6F00" w14:textId="6BCDD2B0" w:rsidR="00592F51" w:rsidRPr="00592F51" w:rsidRDefault="00592F51" w:rsidP="00592F51">
            <w:pPr>
              <w:jc w:val="center"/>
              <w:rPr>
                <w:color w:val="000000"/>
                <w:szCs w:val="24"/>
                <w:lang w:val="en-ID" w:eastAsia="en-ID"/>
              </w:rPr>
            </w:pPr>
            <w:r w:rsidRPr="00592F51">
              <w:rPr>
                <w:color w:val="000000"/>
                <w:szCs w:val="24"/>
                <w:lang w:val="en-ID" w:eastAsia="en-ID"/>
              </w:rPr>
              <w:t>0.121001</w:t>
            </w:r>
          </w:p>
        </w:tc>
      </w:tr>
      <w:tr w:rsidR="002173D9" w:rsidRPr="00592F51" w14:paraId="1FA37BF5" w14:textId="77777777" w:rsidTr="002173D9">
        <w:trPr>
          <w:trHeight w:val="300"/>
        </w:trPr>
        <w:tc>
          <w:tcPr>
            <w:tcW w:w="2450" w:type="dxa"/>
            <w:tcBorders>
              <w:top w:val="nil"/>
              <w:bottom w:val="nil"/>
              <w:right w:val="single" w:sz="4" w:space="0" w:color="auto"/>
            </w:tcBorders>
            <w:shd w:val="clear" w:color="auto" w:fill="auto"/>
            <w:vAlign w:val="center"/>
            <w:hideMark/>
          </w:tcPr>
          <w:p w14:paraId="2F5840DD" w14:textId="5218A2CC" w:rsidR="00592F51" w:rsidRPr="00592F51" w:rsidRDefault="00592F51" w:rsidP="002161AB">
            <w:pPr>
              <w:jc w:val="both"/>
              <w:rPr>
                <w:color w:val="000000"/>
                <w:sz w:val="20"/>
                <w:lang w:val="en-ID" w:eastAsia="en-ID"/>
              </w:rPr>
            </w:pPr>
            <w:r w:rsidRPr="00592F51">
              <w:rPr>
                <w:rFonts w:eastAsia="SimSun" w:cs="SimSun"/>
                <w:i/>
                <w:iCs/>
                <w:kern w:val="2"/>
                <w:szCs w:val="22"/>
                <w14:ligatures w14:val="standardContextual"/>
              </w:rPr>
              <w:t>Environmental Uncertainty</w:t>
            </w:r>
          </w:p>
        </w:tc>
        <w:tc>
          <w:tcPr>
            <w:tcW w:w="838" w:type="dxa"/>
            <w:tcBorders>
              <w:top w:val="nil"/>
              <w:left w:val="single" w:sz="4" w:space="0" w:color="auto"/>
              <w:bottom w:val="nil"/>
              <w:right w:val="single" w:sz="4" w:space="0" w:color="auto"/>
            </w:tcBorders>
            <w:vAlign w:val="center"/>
          </w:tcPr>
          <w:p w14:paraId="67BD3487"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nil"/>
              <w:right w:val="single" w:sz="4" w:space="0" w:color="auto"/>
            </w:tcBorders>
            <w:vAlign w:val="center"/>
          </w:tcPr>
          <w:p w14:paraId="6094FB81" w14:textId="162A4580" w:rsidR="00592F51" w:rsidRPr="00592F51" w:rsidRDefault="00592F51" w:rsidP="00592F51">
            <w:pPr>
              <w:jc w:val="center"/>
              <w:rPr>
                <w:color w:val="000000"/>
                <w:szCs w:val="24"/>
                <w:lang w:val="en-ID" w:eastAsia="en-ID"/>
              </w:rPr>
            </w:pPr>
          </w:p>
          <w:p w14:paraId="4E81633F" w14:textId="77777777" w:rsidR="00592F51" w:rsidRPr="00592F51" w:rsidRDefault="00592F51" w:rsidP="00592F51">
            <w:pPr>
              <w:spacing w:after="160" w:line="259" w:lineRule="auto"/>
              <w:jc w:val="center"/>
              <w:rPr>
                <w:rFonts w:eastAsia="SimSun"/>
                <w:color w:val="000000"/>
                <w:kern w:val="2"/>
                <w:szCs w:val="24"/>
                <w14:ligatures w14:val="standardContextual"/>
              </w:rPr>
            </w:pPr>
            <w:r w:rsidRPr="00592F51">
              <w:rPr>
                <w:rFonts w:eastAsia="SimSun"/>
                <w:color w:val="000000"/>
                <w:kern w:val="2"/>
                <w:szCs w:val="24"/>
                <w14:ligatures w14:val="standardContextual"/>
              </w:rPr>
              <w:t>0,0003638</w:t>
            </w:r>
          </w:p>
        </w:tc>
        <w:tc>
          <w:tcPr>
            <w:tcW w:w="1362" w:type="dxa"/>
            <w:tcBorders>
              <w:top w:val="nil"/>
              <w:left w:val="single" w:sz="4" w:space="0" w:color="auto"/>
              <w:bottom w:val="nil"/>
              <w:right w:val="single" w:sz="4" w:space="0" w:color="auto"/>
            </w:tcBorders>
            <w:vAlign w:val="center"/>
          </w:tcPr>
          <w:p w14:paraId="54C94A7E" w14:textId="6EB90DB9" w:rsidR="00592F51" w:rsidRPr="00592F51" w:rsidRDefault="00592F51" w:rsidP="00592F51">
            <w:pPr>
              <w:jc w:val="center"/>
              <w:rPr>
                <w:color w:val="000000"/>
                <w:szCs w:val="24"/>
                <w:lang w:val="en-ID" w:eastAsia="en-ID"/>
              </w:rPr>
            </w:pPr>
            <w:r w:rsidRPr="00592F51">
              <w:rPr>
                <w:color w:val="000000"/>
                <w:szCs w:val="24"/>
                <w:lang w:val="en-ID" w:eastAsia="en-ID"/>
              </w:rPr>
              <w:t>0.034744</w:t>
            </w:r>
          </w:p>
        </w:tc>
        <w:tc>
          <w:tcPr>
            <w:tcW w:w="1418" w:type="dxa"/>
            <w:tcBorders>
              <w:top w:val="nil"/>
              <w:left w:val="single" w:sz="4" w:space="0" w:color="auto"/>
              <w:bottom w:val="nil"/>
              <w:right w:val="single" w:sz="4" w:space="0" w:color="auto"/>
            </w:tcBorders>
            <w:shd w:val="clear" w:color="auto" w:fill="auto"/>
            <w:vAlign w:val="center"/>
            <w:hideMark/>
          </w:tcPr>
          <w:p w14:paraId="493B9F1C" w14:textId="4C506453" w:rsidR="00592F51" w:rsidRPr="00592F51" w:rsidRDefault="00592F51" w:rsidP="00592F51">
            <w:pPr>
              <w:jc w:val="center"/>
              <w:rPr>
                <w:color w:val="000000"/>
                <w:szCs w:val="24"/>
                <w:lang w:val="en-ID" w:eastAsia="en-ID"/>
              </w:rPr>
            </w:pPr>
            <w:r w:rsidRPr="00592F51">
              <w:rPr>
                <w:color w:val="000000"/>
                <w:szCs w:val="24"/>
                <w:lang w:val="en-ID" w:eastAsia="en-ID"/>
              </w:rPr>
              <w:t>0.004155</w:t>
            </w:r>
          </w:p>
        </w:tc>
        <w:tc>
          <w:tcPr>
            <w:tcW w:w="1275" w:type="dxa"/>
            <w:tcBorders>
              <w:left w:val="single" w:sz="4" w:space="0" w:color="auto"/>
            </w:tcBorders>
            <w:vAlign w:val="center"/>
          </w:tcPr>
          <w:p w14:paraId="0F53DF20" w14:textId="43259034" w:rsidR="00592F51" w:rsidRPr="00592F51" w:rsidRDefault="00592F51" w:rsidP="00592F51">
            <w:pPr>
              <w:jc w:val="center"/>
              <w:rPr>
                <w:color w:val="000000"/>
                <w:szCs w:val="24"/>
                <w:lang w:val="en-ID" w:eastAsia="en-ID"/>
              </w:rPr>
            </w:pPr>
            <w:r w:rsidRPr="00592F51">
              <w:rPr>
                <w:color w:val="000000"/>
                <w:szCs w:val="24"/>
                <w:lang w:val="en-ID" w:eastAsia="en-ID"/>
              </w:rPr>
              <w:t>0.007417</w:t>
            </w:r>
          </w:p>
        </w:tc>
      </w:tr>
      <w:tr w:rsidR="002173D9" w:rsidRPr="00592F51" w14:paraId="137A7BD9" w14:textId="77777777" w:rsidTr="002173D9">
        <w:trPr>
          <w:trHeight w:val="300"/>
        </w:trPr>
        <w:tc>
          <w:tcPr>
            <w:tcW w:w="2450" w:type="dxa"/>
            <w:tcBorders>
              <w:top w:val="nil"/>
              <w:bottom w:val="nil"/>
              <w:right w:val="single" w:sz="4" w:space="0" w:color="auto"/>
            </w:tcBorders>
            <w:shd w:val="clear" w:color="auto" w:fill="auto"/>
            <w:vAlign w:val="center"/>
            <w:hideMark/>
          </w:tcPr>
          <w:p w14:paraId="5DD73BB8" w14:textId="131A02BF" w:rsidR="00592F51" w:rsidRPr="00592F51" w:rsidRDefault="00592F51" w:rsidP="002161AB">
            <w:pPr>
              <w:jc w:val="both"/>
              <w:rPr>
                <w:color w:val="000000"/>
                <w:sz w:val="20"/>
                <w:lang w:val="en-ID" w:eastAsia="en-ID"/>
              </w:rPr>
            </w:pPr>
            <w:r w:rsidRPr="00592F51">
              <w:rPr>
                <w:rFonts w:eastAsia="SimSun" w:cs="SimSun"/>
                <w:i/>
                <w:iCs/>
                <w:kern w:val="2"/>
                <w:szCs w:val="22"/>
                <w14:ligatures w14:val="standardContextual"/>
              </w:rPr>
              <w:t>Corporate Reputation</w:t>
            </w:r>
          </w:p>
        </w:tc>
        <w:tc>
          <w:tcPr>
            <w:tcW w:w="838" w:type="dxa"/>
            <w:tcBorders>
              <w:top w:val="nil"/>
              <w:left w:val="single" w:sz="4" w:space="0" w:color="auto"/>
              <w:bottom w:val="nil"/>
              <w:right w:val="single" w:sz="4" w:space="0" w:color="auto"/>
            </w:tcBorders>
            <w:vAlign w:val="center"/>
          </w:tcPr>
          <w:p w14:paraId="251AFA41"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nil"/>
              <w:right w:val="single" w:sz="4" w:space="0" w:color="auto"/>
            </w:tcBorders>
            <w:vAlign w:val="center"/>
          </w:tcPr>
          <w:p w14:paraId="16FF657C" w14:textId="77777777" w:rsidR="00592F51" w:rsidRPr="00592F51" w:rsidRDefault="00592F51" w:rsidP="00592F51">
            <w:pPr>
              <w:jc w:val="center"/>
              <w:rPr>
                <w:color w:val="000000"/>
                <w:szCs w:val="24"/>
                <w:lang w:val="en-ID" w:eastAsia="en-ID"/>
              </w:rPr>
            </w:pPr>
            <w:r w:rsidRPr="00592F51">
              <w:rPr>
                <w:color w:val="000000"/>
                <w:szCs w:val="24"/>
                <w:lang w:val="en-ID" w:eastAsia="en-ID"/>
              </w:rPr>
              <w:t>-0.616000</w:t>
            </w:r>
          </w:p>
        </w:tc>
        <w:tc>
          <w:tcPr>
            <w:tcW w:w="1362" w:type="dxa"/>
            <w:tcBorders>
              <w:top w:val="nil"/>
              <w:left w:val="single" w:sz="4" w:space="0" w:color="auto"/>
              <w:bottom w:val="nil"/>
              <w:right w:val="single" w:sz="4" w:space="0" w:color="auto"/>
            </w:tcBorders>
            <w:vAlign w:val="center"/>
          </w:tcPr>
          <w:p w14:paraId="5EE4FFAA" w14:textId="67E8036B" w:rsidR="00592F51" w:rsidRPr="00592F51" w:rsidRDefault="00592F51" w:rsidP="00592F51">
            <w:pPr>
              <w:jc w:val="center"/>
              <w:rPr>
                <w:color w:val="000000"/>
                <w:szCs w:val="24"/>
                <w:lang w:val="en-ID" w:eastAsia="en-ID"/>
              </w:rPr>
            </w:pPr>
            <w:r w:rsidRPr="00592F51">
              <w:rPr>
                <w:color w:val="000000"/>
                <w:szCs w:val="24"/>
                <w:lang w:val="en-ID" w:eastAsia="en-ID"/>
              </w:rPr>
              <w:t>23.73874</w:t>
            </w:r>
          </w:p>
        </w:tc>
        <w:tc>
          <w:tcPr>
            <w:tcW w:w="1418" w:type="dxa"/>
            <w:tcBorders>
              <w:top w:val="nil"/>
              <w:left w:val="single" w:sz="4" w:space="0" w:color="auto"/>
              <w:bottom w:val="nil"/>
              <w:right w:val="single" w:sz="4" w:space="0" w:color="auto"/>
            </w:tcBorders>
            <w:shd w:val="clear" w:color="auto" w:fill="auto"/>
            <w:vAlign w:val="center"/>
            <w:hideMark/>
          </w:tcPr>
          <w:p w14:paraId="123110C0" w14:textId="4AD81C40" w:rsidR="00592F51" w:rsidRPr="00592F51" w:rsidRDefault="00592F51" w:rsidP="00592F51">
            <w:pPr>
              <w:jc w:val="center"/>
              <w:rPr>
                <w:color w:val="000000"/>
                <w:szCs w:val="24"/>
                <w:lang w:val="en-ID" w:eastAsia="en-ID"/>
              </w:rPr>
            </w:pPr>
            <w:r w:rsidRPr="00592F51">
              <w:rPr>
                <w:color w:val="000000"/>
                <w:szCs w:val="24"/>
                <w:lang w:val="en-ID" w:eastAsia="en-ID"/>
              </w:rPr>
              <w:t>2.347201</w:t>
            </w:r>
          </w:p>
        </w:tc>
        <w:tc>
          <w:tcPr>
            <w:tcW w:w="1275" w:type="dxa"/>
            <w:tcBorders>
              <w:left w:val="single" w:sz="4" w:space="0" w:color="auto"/>
            </w:tcBorders>
            <w:vAlign w:val="center"/>
          </w:tcPr>
          <w:p w14:paraId="7F5C501E" w14:textId="5FC0B12B" w:rsidR="00592F51" w:rsidRPr="00592F51" w:rsidRDefault="00592F51" w:rsidP="00592F51">
            <w:pPr>
              <w:jc w:val="center"/>
              <w:rPr>
                <w:color w:val="000000"/>
                <w:szCs w:val="24"/>
                <w:lang w:val="en-ID" w:eastAsia="en-ID"/>
              </w:rPr>
            </w:pPr>
            <w:r w:rsidRPr="00592F51">
              <w:rPr>
                <w:color w:val="000000"/>
                <w:szCs w:val="24"/>
                <w:lang w:val="en-ID" w:eastAsia="en-ID"/>
              </w:rPr>
              <w:t>2.810662</w:t>
            </w:r>
          </w:p>
        </w:tc>
      </w:tr>
      <w:tr w:rsidR="002173D9" w:rsidRPr="00592F51" w14:paraId="1793D79D" w14:textId="77777777" w:rsidTr="002173D9">
        <w:trPr>
          <w:trHeight w:val="300"/>
        </w:trPr>
        <w:tc>
          <w:tcPr>
            <w:tcW w:w="2450" w:type="dxa"/>
            <w:tcBorders>
              <w:top w:val="nil"/>
              <w:bottom w:val="nil"/>
              <w:right w:val="single" w:sz="4" w:space="0" w:color="auto"/>
            </w:tcBorders>
            <w:shd w:val="clear" w:color="auto" w:fill="auto"/>
            <w:vAlign w:val="center"/>
            <w:hideMark/>
          </w:tcPr>
          <w:p w14:paraId="5CEDEB81" w14:textId="7E59AA5D" w:rsidR="00592F51" w:rsidRPr="00592F51" w:rsidRDefault="00592F51" w:rsidP="002161AB">
            <w:pPr>
              <w:jc w:val="both"/>
              <w:rPr>
                <w:color w:val="000000"/>
                <w:sz w:val="20"/>
                <w:lang w:val="en-ID" w:eastAsia="en-ID"/>
              </w:rPr>
            </w:pPr>
            <w:proofErr w:type="spellStart"/>
            <w:r w:rsidRPr="00592F51">
              <w:rPr>
                <w:color w:val="000000"/>
                <w:szCs w:val="24"/>
                <w:lang w:val="en-ID" w:eastAsia="en-ID"/>
              </w:rPr>
              <w:t>Pr</w:t>
            </w:r>
            <w:r w:rsidRPr="00592F51">
              <w:rPr>
                <w:color w:val="000000"/>
                <w:kern w:val="2"/>
                <w:szCs w:val="24"/>
                <w:lang w:val="en-ID" w:eastAsia="en-ID"/>
                <w14:ligatures w14:val="standardContextual"/>
              </w:rPr>
              <w:t>ofitabilitas</w:t>
            </w:r>
            <w:proofErr w:type="spellEnd"/>
          </w:p>
        </w:tc>
        <w:tc>
          <w:tcPr>
            <w:tcW w:w="838" w:type="dxa"/>
            <w:tcBorders>
              <w:top w:val="nil"/>
              <w:left w:val="single" w:sz="4" w:space="0" w:color="auto"/>
              <w:bottom w:val="nil"/>
              <w:right w:val="single" w:sz="4" w:space="0" w:color="auto"/>
            </w:tcBorders>
            <w:vAlign w:val="center"/>
          </w:tcPr>
          <w:p w14:paraId="2E708C21"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nil"/>
              <w:right w:val="single" w:sz="4" w:space="0" w:color="auto"/>
            </w:tcBorders>
            <w:vAlign w:val="center"/>
          </w:tcPr>
          <w:p w14:paraId="2EBCA6C8" w14:textId="77777777" w:rsidR="00592F51" w:rsidRPr="00592F51" w:rsidRDefault="00592F51" w:rsidP="00592F51">
            <w:pPr>
              <w:jc w:val="center"/>
              <w:rPr>
                <w:color w:val="000000"/>
                <w:szCs w:val="24"/>
                <w:lang w:val="en-ID" w:eastAsia="en-ID"/>
              </w:rPr>
            </w:pPr>
            <w:r w:rsidRPr="00592F51">
              <w:rPr>
                <w:color w:val="000000"/>
                <w:szCs w:val="24"/>
                <w:lang w:val="en-ID" w:eastAsia="en-ID"/>
              </w:rPr>
              <w:t>-0.575392</w:t>
            </w:r>
          </w:p>
        </w:tc>
        <w:tc>
          <w:tcPr>
            <w:tcW w:w="1362" w:type="dxa"/>
            <w:tcBorders>
              <w:top w:val="nil"/>
              <w:left w:val="single" w:sz="4" w:space="0" w:color="auto"/>
              <w:bottom w:val="nil"/>
              <w:right w:val="single" w:sz="4" w:space="0" w:color="auto"/>
            </w:tcBorders>
            <w:vAlign w:val="center"/>
          </w:tcPr>
          <w:p w14:paraId="16570380" w14:textId="50E9B9A1" w:rsidR="00592F51" w:rsidRPr="00592F51" w:rsidRDefault="00592F51" w:rsidP="00592F51">
            <w:pPr>
              <w:jc w:val="center"/>
              <w:rPr>
                <w:color w:val="000000"/>
                <w:szCs w:val="24"/>
                <w:lang w:val="en-ID" w:eastAsia="en-ID"/>
              </w:rPr>
            </w:pPr>
            <w:r w:rsidRPr="00592F51">
              <w:rPr>
                <w:color w:val="000000"/>
                <w:szCs w:val="24"/>
                <w:lang w:val="en-ID" w:eastAsia="en-ID"/>
              </w:rPr>
              <w:t>0.607168</w:t>
            </w:r>
          </w:p>
        </w:tc>
        <w:tc>
          <w:tcPr>
            <w:tcW w:w="1418" w:type="dxa"/>
            <w:tcBorders>
              <w:top w:val="nil"/>
              <w:left w:val="single" w:sz="4" w:space="0" w:color="auto"/>
              <w:bottom w:val="nil"/>
              <w:right w:val="single" w:sz="4" w:space="0" w:color="auto"/>
            </w:tcBorders>
            <w:shd w:val="clear" w:color="auto" w:fill="auto"/>
            <w:vAlign w:val="center"/>
            <w:hideMark/>
          </w:tcPr>
          <w:p w14:paraId="232E0BDC" w14:textId="31833B78" w:rsidR="00592F51" w:rsidRPr="00592F51" w:rsidRDefault="00592F51" w:rsidP="00592F51">
            <w:pPr>
              <w:jc w:val="center"/>
              <w:rPr>
                <w:color w:val="000000"/>
                <w:szCs w:val="24"/>
                <w:lang w:val="en-ID" w:eastAsia="en-ID"/>
              </w:rPr>
            </w:pPr>
            <w:r w:rsidRPr="00592F51">
              <w:rPr>
                <w:color w:val="000000"/>
                <w:szCs w:val="24"/>
                <w:lang w:val="en-ID" w:eastAsia="en-ID"/>
              </w:rPr>
              <w:t>0.054502</w:t>
            </w:r>
          </w:p>
        </w:tc>
        <w:tc>
          <w:tcPr>
            <w:tcW w:w="1275" w:type="dxa"/>
            <w:tcBorders>
              <w:left w:val="single" w:sz="4" w:space="0" w:color="auto"/>
            </w:tcBorders>
            <w:vAlign w:val="center"/>
          </w:tcPr>
          <w:p w14:paraId="3889BFE7" w14:textId="128D263D" w:rsidR="00592F51" w:rsidRPr="00592F51" w:rsidRDefault="00592F51" w:rsidP="00592F51">
            <w:pPr>
              <w:jc w:val="center"/>
              <w:rPr>
                <w:color w:val="000000"/>
                <w:szCs w:val="24"/>
                <w:lang w:val="en-ID" w:eastAsia="en-ID"/>
              </w:rPr>
            </w:pPr>
            <w:r w:rsidRPr="00592F51">
              <w:rPr>
                <w:color w:val="000000"/>
                <w:szCs w:val="24"/>
                <w:lang w:val="en-ID" w:eastAsia="en-ID"/>
              </w:rPr>
              <w:t>0.131307</w:t>
            </w:r>
          </w:p>
        </w:tc>
      </w:tr>
      <w:tr w:rsidR="002173D9" w:rsidRPr="00592F51" w14:paraId="0ECF54ED" w14:textId="77777777" w:rsidTr="002173D9">
        <w:trPr>
          <w:trHeight w:val="300"/>
        </w:trPr>
        <w:tc>
          <w:tcPr>
            <w:tcW w:w="2450" w:type="dxa"/>
            <w:tcBorders>
              <w:top w:val="nil"/>
              <w:bottom w:val="single" w:sz="4" w:space="0" w:color="auto"/>
              <w:right w:val="single" w:sz="4" w:space="0" w:color="auto"/>
            </w:tcBorders>
            <w:shd w:val="clear" w:color="auto" w:fill="auto"/>
            <w:vAlign w:val="center"/>
          </w:tcPr>
          <w:p w14:paraId="1DC35B95" w14:textId="4C00BC1D" w:rsidR="00592F51" w:rsidRPr="00592F51" w:rsidRDefault="00592F51" w:rsidP="002161AB">
            <w:pPr>
              <w:jc w:val="both"/>
              <w:rPr>
                <w:rFonts w:eastAsia="SimSun" w:cs="SimSun"/>
                <w:kern w:val="2"/>
                <w:szCs w:val="22"/>
                <w14:ligatures w14:val="standardContextual"/>
              </w:rPr>
            </w:pPr>
            <w:proofErr w:type="spellStart"/>
            <w:r w:rsidRPr="00592F51">
              <w:rPr>
                <w:rFonts w:eastAsia="SimSun" w:cs="SimSun"/>
                <w:kern w:val="2"/>
                <w:szCs w:val="22"/>
                <w14:ligatures w14:val="standardContextual"/>
              </w:rPr>
              <w:t>Ukuran</w:t>
            </w:r>
            <w:proofErr w:type="spellEnd"/>
          </w:p>
          <w:p w14:paraId="6A9D29C9" w14:textId="533D8917" w:rsidR="00592F51" w:rsidRPr="00592F51" w:rsidRDefault="00592F51" w:rsidP="002161AB">
            <w:pPr>
              <w:jc w:val="both"/>
              <w:rPr>
                <w:color w:val="000000"/>
                <w:sz w:val="20"/>
                <w:lang w:val="en-ID" w:eastAsia="en-ID"/>
              </w:rPr>
            </w:pPr>
            <w:r w:rsidRPr="00592F51">
              <w:rPr>
                <w:rFonts w:eastAsia="SimSun" w:cs="SimSun"/>
                <w:kern w:val="2"/>
                <w:szCs w:val="22"/>
                <w14:ligatures w14:val="standardContextual"/>
              </w:rPr>
              <w:t>Perusahaan</w:t>
            </w:r>
          </w:p>
        </w:tc>
        <w:tc>
          <w:tcPr>
            <w:tcW w:w="838" w:type="dxa"/>
            <w:tcBorders>
              <w:top w:val="nil"/>
              <w:left w:val="single" w:sz="4" w:space="0" w:color="auto"/>
              <w:bottom w:val="single" w:sz="4" w:space="0" w:color="auto"/>
              <w:right w:val="single" w:sz="4" w:space="0" w:color="auto"/>
            </w:tcBorders>
            <w:vAlign w:val="center"/>
          </w:tcPr>
          <w:p w14:paraId="2A58E8E0" w14:textId="77777777" w:rsidR="00592F51" w:rsidRPr="00592F51" w:rsidRDefault="00592F51" w:rsidP="00592F51">
            <w:pPr>
              <w:jc w:val="center"/>
              <w:rPr>
                <w:color w:val="000000"/>
                <w:szCs w:val="24"/>
                <w:lang w:val="en-ID" w:eastAsia="en-ID"/>
              </w:rPr>
            </w:pPr>
            <w:r w:rsidRPr="00592F51">
              <w:rPr>
                <w:color w:val="000000"/>
                <w:szCs w:val="24"/>
                <w:lang w:val="en-ID" w:eastAsia="en-ID"/>
              </w:rPr>
              <w:t>236</w:t>
            </w:r>
          </w:p>
        </w:tc>
        <w:tc>
          <w:tcPr>
            <w:tcW w:w="1243" w:type="dxa"/>
            <w:tcBorders>
              <w:top w:val="nil"/>
              <w:left w:val="single" w:sz="4" w:space="0" w:color="auto"/>
              <w:bottom w:val="single" w:sz="4" w:space="0" w:color="auto"/>
              <w:right w:val="single" w:sz="4" w:space="0" w:color="auto"/>
            </w:tcBorders>
            <w:vAlign w:val="center"/>
          </w:tcPr>
          <w:p w14:paraId="2FEA9F96" w14:textId="7AC1080D" w:rsidR="00592F51" w:rsidRPr="00592F51" w:rsidRDefault="00592F51" w:rsidP="00592F51">
            <w:pPr>
              <w:jc w:val="center"/>
              <w:rPr>
                <w:color w:val="000000"/>
                <w:szCs w:val="24"/>
                <w:lang w:val="en-ID" w:eastAsia="en-ID"/>
              </w:rPr>
            </w:pPr>
            <w:r w:rsidRPr="00592F51">
              <w:rPr>
                <w:color w:val="000000"/>
                <w:szCs w:val="24"/>
                <w:lang w:val="en-ID" w:eastAsia="en-ID"/>
              </w:rPr>
              <w:t>20.21675</w:t>
            </w:r>
          </w:p>
        </w:tc>
        <w:tc>
          <w:tcPr>
            <w:tcW w:w="1362" w:type="dxa"/>
            <w:tcBorders>
              <w:top w:val="nil"/>
              <w:left w:val="single" w:sz="4" w:space="0" w:color="auto"/>
              <w:bottom w:val="single" w:sz="4" w:space="0" w:color="auto"/>
              <w:right w:val="single" w:sz="4" w:space="0" w:color="auto"/>
            </w:tcBorders>
            <w:vAlign w:val="center"/>
          </w:tcPr>
          <w:p w14:paraId="56F8F889" w14:textId="5A5ECC9D" w:rsidR="00592F51" w:rsidRPr="00592F51" w:rsidRDefault="00592F51" w:rsidP="00592F51">
            <w:pPr>
              <w:jc w:val="center"/>
              <w:rPr>
                <w:color w:val="000000"/>
                <w:szCs w:val="24"/>
                <w:lang w:val="en-ID" w:eastAsia="en-ID"/>
              </w:rPr>
            </w:pPr>
            <w:r w:rsidRPr="00592F51">
              <w:rPr>
                <w:color w:val="000000"/>
                <w:szCs w:val="24"/>
                <w:lang w:val="en-ID" w:eastAsia="en-ID"/>
              </w:rPr>
              <w:t>32.82638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637EB5" w14:textId="01DC807A" w:rsidR="00592F51" w:rsidRPr="00592F51" w:rsidRDefault="00592F51" w:rsidP="00592F51">
            <w:pPr>
              <w:jc w:val="center"/>
              <w:rPr>
                <w:color w:val="000000"/>
                <w:szCs w:val="24"/>
                <w:lang w:val="en-ID" w:eastAsia="en-ID"/>
              </w:rPr>
            </w:pPr>
            <w:r w:rsidRPr="00592F51">
              <w:rPr>
                <w:color w:val="000000"/>
                <w:szCs w:val="24"/>
                <w:lang w:val="en-ID" w:eastAsia="en-ID"/>
              </w:rPr>
              <w:t>29.03275</w:t>
            </w:r>
          </w:p>
        </w:tc>
        <w:tc>
          <w:tcPr>
            <w:tcW w:w="1275" w:type="dxa"/>
            <w:tcBorders>
              <w:left w:val="single" w:sz="4" w:space="0" w:color="auto"/>
            </w:tcBorders>
            <w:vAlign w:val="center"/>
          </w:tcPr>
          <w:p w14:paraId="0C009E8E" w14:textId="033968D8" w:rsidR="00592F51" w:rsidRPr="00592F51" w:rsidRDefault="00592F51" w:rsidP="00592F51">
            <w:pPr>
              <w:jc w:val="center"/>
              <w:rPr>
                <w:color w:val="000000"/>
                <w:szCs w:val="24"/>
                <w:lang w:val="en-ID" w:eastAsia="en-ID"/>
              </w:rPr>
            </w:pPr>
            <w:r w:rsidRPr="00592F51">
              <w:rPr>
                <w:color w:val="000000"/>
                <w:szCs w:val="24"/>
                <w:lang w:val="en-ID" w:eastAsia="en-ID"/>
              </w:rPr>
              <w:t>1.847893</w:t>
            </w:r>
          </w:p>
        </w:tc>
      </w:tr>
    </w:tbl>
    <w:p w14:paraId="42F9C96F" w14:textId="1CAA4CC5" w:rsidR="00592F51" w:rsidRPr="00592F51" w:rsidRDefault="00592F51" w:rsidP="00EB1E50">
      <w:pPr>
        <w:spacing w:after="120" w:line="259" w:lineRule="auto"/>
        <w:ind w:firstLine="142"/>
        <w:jc w:val="center"/>
        <w:rPr>
          <w:rFonts w:eastAsia="SimSun" w:cs="SimSun"/>
          <w:i/>
          <w:iCs/>
          <w:kern w:val="2"/>
          <w:szCs w:val="22"/>
          <w14:ligatures w14:val="standardContextual"/>
        </w:rPr>
      </w:pPr>
      <w:proofErr w:type="spellStart"/>
      <w:r w:rsidRPr="00592F51">
        <w:rPr>
          <w:rFonts w:eastAsia="SimSun" w:cs="SimSun"/>
          <w:i/>
          <w:iCs/>
          <w:kern w:val="2"/>
          <w:szCs w:val="22"/>
          <w14:ligatures w14:val="standardContextual"/>
        </w:rPr>
        <w:t>Sumber</w:t>
      </w:r>
      <w:proofErr w:type="spellEnd"/>
      <w:r w:rsidRPr="00592F51">
        <w:rPr>
          <w:rFonts w:eastAsia="SimSun" w:cs="SimSun"/>
          <w:i/>
          <w:iCs/>
          <w:kern w:val="2"/>
          <w:szCs w:val="22"/>
          <w14:ligatures w14:val="standardContextual"/>
        </w:rPr>
        <w:t xml:space="preserve">: Data </w:t>
      </w:r>
      <w:proofErr w:type="spellStart"/>
      <w:r w:rsidRPr="00592F51">
        <w:rPr>
          <w:rFonts w:eastAsia="SimSun" w:cs="SimSun"/>
          <w:i/>
          <w:iCs/>
          <w:kern w:val="2"/>
          <w:szCs w:val="22"/>
          <w14:ligatures w14:val="standardContextual"/>
        </w:rPr>
        <w:t>sekunder</w:t>
      </w:r>
      <w:proofErr w:type="spellEnd"/>
      <w:r w:rsidRPr="00592F51">
        <w:rPr>
          <w:rFonts w:eastAsia="SimSun" w:cs="SimSun"/>
          <w:i/>
          <w:iCs/>
          <w:kern w:val="2"/>
          <w:szCs w:val="22"/>
          <w14:ligatures w14:val="standardContextual"/>
        </w:rPr>
        <w:t xml:space="preserve"> </w:t>
      </w:r>
      <w:proofErr w:type="spellStart"/>
      <w:r w:rsidRPr="00592F51">
        <w:rPr>
          <w:rFonts w:eastAsia="SimSun" w:cs="SimSun"/>
          <w:i/>
          <w:iCs/>
          <w:kern w:val="2"/>
          <w:szCs w:val="22"/>
          <w14:ligatures w14:val="standardContextual"/>
        </w:rPr>
        <w:t>diolah</w:t>
      </w:r>
      <w:proofErr w:type="spellEnd"/>
      <w:r w:rsidRPr="00592F51">
        <w:rPr>
          <w:rFonts w:eastAsia="SimSun" w:cs="SimSun"/>
          <w:i/>
          <w:iCs/>
          <w:kern w:val="2"/>
          <w:szCs w:val="22"/>
          <w14:ligatures w14:val="standardContextual"/>
        </w:rPr>
        <w:t xml:space="preserve"> </w:t>
      </w:r>
      <w:proofErr w:type="spellStart"/>
      <w:r w:rsidRPr="00592F51">
        <w:rPr>
          <w:rFonts w:eastAsia="SimSun" w:cs="SimSun"/>
          <w:i/>
          <w:iCs/>
          <w:kern w:val="2"/>
          <w:szCs w:val="22"/>
          <w14:ligatures w14:val="standardContextual"/>
        </w:rPr>
        <w:t>dengan</w:t>
      </w:r>
      <w:proofErr w:type="spellEnd"/>
      <w:r w:rsidRPr="00592F51">
        <w:rPr>
          <w:rFonts w:eastAsia="SimSun" w:cs="SimSun"/>
          <w:i/>
          <w:iCs/>
          <w:kern w:val="2"/>
          <w:szCs w:val="22"/>
          <w14:ligatures w14:val="standardContextual"/>
        </w:rPr>
        <w:t xml:space="preserve"> </w:t>
      </w:r>
      <w:proofErr w:type="spellStart"/>
      <w:r w:rsidRPr="00592F51">
        <w:rPr>
          <w:rFonts w:eastAsia="SimSun" w:cs="SimSun"/>
          <w:i/>
          <w:iCs/>
          <w:kern w:val="2"/>
          <w:szCs w:val="22"/>
          <w14:ligatures w14:val="standardContextual"/>
        </w:rPr>
        <w:t>Eviews</w:t>
      </w:r>
      <w:proofErr w:type="spellEnd"/>
      <w:r w:rsidRPr="00592F51">
        <w:rPr>
          <w:rFonts w:eastAsia="SimSun" w:cs="SimSun"/>
          <w:i/>
          <w:iCs/>
          <w:kern w:val="2"/>
          <w:szCs w:val="22"/>
          <w14:ligatures w14:val="standardContextual"/>
        </w:rPr>
        <w:t>, 2023</w:t>
      </w:r>
    </w:p>
    <w:p w14:paraId="2216E872" w14:textId="0B01D7F7" w:rsidR="00756C25" w:rsidRDefault="00756C25" w:rsidP="00EB1E50">
      <w:pPr>
        <w:ind w:firstLine="284"/>
        <w:jc w:val="both"/>
      </w:pPr>
      <w:proofErr w:type="spellStart"/>
      <w:r w:rsidRPr="00756C25">
        <w:t>Berdasarkan</w:t>
      </w:r>
      <w:proofErr w:type="spellEnd"/>
      <w:r w:rsidRPr="00756C25">
        <w:t xml:space="preserve"> </w:t>
      </w:r>
      <w:proofErr w:type="spellStart"/>
      <w:r w:rsidRPr="00756C25">
        <w:t>hasil</w:t>
      </w:r>
      <w:proofErr w:type="spellEnd"/>
      <w:r w:rsidRPr="00756C25">
        <w:t xml:space="preserve"> </w:t>
      </w:r>
      <w:proofErr w:type="spellStart"/>
      <w:r w:rsidRPr="00756C25">
        <w:t>deskriptif</w:t>
      </w:r>
      <w:proofErr w:type="spellEnd"/>
      <w:r w:rsidRPr="00756C25">
        <w:t xml:space="preserve"> pada </w:t>
      </w:r>
      <w:proofErr w:type="spellStart"/>
      <w:r w:rsidRPr="00756C25">
        <w:t>tabel</w:t>
      </w:r>
      <w:proofErr w:type="spellEnd"/>
      <w:r w:rsidRPr="00756C25">
        <w:t xml:space="preserve"> </w:t>
      </w:r>
      <w:r w:rsidR="0054194E">
        <w:t xml:space="preserve">1 </w:t>
      </w:r>
      <w:proofErr w:type="spellStart"/>
      <w:r w:rsidRPr="00756C25">
        <w:t>menunjukkan</w:t>
      </w:r>
      <w:proofErr w:type="spellEnd"/>
      <w:r w:rsidRPr="00756C25">
        <w:t xml:space="preserve"> </w:t>
      </w:r>
      <w:proofErr w:type="spellStart"/>
      <w:r w:rsidRPr="00756C25">
        <w:t>bahwa</w:t>
      </w:r>
      <w:proofErr w:type="spellEnd"/>
      <w:r w:rsidRPr="00756C25">
        <w:t xml:space="preserve"> pada  </w:t>
      </w:r>
      <w:proofErr w:type="spellStart"/>
      <w:r w:rsidRPr="00756C25">
        <w:t>sampel</w:t>
      </w:r>
      <w:proofErr w:type="spellEnd"/>
      <w:r w:rsidRPr="00756C25">
        <w:t xml:space="preserve"> Perusahaan </w:t>
      </w:r>
      <w:r w:rsidRPr="00756C25">
        <w:rPr>
          <w:i/>
          <w:iCs/>
        </w:rPr>
        <w:t>Non Cyclicals</w:t>
      </w:r>
      <w:r w:rsidRPr="00756C25">
        <w:t xml:space="preserve"> </w:t>
      </w:r>
      <w:proofErr w:type="spellStart"/>
      <w:r w:rsidRPr="00756C25">
        <w:t>diperoleh</w:t>
      </w:r>
      <w:proofErr w:type="spellEnd"/>
      <w:r w:rsidRPr="00756C25">
        <w:t xml:space="preserve"> </w:t>
      </w:r>
      <w:proofErr w:type="spellStart"/>
      <w:r w:rsidRPr="00756C25">
        <w:t>dari</w:t>
      </w:r>
      <w:proofErr w:type="spellEnd"/>
      <w:r w:rsidRPr="00756C25">
        <w:t xml:space="preserve"> </w:t>
      </w:r>
      <w:proofErr w:type="spellStart"/>
      <w:r w:rsidRPr="00756C25">
        <w:t>jumlah</w:t>
      </w:r>
      <w:proofErr w:type="spellEnd"/>
      <w:r w:rsidRPr="00756C25">
        <w:t xml:space="preserve"> data (N) </w:t>
      </w:r>
      <w:proofErr w:type="spellStart"/>
      <w:r w:rsidRPr="00756C25">
        <w:t>sebanyak</w:t>
      </w:r>
      <w:proofErr w:type="spellEnd"/>
      <w:r w:rsidRPr="00756C25">
        <w:t xml:space="preserve"> 236 </w:t>
      </w:r>
      <w:proofErr w:type="spellStart"/>
      <w:r w:rsidRPr="00756C25">
        <w:t>sampel</w:t>
      </w:r>
      <w:proofErr w:type="spellEnd"/>
      <w:r w:rsidRPr="00756C25">
        <w:t xml:space="preserve"> yang </w:t>
      </w:r>
      <w:proofErr w:type="spellStart"/>
      <w:r w:rsidRPr="00756C25">
        <w:t>digunakan</w:t>
      </w:r>
      <w:proofErr w:type="spellEnd"/>
      <w:r w:rsidRPr="00756C25">
        <w:t xml:space="preserve"> </w:t>
      </w:r>
      <w:proofErr w:type="spellStart"/>
      <w:r w:rsidRPr="00756C25">
        <w:t>dalam</w:t>
      </w:r>
      <w:proofErr w:type="spellEnd"/>
      <w:r w:rsidRPr="00756C25">
        <w:t xml:space="preserve"> </w:t>
      </w:r>
      <w:proofErr w:type="spellStart"/>
      <w:r w:rsidRPr="00756C25">
        <w:t>penelitian</w:t>
      </w:r>
      <w:proofErr w:type="spellEnd"/>
      <w:r w:rsidRPr="00756C25">
        <w:t xml:space="preserve"> </w:t>
      </w:r>
      <w:proofErr w:type="spellStart"/>
      <w:r w:rsidRPr="00756C25">
        <w:t>ini</w:t>
      </w:r>
      <w:proofErr w:type="spellEnd"/>
      <w:r w:rsidRPr="00756C25">
        <w:t xml:space="preserve">. Pada masing-masing </w:t>
      </w:r>
      <w:proofErr w:type="spellStart"/>
      <w:r w:rsidRPr="00756C25">
        <w:t>variabel</w:t>
      </w:r>
      <w:proofErr w:type="spellEnd"/>
      <w:r w:rsidRPr="00756C25">
        <w:t xml:space="preserve"> </w:t>
      </w:r>
      <w:proofErr w:type="spellStart"/>
      <w:r w:rsidRPr="00756C25">
        <w:t>tersebut</w:t>
      </w:r>
      <w:proofErr w:type="spellEnd"/>
      <w:r w:rsidRPr="00756C25">
        <w:t xml:space="preserve"> </w:t>
      </w:r>
      <w:proofErr w:type="spellStart"/>
      <w:r w:rsidRPr="00756C25">
        <w:t>memiliki</w:t>
      </w:r>
      <w:proofErr w:type="spellEnd"/>
      <w:r w:rsidRPr="00756C25">
        <w:t xml:space="preserve"> </w:t>
      </w:r>
      <w:proofErr w:type="spellStart"/>
      <w:r w:rsidRPr="00756C25">
        <w:t>nilai</w:t>
      </w:r>
      <w:proofErr w:type="spellEnd"/>
      <w:r w:rsidRPr="00756C25">
        <w:t xml:space="preserve"> </w:t>
      </w:r>
      <w:r w:rsidRPr="00756C25">
        <w:rPr>
          <w:i/>
          <w:iCs/>
        </w:rPr>
        <w:t xml:space="preserve">minimum, maximum, mean </w:t>
      </w:r>
      <w:r w:rsidRPr="00756C25">
        <w:t xml:space="preserve">dan </w:t>
      </w:r>
      <w:proofErr w:type="spellStart"/>
      <w:r w:rsidRPr="00756C25">
        <w:t>standar</w:t>
      </w:r>
      <w:proofErr w:type="spellEnd"/>
      <w:r w:rsidRPr="00756C25">
        <w:t xml:space="preserve"> </w:t>
      </w:r>
      <w:proofErr w:type="spellStart"/>
      <w:r w:rsidRPr="00756C25">
        <w:t>deviasi</w:t>
      </w:r>
      <w:proofErr w:type="spellEnd"/>
      <w:r w:rsidRPr="00756C25">
        <w:t xml:space="preserve"> yang </w:t>
      </w:r>
      <w:proofErr w:type="spellStart"/>
      <w:r w:rsidRPr="00756C25">
        <w:t>berbeda-beda</w:t>
      </w:r>
      <w:proofErr w:type="spellEnd"/>
      <w:r w:rsidRPr="00756C25">
        <w:t>.</w:t>
      </w:r>
    </w:p>
    <w:p w14:paraId="2D93DDA2" w14:textId="77777777" w:rsidR="00756C25" w:rsidRDefault="00756C25" w:rsidP="00756C25">
      <w:pPr>
        <w:ind w:firstLine="284"/>
        <w:jc w:val="both"/>
      </w:pPr>
    </w:p>
    <w:p w14:paraId="5D2A56D4" w14:textId="3573A9B0" w:rsidR="00756C25" w:rsidRPr="00756C25" w:rsidRDefault="00756C25" w:rsidP="00EB1E50">
      <w:pPr>
        <w:spacing w:after="120"/>
        <w:jc w:val="both"/>
        <w:rPr>
          <w:b/>
          <w:bCs/>
        </w:rPr>
      </w:pPr>
      <w:r w:rsidRPr="00756C25">
        <w:rPr>
          <w:b/>
          <w:bCs/>
        </w:rPr>
        <w:t xml:space="preserve">Uji Model </w:t>
      </w:r>
      <w:proofErr w:type="spellStart"/>
      <w:r w:rsidRPr="00756C25">
        <w:rPr>
          <w:b/>
          <w:bCs/>
        </w:rPr>
        <w:t>Regresi</w:t>
      </w:r>
      <w:proofErr w:type="spellEnd"/>
      <w:r w:rsidRPr="00756C25">
        <w:rPr>
          <w:b/>
          <w:bCs/>
        </w:rPr>
        <w:t xml:space="preserve"> Data Panel</w:t>
      </w:r>
    </w:p>
    <w:p w14:paraId="6A2C5E18" w14:textId="0720402E" w:rsidR="00592F51" w:rsidRDefault="00756C25" w:rsidP="00756C25">
      <w:pPr>
        <w:spacing w:after="120"/>
        <w:ind w:firstLine="284"/>
        <w:jc w:val="both"/>
      </w:pPr>
      <w:proofErr w:type="spellStart"/>
      <w:r w:rsidRPr="00756C25">
        <w:t>Regresi</w:t>
      </w:r>
      <w:proofErr w:type="spellEnd"/>
      <w:r w:rsidRPr="00756C25">
        <w:t xml:space="preserve"> data panel </w:t>
      </w:r>
      <w:proofErr w:type="spellStart"/>
      <w:r w:rsidRPr="00756C25">
        <w:t>dapat</w:t>
      </w:r>
      <w:proofErr w:type="spellEnd"/>
      <w:r w:rsidRPr="00756C25">
        <w:t xml:space="preserve"> </w:t>
      </w:r>
      <w:proofErr w:type="spellStart"/>
      <w:r w:rsidRPr="00756C25">
        <w:t>dilakukan</w:t>
      </w:r>
      <w:proofErr w:type="spellEnd"/>
      <w:r w:rsidRPr="00756C25">
        <w:t xml:space="preserve"> </w:t>
      </w:r>
      <w:proofErr w:type="spellStart"/>
      <w:r w:rsidRPr="00756C25">
        <w:t>dengan</w:t>
      </w:r>
      <w:proofErr w:type="spellEnd"/>
      <w:r w:rsidRPr="00756C25">
        <w:t xml:space="preserve"> </w:t>
      </w:r>
      <w:proofErr w:type="spellStart"/>
      <w:r w:rsidRPr="00756C25">
        <w:t>tiga</w:t>
      </w:r>
      <w:proofErr w:type="spellEnd"/>
      <w:r w:rsidRPr="00756C25">
        <w:t xml:space="preserve"> model </w:t>
      </w:r>
      <w:proofErr w:type="spellStart"/>
      <w:r w:rsidRPr="00756C25">
        <w:t>analisis</w:t>
      </w:r>
      <w:proofErr w:type="spellEnd"/>
      <w:r w:rsidRPr="00756C25">
        <w:t xml:space="preserve"> </w:t>
      </w:r>
      <w:proofErr w:type="spellStart"/>
      <w:r w:rsidRPr="00756C25">
        <w:t>yaitu</w:t>
      </w:r>
      <w:proofErr w:type="spellEnd"/>
      <w:r w:rsidRPr="00756C25">
        <w:t xml:space="preserve"> </w:t>
      </w:r>
      <w:r w:rsidRPr="00756C25">
        <w:rPr>
          <w:i/>
          <w:iCs/>
        </w:rPr>
        <w:t xml:space="preserve">common, fixed, </w:t>
      </w:r>
      <w:r w:rsidRPr="00756C25">
        <w:t xml:space="preserve">dan </w:t>
      </w:r>
      <w:r w:rsidRPr="00756C25">
        <w:rPr>
          <w:i/>
          <w:iCs/>
        </w:rPr>
        <w:t>random effect</w:t>
      </w:r>
      <w:r w:rsidRPr="00756C25">
        <w:t>.</w:t>
      </w:r>
    </w:p>
    <w:p w14:paraId="7B4AEA3E" w14:textId="0DDE156D" w:rsidR="004A78F9" w:rsidRDefault="004A78F9" w:rsidP="00756C25">
      <w:pPr>
        <w:spacing w:after="120"/>
        <w:ind w:firstLine="284"/>
        <w:jc w:val="both"/>
      </w:pPr>
    </w:p>
    <w:p w14:paraId="1BE8B71D" w14:textId="77777777" w:rsidR="004A78F9" w:rsidRDefault="004A78F9" w:rsidP="00756C25">
      <w:pPr>
        <w:spacing w:after="120"/>
        <w:ind w:firstLine="284"/>
        <w:jc w:val="both"/>
      </w:pPr>
    </w:p>
    <w:p w14:paraId="05B104CA" w14:textId="6A1D4B2A" w:rsidR="00756C25" w:rsidRPr="00756C25" w:rsidRDefault="00756C25" w:rsidP="00756C25">
      <w:pPr>
        <w:spacing w:after="120"/>
        <w:jc w:val="center"/>
        <w:rPr>
          <w:rFonts w:eastAsia="SimSun" w:cs="SimSun"/>
          <w:iCs/>
          <w:kern w:val="2"/>
          <w:szCs w:val="18"/>
          <w14:ligatures w14:val="standardContextual"/>
        </w:rPr>
      </w:pPr>
      <w:bookmarkStart w:id="11" w:name="_Toc142642298"/>
      <w:bookmarkStart w:id="12" w:name="_Toc143033394"/>
      <w:bookmarkStart w:id="13" w:name="_Toc143033424"/>
      <w:bookmarkStart w:id="14" w:name="_Toc143054682"/>
      <w:r w:rsidRPr="00756C25">
        <w:rPr>
          <w:rFonts w:eastAsia="SimSun" w:cs="SimSun"/>
          <w:b/>
          <w:iCs/>
          <w:kern w:val="2"/>
          <w:szCs w:val="18"/>
          <w14:ligatures w14:val="standardContextual"/>
        </w:rPr>
        <w:t xml:space="preserve">Tabel </w:t>
      </w:r>
      <w:r>
        <w:rPr>
          <w:rFonts w:eastAsia="SimSun" w:cs="SimSun"/>
          <w:b/>
          <w:iCs/>
          <w:kern w:val="2"/>
          <w:szCs w:val="18"/>
          <w14:ligatures w14:val="standardContextual"/>
        </w:rPr>
        <w:t>2</w:t>
      </w:r>
      <w:r w:rsidRPr="00756C25">
        <w:rPr>
          <w:rFonts w:eastAsia="SimSun" w:cs="SimSun"/>
          <w:b/>
          <w:iCs/>
          <w:kern w:val="2"/>
          <w:szCs w:val="18"/>
          <w14:ligatures w14:val="standardContextual"/>
        </w:rPr>
        <w:t xml:space="preserve"> </w:t>
      </w:r>
      <w:r w:rsidRPr="00756C25">
        <w:rPr>
          <w:rFonts w:eastAsia="DengXian" w:cs="SimSun"/>
          <w:b/>
          <w:iCs/>
          <w:kern w:val="2"/>
          <w:szCs w:val="18"/>
          <w:lang w:eastAsia="zh-CN"/>
          <w14:ligatures w14:val="standardContextual"/>
        </w:rPr>
        <w:br/>
      </w:r>
      <w:r w:rsidRPr="00756C25">
        <w:rPr>
          <w:rFonts w:eastAsia="SimSun" w:cs="SimSun"/>
          <w:b/>
          <w:iCs/>
          <w:kern w:val="2"/>
          <w:szCs w:val="18"/>
          <w14:ligatures w14:val="standardContextual"/>
        </w:rPr>
        <w:t xml:space="preserve">Hasil Uji </w:t>
      </w:r>
      <w:r w:rsidRPr="00756C25">
        <w:rPr>
          <w:rFonts w:eastAsia="SimSun" w:cs="SimSun"/>
          <w:b/>
          <w:i/>
          <w:kern w:val="2"/>
          <w:szCs w:val="18"/>
          <w14:ligatures w14:val="standardContextual"/>
        </w:rPr>
        <w:t>Chow</w:t>
      </w:r>
      <w:bookmarkEnd w:id="11"/>
      <w:bookmarkEnd w:id="12"/>
      <w:bookmarkEnd w:id="13"/>
      <w:bookmarkEnd w:id="14"/>
    </w:p>
    <w:tbl>
      <w:tblPr>
        <w:tblW w:w="8668" w:type="dxa"/>
        <w:tblInd w:w="54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60"/>
        <w:gridCol w:w="1260"/>
        <w:gridCol w:w="3505"/>
        <w:gridCol w:w="1843"/>
      </w:tblGrid>
      <w:tr w:rsidR="00756C25" w:rsidRPr="00D45B11" w14:paraId="59718CFD" w14:textId="77777777" w:rsidTr="00D45B11">
        <w:trPr>
          <w:trHeight w:val="250"/>
        </w:trPr>
        <w:tc>
          <w:tcPr>
            <w:tcW w:w="2060" w:type="dxa"/>
            <w:tcBorders>
              <w:top w:val="single" w:sz="4" w:space="0" w:color="auto"/>
              <w:bottom w:val="single" w:sz="4" w:space="0" w:color="auto"/>
              <w:right w:val="nil"/>
            </w:tcBorders>
            <w:vAlign w:val="center"/>
            <w:hideMark/>
          </w:tcPr>
          <w:p w14:paraId="73117925" w14:textId="77777777" w:rsidR="00756C25" w:rsidRPr="00D45B11" w:rsidRDefault="00756C25" w:rsidP="00030588">
            <w:pPr>
              <w:widowControl w:val="0"/>
              <w:autoSpaceDE w:val="0"/>
              <w:autoSpaceDN w:val="0"/>
              <w:ind w:left="113"/>
              <w:jc w:val="center"/>
              <w:rPr>
                <w:b/>
                <w:i/>
                <w:kern w:val="2"/>
                <w:szCs w:val="22"/>
                <w:lang w:val="id-ID"/>
                <w14:ligatures w14:val="standardContextual"/>
              </w:rPr>
            </w:pPr>
            <w:r w:rsidRPr="00D45B11">
              <w:rPr>
                <w:b/>
                <w:i/>
                <w:kern w:val="2"/>
                <w:szCs w:val="22"/>
                <w:lang w:val="id-ID"/>
                <w14:ligatures w14:val="standardContextual"/>
              </w:rPr>
              <w:t>Preditors</w:t>
            </w:r>
          </w:p>
        </w:tc>
        <w:tc>
          <w:tcPr>
            <w:tcW w:w="1260" w:type="dxa"/>
            <w:tcBorders>
              <w:top w:val="single" w:sz="4" w:space="0" w:color="auto"/>
              <w:left w:val="nil"/>
              <w:bottom w:val="single" w:sz="4" w:space="0" w:color="auto"/>
              <w:right w:val="nil"/>
            </w:tcBorders>
            <w:vAlign w:val="center"/>
            <w:hideMark/>
          </w:tcPr>
          <w:p w14:paraId="00617063" w14:textId="77777777" w:rsidR="00756C25" w:rsidRPr="00D45B11" w:rsidRDefault="00756C25" w:rsidP="00030588">
            <w:pPr>
              <w:widowControl w:val="0"/>
              <w:autoSpaceDE w:val="0"/>
              <w:autoSpaceDN w:val="0"/>
              <w:ind w:left="123"/>
              <w:jc w:val="center"/>
              <w:rPr>
                <w:b/>
                <w:i/>
                <w:kern w:val="2"/>
                <w:szCs w:val="22"/>
                <w:lang w:val="id-ID"/>
                <w14:ligatures w14:val="standardContextual"/>
              </w:rPr>
            </w:pPr>
            <w:r w:rsidRPr="00D45B11">
              <w:rPr>
                <w:b/>
                <w:i/>
                <w:kern w:val="2"/>
                <w:szCs w:val="22"/>
                <w:lang w:val="id-ID"/>
                <w14:ligatures w14:val="standardContextual"/>
              </w:rPr>
              <w:t>Alpha</w:t>
            </w:r>
          </w:p>
        </w:tc>
        <w:tc>
          <w:tcPr>
            <w:tcW w:w="3505" w:type="dxa"/>
            <w:tcBorders>
              <w:top w:val="single" w:sz="4" w:space="0" w:color="auto"/>
              <w:left w:val="nil"/>
              <w:bottom w:val="single" w:sz="4" w:space="0" w:color="auto"/>
              <w:right w:val="nil"/>
            </w:tcBorders>
            <w:vAlign w:val="center"/>
            <w:hideMark/>
          </w:tcPr>
          <w:p w14:paraId="352147D4" w14:textId="77777777" w:rsidR="00756C25" w:rsidRPr="00D45B11" w:rsidRDefault="00756C25" w:rsidP="00030588">
            <w:pPr>
              <w:widowControl w:val="0"/>
              <w:autoSpaceDE w:val="0"/>
              <w:autoSpaceDN w:val="0"/>
              <w:ind w:left="123" w:right="92"/>
              <w:jc w:val="center"/>
              <w:rPr>
                <w:b/>
                <w:i/>
                <w:kern w:val="2"/>
                <w:szCs w:val="22"/>
                <w:lang w:val="id-ID"/>
                <w14:ligatures w14:val="standardContextual"/>
              </w:rPr>
            </w:pPr>
            <w:r w:rsidRPr="00D45B11">
              <w:rPr>
                <w:b/>
                <w:i/>
                <w:spacing w:val="-1"/>
                <w:kern w:val="2"/>
                <w:szCs w:val="22"/>
                <w:lang w:val="id-ID"/>
                <w14:ligatures w14:val="standardContextual"/>
              </w:rPr>
              <w:t xml:space="preserve">Cross-section </w:t>
            </w:r>
            <w:r w:rsidRPr="00D45B11">
              <w:rPr>
                <w:b/>
                <w:i/>
                <w:kern w:val="2"/>
                <w:szCs w:val="22"/>
                <w:lang w:val="id-ID"/>
                <w14:ligatures w14:val="standardContextual"/>
              </w:rPr>
              <w:t>Chi-Square</w:t>
            </w:r>
            <w:r w:rsidRPr="00D45B11">
              <w:rPr>
                <w:b/>
                <w:i/>
                <w:spacing w:val="-47"/>
                <w:kern w:val="2"/>
                <w:szCs w:val="22"/>
                <w:lang w:val="id-ID"/>
                <w14:ligatures w14:val="standardContextual"/>
              </w:rPr>
              <w:t xml:space="preserve"> </w:t>
            </w:r>
            <w:r w:rsidRPr="00D45B11">
              <w:rPr>
                <w:b/>
                <w:i/>
                <w:kern w:val="2"/>
                <w:szCs w:val="22"/>
                <w:lang w:val="id-ID"/>
                <w14:ligatures w14:val="standardContextual"/>
              </w:rPr>
              <w:t>(Prob.)</w:t>
            </w:r>
          </w:p>
        </w:tc>
        <w:tc>
          <w:tcPr>
            <w:tcW w:w="1843" w:type="dxa"/>
            <w:tcBorders>
              <w:top w:val="single" w:sz="4" w:space="0" w:color="auto"/>
              <w:left w:val="nil"/>
              <w:bottom w:val="single" w:sz="4" w:space="0" w:color="auto"/>
            </w:tcBorders>
            <w:vAlign w:val="center"/>
            <w:hideMark/>
          </w:tcPr>
          <w:p w14:paraId="58CD5CE4" w14:textId="77777777" w:rsidR="00756C25" w:rsidRPr="00D45B11" w:rsidRDefault="00756C25" w:rsidP="00030588">
            <w:pPr>
              <w:widowControl w:val="0"/>
              <w:autoSpaceDE w:val="0"/>
              <w:autoSpaceDN w:val="0"/>
              <w:ind w:left="123"/>
              <w:jc w:val="center"/>
              <w:rPr>
                <w:b/>
                <w:kern w:val="2"/>
                <w:szCs w:val="22"/>
                <w:lang w:val="id-ID"/>
                <w14:ligatures w14:val="standardContextual"/>
              </w:rPr>
            </w:pPr>
            <w:r w:rsidRPr="00D45B11">
              <w:rPr>
                <w:b/>
                <w:kern w:val="2"/>
                <w:szCs w:val="22"/>
                <w:lang w:val="id-ID"/>
                <w14:ligatures w14:val="standardContextual"/>
              </w:rPr>
              <w:t>Estimasi</w:t>
            </w:r>
            <w:r w:rsidRPr="00D45B11">
              <w:rPr>
                <w:b/>
                <w:spacing w:val="-7"/>
                <w:kern w:val="2"/>
                <w:szCs w:val="22"/>
                <w:lang w:val="id-ID"/>
                <w14:ligatures w14:val="standardContextual"/>
              </w:rPr>
              <w:t xml:space="preserve"> </w:t>
            </w:r>
            <w:r w:rsidRPr="00D45B11">
              <w:rPr>
                <w:b/>
                <w:kern w:val="2"/>
                <w:szCs w:val="22"/>
                <w:lang w:val="id-ID"/>
                <w14:ligatures w14:val="standardContextual"/>
              </w:rPr>
              <w:t>Model</w:t>
            </w:r>
          </w:p>
        </w:tc>
      </w:tr>
      <w:tr w:rsidR="00756C25" w:rsidRPr="00D45B11" w14:paraId="22D63085" w14:textId="77777777" w:rsidTr="00D45B11">
        <w:trPr>
          <w:trHeight w:val="283"/>
        </w:trPr>
        <w:tc>
          <w:tcPr>
            <w:tcW w:w="2060" w:type="dxa"/>
            <w:tcBorders>
              <w:top w:val="single" w:sz="4" w:space="0" w:color="auto"/>
              <w:bottom w:val="single" w:sz="4" w:space="0" w:color="auto"/>
              <w:right w:val="nil"/>
            </w:tcBorders>
            <w:hideMark/>
          </w:tcPr>
          <w:p w14:paraId="743AB0E8" w14:textId="77777777" w:rsidR="00756C25" w:rsidRPr="00D45B11" w:rsidRDefault="00756C25" w:rsidP="00030588">
            <w:pPr>
              <w:widowControl w:val="0"/>
              <w:autoSpaceDE w:val="0"/>
              <w:autoSpaceDN w:val="0"/>
              <w:ind w:left="113"/>
              <w:jc w:val="center"/>
              <w:rPr>
                <w:i/>
                <w:kern w:val="2"/>
                <w:szCs w:val="22"/>
                <w:lang w:val="id-ID"/>
                <w14:ligatures w14:val="standardContextual"/>
              </w:rPr>
            </w:pPr>
            <w:r w:rsidRPr="00D45B11">
              <w:rPr>
                <w:i/>
                <w:kern w:val="2"/>
                <w:szCs w:val="22"/>
                <w:lang w:val="id-ID"/>
                <w14:ligatures w14:val="standardContextual"/>
              </w:rPr>
              <w:t>Redundant</w:t>
            </w:r>
            <w:r w:rsidRPr="00D45B11">
              <w:rPr>
                <w:i/>
                <w:spacing w:val="-10"/>
                <w:kern w:val="2"/>
                <w:szCs w:val="22"/>
                <w:lang w:val="id-ID"/>
                <w14:ligatures w14:val="standardContextual"/>
              </w:rPr>
              <w:t xml:space="preserve"> </w:t>
            </w:r>
            <w:r w:rsidRPr="00D45B11">
              <w:rPr>
                <w:i/>
                <w:kern w:val="2"/>
                <w:szCs w:val="22"/>
                <w:lang w:val="id-ID"/>
                <w14:ligatures w14:val="standardContextual"/>
              </w:rPr>
              <w:t>Fixed</w:t>
            </w:r>
          </w:p>
          <w:p w14:paraId="0AA19CCF" w14:textId="77777777" w:rsidR="00756C25" w:rsidRPr="00D45B11" w:rsidRDefault="00756C25" w:rsidP="00030588">
            <w:pPr>
              <w:widowControl w:val="0"/>
              <w:autoSpaceDE w:val="0"/>
              <w:autoSpaceDN w:val="0"/>
              <w:ind w:left="113"/>
              <w:jc w:val="center"/>
              <w:rPr>
                <w:kern w:val="2"/>
                <w:szCs w:val="22"/>
                <w:lang w:val="id-ID"/>
                <w14:ligatures w14:val="standardContextual"/>
              </w:rPr>
            </w:pPr>
            <w:r w:rsidRPr="00D45B11">
              <w:rPr>
                <w:i/>
                <w:spacing w:val="-2"/>
                <w:kern w:val="2"/>
                <w:szCs w:val="22"/>
                <w:lang w:val="id-ID"/>
                <w14:ligatures w14:val="standardContextual"/>
              </w:rPr>
              <w:t>Effect</w:t>
            </w:r>
            <w:r w:rsidRPr="00D45B11">
              <w:rPr>
                <w:i/>
                <w:spacing w:val="-10"/>
                <w:kern w:val="2"/>
                <w:szCs w:val="22"/>
                <w:lang w:val="id-ID"/>
                <w14:ligatures w14:val="standardContextual"/>
              </w:rPr>
              <w:t xml:space="preserve"> </w:t>
            </w:r>
            <w:r w:rsidRPr="00D45B11">
              <w:rPr>
                <w:i/>
                <w:spacing w:val="-2"/>
                <w:kern w:val="2"/>
                <w:szCs w:val="22"/>
                <w:lang w:val="id-ID"/>
                <w14:ligatures w14:val="standardContextual"/>
              </w:rPr>
              <w:t>Test</w:t>
            </w:r>
          </w:p>
        </w:tc>
        <w:tc>
          <w:tcPr>
            <w:tcW w:w="1260" w:type="dxa"/>
            <w:tcBorders>
              <w:top w:val="single" w:sz="4" w:space="0" w:color="auto"/>
              <w:left w:val="nil"/>
              <w:bottom w:val="single" w:sz="4" w:space="0" w:color="auto"/>
              <w:right w:val="nil"/>
            </w:tcBorders>
            <w:vAlign w:val="center"/>
            <w:hideMark/>
          </w:tcPr>
          <w:p w14:paraId="750973A8" w14:textId="77777777" w:rsidR="00756C25" w:rsidRPr="00D45B11" w:rsidRDefault="00756C25" w:rsidP="00030588">
            <w:pPr>
              <w:widowControl w:val="0"/>
              <w:autoSpaceDE w:val="0"/>
              <w:autoSpaceDN w:val="0"/>
              <w:ind w:left="123"/>
              <w:jc w:val="center"/>
              <w:rPr>
                <w:kern w:val="2"/>
                <w:szCs w:val="22"/>
                <w:lang w:val="id-ID"/>
                <w14:ligatures w14:val="standardContextual"/>
              </w:rPr>
            </w:pPr>
            <w:r w:rsidRPr="00D45B11">
              <w:rPr>
                <w:kern w:val="2"/>
                <w:szCs w:val="22"/>
                <w14:ligatures w14:val="standardContextual"/>
              </w:rPr>
              <w:t>&lt;</w:t>
            </w:r>
            <w:r w:rsidRPr="00D45B11">
              <w:rPr>
                <w:kern w:val="2"/>
                <w:szCs w:val="22"/>
                <w:lang w:val="id-ID"/>
                <w14:ligatures w14:val="standardContextual"/>
              </w:rPr>
              <w:t>0,05</w:t>
            </w:r>
          </w:p>
        </w:tc>
        <w:tc>
          <w:tcPr>
            <w:tcW w:w="3505" w:type="dxa"/>
            <w:tcBorders>
              <w:top w:val="single" w:sz="4" w:space="0" w:color="auto"/>
              <w:left w:val="nil"/>
              <w:bottom w:val="single" w:sz="4" w:space="0" w:color="auto"/>
              <w:right w:val="nil"/>
            </w:tcBorders>
            <w:vAlign w:val="center"/>
            <w:hideMark/>
          </w:tcPr>
          <w:p w14:paraId="06A6F8A8" w14:textId="77777777" w:rsidR="00756C25" w:rsidRPr="00D45B11" w:rsidRDefault="00756C25" w:rsidP="00030588">
            <w:pPr>
              <w:widowControl w:val="0"/>
              <w:autoSpaceDE w:val="0"/>
              <w:autoSpaceDN w:val="0"/>
              <w:ind w:left="123"/>
              <w:jc w:val="center"/>
              <w:rPr>
                <w:kern w:val="2"/>
                <w:szCs w:val="22"/>
                <w14:ligatures w14:val="standardContextual"/>
              </w:rPr>
            </w:pPr>
            <w:r w:rsidRPr="00D45B11">
              <w:rPr>
                <w:kern w:val="2"/>
                <w:szCs w:val="22"/>
                <w:lang w:val="id-ID"/>
                <w14:ligatures w14:val="standardContextual"/>
              </w:rPr>
              <w:t>0.</w:t>
            </w:r>
            <w:r w:rsidRPr="00D45B11">
              <w:rPr>
                <w:kern w:val="2"/>
                <w:szCs w:val="22"/>
                <w14:ligatures w14:val="standardContextual"/>
              </w:rPr>
              <w:t>1399</w:t>
            </w:r>
          </w:p>
        </w:tc>
        <w:tc>
          <w:tcPr>
            <w:tcW w:w="1843" w:type="dxa"/>
            <w:tcBorders>
              <w:top w:val="single" w:sz="4" w:space="0" w:color="auto"/>
              <w:left w:val="nil"/>
            </w:tcBorders>
            <w:hideMark/>
          </w:tcPr>
          <w:p w14:paraId="4E9E0BFD" w14:textId="77777777" w:rsidR="00756C25" w:rsidRPr="00D45B11" w:rsidRDefault="00756C25" w:rsidP="00030588">
            <w:pPr>
              <w:widowControl w:val="0"/>
              <w:autoSpaceDE w:val="0"/>
              <w:autoSpaceDN w:val="0"/>
              <w:ind w:left="123"/>
              <w:jc w:val="center"/>
              <w:rPr>
                <w:i/>
                <w:kern w:val="2"/>
                <w:szCs w:val="22"/>
                <w:lang w:val="id-ID"/>
                <w14:ligatures w14:val="standardContextual"/>
              </w:rPr>
            </w:pPr>
            <w:r w:rsidRPr="00D45B11">
              <w:rPr>
                <w:i/>
                <w:kern w:val="2"/>
                <w:szCs w:val="22"/>
                <w14:ligatures w14:val="standardContextual"/>
              </w:rPr>
              <w:t xml:space="preserve">Common </w:t>
            </w:r>
            <w:r w:rsidRPr="00D45B11">
              <w:rPr>
                <w:i/>
                <w:kern w:val="2"/>
                <w:szCs w:val="22"/>
                <w:lang w:val="id-ID"/>
                <w14:ligatures w14:val="standardContextual"/>
              </w:rPr>
              <w:t>Effect</w:t>
            </w:r>
          </w:p>
          <w:p w14:paraId="203EC347" w14:textId="77777777" w:rsidR="00756C25" w:rsidRPr="00D45B11" w:rsidRDefault="00756C25" w:rsidP="00030588">
            <w:pPr>
              <w:widowControl w:val="0"/>
              <w:autoSpaceDE w:val="0"/>
              <w:autoSpaceDN w:val="0"/>
              <w:ind w:left="123"/>
              <w:jc w:val="center"/>
              <w:rPr>
                <w:kern w:val="2"/>
                <w:szCs w:val="22"/>
                <w:lang w:val="id-ID"/>
                <w14:ligatures w14:val="standardContextual"/>
              </w:rPr>
            </w:pPr>
            <w:r w:rsidRPr="00D45B11">
              <w:rPr>
                <w:i/>
                <w:kern w:val="2"/>
                <w:szCs w:val="22"/>
                <w:lang w:val="id-ID"/>
                <w14:ligatures w14:val="standardContextual"/>
              </w:rPr>
              <w:t>Model</w:t>
            </w:r>
          </w:p>
        </w:tc>
      </w:tr>
    </w:tbl>
    <w:p w14:paraId="0E101ADD" w14:textId="77777777" w:rsidR="00756C25" w:rsidRDefault="00756C25" w:rsidP="00EB1E50">
      <w:pPr>
        <w:spacing w:after="120" w:line="259" w:lineRule="auto"/>
        <w:jc w:val="center"/>
        <w:rPr>
          <w:rFonts w:eastAsia="SimSun" w:cs="SimSun"/>
          <w:i/>
          <w:iCs/>
          <w:kern w:val="2"/>
          <w:szCs w:val="22"/>
          <w14:ligatures w14:val="standardContextual"/>
        </w:rPr>
      </w:pPr>
      <w:proofErr w:type="spellStart"/>
      <w:r w:rsidRPr="00756C25">
        <w:rPr>
          <w:rFonts w:eastAsia="SimSun" w:cs="SimSun"/>
          <w:i/>
          <w:iCs/>
          <w:kern w:val="2"/>
          <w:szCs w:val="22"/>
          <w14:ligatures w14:val="standardContextual"/>
        </w:rPr>
        <w:t>Sumber</w:t>
      </w:r>
      <w:proofErr w:type="spellEnd"/>
      <w:r w:rsidRPr="00756C25">
        <w:rPr>
          <w:rFonts w:eastAsia="SimSun" w:cs="SimSun"/>
          <w:i/>
          <w:iCs/>
          <w:kern w:val="2"/>
          <w:szCs w:val="22"/>
          <w14:ligatures w14:val="standardContextual"/>
        </w:rPr>
        <w:t xml:space="preserve">: Data </w:t>
      </w:r>
      <w:proofErr w:type="spellStart"/>
      <w:r w:rsidRPr="00756C25">
        <w:rPr>
          <w:rFonts w:eastAsia="SimSun" w:cs="SimSun"/>
          <w:i/>
          <w:iCs/>
          <w:kern w:val="2"/>
          <w:szCs w:val="22"/>
          <w14:ligatures w14:val="standardContextual"/>
        </w:rPr>
        <w:t>sekunder</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diolah</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dengan</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Eviews</w:t>
      </w:r>
      <w:proofErr w:type="spellEnd"/>
      <w:r w:rsidRPr="00756C25">
        <w:rPr>
          <w:rFonts w:eastAsia="SimSun" w:cs="SimSun"/>
          <w:i/>
          <w:iCs/>
          <w:kern w:val="2"/>
          <w:szCs w:val="22"/>
          <w14:ligatures w14:val="standardContextual"/>
        </w:rPr>
        <w:t>, 2023</w:t>
      </w:r>
    </w:p>
    <w:p w14:paraId="4EC94668" w14:textId="0517B7DC" w:rsidR="00756C25" w:rsidRPr="00756C25" w:rsidRDefault="00756C25" w:rsidP="00EB1E50">
      <w:pPr>
        <w:spacing w:after="120" w:line="259" w:lineRule="auto"/>
        <w:ind w:firstLine="425"/>
        <w:jc w:val="both"/>
        <w:rPr>
          <w:rFonts w:eastAsia="SimSun" w:cs="SimSun"/>
          <w:kern w:val="2"/>
          <w:szCs w:val="22"/>
          <w14:ligatures w14:val="standardContextual"/>
        </w:rPr>
      </w:pPr>
      <w:bookmarkStart w:id="15" w:name="_Toc142636755"/>
      <w:r w:rsidRPr="00756C25">
        <w:rPr>
          <w:rFonts w:eastAsia="SimSun" w:cs="SimSun"/>
          <w:kern w:val="2"/>
          <w:szCs w:val="22"/>
          <w14:ligatures w14:val="standardContextual"/>
        </w:rPr>
        <w:t xml:space="preserve">Hasil pada </w:t>
      </w:r>
      <w:proofErr w:type="spellStart"/>
      <w:r w:rsidRPr="00756C25">
        <w:rPr>
          <w:rFonts w:eastAsia="SimSun" w:cs="SimSun"/>
          <w:kern w:val="2"/>
          <w:szCs w:val="22"/>
          <w14:ligatures w14:val="standardContextual"/>
        </w:rPr>
        <w:t>tabel</w:t>
      </w:r>
      <w:proofErr w:type="spellEnd"/>
      <w:r w:rsidRPr="00756C25">
        <w:rPr>
          <w:rFonts w:eastAsia="SimSun" w:cs="SimSun"/>
          <w:kern w:val="2"/>
          <w:szCs w:val="22"/>
          <w14:ligatures w14:val="standardContextual"/>
        </w:rPr>
        <w:t xml:space="preserve"> </w:t>
      </w:r>
      <w:r>
        <w:rPr>
          <w:rFonts w:eastAsia="SimSun" w:cs="SimSun"/>
          <w:kern w:val="2"/>
          <w:szCs w:val="22"/>
          <w14:ligatures w14:val="standardContextual"/>
        </w:rPr>
        <w:t>2</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menunjukkan</w:t>
      </w:r>
      <w:proofErr w:type="spellEnd"/>
      <w:r w:rsidRPr="00756C25">
        <w:rPr>
          <w:rFonts w:eastAsia="SimSun" w:cs="SimSun"/>
          <w:kern w:val="2"/>
          <w:szCs w:val="22"/>
          <w14:ligatures w14:val="standardContextual"/>
        </w:rPr>
        <w:t xml:space="preserve"> probability </w:t>
      </w:r>
      <w:proofErr w:type="spellStart"/>
      <w:r w:rsidRPr="00756C25">
        <w:rPr>
          <w:rFonts w:eastAsia="SimSun" w:cs="SimSun"/>
          <w:kern w:val="2"/>
          <w:szCs w:val="22"/>
          <w14:ligatures w14:val="standardContextual"/>
        </w:rPr>
        <w:t>dari</w:t>
      </w:r>
      <w:proofErr w:type="spellEnd"/>
      <w:r w:rsidRPr="00756C25">
        <w:rPr>
          <w:rFonts w:eastAsia="SimSun" w:cs="SimSun"/>
          <w:kern w:val="2"/>
          <w:szCs w:val="22"/>
          <w14:ligatures w14:val="standardContextual"/>
        </w:rPr>
        <w:t xml:space="preserve"> </w:t>
      </w:r>
      <w:r w:rsidRPr="002B6302">
        <w:rPr>
          <w:rFonts w:eastAsia="SimSun" w:cs="SimSun"/>
          <w:i/>
          <w:kern w:val="2"/>
          <w:szCs w:val="22"/>
          <w14:ligatures w14:val="standardContextual"/>
        </w:rPr>
        <w:t>chi-square</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sebesar</w:t>
      </w:r>
      <w:proofErr w:type="spellEnd"/>
      <w:r w:rsidRPr="00756C25">
        <w:rPr>
          <w:rFonts w:eastAsia="SimSun" w:cs="SimSun"/>
          <w:kern w:val="2"/>
          <w:szCs w:val="22"/>
          <w14:ligatures w14:val="standardContextual"/>
        </w:rPr>
        <w:t xml:space="preserve"> 0,1399 </w:t>
      </w:r>
      <w:proofErr w:type="spellStart"/>
      <w:r w:rsidRPr="00756C25">
        <w:rPr>
          <w:rFonts w:eastAsia="SimSun" w:cs="SimSun"/>
          <w:kern w:val="2"/>
          <w:szCs w:val="22"/>
          <w14:ligatures w14:val="standardContextual"/>
        </w:rPr>
        <w:t>atau</w:t>
      </w:r>
      <w:proofErr w:type="spellEnd"/>
      <w:r w:rsidRPr="00756C25">
        <w:rPr>
          <w:rFonts w:eastAsia="SimSun" w:cs="SimSun"/>
          <w:kern w:val="2"/>
          <w:szCs w:val="22"/>
          <w14:ligatures w14:val="standardContextual"/>
        </w:rPr>
        <w:t xml:space="preserve"> &gt; 0,05. Maka </w:t>
      </w:r>
      <w:proofErr w:type="spellStart"/>
      <w:r w:rsidRPr="00756C25">
        <w:rPr>
          <w:rFonts w:eastAsia="SimSun" w:cs="SimSun"/>
          <w:kern w:val="2"/>
          <w:szCs w:val="22"/>
          <w14:ligatures w14:val="standardContextual"/>
        </w:rPr>
        <w:t>sesuai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kriteria</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keputusan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pada model </w:t>
      </w:r>
      <w:proofErr w:type="spellStart"/>
      <w:r w:rsidRPr="00756C25">
        <w:rPr>
          <w:rFonts w:eastAsia="SimSun" w:cs="SimSun"/>
          <w:kern w:val="2"/>
          <w:szCs w:val="22"/>
          <w14:ligatures w14:val="standardContextual"/>
        </w:rPr>
        <w:t>ini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menggunaka</w:t>
      </w:r>
      <w:proofErr w:type="spellEnd"/>
      <w:r w:rsidRPr="00756C25">
        <w:rPr>
          <w:rFonts w:eastAsia="SimSun" w:cs="SimSun"/>
          <w:kern w:val="2"/>
          <w:szCs w:val="22"/>
          <w14:ligatures w14:val="standardContextual"/>
        </w:rPr>
        <w:t xml:space="preserve"> model </w:t>
      </w:r>
      <w:r w:rsidRPr="00756C25">
        <w:rPr>
          <w:rFonts w:eastAsia="SimSun" w:cs="SimSun"/>
          <w:i/>
          <w:iCs/>
          <w:kern w:val="2"/>
          <w:szCs w:val="22"/>
          <w14:ligatures w14:val="standardContextual"/>
        </w:rPr>
        <w:t>common effect.</w:t>
      </w:r>
      <w:r w:rsidRPr="00756C25">
        <w:rPr>
          <w:rFonts w:eastAsia="SimSun" w:cs="SimSun"/>
          <w:kern w:val="2"/>
          <w:szCs w:val="22"/>
          <w14:ligatures w14:val="standardContextual"/>
        </w:rPr>
        <w:t xml:space="preserve"> Karena pada uji chow yang </w:t>
      </w:r>
      <w:proofErr w:type="spellStart"/>
      <w:r w:rsidRPr="00756C25">
        <w:rPr>
          <w:rFonts w:eastAsia="SimSun" w:cs="SimSun"/>
          <w:kern w:val="2"/>
          <w:szCs w:val="22"/>
          <w14:ligatures w14:val="standardContextual"/>
        </w:rPr>
        <w:t>dipilih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menggunakan</w:t>
      </w:r>
      <w:proofErr w:type="spellEnd"/>
      <w:r w:rsidRPr="00756C25">
        <w:rPr>
          <w:rFonts w:eastAsia="SimSun" w:cs="SimSun"/>
          <w:kern w:val="2"/>
          <w:szCs w:val="22"/>
          <w14:ligatures w14:val="standardContextual"/>
        </w:rPr>
        <w:t xml:space="preserve"> model </w:t>
      </w:r>
      <w:r w:rsidRPr="00756C25">
        <w:rPr>
          <w:rFonts w:eastAsia="SimSun" w:cs="SimSun"/>
          <w:i/>
          <w:iCs/>
          <w:kern w:val="2"/>
          <w:szCs w:val="22"/>
          <w14:ligatures w14:val="standardContextual"/>
        </w:rPr>
        <w:t>common effect</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perlu</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melakukan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pengujian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lanjutan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dengan</w:t>
      </w:r>
      <w:proofErr w:type="spellEnd"/>
      <w:r w:rsidRPr="00756C25">
        <w:rPr>
          <w:rFonts w:eastAsia="SimSun" w:cs="SimSun"/>
          <w:kern w:val="2"/>
          <w:szCs w:val="22"/>
          <w14:ligatures w14:val="standardContextual"/>
        </w:rPr>
        <w:t xml:space="preserve"> uji </w:t>
      </w:r>
      <w:proofErr w:type="spellStart"/>
      <w:r w:rsidRPr="00756C25">
        <w:rPr>
          <w:rFonts w:eastAsia="SimSun" w:cs="SimSun"/>
          <w:kern w:val="2"/>
          <w:szCs w:val="22"/>
          <w14:ligatures w14:val="standardContextual"/>
        </w:rPr>
        <w:t>hausman</w:t>
      </w:r>
      <w:proofErr w:type="spellEnd"/>
      <w:r w:rsidRPr="00756C25">
        <w:rPr>
          <w:rFonts w:eastAsia="SimSun" w:cs="SimSun"/>
          <w:kern w:val="2"/>
          <w:szCs w:val="22"/>
          <w14:ligatures w14:val="standardContextual"/>
        </w:rPr>
        <w:t>.</w:t>
      </w:r>
    </w:p>
    <w:p w14:paraId="1A9EDCF3" w14:textId="213F305F" w:rsidR="00756C25" w:rsidRPr="00756C25" w:rsidRDefault="00756C25" w:rsidP="00756C25">
      <w:pPr>
        <w:spacing w:line="259" w:lineRule="auto"/>
        <w:jc w:val="center"/>
        <w:rPr>
          <w:rFonts w:eastAsia="SimSun" w:cs="SimSun"/>
          <w:iCs/>
          <w:kern w:val="2"/>
          <w:szCs w:val="22"/>
          <w14:ligatures w14:val="standardContextual"/>
        </w:rPr>
      </w:pPr>
      <w:bookmarkStart w:id="16" w:name="_Toc142642299"/>
      <w:bookmarkStart w:id="17" w:name="_Toc143033395"/>
      <w:bookmarkStart w:id="18" w:name="_Toc143033425"/>
      <w:bookmarkStart w:id="19" w:name="_Toc143054683"/>
      <w:r w:rsidRPr="00756C25">
        <w:rPr>
          <w:rFonts w:eastAsia="SimSun" w:cs="SimSun"/>
          <w:b/>
          <w:iCs/>
          <w:kern w:val="2"/>
          <w:szCs w:val="22"/>
          <w14:ligatures w14:val="standardContextual"/>
        </w:rPr>
        <w:t xml:space="preserve">Tabel </w:t>
      </w:r>
      <w:r>
        <w:rPr>
          <w:rFonts w:eastAsia="SimSun" w:cs="SimSun"/>
          <w:b/>
          <w:iCs/>
          <w:kern w:val="2"/>
          <w:szCs w:val="22"/>
          <w14:ligatures w14:val="standardContextual"/>
        </w:rPr>
        <w:t>3</w:t>
      </w:r>
      <w:r w:rsidRPr="00756C25">
        <w:rPr>
          <w:rFonts w:eastAsia="SimSun" w:cs="SimSun"/>
          <w:b/>
          <w:iCs/>
          <w:kern w:val="2"/>
          <w:szCs w:val="22"/>
          <w14:ligatures w14:val="standardContextual"/>
        </w:rPr>
        <w:t xml:space="preserve"> </w:t>
      </w:r>
      <w:r w:rsidRPr="00756C25">
        <w:rPr>
          <w:rFonts w:eastAsia="SimSun" w:cs="SimSun"/>
          <w:b/>
          <w:iCs/>
          <w:kern w:val="2"/>
          <w:szCs w:val="22"/>
          <w14:ligatures w14:val="standardContextual"/>
        </w:rPr>
        <w:br/>
        <w:t xml:space="preserve">Hasil Uji </w:t>
      </w:r>
      <w:r w:rsidRPr="00756C25">
        <w:rPr>
          <w:rFonts w:eastAsia="SimSun" w:cs="SimSun"/>
          <w:b/>
          <w:i/>
          <w:kern w:val="2"/>
          <w:szCs w:val="22"/>
          <w14:ligatures w14:val="standardContextual"/>
        </w:rPr>
        <w:t>Hausman</w:t>
      </w:r>
      <w:bookmarkEnd w:id="15"/>
      <w:bookmarkEnd w:id="16"/>
      <w:bookmarkEnd w:id="17"/>
      <w:bookmarkEnd w:id="18"/>
      <w:bookmarkEnd w:id="19"/>
    </w:p>
    <w:tbl>
      <w:tblPr>
        <w:tblW w:w="8415" w:type="dxa"/>
        <w:tblInd w:w="50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40"/>
        <w:gridCol w:w="1228"/>
        <w:gridCol w:w="3246"/>
        <w:gridCol w:w="1701"/>
      </w:tblGrid>
      <w:tr w:rsidR="00756C25" w:rsidRPr="00756C25" w14:paraId="22A98B33" w14:textId="77777777" w:rsidTr="00017412">
        <w:trPr>
          <w:trHeight w:val="284"/>
        </w:trPr>
        <w:tc>
          <w:tcPr>
            <w:tcW w:w="2240" w:type="dxa"/>
            <w:tcBorders>
              <w:top w:val="single" w:sz="4" w:space="0" w:color="auto"/>
              <w:bottom w:val="single" w:sz="4" w:space="0" w:color="auto"/>
              <w:right w:val="nil"/>
            </w:tcBorders>
            <w:vAlign w:val="center"/>
          </w:tcPr>
          <w:p w14:paraId="5B8F0F99"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Preditors</w:t>
            </w:r>
          </w:p>
        </w:tc>
        <w:tc>
          <w:tcPr>
            <w:tcW w:w="1228" w:type="dxa"/>
            <w:tcBorders>
              <w:top w:val="single" w:sz="4" w:space="0" w:color="auto"/>
              <w:left w:val="nil"/>
              <w:bottom w:val="single" w:sz="4" w:space="0" w:color="auto"/>
              <w:right w:val="nil"/>
            </w:tcBorders>
            <w:vAlign w:val="center"/>
          </w:tcPr>
          <w:p w14:paraId="1A5638B3"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Alpha</w:t>
            </w:r>
          </w:p>
        </w:tc>
        <w:tc>
          <w:tcPr>
            <w:tcW w:w="3246" w:type="dxa"/>
            <w:tcBorders>
              <w:top w:val="single" w:sz="4" w:space="0" w:color="auto"/>
              <w:left w:val="nil"/>
              <w:bottom w:val="single" w:sz="4" w:space="0" w:color="auto"/>
              <w:right w:val="nil"/>
            </w:tcBorders>
            <w:vAlign w:val="center"/>
          </w:tcPr>
          <w:p w14:paraId="78C9F5E1"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Cross-section Random</w:t>
            </w:r>
            <w:r w:rsidRPr="00017412">
              <w:rPr>
                <w:rFonts w:eastAsia="SimSun" w:cs="SimSun"/>
                <w:b/>
                <w:i/>
                <w:kern w:val="2"/>
                <w:szCs w:val="22"/>
                <w14:ligatures w14:val="standardContextual"/>
              </w:rPr>
              <w:t xml:space="preserve"> </w:t>
            </w:r>
            <w:r w:rsidRPr="00017412">
              <w:rPr>
                <w:rFonts w:eastAsia="SimSun" w:cs="SimSun"/>
                <w:b/>
                <w:i/>
                <w:kern w:val="2"/>
                <w:szCs w:val="22"/>
                <w:lang w:val="id-ID"/>
                <w14:ligatures w14:val="standardContextual"/>
              </w:rPr>
              <w:t xml:space="preserve"> (Prob.)</w:t>
            </w:r>
          </w:p>
        </w:tc>
        <w:tc>
          <w:tcPr>
            <w:tcW w:w="1701" w:type="dxa"/>
            <w:tcBorders>
              <w:top w:val="single" w:sz="4" w:space="0" w:color="auto"/>
              <w:left w:val="nil"/>
              <w:bottom w:val="single" w:sz="4" w:space="0" w:color="auto"/>
            </w:tcBorders>
            <w:vAlign w:val="center"/>
          </w:tcPr>
          <w:p w14:paraId="76EAA42F" w14:textId="77777777" w:rsidR="00756C25" w:rsidRPr="00017412" w:rsidRDefault="00756C25" w:rsidP="00030588">
            <w:pPr>
              <w:jc w:val="center"/>
              <w:rPr>
                <w:rFonts w:eastAsia="SimSun" w:cs="SimSun"/>
                <w:b/>
                <w:kern w:val="2"/>
                <w:szCs w:val="22"/>
                <w14:ligatures w14:val="standardContextual"/>
              </w:rPr>
            </w:pPr>
            <w:r w:rsidRPr="00017412">
              <w:rPr>
                <w:rFonts w:eastAsia="SimSun" w:cs="SimSun"/>
                <w:b/>
                <w:kern w:val="2"/>
                <w:szCs w:val="22"/>
                <w:lang w:val="id-ID"/>
                <w14:ligatures w14:val="standardContextual"/>
              </w:rPr>
              <w:t>Estimasi Model</w:t>
            </w:r>
          </w:p>
        </w:tc>
      </w:tr>
      <w:tr w:rsidR="00756C25" w:rsidRPr="00756C25" w14:paraId="0A315A2E" w14:textId="77777777" w:rsidTr="00017412">
        <w:trPr>
          <w:trHeight w:val="415"/>
        </w:trPr>
        <w:tc>
          <w:tcPr>
            <w:tcW w:w="2240" w:type="dxa"/>
            <w:tcBorders>
              <w:top w:val="single" w:sz="4" w:space="0" w:color="auto"/>
              <w:bottom w:val="single" w:sz="4" w:space="0" w:color="auto"/>
              <w:right w:val="nil"/>
            </w:tcBorders>
          </w:tcPr>
          <w:p w14:paraId="5D4DDB33" w14:textId="0BDB94AB" w:rsidR="00756C25" w:rsidRPr="00017412" w:rsidRDefault="00756C25" w:rsidP="00030588">
            <w:pPr>
              <w:jc w:val="center"/>
              <w:rPr>
                <w:rFonts w:eastAsia="SimSun" w:cs="SimSun"/>
                <w:i/>
                <w:kern w:val="2"/>
                <w:szCs w:val="22"/>
                <w14:ligatures w14:val="standardContextual"/>
              </w:rPr>
            </w:pPr>
            <w:r w:rsidRPr="00017412">
              <w:rPr>
                <w:rFonts w:eastAsia="SimSun" w:cs="SimSun"/>
                <w:i/>
                <w:kern w:val="2"/>
                <w:szCs w:val="22"/>
                <w:lang w:val="id-ID"/>
                <w14:ligatures w14:val="standardContextual"/>
              </w:rPr>
              <w:t>Correlated Random Effects</w:t>
            </w:r>
            <w:r w:rsidRPr="00017412">
              <w:rPr>
                <w:rFonts w:eastAsia="SimSun" w:cs="SimSun"/>
                <w:i/>
                <w:kern w:val="2"/>
                <w:szCs w:val="22"/>
                <w14:ligatures w14:val="standardContextual"/>
              </w:rPr>
              <w:t xml:space="preserve"> </w:t>
            </w:r>
            <w:r w:rsidRPr="00017412">
              <w:rPr>
                <w:rFonts w:eastAsia="SimSun" w:cs="SimSun"/>
                <w:i/>
                <w:kern w:val="2"/>
                <w:szCs w:val="22"/>
                <w:lang w:val="id-ID"/>
                <w14:ligatures w14:val="standardContextual"/>
              </w:rPr>
              <w:t>-</w:t>
            </w:r>
            <w:r w:rsidRPr="00017412">
              <w:rPr>
                <w:rFonts w:eastAsia="SimSun" w:cs="SimSun"/>
                <w:i/>
                <w:kern w:val="2"/>
                <w:szCs w:val="22"/>
                <w14:ligatures w14:val="standardContextual"/>
              </w:rPr>
              <w:t xml:space="preserve"> </w:t>
            </w:r>
            <w:r w:rsidRPr="00017412">
              <w:rPr>
                <w:rFonts w:eastAsia="SimSun" w:cs="SimSun"/>
                <w:i/>
                <w:kern w:val="2"/>
                <w:szCs w:val="22"/>
                <w:lang w:val="id-ID"/>
                <w14:ligatures w14:val="standardContextual"/>
              </w:rPr>
              <w:t>Hausman Test</w:t>
            </w:r>
            <w:r w:rsidR="00030588" w:rsidRPr="00017412">
              <w:rPr>
                <w:rFonts w:eastAsia="SimSun" w:cs="SimSun"/>
                <w:i/>
                <w:kern w:val="2"/>
                <w:szCs w:val="22"/>
                <w14:ligatures w14:val="standardContextual"/>
              </w:rPr>
              <w:t xml:space="preserve">  </w:t>
            </w:r>
          </w:p>
        </w:tc>
        <w:tc>
          <w:tcPr>
            <w:tcW w:w="1228" w:type="dxa"/>
            <w:tcBorders>
              <w:top w:val="single" w:sz="4" w:space="0" w:color="auto"/>
              <w:left w:val="nil"/>
              <w:bottom w:val="single" w:sz="4" w:space="0" w:color="auto"/>
              <w:right w:val="nil"/>
            </w:tcBorders>
            <w:vAlign w:val="center"/>
          </w:tcPr>
          <w:p w14:paraId="0EDF0BCC" w14:textId="77777777" w:rsidR="00756C25" w:rsidRPr="00756C25" w:rsidRDefault="00756C25" w:rsidP="00030588">
            <w:pPr>
              <w:jc w:val="center"/>
              <w:rPr>
                <w:rFonts w:eastAsia="SimSun" w:cs="SimSun"/>
                <w:kern w:val="2"/>
                <w:szCs w:val="22"/>
                <w14:ligatures w14:val="standardContextual"/>
              </w:rPr>
            </w:pPr>
            <w:r w:rsidRPr="00756C25">
              <w:rPr>
                <w:rFonts w:eastAsia="SimSun" w:cs="SimSun"/>
                <w:kern w:val="2"/>
                <w:szCs w:val="22"/>
                <w14:ligatures w14:val="standardContextual"/>
              </w:rPr>
              <w:t xml:space="preserve">&lt; </w:t>
            </w:r>
            <w:r w:rsidRPr="00756C25">
              <w:rPr>
                <w:rFonts w:eastAsia="SimSun" w:cs="SimSun"/>
                <w:kern w:val="2"/>
                <w:szCs w:val="22"/>
                <w:lang w:val="id-ID"/>
                <w14:ligatures w14:val="standardContextual"/>
              </w:rPr>
              <w:t>0,05</w:t>
            </w:r>
          </w:p>
        </w:tc>
        <w:tc>
          <w:tcPr>
            <w:tcW w:w="3246" w:type="dxa"/>
            <w:tcBorders>
              <w:top w:val="single" w:sz="4" w:space="0" w:color="auto"/>
              <w:left w:val="nil"/>
              <w:bottom w:val="single" w:sz="4" w:space="0" w:color="auto"/>
              <w:right w:val="nil"/>
            </w:tcBorders>
            <w:vAlign w:val="center"/>
          </w:tcPr>
          <w:p w14:paraId="1DD4438A" w14:textId="77777777" w:rsidR="00756C25" w:rsidRPr="00756C25" w:rsidRDefault="00756C25" w:rsidP="00030588">
            <w:pPr>
              <w:jc w:val="center"/>
              <w:rPr>
                <w:rFonts w:eastAsia="SimSun" w:cs="SimSun"/>
                <w:kern w:val="2"/>
                <w:szCs w:val="22"/>
                <w14:ligatures w14:val="standardContextual"/>
              </w:rPr>
            </w:pPr>
            <w:r w:rsidRPr="00756C25">
              <w:rPr>
                <w:rFonts w:eastAsia="SimSun" w:cs="SimSun"/>
                <w:kern w:val="2"/>
                <w:szCs w:val="22"/>
                <w:lang w:val="id-ID"/>
                <w14:ligatures w14:val="standardContextual"/>
              </w:rPr>
              <w:t>0.</w:t>
            </w:r>
            <w:r w:rsidRPr="00756C25">
              <w:rPr>
                <w:rFonts w:eastAsia="SimSun" w:cs="SimSun"/>
                <w:kern w:val="2"/>
                <w:szCs w:val="22"/>
                <w14:ligatures w14:val="standardContextual"/>
              </w:rPr>
              <w:t>2476</w:t>
            </w:r>
          </w:p>
        </w:tc>
        <w:tc>
          <w:tcPr>
            <w:tcW w:w="1701" w:type="dxa"/>
            <w:tcBorders>
              <w:top w:val="single" w:sz="4" w:space="0" w:color="auto"/>
              <w:left w:val="nil"/>
            </w:tcBorders>
          </w:tcPr>
          <w:p w14:paraId="732FC1F9" w14:textId="77777777" w:rsidR="00756C25" w:rsidRPr="00017412" w:rsidRDefault="00756C25" w:rsidP="00030588">
            <w:pPr>
              <w:jc w:val="center"/>
              <w:rPr>
                <w:rFonts w:eastAsia="SimSun" w:cs="SimSun"/>
                <w:i/>
                <w:kern w:val="2"/>
                <w:szCs w:val="22"/>
                <w14:ligatures w14:val="standardContextual"/>
              </w:rPr>
            </w:pPr>
            <w:r w:rsidRPr="00017412">
              <w:rPr>
                <w:rFonts w:eastAsia="SimSun" w:cs="SimSun"/>
                <w:i/>
                <w:kern w:val="2"/>
                <w:szCs w:val="22"/>
                <w14:ligatures w14:val="standardContextual"/>
              </w:rPr>
              <w:t xml:space="preserve">Random </w:t>
            </w:r>
            <w:r w:rsidRPr="00017412">
              <w:rPr>
                <w:rFonts w:eastAsia="SimSun" w:cs="SimSun"/>
                <w:i/>
                <w:kern w:val="2"/>
                <w:szCs w:val="22"/>
                <w:lang w:val="id-ID"/>
                <w14:ligatures w14:val="standardContextual"/>
              </w:rPr>
              <w:t>Effect Model</w:t>
            </w:r>
          </w:p>
        </w:tc>
      </w:tr>
    </w:tbl>
    <w:p w14:paraId="16E4BAC6" w14:textId="415FA180" w:rsidR="00756C25" w:rsidRPr="00756C25" w:rsidRDefault="00756C25" w:rsidP="00EB1E50">
      <w:pPr>
        <w:spacing w:after="120" w:line="259" w:lineRule="auto"/>
        <w:jc w:val="center"/>
        <w:rPr>
          <w:rFonts w:eastAsia="SimSun" w:cs="SimSun"/>
          <w:i/>
          <w:iCs/>
          <w:kern w:val="2"/>
          <w:szCs w:val="22"/>
          <w14:ligatures w14:val="standardContextual"/>
        </w:rPr>
      </w:pPr>
      <w:proofErr w:type="spellStart"/>
      <w:r w:rsidRPr="00756C25">
        <w:rPr>
          <w:rFonts w:eastAsia="SimSun" w:cs="SimSun"/>
          <w:i/>
          <w:iCs/>
          <w:kern w:val="2"/>
          <w:szCs w:val="22"/>
          <w14:ligatures w14:val="standardContextual"/>
        </w:rPr>
        <w:t>Sumber</w:t>
      </w:r>
      <w:proofErr w:type="spellEnd"/>
      <w:r w:rsidRPr="00756C25">
        <w:rPr>
          <w:rFonts w:eastAsia="SimSun" w:cs="SimSun"/>
          <w:i/>
          <w:iCs/>
          <w:kern w:val="2"/>
          <w:szCs w:val="22"/>
          <w14:ligatures w14:val="standardContextual"/>
        </w:rPr>
        <w:t xml:space="preserve">: Data </w:t>
      </w:r>
      <w:proofErr w:type="spellStart"/>
      <w:r w:rsidRPr="00756C25">
        <w:rPr>
          <w:rFonts w:eastAsia="SimSun" w:cs="SimSun"/>
          <w:i/>
          <w:iCs/>
          <w:kern w:val="2"/>
          <w:szCs w:val="22"/>
          <w14:ligatures w14:val="standardContextual"/>
        </w:rPr>
        <w:t>sekunder</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diolah</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dengan</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Eviews</w:t>
      </w:r>
      <w:proofErr w:type="spellEnd"/>
      <w:r w:rsidRPr="00756C25">
        <w:rPr>
          <w:rFonts w:eastAsia="SimSun" w:cs="SimSun"/>
          <w:i/>
          <w:iCs/>
          <w:kern w:val="2"/>
          <w:szCs w:val="22"/>
          <w14:ligatures w14:val="standardContextual"/>
        </w:rPr>
        <w:t>, 2023</w:t>
      </w:r>
    </w:p>
    <w:p w14:paraId="732FBFDC" w14:textId="31A33166" w:rsidR="00756C25" w:rsidRPr="00756C25" w:rsidRDefault="00756C25" w:rsidP="002B6302">
      <w:pPr>
        <w:spacing w:line="259" w:lineRule="auto"/>
        <w:ind w:firstLine="426"/>
        <w:jc w:val="both"/>
        <w:rPr>
          <w:rFonts w:eastAsia="SimSun" w:cs="SimSun"/>
          <w:i/>
          <w:iCs/>
          <w:kern w:val="2"/>
          <w:szCs w:val="22"/>
          <w14:ligatures w14:val="standardContextual"/>
        </w:rPr>
      </w:pPr>
      <w:bookmarkStart w:id="20" w:name="_Toc142636756"/>
      <w:proofErr w:type="spellStart"/>
      <w:r w:rsidRPr="00756C25">
        <w:rPr>
          <w:rFonts w:eastAsia="SimSun" w:cs="SimSun"/>
          <w:kern w:val="2"/>
          <w:szCs w:val="22"/>
          <w14:ligatures w14:val="standardContextual"/>
        </w:rPr>
        <w:t>Untuk</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menentukan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hasil</w:t>
      </w:r>
      <w:proofErr w:type="spellEnd"/>
      <w:r w:rsidRPr="00756C25">
        <w:rPr>
          <w:rFonts w:eastAsia="SimSun" w:cs="SimSun"/>
          <w:kern w:val="2"/>
          <w:szCs w:val="22"/>
          <w14:ligatures w14:val="standardContextual"/>
        </w:rPr>
        <w:t xml:space="preserve"> pada uji </w:t>
      </w:r>
      <w:proofErr w:type="spellStart"/>
      <w:r w:rsidRPr="00756C25">
        <w:rPr>
          <w:rFonts w:eastAsia="SimSun" w:cs="SimSun"/>
          <w:kern w:val="2"/>
          <w:szCs w:val="22"/>
          <w14:ligatures w14:val="standardContextual"/>
        </w:rPr>
        <w:t>hausman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adalah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dengan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menilai</w:t>
      </w:r>
      <w:proofErr w:type="spellEnd"/>
      <w:r w:rsidRPr="00756C25">
        <w:rPr>
          <w:rFonts w:eastAsia="SimSun" w:cs="SimSun"/>
          <w:kern w:val="2"/>
          <w:szCs w:val="22"/>
          <w14:ligatures w14:val="standardContextual"/>
        </w:rPr>
        <w:t xml:space="preserve"> probability </w:t>
      </w:r>
      <w:r w:rsidRPr="002B6302">
        <w:rPr>
          <w:rFonts w:eastAsia="SimSun" w:cs="SimSun"/>
          <w:i/>
          <w:kern w:val="2"/>
          <w:szCs w:val="22"/>
          <w14:ligatures w14:val="standardContextual"/>
        </w:rPr>
        <w:t>chi-square</w:t>
      </w:r>
      <w:r w:rsidR="002B6302">
        <w:rPr>
          <w:rFonts w:eastAsia="SimSun" w:cs="SimSun"/>
          <w:i/>
          <w:kern w:val="2"/>
          <w:szCs w:val="22"/>
          <w14:ligatures w14:val="standardContextual"/>
        </w:rPr>
        <w:t>-</w:t>
      </w:r>
      <w:proofErr w:type="spellStart"/>
      <w:r w:rsidRPr="00756C25">
        <w:rPr>
          <w:rFonts w:eastAsia="SimSun" w:cs="SimSun"/>
          <w:kern w:val="2"/>
          <w:szCs w:val="22"/>
          <w14:ligatures w14:val="standardContextual"/>
        </w:rPr>
        <w:t>nya</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apabila</w:t>
      </w:r>
      <w:proofErr w:type="spellEnd"/>
      <w:r w:rsidRPr="00756C25">
        <w:rPr>
          <w:rFonts w:eastAsia="SimSun" w:cs="SimSun"/>
          <w:kern w:val="2"/>
          <w:szCs w:val="22"/>
          <w14:ligatures w14:val="standardContextual"/>
        </w:rPr>
        <w:t xml:space="preserve"> &lt; 0,05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model yang </w:t>
      </w:r>
      <w:proofErr w:type="spellStart"/>
      <w:r w:rsidRPr="00756C25">
        <w:rPr>
          <w:rFonts w:eastAsia="SimSun" w:cs="SimSun"/>
          <w:kern w:val="2"/>
          <w:szCs w:val="22"/>
          <w14:ligatures w14:val="standardContextual"/>
        </w:rPr>
        <w:t>digunakan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adalah</w:t>
      </w:r>
      <w:proofErr w:type="spellEnd"/>
      <w:r w:rsidRPr="00756C25">
        <w:rPr>
          <w:rFonts w:eastAsia="SimSun" w:cs="SimSun"/>
          <w:kern w:val="2"/>
          <w:szCs w:val="22"/>
          <w14:ligatures w14:val="standardContextual"/>
        </w:rPr>
        <w:t xml:space="preserve"> </w:t>
      </w:r>
      <w:r w:rsidRPr="00756C25">
        <w:rPr>
          <w:rFonts w:eastAsia="SimSun" w:cs="SimSun"/>
          <w:i/>
          <w:iCs/>
          <w:kern w:val="2"/>
          <w:szCs w:val="22"/>
          <w14:ligatures w14:val="standardContextual"/>
        </w:rPr>
        <w:t xml:space="preserve">fixed effect, </w:t>
      </w:r>
      <w:proofErr w:type="spellStart"/>
      <w:r w:rsidRPr="00756C25">
        <w:rPr>
          <w:rFonts w:eastAsia="SimSun" w:cs="SimSun"/>
          <w:kern w:val="2"/>
          <w:szCs w:val="22"/>
          <w14:ligatures w14:val="standardContextual"/>
        </w:rPr>
        <w:t>tetapi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apabila</w:t>
      </w:r>
      <w:proofErr w:type="spellEnd"/>
      <w:r w:rsidRPr="00756C25">
        <w:rPr>
          <w:rFonts w:eastAsia="SimSun" w:cs="SimSun"/>
          <w:kern w:val="2"/>
          <w:szCs w:val="22"/>
          <w14:ligatures w14:val="standardContextual"/>
        </w:rPr>
        <w:t xml:space="preserve"> probability &gt; 0,05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model yang </w:t>
      </w:r>
      <w:proofErr w:type="spellStart"/>
      <w:r w:rsidRPr="00756C25">
        <w:rPr>
          <w:rFonts w:eastAsia="SimSun" w:cs="SimSun"/>
          <w:kern w:val="2"/>
          <w:szCs w:val="22"/>
          <w14:ligatures w14:val="standardContextual"/>
        </w:rPr>
        <w:t>digunakan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adalah</w:t>
      </w:r>
      <w:proofErr w:type="spellEnd"/>
      <w:r w:rsidRPr="00756C25">
        <w:rPr>
          <w:rFonts w:eastAsia="SimSun" w:cs="SimSun"/>
          <w:kern w:val="2"/>
          <w:szCs w:val="22"/>
          <w14:ligatures w14:val="standardContextual"/>
        </w:rPr>
        <w:t xml:space="preserve"> </w:t>
      </w:r>
      <w:r w:rsidRPr="00756C25">
        <w:rPr>
          <w:rFonts w:eastAsia="SimSun" w:cs="SimSun"/>
          <w:i/>
          <w:iCs/>
          <w:kern w:val="2"/>
          <w:szCs w:val="22"/>
          <w14:ligatures w14:val="standardContextual"/>
        </w:rPr>
        <w:t>random effect.</w:t>
      </w:r>
      <w:r w:rsidRPr="00756C25">
        <w:rPr>
          <w:rFonts w:eastAsia="SimSun" w:cs="SimSun"/>
          <w:kern w:val="2"/>
          <w:szCs w:val="22"/>
          <w14:ligatures w14:val="standardContextual"/>
        </w:rPr>
        <w:t xml:space="preserve"> Pada </w:t>
      </w:r>
      <w:proofErr w:type="spellStart"/>
      <w:r w:rsidRPr="00756C25">
        <w:rPr>
          <w:rFonts w:eastAsia="SimSun" w:cs="SimSun"/>
          <w:kern w:val="2"/>
          <w:szCs w:val="22"/>
          <w14:ligatures w14:val="standardContextual"/>
        </w:rPr>
        <w:t>hasil</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tabel</w:t>
      </w:r>
      <w:proofErr w:type="spellEnd"/>
      <w:r w:rsidRPr="00756C25">
        <w:rPr>
          <w:rFonts w:eastAsia="SimSun" w:cs="SimSun"/>
          <w:kern w:val="2"/>
          <w:szCs w:val="22"/>
          <w14:ligatures w14:val="standardContextual"/>
        </w:rPr>
        <w:t xml:space="preserve"> </w:t>
      </w:r>
      <w:r>
        <w:rPr>
          <w:rFonts w:eastAsia="SimSun" w:cs="SimSun"/>
          <w:kern w:val="2"/>
          <w:szCs w:val="22"/>
          <w14:ligatures w14:val="standardContextual"/>
        </w:rPr>
        <w:t>3</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menunjukkan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nilai</w:t>
      </w:r>
      <w:proofErr w:type="spellEnd"/>
      <w:r w:rsidRPr="00756C25">
        <w:rPr>
          <w:rFonts w:eastAsia="SimSun" w:cs="SimSun"/>
          <w:kern w:val="2"/>
          <w:szCs w:val="22"/>
          <w14:ligatures w14:val="standardContextual"/>
        </w:rPr>
        <w:t xml:space="preserve"> </w:t>
      </w:r>
      <w:proofErr w:type="spellStart"/>
      <w:r w:rsidRPr="002B6302">
        <w:rPr>
          <w:rFonts w:eastAsia="SimSun" w:cs="SimSun"/>
          <w:i/>
          <w:kern w:val="2"/>
          <w:szCs w:val="22"/>
          <w14:ligatures w14:val="standardContextual"/>
        </w:rPr>
        <w:t>probabilty</w:t>
      </w:r>
      <w:proofErr w:type="spellEnd"/>
      <w:r w:rsidRPr="002B6302">
        <w:rPr>
          <w:rFonts w:eastAsia="SimSun" w:cs="SimSun"/>
          <w:i/>
          <w:kern w:val="2"/>
          <w:szCs w:val="22"/>
          <w14:ligatures w14:val="standardContextual"/>
        </w:rPr>
        <w:t xml:space="preserve"> chi-square</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sebesar</w:t>
      </w:r>
      <w:proofErr w:type="spellEnd"/>
      <w:r w:rsidRPr="00756C25">
        <w:rPr>
          <w:rFonts w:eastAsia="SimSun" w:cs="SimSun"/>
          <w:kern w:val="2"/>
          <w:szCs w:val="22"/>
          <w14:ligatures w14:val="standardContextual"/>
        </w:rPr>
        <w:t xml:space="preserve"> 0,2476 &gt; 0.05 </w:t>
      </w:r>
      <w:proofErr w:type="spellStart"/>
      <w:r w:rsidRPr="00756C25">
        <w:rPr>
          <w:rFonts w:eastAsia="SimSun" w:cs="SimSun"/>
          <w:kern w:val="2"/>
          <w:szCs w:val="22"/>
          <w14:ligatures w14:val="standardContextual"/>
        </w:rPr>
        <w:t>artinya</w:t>
      </w:r>
      <w:proofErr w:type="spellEnd"/>
      <w:r w:rsidRPr="00756C25">
        <w:rPr>
          <w:rFonts w:eastAsia="SimSun" w:cs="SimSun"/>
          <w:kern w:val="2"/>
          <w:szCs w:val="22"/>
          <w14:ligatures w14:val="standardContextual"/>
        </w:rPr>
        <w:t xml:space="preserve"> pada </w:t>
      </w:r>
      <w:proofErr w:type="spellStart"/>
      <w:r w:rsidRPr="00756C25">
        <w:rPr>
          <w:rFonts w:eastAsia="SimSun" w:cs="SimSun"/>
          <w:kern w:val="2"/>
          <w:szCs w:val="22"/>
          <w14:ligatures w14:val="standardContextual"/>
        </w:rPr>
        <w:t>hasil</w:t>
      </w:r>
      <w:proofErr w:type="spellEnd"/>
      <w:r w:rsidRPr="00756C25">
        <w:rPr>
          <w:rFonts w:eastAsia="SimSun" w:cs="SimSun"/>
          <w:kern w:val="2"/>
          <w:szCs w:val="22"/>
          <w14:ligatures w14:val="standardContextual"/>
        </w:rPr>
        <w:t xml:space="preserve"> uji </w:t>
      </w:r>
      <w:proofErr w:type="spellStart"/>
      <w:r w:rsidRPr="00756C25">
        <w:rPr>
          <w:rFonts w:eastAsia="SimSun" w:cs="SimSun"/>
          <w:kern w:val="2"/>
          <w:szCs w:val="22"/>
          <w14:ligatures w14:val="standardContextual"/>
        </w:rPr>
        <w:t>hausman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memilih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menggunakan</w:t>
      </w:r>
      <w:proofErr w:type="spellEnd"/>
      <w:r w:rsidRPr="00756C25">
        <w:rPr>
          <w:rFonts w:eastAsia="SimSun" w:cs="SimSun"/>
          <w:kern w:val="2"/>
          <w:szCs w:val="22"/>
          <w14:ligatures w14:val="standardContextual"/>
        </w:rPr>
        <w:t xml:space="preserve"> </w:t>
      </w:r>
      <w:r w:rsidRPr="00756C25">
        <w:rPr>
          <w:rFonts w:eastAsia="SimSun" w:cs="SimSun"/>
          <w:i/>
          <w:iCs/>
          <w:kern w:val="2"/>
          <w:szCs w:val="22"/>
          <w14:ligatures w14:val="standardContextual"/>
        </w:rPr>
        <w:t>Random Effect Model (REM)</w:t>
      </w:r>
      <w:r w:rsidRPr="00756C25">
        <w:rPr>
          <w:rFonts w:eastAsia="SimSun" w:cs="SimSun"/>
          <w:kern w:val="2"/>
          <w:szCs w:val="22"/>
          <w14:ligatures w14:val="standardContextual"/>
        </w:rPr>
        <w:t xml:space="preserve">. </w:t>
      </w:r>
    </w:p>
    <w:p w14:paraId="09E05D13" w14:textId="39190023" w:rsidR="00756C25" w:rsidRPr="00756C25" w:rsidRDefault="00756C25" w:rsidP="00030588">
      <w:pPr>
        <w:spacing w:line="259" w:lineRule="auto"/>
        <w:jc w:val="center"/>
        <w:rPr>
          <w:rFonts w:eastAsia="SimSun" w:cs="SimSun"/>
          <w:iCs/>
          <w:kern w:val="2"/>
          <w:szCs w:val="22"/>
          <w14:ligatures w14:val="standardContextual"/>
        </w:rPr>
      </w:pPr>
      <w:bookmarkStart w:id="21" w:name="_Toc142642300"/>
      <w:bookmarkStart w:id="22" w:name="_Toc143033396"/>
      <w:bookmarkStart w:id="23" w:name="_Toc143033426"/>
      <w:bookmarkStart w:id="24" w:name="_Toc143054684"/>
      <w:r w:rsidRPr="00756C25">
        <w:rPr>
          <w:rFonts w:eastAsia="SimSun" w:cs="SimSun"/>
          <w:b/>
          <w:iCs/>
          <w:kern w:val="2"/>
          <w:szCs w:val="22"/>
          <w14:ligatures w14:val="standardContextual"/>
        </w:rPr>
        <w:t>Tabel 4</w:t>
      </w:r>
      <w:r w:rsidRPr="00756C25">
        <w:rPr>
          <w:rFonts w:eastAsia="SimSun" w:cs="SimSun"/>
          <w:b/>
          <w:iCs/>
          <w:kern w:val="2"/>
          <w:szCs w:val="22"/>
          <w14:ligatures w14:val="standardContextual"/>
        </w:rPr>
        <w:br/>
        <w:t xml:space="preserve">Hasil Uji </w:t>
      </w:r>
      <w:proofErr w:type="spellStart"/>
      <w:r w:rsidRPr="00756C25">
        <w:rPr>
          <w:rFonts w:eastAsia="SimSun" w:cs="SimSun"/>
          <w:b/>
          <w:i/>
          <w:kern w:val="2"/>
          <w:szCs w:val="22"/>
          <w14:ligatures w14:val="standardContextual"/>
        </w:rPr>
        <w:t>Langrange</w:t>
      </w:r>
      <w:proofErr w:type="spellEnd"/>
      <w:r w:rsidRPr="00756C25">
        <w:rPr>
          <w:rFonts w:eastAsia="SimSun" w:cs="SimSun"/>
          <w:b/>
          <w:i/>
          <w:kern w:val="2"/>
          <w:szCs w:val="22"/>
          <w14:ligatures w14:val="standardContextual"/>
        </w:rPr>
        <w:t xml:space="preserve"> Multiplier</w:t>
      </w:r>
      <w:bookmarkEnd w:id="20"/>
      <w:bookmarkEnd w:id="21"/>
      <w:bookmarkEnd w:id="22"/>
      <w:bookmarkEnd w:id="23"/>
      <w:bookmarkEnd w:id="24"/>
    </w:p>
    <w:tbl>
      <w:tblPr>
        <w:tblW w:w="9191" w:type="dxa"/>
        <w:tblInd w:w="448" w:type="dxa"/>
        <w:tblLayout w:type="fixed"/>
        <w:tblCellMar>
          <w:left w:w="0" w:type="dxa"/>
          <w:right w:w="0" w:type="dxa"/>
        </w:tblCellMar>
        <w:tblLook w:val="01E0" w:firstRow="1" w:lastRow="1" w:firstColumn="1" w:lastColumn="1" w:noHBand="0" w:noVBand="0"/>
      </w:tblPr>
      <w:tblGrid>
        <w:gridCol w:w="2620"/>
        <w:gridCol w:w="1066"/>
        <w:gridCol w:w="3804"/>
        <w:gridCol w:w="1560"/>
        <w:gridCol w:w="141"/>
      </w:tblGrid>
      <w:tr w:rsidR="00756C25" w:rsidRPr="00756C25" w14:paraId="35BF7491" w14:textId="77777777" w:rsidTr="00017412">
        <w:trPr>
          <w:trHeight w:val="340"/>
        </w:trPr>
        <w:tc>
          <w:tcPr>
            <w:tcW w:w="2620" w:type="dxa"/>
            <w:tcBorders>
              <w:top w:val="single" w:sz="4" w:space="0" w:color="auto"/>
              <w:bottom w:val="single" w:sz="4" w:space="0" w:color="auto"/>
            </w:tcBorders>
            <w:vAlign w:val="center"/>
          </w:tcPr>
          <w:p w14:paraId="7F5F6901"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Preditors</w:t>
            </w:r>
          </w:p>
        </w:tc>
        <w:tc>
          <w:tcPr>
            <w:tcW w:w="1066" w:type="dxa"/>
            <w:tcBorders>
              <w:top w:val="single" w:sz="4" w:space="0" w:color="auto"/>
              <w:left w:val="nil"/>
              <w:bottom w:val="single" w:sz="4" w:space="0" w:color="auto"/>
            </w:tcBorders>
            <w:vAlign w:val="center"/>
          </w:tcPr>
          <w:p w14:paraId="0A4C5A08"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Alpha</w:t>
            </w:r>
          </w:p>
        </w:tc>
        <w:tc>
          <w:tcPr>
            <w:tcW w:w="3804" w:type="dxa"/>
            <w:tcBorders>
              <w:top w:val="single" w:sz="4" w:space="0" w:color="auto"/>
              <w:left w:val="nil"/>
              <w:bottom w:val="single" w:sz="4" w:space="0" w:color="auto"/>
            </w:tcBorders>
            <w:vAlign w:val="center"/>
          </w:tcPr>
          <w:p w14:paraId="2E269264" w14:textId="77777777" w:rsidR="00756C25" w:rsidRPr="00017412" w:rsidRDefault="00756C25" w:rsidP="00030588">
            <w:pPr>
              <w:jc w:val="center"/>
              <w:rPr>
                <w:rFonts w:eastAsia="SimSun" w:cs="SimSun"/>
                <w:b/>
                <w:i/>
                <w:kern w:val="2"/>
                <w:szCs w:val="22"/>
                <w14:ligatures w14:val="standardContextual"/>
              </w:rPr>
            </w:pPr>
            <w:r w:rsidRPr="00017412">
              <w:rPr>
                <w:rFonts w:eastAsia="SimSun" w:cs="SimSun"/>
                <w:b/>
                <w:i/>
                <w:kern w:val="2"/>
                <w:szCs w:val="22"/>
                <w:lang w:val="id-ID"/>
                <w14:ligatures w14:val="standardContextual"/>
              </w:rPr>
              <w:t>Cross-section Breusch Pagan (Prob.)</w:t>
            </w:r>
          </w:p>
        </w:tc>
        <w:tc>
          <w:tcPr>
            <w:tcW w:w="1701" w:type="dxa"/>
            <w:gridSpan w:val="2"/>
            <w:tcBorders>
              <w:top w:val="single" w:sz="4" w:space="0" w:color="auto"/>
              <w:left w:val="nil"/>
              <w:bottom w:val="single" w:sz="4" w:space="0" w:color="auto"/>
            </w:tcBorders>
            <w:vAlign w:val="center"/>
          </w:tcPr>
          <w:p w14:paraId="18CAC39F" w14:textId="77777777" w:rsidR="00756C25" w:rsidRPr="00017412" w:rsidRDefault="00756C25" w:rsidP="00030588">
            <w:pPr>
              <w:jc w:val="center"/>
              <w:rPr>
                <w:rFonts w:eastAsia="SimSun" w:cs="SimSun"/>
                <w:b/>
                <w:kern w:val="2"/>
                <w:szCs w:val="22"/>
                <w14:ligatures w14:val="standardContextual"/>
              </w:rPr>
            </w:pPr>
            <w:r w:rsidRPr="00017412">
              <w:rPr>
                <w:rFonts w:eastAsia="SimSun" w:cs="SimSun"/>
                <w:b/>
                <w:kern w:val="2"/>
                <w:szCs w:val="22"/>
                <w:lang w:val="id-ID"/>
                <w14:ligatures w14:val="standardContextual"/>
              </w:rPr>
              <w:t>Estimasi Model</w:t>
            </w:r>
          </w:p>
        </w:tc>
      </w:tr>
      <w:tr w:rsidR="00756C25" w:rsidRPr="00756C25" w14:paraId="3FED7A3B" w14:textId="77777777" w:rsidTr="00017412">
        <w:trPr>
          <w:gridAfter w:val="1"/>
          <w:wAfter w:w="141" w:type="dxa"/>
          <w:trHeight w:val="510"/>
        </w:trPr>
        <w:tc>
          <w:tcPr>
            <w:tcW w:w="2620" w:type="dxa"/>
            <w:tcBorders>
              <w:top w:val="single" w:sz="4" w:space="0" w:color="auto"/>
              <w:bottom w:val="single" w:sz="4" w:space="0" w:color="auto"/>
            </w:tcBorders>
          </w:tcPr>
          <w:p w14:paraId="0CE7B54C" w14:textId="77777777" w:rsidR="00756C25" w:rsidRPr="00017412" w:rsidRDefault="00756C25" w:rsidP="00030588">
            <w:pPr>
              <w:jc w:val="center"/>
              <w:rPr>
                <w:rFonts w:eastAsia="SimSun" w:cs="SimSun"/>
                <w:i/>
                <w:kern w:val="2"/>
                <w:szCs w:val="22"/>
                <w:lang w:val="id-ID"/>
                <w14:ligatures w14:val="standardContextual"/>
              </w:rPr>
            </w:pPr>
            <w:r w:rsidRPr="00017412">
              <w:rPr>
                <w:rFonts w:eastAsia="SimSun" w:cs="SimSun"/>
                <w:i/>
                <w:kern w:val="2"/>
                <w:szCs w:val="22"/>
                <w:lang w:val="id-ID"/>
                <w14:ligatures w14:val="standardContextual"/>
              </w:rPr>
              <w:t>Correlated Breusch Pagan</w:t>
            </w:r>
          </w:p>
          <w:p w14:paraId="3022D730" w14:textId="77777777" w:rsidR="00756C25" w:rsidRPr="00756C25" w:rsidRDefault="00756C25" w:rsidP="00030588">
            <w:pPr>
              <w:jc w:val="center"/>
              <w:rPr>
                <w:rFonts w:eastAsia="SimSun" w:cs="SimSun"/>
                <w:kern w:val="2"/>
                <w:szCs w:val="22"/>
                <w14:ligatures w14:val="standardContextual"/>
              </w:rPr>
            </w:pPr>
            <w:r w:rsidRPr="00017412">
              <w:rPr>
                <w:rFonts w:eastAsia="SimSun" w:cs="SimSun"/>
                <w:i/>
                <w:kern w:val="2"/>
                <w:szCs w:val="22"/>
                <w:lang w:val="id-ID"/>
                <w14:ligatures w14:val="standardContextual"/>
              </w:rPr>
              <w:t>-Langrange Multiplier Test</w:t>
            </w:r>
          </w:p>
        </w:tc>
        <w:tc>
          <w:tcPr>
            <w:tcW w:w="1066" w:type="dxa"/>
            <w:tcBorders>
              <w:top w:val="single" w:sz="4" w:space="0" w:color="auto"/>
              <w:left w:val="nil"/>
              <w:bottom w:val="single" w:sz="4" w:space="0" w:color="auto"/>
            </w:tcBorders>
            <w:vAlign w:val="center"/>
          </w:tcPr>
          <w:p w14:paraId="43A61737" w14:textId="77777777" w:rsidR="00756C25" w:rsidRPr="00756C25" w:rsidRDefault="00756C25" w:rsidP="00030588">
            <w:pPr>
              <w:jc w:val="center"/>
              <w:rPr>
                <w:rFonts w:eastAsia="SimSun" w:cs="SimSun"/>
                <w:kern w:val="2"/>
                <w:szCs w:val="22"/>
                <w14:ligatures w14:val="standardContextual"/>
              </w:rPr>
            </w:pPr>
            <w:r w:rsidRPr="00756C25">
              <w:rPr>
                <w:rFonts w:eastAsia="SimSun" w:cs="SimSun"/>
                <w:kern w:val="2"/>
                <w:szCs w:val="22"/>
                <w:lang w:val="id-ID"/>
                <w14:ligatures w14:val="standardContextual"/>
              </w:rPr>
              <w:t>&lt;0,05</w:t>
            </w:r>
          </w:p>
        </w:tc>
        <w:tc>
          <w:tcPr>
            <w:tcW w:w="3804" w:type="dxa"/>
            <w:tcBorders>
              <w:top w:val="single" w:sz="4" w:space="0" w:color="auto"/>
              <w:left w:val="nil"/>
              <w:bottom w:val="single" w:sz="4" w:space="0" w:color="auto"/>
            </w:tcBorders>
            <w:vAlign w:val="center"/>
          </w:tcPr>
          <w:p w14:paraId="55D57D75" w14:textId="77777777" w:rsidR="00756C25" w:rsidRPr="00756C25" w:rsidRDefault="00756C25" w:rsidP="00030588">
            <w:pPr>
              <w:jc w:val="center"/>
              <w:rPr>
                <w:rFonts w:eastAsia="SimSun" w:cs="SimSun"/>
                <w:kern w:val="2"/>
                <w:szCs w:val="22"/>
                <w14:ligatures w14:val="standardContextual"/>
              </w:rPr>
            </w:pPr>
            <w:r w:rsidRPr="00756C25">
              <w:rPr>
                <w:rFonts w:eastAsia="SimSun" w:cs="SimSun"/>
                <w:kern w:val="2"/>
                <w:szCs w:val="22"/>
                <w:lang w:val="id-ID"/>
                <w14:ligatures w14:val="standardContextual"/>
              </w:rPr>
              <w:t>0.</w:t>
            </w:r>
            <w:r w:rsidRPr="00756C25">
              <w:rPr>
                <w:rFonts w:eastAsia="SimSun" w:cs="SimSun"/>
                <w:kern w:val="2"/>
                <w:szCs w:val="22"/>
                <w14:ligatures w14:val="standardContextual"/>
              </w:rPr>
              <w:t>5238</w:t>
            </w:r>
          </w:p>
        </w:tc>
        <w:tc>
          <w:tcPr>
            <w:tcW w:w="1560" w:type="dxa"/>
            <w:tcBorders>
              <w:top w:val="single" w:sz="4" w:space="0" w:color="auto"/>
              <w:left w:val="nil"/>
              <w:bottom w:val="single" w:sz="4" w:space="0" w:color="auto"/>
            </w:tcBorders>
          </w:tcPr>
          <w:p w14:paraId="7A3AE198" w14:textId="77777777" w:rsidR="00756C25" w:rsidRPr="00017412" w:rsidRDefault="00756C25" w:rsidP="00030588">
            <w:pPr>
              <w:jc w:val="center"/>
              <w:rPr>
                <w:rFonts w:eastAsia="SimSun" w:cs="SimSun"/>
                <w:i/>
                <w:kern w:val="2"/>
                <w:szCs w:val="22"/>
                <w14:ligatures w14:val="standardContextual"/>
              </w:rPr>
            </w:pPr>
            <w:r w:rsidRPr="00017412">
              <w:rPr>
                <w:rFonts w:eastAsia="SimSun" w:cs="SimSun"/>
                <w:i/>
                <w:kern w:val="2"/>
                <w:szCs w:val="22"/>
                <w14:ligatures w14:val="standardContextual"/>
              </w:rPr>
              <w:t xml:space="preserve">Common </w:t>
            </w:r>
            <w:r w:rsidRPr="00017412">
              <w:rPr>
                <w:rFonts w:eastAsia="SimSun" w:cs="SimSun"/>
                <w:i/>
                <w:kern w:val="2"/>
                <w:szCs w:val="22"/>
                <w:lang w:val="id-ID"/>
                <w14:ligatures w14:val="standardContextual"/>
              </w:rPr>
              <w:t xml:space="preserve">Effect </w:t>
            </w:r>
            <w:r w:rsidRPr="00017412">
              <w:rPr>
                <w:rFonts w:eastAsia="SimSun" w:cs="SimSun"/>
                <w:i/>
                <w:kern w:val="2"/>
                <w:szCs w:val="22"/>
                <w14:ligatures w14:val="standardContextual"/>
              </w:rPr>
              <w:t xml:space="preserve"> </w:t>
            </w:r>
            <w:r w:rsidRPr="00017412">
              <w:rPr>
                <w:rFonts w:eastAsia="SimSun" w:cs="SimSun"/>
                <w:i/>
                <w:kern w:val="2"/>
                <w:szCs w:val="22"/>
                <w:lang w:val="id-ID"/>
                <w14:ligatures w14:val="standardContextual"/>
              </w:rPr>
              <w:t>Model</w:t>
            </w:r>
          </w:p>
        </w:tc>
      </w:tr>
    </w:tbl>
    <w:p w14:paraId="14770693" w14:textId="77777777" w:rsidR="00756C25" w:rsidRPr="00756C25" w:rsidRDefault="00756C25" w:rsidP="00EB1E50">
      <w:pPr>
        <w:spacing w:after="120" w:line="259" w:lineRule="auto"/>
        <w:jc w:val="center"/>
        <w:rPr>
          <w:rFonts w:eastAsia="SimSun" w:cs="SimSun"/>
          <w:i/>
          <w:iCs/>
          <w:kern w:val="2"/>
          <w:szCs w:val="22"/>
          <w14:ligatures w14:val="standardContextual"/>
        </w:rPr>
      </w:pPr>
      <w:proofErr w:type="spellStart"/>
      <w:r w:rsidRPr="00756C25">
        <w:rPr>
          <w:rFonts w:eastAsia="SimSun" w:cs="SimSun"/>
          <w:i/>
          <w:iCs/>
          <w:kern w:val="2"/>
          <w:szCs w:val="22"/>
          <w14:ligatures w14:val="standardContextual"/>
        </w:rPr>
        <w:t>Sumber</w:t>
      </w:r>
      <w:proofErr w:type="spellEnd"/>
      <w:r w:rsidRPr="00756C25">
        <w:rPr>
          <w:rFonts w:eastAsia="SimSun" w:cs="SimSun"/>
          <w:i/>
          <w:iCs/>
          <w:kern w:val="2"/>
          <w:szCs w:val="22"/>
          <w14:ligatures w14:val="standardContextual"/>
        </w:rPr>
        <w:t xml:space="preserve">: Data </w:t>
      </w:r>
      <w:proofErr w:type="spellStart"/>
      <w:r w:rsidRPr="00756C25">
        <w:rPr>
          <w:rFonts w:eastAsia="SimSun" w:cs="SimSun"/>
          <w:i/>
          <w:iCs/>
          <w:kern w:val="2"/>
          <w:szCs w:val="22"/>
          <w14:ligatures w14:val="standardContextual"/>
        </w:rPr>
        <w:t>sekunder</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diolah</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dengan</w:t>
      </w:r>
      <w:proofErr w:type="spellEnd"/>
      <w:r w:rsidRPr="00756C25">
        <w:rPr>
          <w:rFonts w:eastAsia="SimSun" w:cs="SimSun"/>
          <w:i/>
          <w:iCs/>
          <w:kern w:val="2"/>
          <w:szCs w:val="22"/>
          <w14:ligatures w14:val="standardContextual"/>
        </w:rPr>
        <w:t xml:space="preserve"> </w:t>
      </w:r>
      <w:proofErr w:type="spellStart"/>
      <w:r w:rsidRPr="00756C25">
        <w:rPr>
          <w:rFonts w:eastAsia="SimSun" w:cs="SimSun"/>
          <w:i/>
          <w:iCs/>
          <w:kern w:val="2"/>
          <w:szCs w:val="22"/>
          <w14:ligatures w14:val="standardContextual"/>
        </w:rPr>
        <w:t>Eviews</w:t>
      </w:r>
      <w:proofErr w:type="spellEnd"/>
      <w:r w:rsidRPr="00756C25">
        <w:rPr>
          <w:rFonts w:eastAsia="SimSun" w:cs="SimSun"/>
          <w:i/>
          <w:iCs/>
          <w:kern w:val="2"/>
          <w:szCs w:val="22"/>
          <w14:ligatures w14:val="standardContextual"/>
        </w:rPr>
        <w:t>, 2023</w:t>
      </w:r>
    </w:p>
    <w:p w14:paraId="3543E06A" w14:textId="66341BCE" w:rsidR="00756C25" w:rsidRDefault="00756C25" w:rsidP="002B6302">
      <w:pPr>
        <w:spacing w:after="120" w:line="259" w:lineRule="auto"/>
        <w:ind w:firstLine="425"/>
        <w:jc w:val="both"/>
        <w:rPr>
          <w:rFonts w:eastAsia="SimSun" w:cs="SimSun"/>
          <w:i/>
          <w:iCs/>
          <w:kern w:val="2"/>
          <w:szCs w:val="22"/>
          <w14:ligatures w14:val="standardContextual"/>
        </w:rPr>
      </w:pPr>
      <w:proofErr w:type="spellStart"/>
      <w:r w:rsidRPr="00756C25">
        <w:rPr>
          <w:rFonts w:eastAsia="SimSun" w:cs="SimSun"/>
          <w:kern w:val="2"/>
          <w:szCs w:val="22"/>
          <w14:ligatures w14:val="standardContextual"/>
        </w:rPr>
        <w:t>Berdasarkan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hasil</w:t>
      </w:r>
      <w:proofErr w:type="spellEnd"/>
      <w:r w:rsidRPr="00756C25">
        <w:rPr>
          <w:rFonts w:eastAsia="SimSun" w:cs="SimSun"/>
          <w:kern w:val="2"/>
          <w:szCs w:val="22"/>
          <w14:ligatures w14:val="standardContextual"/>
        </w:rPr>
        <w:t xml:space="preserve"> uji pada Tabel 4</w:t>
      </w:r>
      <w:r>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diatas</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dapat</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diperoleh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nilai</w:t>
      </w:r>
      <w:proofErr w:type="spellEnd"/>
      <w:r w:rsidRPr="00756C25">
        <w:rPr>
          <w:rFonts w:eastAsia="SimSun" w:cs="SimSun"/>
          <w:kern w:val="2"/>
          <w:szCs w:val="22"/>
          <w14:ligatures w14:val="standardContextual"/>
        </w:rPr>
        <w:t xml:space="preserve"> </w:t>
      </w:r>
      <w:r w:rsidRPr="002B6302">
        <w:rPr>
          <w:rFonts w:eastAsia="SimSun" w:cs="SimSun"/>
          <w:i/>
          <w:kern w:val="2"/>
          <w:szCs w:val="22"/>
          <w14:ligatures w14:val="standardContextual"/>
        </w:rPr>
        <w:t>probability</w:t>
      </w:r>
      <w:r w:rsidRPr="00756C25">
        <w:rPr>
          <w:rFonts w:eastAsia="SimSun" w:cs="SimSun"/>
          <w:kern w:val="2"/>
          <w:szCs w:val="22"/>
          <w14:ligatures w14:val="standardContextual"/>
        </w:rPr>
        <w:t xml:space="preserve"> </w:t>
      </w:r>
      <w:r w:rsidRPr="00756C25">
        <w:rPr>
          <w:rFonts w:eastAsia="SimSun" w:cs="SimSun"/>
          <w:i/>
          <w:iCs/>
          <w:kern w:val="2"/>
          <w:szCs w:val="22"/>
          <w14:ligatures w14:val="standardContextual"/>
        </w:rPr>
        <w:t>Breusch-pagan</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sebesar</w:t>
      </w:r>
      <w:proofErr w:type="spellEnd"/>
      <w:r w:rsidRPr="00756C25">
        <w:rPr>
          <w:rFonts w:eastAsia="SimSun" w:cs="SimSun"/>
          <w:kern w:val="2"/>
          <w:szCs w:val="22"/>
          <w14:ligatures w14:val="standardContextual"/>
        </w:rPr>
        <w:t xml:space="preserve"> 0.5238 &gt; 0,05 (</w:t>
      </w:r>
      <w:r w:rsidRPr="002B6302">
        <w:rPr>
          <w:rFonts w:eastAsia="SimSun" w:cs="SimSun"/>
          <w:i/>
          <w:kern w:val="2"/>
          <w:szCs w:val="22"/>
          <w14:ligatures w14:val="standardContextual"/>
        </w:rPr>
        <w:t>alpha</w:t>
      </w:r>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lebih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besar</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dari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tingkat</w:t>
      </w:r>
      <w:proofErr w:type="spellEnd"/>
      <w:r w:rsidRPr="00756C25">
        <w:rPr>
          <w:rFonts w:eastAsia="SimSun" w:cs="SimSun"/>
          <w:kern w:val="2"/>
          <w:szCs w:val="22"/>
          <w14:ligatures w14:val="standardContextual"/>
        </w:rPr>
        <w:t xml:space="preserve"> alpha </w:t>
      </w:r>
      <w:proofErr w:type="spellStart"/>
      <w:r w:rsidRPr="00756C25">
        <w:rPr>
          <w:rFonts w:eastAsia="SimSun" w:cs="SimSun"/>
          <w:kern w:val="2"/>
          <w:szCs w:val="22"/>
          <w14:ligatures w14:val="standardContextual"/>
        </w:rPr>
        <w:t>maka</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hipotesis</w:t>
      </w:r>
      <w:proofErr w:type="spellEnd"/>
      <w:r w:rsidRPr="00756C25">
        <w:rPr>
          <w:rFonts w:eastAsia="SimSun" w:cs="SimSun"/>
          <w:kern w:val="2"/>
          <w:szCs w:val="22"/>
          <w14:ligatures w14:val="standardContextual"/>
        </w:rPr>
        <w:t xml:space="preserve"> H1 </w:t>
      </w:r>
      <w:proofErr w:type="spellStart"/>
      <w:r w:rsidRPr="00756C25">
        <w:rPr>
          <w:rFonts w:eastAsia="SimSun" w:cs="SimSun"/>
          <w:kern w:val="2"/>
          <w:szCs w:val="22"/>
          <w14:ligatures w14:val="standardContextual"/>
        </w:rPr>
        <w:t>diterima</w:t>
      </w:r>
      <w:proofErr w:type="spellEnd"/>
      <w:r w:rsidRPr="00756C25">
        <w:rPr>
          <w:rFonts w:eastAsia="SimSun" w:cs="SimSun"/>
          <w:kern w:val="2"/>
          <w:szCs w:val="22"/>
          <w14:ligatures w14:val="standardContextual"/>
        </w:rPr>
        <w:t xml:space="preserve">, yang mana </w:t>
      </w:r>
      <w:proofErr w:type="spellStart"/>
      <w:r w:rsidRPr="00756C25">
        <w:rPr>
          <w:rFonts w:eastAsia="SimSun" w:cs="SimSun"/>
          <w:kern w:val="2"/>
          <w:szCs w:val="22"/>
          <w14:ligatures w14:val="standardContextual"/>
        </w:rPr>
        <w:t>berarti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estimasi</w:t>
      </w:r>
      <w:proofErr w:type="spellEnd"/>
      <w:r w:rsidRPr="00756C25">
        <w:rPr>
          <w:rFonts w:eastAsia="SimSun" w:cs="SimSun"/>
          <w:kern w:val="2"/>
          <w:szCs w:val="22"/>
          <w14:ligatures w14:val="standardContextual"/>
        </w:rPr>
        <w:t xml:space="preserve"> yang </w:t>
      </w:r>
      <w:proofErr w:type="spellStart"/>
      <w:r w:rsidRPr="00756C25">
        <w:rPr>
          <w:rFonts w:eastAsia="SimSun" w:cs="SimSun"/>
          <w:kern w:val="2"/>
          <w:szCs w:val="22"/>
          <w14:ligatures w14:val="standardContextual"/>
        </w:rPr>
        <w:t>tepat</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untuk</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diterapkan</w:t>
      </w:r>
      <w:proofErr w:type="spellEnd"/>
      <w:r w:rsidRPr="00756C25">
        <w:rPr>
          <w:rFonts w:eastAsia="SimSun" w:cs="SimSun"/>
          <w:kern w:val="2"/>
          <w:szCs w:val="22"/>
          <w14:ligatures w14:val="standardContextual"/>
        </w:rPr>
        <w:t xml:space="preserve"> pada </w:t>
      </w:r>
      <w:proofErr w:type="spellStart"/>
      <w:r w:rsidRPr="00756C25">
        <w:rPr>
          <w:rFonts w:eastAsia="SimSun" w:cs="SimSun"/>
          <w:kern w:val="2"/>
          <w:szCs w:val="22"/>
          <w14:ligatures w14:val="standardContextual"/>
        </w:rPr>
        <w:t>regresi</w:t>
      </w:r>
      <w:proofErr w:type="spellEnd"/>
      <w:r w:rsidRPr="00756C25">
        <w:rPr>
          <w:rFonts w:eastAsia="SimSun" w:cs="SimSun"/>
          <w:kern w:val="2"/>
          <w:szCs w:val="22"/>
          <w14:ligatures w14:val="standardContextual"/>
        </w:rPr>
        <w:t xml:space="preserve"> data panel </w:t>
      </w:r>
      <w:proofErr w:type="spellStart"/>
      <w:r w:rsidRPr="00756C25">
        <w:rPr>
          <w:rFonts w:eastAsia="SimSun" w:cs="SimSun"/>
          <w:kern w:val="2"/>
          <w:szCs w:val="22"/>
          <w14:ligatures w14:val="standardContextual"/>
        </w:rPr>
        <w:t>dalam</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penelitian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ini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adalah</w:t>
      </w:r>
      <w:proofErr w:type="spellEnd"/>
      <w:r w:rsidRPr="00756C25">
        <w:rPr>
          <w:rFonts w:eastAsia="SimSun" w:cs="SimSun"/>
          <w:kern w:val="2"/>
          <w:szCs w:val="22"/>
          <w14:ligatures w14:val="standardContextual"/>
        </w:rPr>
        <w:t xml:space="preserve"> </w:t>
      </w:r>
      <w:r w:rsidRPr="00756C25">
        <w:rPr>
          <w:rFonts w:eastAsia="SimSun" w:cs="SimSun"/>
          <w:i/>
          <w:iCs/>
          <w:kern w:val="2"/>
          <w:szCs w:val="22"/>
          <w14:ligatures w14:val="standardContextual"/>
        </w:rPr>
        <w:t>Common Effect Model.</w:t>
      </w:r>
    </w:p>
    <w:p w14:paraId="4FE7E0CA" w14:textId="1AB24209" w:rsidR="00756C25" w:rsidRDefault="00756C25" w:rsidP="00EF692A">
      <w:pPr>
        <w:spacing w:after="120" w:line="259" w:lineRule="auto"/>
        <w:ind w:firstLine="425"/>
        <w:jc w:val="both"/>
        <w:rPr>
          <w:rFonts w:eastAsia="SimSun" w:cs="SimSun"/>
          <w:kern w:val="2"/>
          <w:szCs w:val="22"/>
          <w14:ligatures w14:val="standardContextual"/>
        </w:rPr>
      </w:pPr>
      <w:proofErr w:type="spellStart"/>
      <w:r w:rsidRPr="00756C25">
        <w:rPr>
          <w:rFonts w:eastAsia="SimSun" w:cs="SimSun"/>
          <w:kern w:val="2"/>
          <w:szCs w:val="22"/>
          <w14:ligatures w14:val="standardContextual"/>
        </w:rPr>
        <w:t>Setelah</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dlakukannya</w:t>
      </w:r>
      <w:proofErr w:type="spellEnd"/>
      <w:r w:rsidRPr="00756C25">
        <w:rPr>
          <w:rFonts w:eastAsia="SimSun" w:cs="SimSun"/>
          <w:kern w:val="2"/>
          <w:szCs w:val="22"/>
          <w14:ligatures w14:val="standardContextual"/>
        </w:rPr>
        <w:t xml:space="preserve"> uji </w:t>
      </w:r>
      <w:proofErr w:type="spellStart"/>
      <w:r w:rsidRPr="00756C25">
        <w:rPr>
          <w:rFonts w:eastAsia="SimSun" w:cs="SimSun"/>
          <w:kern w:val="2"/>
          <w:szCs w:val="22"/>
          <w14:ligatures w14:val="standardContextual"/>
        </w:rPr>
        <w:t>pemilihan</w:t>
      </w:r>
      <w:proofErr w:type="spellEnd"/>
      <w:r w:rsidRPr="00756C25">
        <w:rPr>
          <w:rFonts w:eastAsia="SimSun" w:cs="SimSun"/>
          <w:kern w:val="2"/>
          <w:szCs w:val="22"/>
          <w14:ligatures w14:val="standardContextual"/>
        </w:rPr>
        <w:t xml:space="preserve"> model pada </w:t>
      </w:r>
      <w:proofErr w:type="spellStart"/>
      <w:r w:rsidRPr="00756C25">
        <w:rPr>
          <w:rFonts w:eastAsia="SimSun" w:cs="SimSun"/>
          <w:kern w:val="2"/>
          <w:szCs w:val="22"/>
          <w14:ligatures w14:val="standardContextual"/>
        </w:rPr>
        <w:t>tahap</w:t>
      </w:r>
      <w:proofErr w:type="spellEnd"/>
      <w:r w:rsidRPr="00756C25">
        <w:rPr>
          <w:rFonts w:eastAsia="SimSun" w:cs="SimSun"/>
          <w:kern w:val="2"/>
          <w:szCs w:val="22"/>
          <w14:ligatures w14:val="standardContextual"/>
        </w:rPr>
        <w:t xml:space="preserve"> uji </w:t>
      </w:r>
      <w:proofErr w:type="spellStart"/>
      <w:r w:rsidRPr="00756C25">
        <w:rPr>
          <w:rFonts w:eastAsia="SimSun" w:cs="SimSun"/>
          <w:kern w:val="2"/>
          <w:szCs w:val="22"/>
          <w14:ligatures w14:val="standardContextual"/>
        </w:rPr>
        <w:t>sebelumnya</w:t>
      </w:r>
      <w:proofErr w:type="spellEnd"/>
      <w:r w:rsidRPr="00756C25">
        <w:rPr>
          <w:rFonts w:eastAsia="SimSun" w:cs="SimSun"/>
          <w:kern w:val="2"/>
          <w:szCs w:val="22"/>
          <w14:ligatures w14:val="standardContextual"/>
        </w:rPr>
        <w:t xml:space="preserve">. Maka </w:t>
      </w:r>
      <w:proofErr w:type="spellStart"/>
      <w:r w:rsidRPr="00756C25">
        <w:rPr>
          <w:rFonts w:eastAsia="SimSun" w:cs="SimSun"/>
          <w:kern w:val="2"/>
          <w:szCs w:val="22"/>
          <w14:ligatures w14:val="standardContextual"/>
        </w:rPr>
        <w:t>untuk</w:t>
      </w:r>
      <w:proofErr w:type="spellEnd"/>
      <w:r w:rsidRPr="00756C25">
        <w:rPr>
          <w:rFonts w:eastAsia="SimSun" w:cs="SimSun"/>
          <w:kern w:val="2"/>
          <w:szCs w:val="22"/>
          <w14:ligatures w14:val="standardContextual"/>
        </w:rPr>
        <w:t xml:space="preserve"> uji </w:t>
      </w:r>
      <w:proofErr w:type="spellStart"/>
      <w:r w:rsidRPr="00756C25">
        <w:rPr>
          <w:rFonts w:eastAsia="SimSun" w:cs="SimSun"/>
          <w:kern w:val="2"/>
          <w:szCs w:val="22"/>
          <w14:ligatures w14:val="standardContextual"/>
        </w:rPr>
        <w:t>regresi</w:t>
      </w:r>
      <w:proofErr w:type="spellEnd"/>
      <w:r w:rsidRPr="00756C25">
        <w:rPr>
          <w:rFonts w:eastAsia="SimSun" w:cs="SimSun"/>
          <w:kern w:val="2"/>
          <w:szCs w:val="22"/>
          <w14:ligatures w14:val="standardContextual"/>
        </w:rPr>
        <w:t xml:space="preserve"> data panel </w:t>
      </w:r>
      <w:proofErr w:type="spellStart"/>
      <w:r w:rsidRPr="00756C25">
        <w:rPr>
          <w:rFonts w:eastAsia="SimSun" w:cs="SimSun"/>
          <w:kern w:val="2"/>
          <w:szCs w:val="22"/>
          <w14:ligatures w14:val="standardContextual"/>
        </w:rPr>
        <w:t>dalam</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penelitian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ini</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dapat</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dilihat</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atau</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ditentukan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menggunakan</w:t>
      </w:r>
      <w:proofErr w:type="spellEnd"/>
      <w:r w:rsidRPr="00756C25">
        <w:rPr>
          <w:rFonts w:eastAsia="SimSun" w:cs="SimSun"/>
          <w:kern w:val="2"/>
          <w:szCs w:val="22"/>
          <w14:ligatures w14:val="standardContextual"/>
        </w:rPr>
        <w:t xml:space="preserve"> </w:t>
      </w:r>
      <w:proofErr w:type="spellStart"/>
      <w:r w:rsidRPr="00756C25">
        <w:rPr>
          <w:rFonts w:eastAsia="SimSun" w:cs="SimSun"/>
          <w:kern w:val="2"/>
          <w:szCs w:val="22"/>
          <w14:ligatures w14:val="standardContextual"/>
        </w:rPr>
        <w:t>penerapan</w:t>
      </w:r>
      <w:proofErr w:type="spellEnd"/>
      <w:r w:rsidRPr="00756C25">
        <w:rPr>
          <w:rFonts w:eastAsia="SimSun" w:cs="SimSun"/>
          <w:kern w:val="2"/>
          <w:szCs w:val="22"/>
          <w14:ligatures w14:val="standardContextual"/>
        </w:rPr>
        <w:t xml:space="preserve"> model </w:t>
      </w:r>
      <w:r w:rsidRPr="00EF692A">
        <w:rPr>
          <w:rFonts w:eastAsia="SimSun" w:cs="SimSun"/>
          <w:i/>
          <w:kern w:val="2"/>
          <w:szCs w:val="22"/>
          <w14:ligatures w14:val="standardContextual"/>
        </w:rPr>
        <w:t>common effect.</w:t>
      </w:r>
    </w:p>
    <w:p w14:paraId="565F20AA" w14:textId="39EF53FB" w:rsidR="00756C25" w:rsidRPr="00756C25" w:rsidRDefault="001B2415" w:rsidP="00EE0502">
      <w:pPr>
        <w:spacing w:after="120" w:line="259" w:lineRule="auto"/>
        <w:rPr>
          <w:rFonts w:eastAsia="SimSun" w:cs="SimSun"/>
          <w:kern w:val="2"/>
          <w:szCs w:val="22"/>
          <w14:ligatures w14:val="standardContextual"/>
        </w:rPr>
      </w:pPr>
      <w:r w:rsidRPr="001B2415">
        <w:rPr>
          <w:rFonts w:eastAsia="SimSun" w:cs="SimSun"/>
          <w:b/>
          <w:bCs/>
          <w:kern w:val="2"/>
          <w:szCs w:val="22"/>
          <w14:ligatures w14:val="standardContextual"/>
        </w:rPr>
        <w:t xml:space="preserve">Uji </w:t>
      </w:r>
      <w:proofErr w:type="spellStart"/>
      <w:r w:rsidRPr="001B2415">
        <w:rPr>
          <w:rFonts w:eastAsia="SimSun" w:cs="SimSun"/>
          <w:b/>
          <w:bCs/>
          <w:kern w:val="2"/>
          <w:szCs w:val="22"/>
          <w14:ligatures w14:val="standardContextual"/>
        </w:rPr>
        <w:t>Normalitas</w:t>
      </w:r>
      <w:proofErr w:type="spellEnd"/>
    </w:p>
    <w:p w14:paraId="7252B0FE" w14:textId="3319628C" w:rsidR="001B2415" w:rsidRPr="001B2415" w:rsidRDefault="001B2415" w:rsidP="00EE0502">
      <w:pPr>
        <w:spacing w:after="120" w:line="259" w:lineRule="auto"/>
        <w:ind w:firstLine="425"/>
        <w:jc w:val="both"/>
        <w:rPr>
          <w:rFonts w:eastAsia="SimSun" w:cs="SimSun"/>
          <w:kern w:val="2"/>
          <w:szCs w:val="22"/>
          <w14:ligatures w14:val="standardContextual"/>
        </w:rPr>
      </w:pPr>
      <w:proofErr w:type="spellStart"/>
      <w:r w:rsidRPr="001B2415">
        <w:rPr>
          <w:rFonts w:eastAsia="SimSun" w:cs="SimSun"/>
          <w:kern w:val="2"/>
          <w:szCs w:val="22"/>
          <w14:ligatures w14:val="standardContextual"/>
        </w:rPr>
        <w:t>Pengujian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normalitas</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dalam</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penelitian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ini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menggunakan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asumsi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apabila</w:t>
      </w:r>
      <w:proofErr w:type="spellEnd"/>
      <w:r w:rsidRPr="001B2415">
        <w:rPr>
          <w:rFonts w:eastAsia="SimSun" w:cs="SimSun"/>
          <w:kern w:val="2"/>
          <w:szCs w:val="22"/>
          <w14:ligatures w14:val="standardContextual"/>
        </w:rPr>
        <w:t xml:space="preserve"> sig </w:t>
      </w:r>
      <w:proofErr w:type="spellStart"/>
      <w:r w:rsidRPr="001B2415">
        <w:rPr>
          <w:rFonts w:eastAsia="SimSun" w:cs="SimSun"/>
          <w:kern w:val="2"/>
          <w:szCs w:val="22"/>
          <w14:ligatures w14:val="standardContextual"/>
        </w:rPr>
        <w:t>dalam</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penelitian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lebih</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besar</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dari</w:t>
      </w:r>
      <w:proofErr w:type="spellEnd"/>
      <w:r w:rsidRPr="001B2415">
        <w:rPr>
          <w:rFonts w:eastAsia="SimSun" w:cs="SimSun"/>
          <w:kern w:val="2"/>
          <w:szCs w:val="22"/>
          <w14:ligatures w14:val="standardContextual"/>
        </w:rPr>
        <w:t xml:space="preserve"> 0,05 </w:t>
      </w:r>
      <w:proofErr w:type="spellStart"/>
      <w:r w:rsidRPr="001B2415">
        <w:rPr>
          <w:rFonts w:eastAsia="SimSun" w:cs="SimSun"/>
          <w:kern w:val="2"/>
          <w:szCs w:val="22"/>
          <w14:ligatures w14:val="standardContextual"/>
        </w:rPr>
        <w:t>maka</w:t>
      </w:r>
      <w:proofErr w:type="spellEnd"/>
      <w:r w:rsidRPr="001B2415">
        <w:rPr>
          <w:rFonts w:eastAsia="SimSun" w:cs="SimSun"/>
          <w:kern w:val="2"/>
          <w:szCs w:val="22"/>
          <w14:ligatures w14:val="standardContextual"/>
        </w:rPr>
        <w:t xml:space="preserve"> data </w:t>
      </w:r>
      <w:proofErr w:type="spellStart"/>
      <w:r w:rsidRPr="001B2415">
        <w:rPr>
          <w:rFonts w:eastAsia="SimSun" w:cs="SimSun"/>
          <w:kern w:val="2"/>
          <w:szCs w:val="22"/>
          <w14:ligatures w14:val="standardContextual"/>
        </w:rPr>
        <w:t>berdistribusi</w:t>
      </w:r>
      <w:proofErr w:type="spellEnd"/>
      <w:r w:rsidRPr="001B2415">
        <w:rPr>
          <w:rFonts w:eastAsia="SimSun" w:cs="SimSun"/>
          <w:kern w:val="2"/>
          <w:szCs w:val="22"/>
          <w14:ligatures w14:val="standardContextual"/>
        </w:rPr>
        <w:t xml:space="preserve"> normal.</w:t>
      </w:r>
    </w:p>
    <w:p w14:paraId="744E3DC5" w14:textId="0C0926C1" w:rsidR="0003770D" w:rsidRDefault="0003770D">
      <w:pPr>
        <w:spacing w:line="360" w:lineRule="auto"/>
        <w:rPr>
          <w:rFonts w:eastAsia="SimSun" w:cs="SimSun"/>
          <w:b/>
          <w:iCs/>
          <w:kern w:val="2"/>
          <w:szCs w:val="22"/>
          <w14:ligatures w14:val="standardContextual"/>
        </w:rPr>
      </w:pPr>
      <w:bookmarkStart w:id="25" w:name="_Toc141741703"/>
      <w:bookmarkStart w:id="26" w:name="_Toc143033399"/>
      <w:bookmarkStart w:id="27" w:name="_Toc143033429"/>
      <w:bookmarkStart w:id="28" w:name="_Toc143054687"/>
      <w:r>
        <w:rPr>
          <w:rFonts w:eastAsia="SimSun" w:cs="SimSun"/>
          <w:b/>
          <w:iCs/>
          <w:kern w:val="2"/>
          <w:szCs w:val="22"/>
          <w14:ligatures w14:val="standardContextual"/>
        </w:rPr>
        <w:br w:type="page"/>
      </w:r>
    </w:p>
    <w:p w14:paraId="695CE367" w14:textId="46277F5F" w:rsidR="001B2415" w:rsidRPr="001B2415" w:rsidRDefault="001B2415" w:rsidP="001B2415">
      <w:pPr>
        <w:spacing w:after="120" w:line="259" w:lineRule="auto"/>
        <w:jc w:val="center"/>
        <w:rPr>
          <w:rFonts w:eastAsia="SimSun" w:cs="SimSun"/>
          <w:b/>
          <w:iCs/>
          <w:kern w:val="2"/>
          <w:szCs w:val="22"/>
          <w14:ligatures w14:val="standardContextual"/>
        </w:rPr>
      </w:pPr>
      <w:r w:rsidRPr="001B2415">
        <w:rPr>
          <w:rFonts w:eastAsia="SimSun" w:cs="SimSun"/>
          <w:b/>
          <w:iCs/>
          <w:kern w:val="2"/>
          <w:szCs w:val="22"/>
          <w14:ligatures w14:val="standardContextual"/>
        </w:rPr>
        <w:t xml:space="preserve">Tabel </w:t>
      </w:r>
      <w:r w:rsidR="00F97F34">
        <w:rPr>
          <w:rFonts w:eastAsia="SimSun" w:cs="SimSun"/>
          <w:b/>
          <w:iCs/>
          <w:kern w:val="2"/>
          <w:szCs w:val="22"/>
          <w14:ligatures w14:val="standardContextual"/>
        </w:rPr>
        <w:t>5</w:t>
      </w:r>
      <w:r w:rsidRPr="001B2415">
        <w:rPr>
          <w:rFonts w:eastAsia="SimSun" w:cs="SimSun"/>
          <w:b/>
          <w:iCs/>
          <w:kern w:val="2"/>
          <w:szCs w:val="22"/>
          <w14:ligatures w14:val="standardContextual"/>
        </w:rPr>
        <w:t xml:space="preserve"> </w:t>
      </w:r>
      <w:r w:rsidRPr="001B2415">
        <w:rPr>
          <w:rFonts w:eastAsia="SimSun" w:cs="SimSun"/>
          <w:b/>
          <w:iCs/>
          <w:kern w:val="2"/>
          <w:szCs w:val="22"/>
          <w14:ligatures w14:val="standardContextual"/>
        </w:rPr>
        <w:br/>
        <w:t xml:space="preserve">Hasil Uji </w:t>
      </w:r>
      <w:proofErr w:type="spellStart"/>
      <w:r w:rsidRPr="001B2415">
        <w:rPr>
          <w:rFonts w:eastAsia="SimSun" w:cs="SimSun"/>
          <w:b/>
          <w:iCs/>
          <w:kern w:val="2"/>
          <w:szCs w:val="22"/>
          <w14:ligatures w14:val="standardContextual"/>
        </w:rPr>
        <w:t>Normalitas</w:t>
      </w:r>
      <w:bookmarkEnd w:id="25"/>
      <w:bookmarkEnd w:id="26"/>
      <w:bookmarkEnd w:id="27"/>
      <w:bookmarkEnd w:id="28"/>
      <w:proofErr w:type="spellEnd"/>
    </w:p>
    <w:tbl>
      <w:tblPr>
        <w:tblW w:w="8153" w:type="dxa"/>
        <w:tblInd w:w="636" w:type="dxa"/>
        <w:tblBorders>
          <w:top w:val="single" w:sz="4" w:space="0" w:color="auto"/>
          <w:bottom w:val="single" w:sz="4" w:space="0" w:color="auto"/>
        </w:tblBorders>
        <w:tblLook w:val="04A0" w:firstRow="1" w:lastRow="0" w:firstColumn="1" w:lastColumn="0" w:noHBand="0" w:noVBand="1"/>
      </w:tblPr>
      <w:tblGrid>
        <w:gridCol w:w="2835"/>
        <w:gridCol w:w="850"/>
        <w:gridCol w:w="2342"/>
        <w:gridCol w:w="2126"/>
      </w:tblGrid>
      <w:tr w:rsidR="001B2415" w:rsidRPr="001B2415" w14:paraId="4D5E6D9F" w14:textId="77777777" w:rsidTr="000D2272">
        <w:trPr>
          <w:trHeight w:val="288"/>
        </w:trPr>
        <w:tc>
          <w:tcPr>
            <w:tcW w:w="2835" w:type="dxa"/>
            <w:tcBorders>
              <w:top w:val="single" w:sz="4" w:space="0" w:color="auto"/>
              <w:bottom w:val="single" w:sz="4" w:space="0" w:color="auto"/>
              <w:right w:val="nil"/>
            </w:tcBorders>
            <w:noWrap/>
            <w:vAlign w:val="center"/>
            <w:hideMark/>
          </w:tcPr>
          <w:p w14:paraId="2B8CCC3F" w14:textId="77777777" w:rsidR="001B2415" w:rsidRPr="00017412" w:rsidRDefault="001B2415" w:rsidP="007676A4">
            <w:pPr>
              <w:jc w:val="center"/>
              <w:rPr>
                <w:rFonts w:eastAsia="SimSun" w:cs="SimSun"/>
                <w:b/>
                <w:i/>
                <w:kern w:val="2"/>
                <w:szCs w:val="22"/>
                <w:lang w:val="en-ID"/>
                <w14:ligatures w14:val="standardContextual"/>
              </w:rPr>
            </w:pPr>
            <w:proofErr w:type="spellStart"/>
            <w:r w:rsidRPr="00017412">
              <w:rPr>
                <w:rFonts w:eastAsia="SimSun" w:cs="SimSun"/>
                <w:b/>
                <w:i/>
                <w:kern w:val="2"/>
                <w:szCs w:val="22"/>
                <w:lang w:val="en-ID"/>
                <w14:ligatures w14:val="standardContextual"/>
              </w:rPr>
              <w:t>Preditors</w:t>
            </w:r>
            <w:proofErr w:type="spellEnd"/>
          </w:p>
        </w:tc>
        <w:tc>
          <w:tcPr>
            <w:tcW w:w="850" w:type="dxa"/>
            <w:tcBorders>
              <w:top w:val="single" w:sz="4" w:space="0" w:color="auto"/>
              <w:left w:val="nil"/>
              <w:bottom w:val="single" w:sz="4" w:space="0" w:color="auto"/>
              <w:right w:val="nil"/>
            </w:tcBorders>
            <w:noWrap/>
            <w:vAlign w:val="center"/>
            <w:hideMark/>
          </w:tcPr>
          <w:p w14:paraId="538460F5" w14:textId="77777777" w:rsidR="001B2415" w:rsidRPr="00017412" w:rsidRDefault="001B2415" w:rsidP="007676A4">
            <w:pPr>
              <w:jc w:val="center"/>
              <w:rPr>
                <w:rFonts w:eastAsia="SimSun" w:cs="SimSun"/>
                <w:b/>
                <w:i/>
                <w:kern w:val="2"/>
                <w:szCs w:val="22"/>
                <w:lang w:val="en-ID"/>
                <w14:ligatures w14:val="standardContextual"/>
              </w:rPr>
            </w:pPr>
            <w:r w:rsidRPr="00017412">
              <w:rPr>
                <w:rFonts w:eastAsia="SimSun" w:cs="SimSun"/>
                <w:b/>
                <w:i/>
                <w:kern w:val="2"/>
                <w:szCs w:val="22"/>
                <w:lang w:val="en-ID"/>
                <w14:ligatures w14:val="standardContextual"/>
              </w:rPr>
              <w:t>Alpha</w:t>
            </w:r>
          </w:p>
        </w:tc>
        <w:tc>
          <w:tcPr>
            <w:tcW w:w="2342" w:type="dxa"/>
            <w:tcBorders>
              <w:top w:val="single" w:sz="4" w:space="0" w:color="auto"/>
              <w:left w:val="nil"/>
              <w:bottom w:val="single" w:sz="4" w:space="0" w:color="auto"/>
              <w:right w:val="nil"/>
            </w:tcBorders>
            <w:noWrap/>
            <w:vAlign w:val="center"/>
            <w:hideMark/>
          </w:tcPr>
          <w:p w14:paraId="18886934" w14:textId="77777777" w:rsidR="001B2415" w:rsidRPr="00017412" w:rsidRDefault="001B2415" w:rsidP="007676A4">
            <w:pPr>
              <w:jc w:val="center"/>
              <w:rPr>
                <w:rFonts w:eastAsia="SimSun" w:cs="SimSun"/>
                <w:b/>
                <w:i/>
                <w:kern w:val="2"/>
                <w:szCs w:val="22"/>
                <w:lang w:val="en-ID"/>
                <w14:ligatures w14:val="standardContextual"/>
              </w:rPr>
            </w:pPr>
            <w:r w:rsidRPr="00017412">
              <w:rPr>
                <w:rFonts w:eastAsia="SimSun" w:cs="SimSun"/>
                <w:b/>
                <w:i/>
                <w:kern w:val="2"/>
                <w:szCs w:val="22"/>
                <w:lang w:val="en-ID"/>
                <w14:ligatures w14:val="standardContextual"/>
              </w:rPr>
              <w:t>Prob. Chi-Square</w:t>
            </w:r>
          </w:p>
        </w:tc>
        <w:tc>
          <w:tcPr>
            <w:tcW w:w="2126" w:type="dxa"/>
            <w:tcBorders>
              <w:top w:val="single" w:sz="4" w:space="0" w:color="auto"/>
              <w:left w:val="nil"/>
              <w:bottom w:val="single" w:sz="4" w:space="0" w:color="auto"/>
            </w:tcBorders>
            <w:noWrap/>
            <w:vAlign w:val="center"/>
            <w:hideMark/>
          </w:tcPr>
          <w:p w14:paraId="4438AD55" w14:textId="77777777" w:rsidR="001B2415" w:rsidRPr="00017412" w:rsidRDefault="001B2415" w:rsidP="007676A4">
            <w:pPr>
              <w:jc w:val="center"/>
              <w:rPr>
                <w:rFonts w:eastAsia="SimSun" w:cs="SimSun"/>
                <w:b/>
                <w:kern w:val="2"/>
                <w:szCs w:val="22"/>
                <w:lang w:val="en-ID"/>
                <w14:ligatures w14:val="standardContextual"/>
              </w:rPr>
            </w:pPr>
            <w:r w:rsidRPr="00017412">
              <w:rPr>
                <w:rFonts w:eastAsia="SimSun" w:cs="SimSun"/>
                <w:b/>
                <w:kern w:val="2"/>
                <w:szCs w:val="22"/>
                <w:lang w:val="en-ID"/>
                <w14:ligatures w14:val="standardContextual"/>
              </w:rPr>
              <w:t>Hasil</w:t>
            </w:r>
          </w:p>
        </w:tc>
      </w:tr>
      <w:tr w:rsidR="001B2415" w:rsidRPr="001B2415" w14:paraId="13B5310C" w14:textId="77777777" w:rsidTr="000D2272">
        <w:trPr>
          <w:trHeight w:val="288"/>
        </w:trPr>
        <w:tc>
          <w:tcPr>
            <w:tcW w:w="2835" w:type="dxa"/>
            <w:tcBorders>
              <w:top w:val="single" w:sz="4" w:space="0" w:color="auto"/>
              <w:bottom w:val="single" w:sz="4" w:space="0" w:color="auto"/>
              <w:right w:val="nil"/>
            </w:tcBorders>
            <w:noWrap/>
            <w:vAlign w:val="bottom"/>
            <w:hideMark/>
          </w:tcPr>
          <w:p w14:paraId="3AA03B23" w14:textId="77777777" w:rsidR="001B2415" w:rsidRPr="00017412" w:rsidRDefault="001B2415" w:rsidP="007676A4">
            <w:pPr>
              <w:jc w:val="center"/>
              <w:rPr>
                <w:rFonts w:eastAsia="SimSun" w:cs="SimSun"/>
                <w:i/>
                <w:kern w:val="2"/>
                <w:szCs w:val="22"/>
                <w:lang w:val="en-ID"/>
                <w14:ligatures w14:val="standardContextual"/>
              </w:rPr>
            </w:pPr>
            <w:r w:rsidRPr="00017412">
              <w:rPr>
                <w:rFonts w:eastAsia="SimSun" w:cs="SimSun"/>
                <w:i/>
                <w:kern w:val="2"/>
                <w:szCs w:val="22"/>
                <w:lang w:val="en-ID"/>
                <w14:ligatures w14:val="standardContextual"/>
              </w:rPr>
              <w:t>Correlated Random Effects - Normality Test</w:t>
            </w:r>
          </w:p>
        </w:tc>
        <w:tc>
          <w:tcPr>
            <w:tcW w:w="850" w:type="dxa"/>
            <w:tcBorders>
              <w:top w:val="single" w:sz="4" w:space="0" w:color="auto"/>
              <w:left w:val="nil"/>
              <w:bottom w:val="single" w:sz="4" w:space="0" w:color="auto"/>
              <w:right w:val="nil"/>
            </w:tcBorders>
            <w:noWrap/>
            <w:vAlign w:val="center"/>
            <w:hideMark/>
          </w:tcPr>
          <w:p w14:paraId="30098768" w14:textId="77777777" w:rsidR="001B2415" w:rsidRPr="001B2415" w:rsidRDefault="001B2415" w:rsidP="007676A4">
            <w:pPr>
              <w:jc w:val="center"/>
              <w:rPr>
                <w:rFonts w:eastAsia="SimSun" w:cs="SimSun"/>
                <w:kern w:val="2"/>
                <w:szCs w:val="22"/>
                <w:lang w:val="en-ID"/>
                <w14:ligatures w14:val="standardContextual"/>
              </w:rPr>
            </w:pPr>
            <w:r w:rsidRPr="001B2415">
              <w:rPr>
                <w:rFonts w:eastAsia="SimSun" w:cs="SimSun"/>
                <w:kern w:val="2"/>
                <w:szCs w:val="22"/>
                <w:lang w:val="en-ID"/>
                <w14:ligatures w14:val="standardContextual"/>
              </w:rPr>
              <w:t>&gt; 0,05</w:t>
            </w:r>
          </w:p>
        </w:tc>
        <w:tc>
          <w:tcPr>
            <w:tcW w:w="2342" w:type="dxa"/>
            <w:tcBorders>
              <w:top w:val="single" w:sz="4" w:space="0" w:color="auto"/>
              <w:left w:val="nil"/>
              <w:bottom w:val="single" w:sz="4" w:space="0" w:color="auto"/>
              <w:right w:val="nil"/>
            </w:tcBorders>
            <w:noWrap/>
            <w:vAlign w:val="center"/>
            <w:hideMark/>
          </w:tcPr>
          <w:p w14:paraId="789C6483" w14:textId="77777777" w:rsidR="001B2415" w:rsidRPr="001B2415" w:rsidRDefault="001B2415" w:rsidP="007676A4">
            <w:pPr>
              <w:jc w:val="center"/>
              <w:rPr>
                <w:rFonts w:eastAsia="SimSun" w:cs="SimSun"/>
                <w:kern w:val="2"/>
                <w:szCs w:val="22"/>
                <w:lang w:val="en-ID"/>
                <w14:ligatures w14:val="standardContextual"/>
              </w:rPr>
            </w:pPr>
            <w:r w:rsidRPr="001B2415">
              <w:rPr>
                <w:rFonts w:eastAsia="SimSun" w:cs="SimSun"/>
                <w:kern w:val="2"/>
                <w:szCs w:val="22"/>
                <w:lang w:val="en-ID"/>
                <w14:ligatures w14:val="standardContextual"/>
              </w:rPr>
              <w:t>0,6310</w:t>
            </w:r>
          </w:p>
        </w:tc>
        <w:tc>
          <w:tcPr>
            <w:tcW w:w="2126" w:type="dxa"/>
            <w:tcBorders>
              <w:top w:val="single" w:sz="4" w:space="0" w:color="auto"/>
              <w:left w:val="nil"/>
            </w:tcBorders>
            <w:noWrap/>
            <w:vAlign w:val="bottom"/>
            <w:hideMark/>
          </w:tcPr>
          <w:p w14:paraId="22C8FD96" w14:textId="77777777" w:rsidR="001B2415" w:rsidRPr="001B2415" w:rsidRDefault="001B2415" w:rsidP="007676A4">
            <w:pPr>
              <w:jc w:val="center"/>
              <w:rPr>
                <w:rFonts w:eastAsia="SimSun" w:cs="SimSun"/>
                <w:kern w:val="2"/>
                <w:szCs w:val="22"/>
                <w:lang w:val="en-ID"/>
                <w14:ligatures w14:val="standardContextual"/>
              </w:rPr>
            </w:pPr>
            <w:r w:rsidRPr="001B2415">
              <w:rPr>
                <w:rFonts w:eastAsia="SimSun" w:cs="SimSun"/>
                <w:kern w:val="2"/>
                <w:szCs w:val="22"/>
                <w:lang w:val="en-ID"/>
                <w14:ligatures w14:val="standardContextual"/>
              </w:rPr>
              <w:t xml:space="preserve">Data </w:t>
            </w:r>
            <w:proofErr w:type="spellStart"/>
            <w:r w:rsidRPr="001B2415">
              <w:rPr>
                <w:rFonts w:eastAsia="SimSun" w:cs="SimSun"/>
                <w:kern w:val="2"/>
                <w:szCs w:val="22"/>
                <w:lang w:val="en-ID"/>
                <w14:ligatures w14:val="standardContextual"/>
              </w:rPr>
              <w:t>Terdistribusi</w:t>
            </w:r>
            <w:proofErr w:type="spellEnd"/>
            <w:r w:rsidRPr="001B2415">
              <w:rPr>
                <w:rFonts w:eastAsia="SimSun" w:cs="SimSun"/>
                <w:kern w:val="2"/>
                <w:szCs w:val="22"/>
                <w:lang w:val="en-ID"/>
                <w14:ligatures w14:val="standardContextual"/>
              </w:rPr>
              <w:t xml:space="preserve"> Normal</w:t>
            </w:r>
          </w:p>
        </w:tc>
      </w:tr>
    </w:tbl>
    <w:p w14:paraId="29274CC3" w14:textId="77777777" w:rsidR="001B2415" w:rsidRPr="001B2415" w:rsidRDefault="001B2415" w:rsidP="001B2415">
      <w:pPr>
        <w:spacing w:after="120" w:line="259" w:lineRule="auto"/>
        <w:jc w:val="center"/>
        <w:rPr>
          <w:rFonts w:eastAsia="SimSun" w:cs="SimSun"/>
          <w:i/>
          <w:iCs/>
          <w:kern w:val="2"/>
          <w:szCs w:val="22"/>
          <w14:ligatures w14:val="standardContextual"/>
        </w:rPr>
      </w:pPr>
      <w:proofErr w:type="spellStart"/>
      <w:r w:rsidRPr="001B2415">
        <w:rPr>
          <w:rFonts w:eastAsia="SimSun" w:cs="SimSun"/>
          <w:i/>
          <w:iCs/>
          <w:kern w:val="2"/>
          <w:szCs w:val="22"/>
          <w14:ligatures w14:val="standardContextual"/>
        </w:rPr>
        <w:t>Sumber</w:t>
      </w:r>
      <w:proofErr w:type="spellEnd"/>
      <w:r w:rsidRPr="001B2415">
        <w:rPr>
          <w:rFonts w:eastAsia="SimSun" w:cs="SimSun"/>
          <w:i/>
          <w:iCs/>
          <w:kern w:val="2"/>
          <w:szCs w:val="22"/>
          <w14:ligatures w14:val="standardContextual"/>
        </w:rPr>
        <w:t xml:space="preserve">: Data </w:t>
      </w:r>
      <w:proofErr w:type="spellStart"/>
      <w:r w:rsidRPr="001B2415">
        <w:rPr>
          <w:rFonts w:eastAsia="SimSun" w:cs="SimSun"/>
          <w:i/>
          <w:iCs/>
          <w:kern w:val="2"/>
          <w:szCs w:val="22"/>
          <w14:ligatures w14:val="standardContextual"/>
        </w:rPr>
        <w:t>sekunder</w:t>
      </w:r>
      <w:proofErr w:type="spellEnd"/>
      <w:r w:rsidRPr="001B2415">
        <w:rPr>
          <w:rFonts w:eastAsia="SimSun" w:cs="SimSun"/>
          <w:i/>
          <w:iCs/>
          <w:kern w:val="2"/>
          <w:szCs w:val="22"/>
          <w14:ligatures w14:val="standardContextual"/>
        </w:rPr>
        <w:t xml:space="preserve"> </w:t>
      </w:r>
      <w:proofErr w:type="spellStart"/>
      <w:r w:rsidRPr="001B2415">
        <w:rPr>
          <w:rFonts w:eastAsia="SimSun" w:cs="SimSun"/>
          <w:i/>
          <w:iCs/>
          <w:kern w:val="2"/>
          <w:szCs w:val="22"/>
          <w14:ligatures w14:val="standardContextual"/>
        </w:rPr>
        <w:t>diolah</w:t>
      </w:r>
      <w:proofErr w:type="spellEnd"/>
      <w:r w:rsidRPr="001B2415">
        <w:rPr>
          <w:rFonts w:eastAsia="SimSun" w:cs="SimSun"/>
          <w:i/>
          <w:iCs/>
          <w:kern w:val="2"/>
          <w:szCs w:val="22"/>
          <w14:ligatures w14:val="standardContextual"/>
        </w:rPr>
        <w:t xml:space="preserve"> </w:t>
      </w:r>
      <w:proofErr w:type="spellStart"/>
      <w:r w:rsidRPr="001B2415">
        <w:rPr>
          <w:rFonts w:eastAsia="SimSun" w:cs="SimSun"/>
          <w:i/>
          <w:iCs/>
          <w:kern w:val="2"/>
          <w:szCs w:val="22"/>
          <w14:ligatures w14:val="standardContextual"/>
        </w:rPr>
        <w:t>dengan</w:t>
      </w:r>
      <w:proofErr w:type="spellEnd"/>
      <w:r w:rsidRPr="001B2415">
        <w:rPr>
          <w:rFonts w:eastAsia="SimSun" w:cs="SimSun"/>
          <w:i/>
          <w:iCs/>
          <w:kern w:val="2"/>
          <w:szCs w:val="22"/>
          <w14:ligatures w14:val="standardContextual"/>
        </w:rPr>
        <w:t xml:space="preserve"> </w:t>
      </w:r>
      <w:proofErr w:type="spellStart"/>
      <w:r w:rsidRPr="001B2415">
        <w:rPr>
          <w:rFonts w:eastAsia="SimSun" w:cs="SimSun"/>
          <w:i/>
          <w:iCs/>
          <w:kern w:val="2"/>
          <w:szCs w:val="22"/>
          <w14:ligatures w14:val="standardContextual"/>
        </w:rPr>
        <w:t>Eviews</w:t>
      </w:r>
      <w:proofErr w:type="spellEnd"/>
      <w:r w:rsidRPr="001B2415">
        <w:rPr>
          <w:rFonts w:eastAsia="SimSun" w:cs="SimSun"/>
          <w:i/>
          <w:iCs/>
          <w:kern w:val="2"/>
          <w:szCs w:val="22"/>
          <w14:ligatures w14:val="standardContextual"/>
        </w:rPr>
        <w:t>, 2023</w:t>
      </w:r>
    </w:p>
    <w:p w14:paraId="315A484E" w14:textId="2E322E4E" w:rsidR="00756C25" w:rsidRPr="00756C25" w:rsidRDefault="001B2415" w:rsidP="00EF692A">
      <w:pPr>
        <w:spacing w:after="120" w:line="259" w:lineRule="auto"/>
        <w:ind w:firstLine="426"/>
        <w:jc w:val="both"/>
        <w:rPr>
          <w:rFonts w:eastAsia="SimSun" w:cs="SimSun"/>
          <w:kern w:val="2"/>
          <w:szCs w:val="22"/>
          <w14:ligatures w14:val="standardContextual"/>
        </w:rPr>
      </w:pPr>
      <w:proofErr w:type="spellStart"/>
      <w:r w:rsidRPr="001B2415">
        <w:rPr>
          <w:rFonts w:eastAsia="SimSun" w:cs="SimSun"/>
          <w:kern w:val="2"/>
          <w:szCs w:val="22"/>
          <w14:ligatures w14:val="standardContextual"/>
        </w:rPr>
        <w:t>Regresi</w:t>
      </w:r>
      <w:proofErr w:type="spellEnd"/>
      <w:r w:rsidRPr="001B2415">
        <w:rPr>
          <w:rFonts w:eastAsia="SimSun" w:cs="SimSun"/>
          <w:kern w:val="2"/>
          <w:szCs w:val="22"/>
          <w14:ligatures w14:val="standardContextual"/>
        </w:rPr>
        <w:t xml:space="preserve"> yang </w:t>
      </w:r>
      <w:proofErr w:type="spellStart"/>
      <w:r w:rsidRPr="001B2415">
        <w:rPr>
          <w:rFonts w:eastAsia="SimSun" w:cs="SimSun"/>
          <w:kern w:val="2"/>
          <w:szCs w:val="22"/>
          <w14:ligatures w14:val="standardContextual"/>
        </w:rPr>
        <w:t>baik</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adalah</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regresi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dengan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nilai</w:t>
      </w:r>
      <w:proofErr w:type="spellEnd"/>
      <w:r w:rsidRPr="001B2415">
        <w:rPr>
          <w:rFonts w:eastAsia="SimSun" w:cs="SimSun"/>
          <w:kern w:val="2"/>
          <w:szCs w:val="22"/>
          <w14:ligatures w14:val="standardContextual"/>
        </w:rPr>
        <w:t xml:space="preserve"> residual </w:t>
      </w:r>
      <w:proofErr w:type="spellStart"/>
      <w:r w:rsidRPr="001B2415">
        <w:rPr>
          <w:rFonts w:eastAsia="SimSun" w:cs="SimSun"/>
          <w:kern w:val="2"/>
          <w:szCs w:val="22"/>
          <w14:ligatures w14:val="standardContextual"/>
        </w:rPr>
        <w:t>mengikuti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distribusi</w:t>
      </w:r>
      <w:proofErr w:type="spellEnd"/>
      <w:r w:rsidRPr="001B2415">
        <w:rPr>
          <w:rFonts w:eastAsia="SimSun" w:cs="SimSun"/>
          <w:kern w:val="2"/>
          <w:szCs w:val="22"/>
          <w14:ligatures w14:val="standardContextual"/>
        </w:rPr>
        <w:t xml:space="preserve"> normal. </w:t>
      </w:r>
      <w:proofErr w:type="spellStart"/>
      <w:r w:rsidRPr="001B2415">
        <w:rPr>
          <w:rFonts w:eastAsia="SimSun" w:cs="SimSun"/>
          <w:kern w:val="2"/>
          <w:szCs w:val="22"/>
          <w14:ligatures w14:val="standardContextual"/>
        </w:rPr>
        <w:t>Berdasarkan</w:t>
      </w:r>
      <w:proofErr w:type="spellEnd"/>
      <w:r w:rsidRPr="001B2415">
        <w:rPr>
          <w:rFonts w:eastAsia="SimSun" w:cs="SimSun"/>
          <w:kern w:val="2"/>
          <w:szCs w:val="22"/>
          <w14:ligatures w14:val="standardContextual"/>
        </w:rPr>
        <w:t xml:space="preserve"> data </w:t>
      </w:r>
      <w:proofErr w:type="spellStart"/>
      <w:r w:rsidRPr="001B2415">
        <w:rPr>
          <w:rFonts w:eastAsia="SimSun" w:cs="SimSun"/>
          <w:kern w:val="2"/>
          <w:szCs w:val="22"/>
          <w14:ligatures w14:val="standardContextual"/>
        </w:rPr>
        <w:t>statistik</w:t>
      </w:r>
      <w:proofErr w:type="spellEnd"/>
      <w:r w:rsidRPr="001B2415">
        <w:rPr>
          <w:rFonts w:eastAsia="SimSun" w:cs="SimSun"/>
          <w:kern w:val="2"/>
          <w:szCs w:val="22"/>
          <w14:ligatures w14:val="standardContextual"/>
        </w:rPr>
        <w:t xml:space="preserve"> pada Tabel</w:t>
      </w:r>
      <w:r>
        <w:rPr>
          <w:rFonts w:eastAsia="SimSun" w:cs="SimSun"/>
          <w:kern w:val="2"/>
          <w:szCs w:val="22"/>
          <w14:ligatures w14:val="standardContextual"/>
        </w:rPr>
        <w:t xml:space="preserve"> </w:t>
      </w:r>
      <w:r w:rsidR="00F97F34">
        <w:rPr>
          <w:rFonts w:eastAsia="SimSun" w:cs="SimSun"/>
          <w:kern w:val="2"/>
          <w:szCs w:val="22"/>
          <w14:ligatures w14:val="standardContextual"/>
        </w:rPr>
        <w:t>5</w:t>
      </w:r>
      <w:r w:rsidRPr="001B2415">
        <w:rPr>
          <w:rFonts w:eastAsia="SimSun" w:cs="SimSun"/>
          <w:kern w:val="2"/>
          <w:szCs w:val="22"/>
          <w14:ligatures w14:val="standardContextual"/>
        </w:rPr>
        <w:t xml:space="preserve">, uji </w:t>
      </w:r>
      <w:proofErr w:type="spellStart"/>
      <w:r w:rsidRPr="001B2415">
        <w:rPr>
          <w:rFonts w:eastAsia="SimSun" w:cs="SimSun"/>
          <w:kern w:val="2"/>
          <w:szCs w:val="22"/>
          <w14:ligatures w14:val="standardContextual"/>
        </w:rPr>
        <w:t>normalitas</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menunjukkan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hasil</w:t>
      </w:r>
      <w:proofErr w:type="spellEnd"/>
      <w:r w:rsidRPr="001B2415">
        <w:rPr>
          <w:rFonts w:eastAsia="SimSun" w:cs="SimSun"/>
          <w:kern w:val="2"/>
          <w:szCs w:val="22"/>
          <w14:ligatures w14:val="standardContextual"/>
        </w:rPr>
        <w:t xml:space="preserve"> uji </w:t>
      </w:r>
      <w:proofErr w:type="spellStart"/>
      <w:r w:rsidRPr="001B2415">
        <w:rPr>
          <w:rFonts w:eastAsia="SimSun" w:cs="SimSun"/>
          <w:kern w:val="2"/>
          <w:szCs w:val="22"/>
          <w14:ligatures w14:val="standardContextual"/>
        </w:rPr>
        <w:t>hipotesis</w:t>
      </w:r>
      <w:proofErr w:type="spellEnd"/>
      <w:r w:rsidRPr="001B2415">
        <w:rPr>
          <w:rFonts w:eastAsia="SimSun" w:cs="SimSun"/>
          <w:kern w:val="2"/>
          <w:szCs w:val="22"/>
          <w14:ligatures w14:val="standardContextual"/>
        </w:rPr>
        <w:t xml:space="preserve"> yang </w:t>
      </w:r>
      <w:proofErr w:type="spellStart"/>
      <w:r w:rsidRPr="001B2415">
        <w:rPr>
          <w:rFonts w:eastAsia="SimSun" w:cs="SimSun"/>
          <w:kern w:val="2"/>
          <w:szCs w:val="22"/>
          <w14:ligatures w14:val="standardContextual"/>
        </w:rPr>
        <w:t>menyatakan</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bahwa</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distribusi</w:t>
      </w:r>
      <w:proofErr w:type="spellEnd"/>
      <w:r w:rsidRPr="001B2415">
        <w:rPr>
          <w:rFonts w:eastAsia="SimSun" w:cs="SimSun"/>
          <w:kern w:val="2"/>
          <w:szCs w:val="22"/>
          <w14:ligatures w14:val="standardContextual"/>
        </w:rPr>
        <w:t xml:space="preserve"> residual pada </w:t>
      </w:r>
      <w:proofErr w:type="spellStart"/>
      <w:r w:rsidRPr="001B2415">
        <w:rPr>
          <w:rFonts w:eastAsia="SimSun" w:cs="SimSun"/>
          <w:kern w:val="2"/>
          <w:szCs w:val="22"/>
          <w14:ligatures w14:val="standardContextual"/>
        </w:rPr>
        <w:t>analisis</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regresi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ini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memiliki</w:t>
      </w:r>
      <w:proofErr w:type="spellEnd"/>
      <w:r w:rsidRPr="001B2415">
        <w:rPr>
          <w:rFonts w:eastAsia="SimSun" w:cs="SimSun"/>
          <w:kern w:val="2"/>
          <w:szCs w:val="22"/>
          <w14:ligatures w14:val="standardContextual"/>
        </w:rPr>
        <w:t xml:space="preserve"> </w:t>
      </w:r>
      <w:proofErr w:type="spellStart"/>
      <w:r w:rsidRPr="001B2415">
        <w:rPr>
          <w:rFonts w:eastAsia="SimSun" w:cs="SimSun"/>
          <w:kern w:val="2"/>
          <w:szCs w:val="22"/>
          <w14:ligatures w14:val="standardContextual"/>
        </w:rPr>
        <w:t>distribusi</w:t>
      </w:r>
      <w:proofErr w:type="spellEnd"/>
      <w:r w:rsidRPr="001B2415">
        <w:rPr>
          <w:rFonts w:eastAsia="SimSun" w:cs="SimSun"/>
          <w:kern w:val="2"/>
          <w:szCs w:val="22"/>
          <w14:ligatures w14:val="standardContextual"/>
        </w:rPr>
        <w:t xml:space="preserve"> normal.</w:t>
      </w:r>
    </w:p>
    <w:p w14:paraId="7FC65E38" w14:textId="77777777" w:rsidR="001B2415" w:rsidRPr="001B2415" w:rsidRDefault="001B2415" w:rsidP="00EE0502">
      <w:pPr>
        <w:spacing w:after="120"/>
        <w:jc w:val="both"/>
        <w:rPr>
          <w:b/>
        </w:rPr>
      </w:pPr>
      <w:bookmarkStart w:id="29" w:name="_Toc141744119"/>
      <w:bookmarkStart w:id="30" w:name="_Toc143033225"/>
      <w:bookmarkStart w:id="31" w:name="_Toc143054657"/>
      <w:r w:rsidRPr="001B2415">
        <w:rPr>
          <w:b/>
        </w:rPr>
        <w:t xml:space="preserve">Uji </w:t>
      </w:r>
      <w:proofErr w:type="spellStart"/>
      <w:r w:rsidRPr="001B2415">
        <w:rPr>
          <w:b/>
        </w:rPr>
        <w:t>Multikolenieritas</w:t>
      </w:r>
      <w:bookmarkEnd w:id="29"/>
      <w:bookmarkEnd w:id="30"/>
      <w:bookmarkEnd w:id="31"/>
      <w:proofErr w:type="spellEnd"/>
    </w:p>
    <w:p w14:paraId="781984D9" w14:textId="0BEF563C" w:rsidR="001B2415" w:rsidRPr="001B2415" w:rsidRDefault="001B2415" w:rsidP="00EF692A">
      <w:pPr>
        <w:spacing w:after="120"/>
        <w:ind w:firstLine="720"/>
      </w:pPr>
      <w:proofErr w:type="spellStart"/>
      <w:r w:rsidRPr="001B2415">
        <w:t>Berikut</w:t>
      </w:r>
      <w:proofErr w:type="spellEnd"/>
      <w:r w:rsidRPr="001B2415">
        <w:t xml:space="preserve"> di</w:t>
      </w:r>
      <w:r w:rsidR="004A78F9">
        <w:t xml:space="preserve"> </w:t>
      </w:r>
      <w:proofErr w:type="spellStart"/>
      <w:r w:rsidRPr="001B2415">
        <w:t>bawah</w:t>
      </w:r>
      <w:proofErr w:type="spellEnd"/>
      <w:r w:rsidRPr="001B2415">
        <w:t xml:space="preserve"> </w:t>
      </w:r>
      <w:proofErr w:type="spellStart"/>
      <w:r w:rsidRPr="001B2415">
        <w:t>ini</w:t>
      </w:r>
      <w:proofErr w:type="spellEnd"/>
      <w:r w:rsidRPr="001B2415">
        <w:t xml:space="preserve"> </w:t>
      </w:r>
      <w:proofErr w:type="spellStart"/>
      <w:r w:rsidRPr="001B2415">
        <w:t>merupakan</w:t>
      </w:r>
      <w:proofErr w:type="spellEnd"/>
      <w:r w:rsidRPr="001B2415">
        <w:t xml:space="preserve"> </w:t>
      </w:r>
      <w:proofErr w:type="spellStart"/>
      <w:r w:rsidRPr="001B2415">
        <w:t>tabel</w:t>
      </w:r>
      <w:proofErr w:type="spellEnd"/>
      <w:r w:rsidRPr="001B2415">
        <w:t xml:space="preserve"> </w:t>
      </w:r>
      <w:proofErr w:type="spellStart"/>
      <w:r w:rsidRPr="001B2415">
        <w:t>hasi</w:t>
      </w:r>
      <w:proofErr w:type="spellEnd"/>
      <w:r w:rsidRPr="001B2415">
        <w:t xml:space="preserve"> </w:t>
      </w:r>
      <w:proofErr w:type="spellStart"/>
      <w:r w:rsidRPr="001B2415">
        <w:t>dari</w:t>
      </w:r>
      <w:proofErr w:type="spellEnd"/>
      <w:r w:rsidRPr="001B2415">
        <w:t xml:space="preserve"> uji </w:t>
      </w:r>
      <w:proofErr w:type="spellStart"/>
      <w:r w:rsidRPr="001B2415">
        <w:t>asumsi</w:t>
      </w:r>
      <w:proofErr w:type="spellEnd"/>
      <w:r w:rsidRPr="001B2415">
        <w:t xml:space="preserve"> </w:t>
      </w:r>
      <w:proofErr w:type="spellStart"/>
      <w:r w:rsidRPr="001B2415">
        <w:t>klasik</w:t>
      </w:r>
      <w:proofErr w:type="spellEnd"/>
      <w:r w:rsidRPr="001B2415">
        <w:t xml:space="preserve"> </w:t>
      </w:r>
      <w:proofErr w:type="spellStart"/>
      <w:r w:rsidRPr="001B2415">
        <w:t>multikolinearitas</w:t>
      </w:r>
      <w:proofErr w:type="spellEnd"/>
      <w:r w:rsidRPr="001B2415">
        <w:t>.</w:t>
      </w:r>
    </w:p>
    <w:p w14:paraId="060A7870" w14:textId="3AAAB1F6" w:rsidR="001B2415" w:rsidRPr="001B2415" w:rsidRDefault="001B2415" w:rsidP="001B2415">
      <w:pPr>
        <w:spacing w:after="120"/>
        <w:jc w:val="center"/>
        <w:rPr>
          <w:b/>
          <w:iCs/>
        </w:rPr>
      </w:pPr>
      <w:bookmarkStart w:id="32" w:name="_Toc141741704"/>
      <w:bookmarkStart w:id="33" w:name="_Toc143033400"/>
      <w:bookmarkStart w:id="34" w:name="_Toc143033430"/>
      <w:bookmarkStart w:id="35" w:name="_Toc143054688"/>
      <w:r w:rsidRPr="001B2415">
        <w:rPr>
          <w:b/>
          <w:iCs/>
        </w:rPr>
        <w:t xml:space="preserve">Tabel </w:t>
      </w:r>
      <w:r w:rsidR="00F97F34">
        <w:rPr>
          <w:b/>
          <w:iCs/>
        </w:rPr>
        <w:t>6</w:t>
      </w:r>
      <w:r w:rsidRPr="001B2415">
        <w:rPr>
          <w:b/>
          <w:iCs/>
        </w:rPr>
        <w:br/>
        <w:t xml:space="preserve">Hasil Uji </w:t>
      </w:r>
      <w:proofErr w:type="spellStart"/>
      <w:r w:rsidRPr="001B2415">
        <w:rPr>
          <w:b/>
          <w:iCs/>
        </w:rPr>
        <w:t>Multikolenieritas</w:t>
      </w:r>
      <w:bookmarkEnd w:id="32"/>
      <w:bookmarkEnd w:id="33"/>
      <w:bookmarkEnd w:id="34"/>
      <w:bookmarkEnd w:id="35"/>
      <w:proofErr w:type="spellEnd"/>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263"/>
        <w:gridCol w:w="2127"/>
        <w:gridCol w:w="1838"/>
        <w:gridCol w:w="1713"/>
      </w:tblGrid>
      <w:tr w:rsidR="001B2415" w:rsidRPr="001B2415" w14:paraId="767D5E73" w14:textId="77777777" w:rsidTr="000D2272">
        <w:trPr>
          <w:trHeight w:val="225"/>
          <w:jc w:val="center"/>
        </w:trPr>
        <w:tc>
          <w:tcPr>
            <w:tcW w:w="2263" w:type="dxa"/>
            <w:tcBorders>
              <w:top w:val="single" w:sz="4" w:space="0" w:color="auto"/>
              <w:bottom w:val="single" w:sz="4" w:space="0" w:color="auto"/>
            </w:tcBorders>
            <w:vAlign w:val="bottom"/>
          </w:tcPr>
          <w:p w14:paraId="5ABB210D" w14:textId="77777777" w:rsidR="001B2415" w:rsidRPr="00017412" w:rsidRDefault="001B2415" w:rsidP="000D2272">
            <w:pPr>
              <w:jc w:val="center"/>
              <w:rPr>
                <w:b/>
                <w:i/>
                <w:lang w:val="id-ID"/>
              </w:rPr>
            </w:pPr>
            <w:r w:rsidRPr="00017412">
              <w:rPr>
                <w:b/>
                <w:i/>
                <w:lang w:val="id-ID"/>
              </w:rPr>
              <w:t>Variable</w:t>
            </w:r>
          </w:p>
        </w:tc>
        <w:tc>
          <w:tcPr>
            <w:tcW w:w="2127" w:type="dxa"/>
            <w:tcBorders>
              <w:top w:val="single" w:sz="4" w:space="0" w:color="auto"/>
              <w:bottom w:val="single" w:sz="4" w:space="0" w:color="auto"/>
            </w:tcBorders>
            <w:vAlign w:val="bottom"/>
            <w:hideMark/>
          </w:tcPr>
          <w:p w14:paraId="57EFCAAF" w14:textId="77777777" w:rsidR="001B2415" w:rsidRPr="00017412" w:rsidRDefault="001B2415" w:rsidP="000D2272">
            <w:pPr>
              <w:jc w:val="center"/>
              <w:rPr>
                <w:b/>
                <w:i/>
                <w:lang w:val="id-ID"/>
              </w:rPr>
            </w:pPr>
            <w:r w:rsidRPr="00017412">
              <w:rPr>
                <w:b/>
                <w:i/>
                <w:lang w:val="id-ID"/>
              </w:rPr>
              <w:t>Coefficient</w:t>
            </w:r>
            <w:r w:rsidRPr="00017412">
              <w:rPr>
                <w:b/>
                <w:i/>
              </w:rPr>
              <w:t xml:space="preserve"> </w:t>
            </w:r>
            <w:r w:rsidRPr="00017412">
              <w:rPr>
                <w:b/>
                <w:i/>
                <w:lang w:val="id-ID"/>
              </w:rPr>
              <w:t>Variance</w:t>
            </w:r>
          </w:p>
        </w:tc>
        <w:tc>
          <w:tcPr>
            <w:tcW w:w="1838" w:type="dxa"/>
            <w:tcBorders>
              <w:top w:val="single" w:sz="4" w:space="0" w:color="auto"/>
              <w:bottom w:val="single" w:sz="4" w:space="0" w:color="auto"/>
            </w:tcBorders>
            <w:vAlign w:val="bottom"/>
            <w:hideMark/>
          </w:tcPr>
          <w:p w14:paraId="253F890C" w14:textId="77777777" w:rsidR="001B2415" w:rsidRPr="00017412" w:rsidRDefault="001B2415" w:rsidP="000D2272">
            <w:pPr>
              <w:jc w:val="center"/>
              <w:rPr>
                <w:b/>
                <w:i/>
                <w:lang w:val="id-ID"/>
              </w:rPr>
            </w:pPr>
            <w:r w:rsidRPr="00017412">
              <w:rPr>
                <w:b/>
                <w:i/>
                <w:lang w:val="id-ID"/>
              </w:rPr>
              <w:t>Uncentered VIF</w:t>
            </w:r>
          </w:p>
        </w:tc>
        <w:tc>
          <w:tcPr>
            <w:tcW w:w="1713" w:type="dxa"/>
            <w:tcBorders>
              <w:top w:val="single" w:sz="4" w:space="0" w:color="auto"/>
              <w:bottom w:val="single" w:sz="4" w:space="0" w:color="auto"/>
            </w:tcBorders>
            <w:vAlign w:val="bottom"/>
            <w:hideMark/>
          </w:tcPr>
          <w:p w14:paraId="1179534D" w14:textId="77777777" w:rsidR="001B2415" w:rsidRPr="00017412" w:rsidRDefault="001B2415" w:rsidP="000D2272">
            <w:pPr>
              <w:jc w:val="center"/>
              <w:rPr>
                <w:b/>
                <w:i/>
                <w:lang w:val="id-ID"/>
              </w:rPr>
            </w:pPr>
            <w:r w:rsidRPr="00017412">
              <w:rPr>
                <w:b/>
                <w:i/>
                <w:lang w:val="id-ID"/>
              </w:rPr>
              <w:t>Centered VIF</w:t>
            </w:r>
          </w:p>
        </w:tc>
      </w:tr>
      <w:tr w:rsidR="001B2415" w:rsidRPr="001B2415" w14:paraId="05041F5D" w14:textId="77777777" w:rsidTr="000D2272">
        <w:trPr>
          <w:trHeight w:val="225"/>
          <w:jc w:val="center"/>
        </w:trPr>
        <w:tc>
          <w:tcPr>
            <w:tcW w:w="2263" w:type="dxa"/>
            <w:tcBorders>
              <w:top w:val="single" w:sz="4" w:space="0" w:color="auto"/>
              <w:bottom w:val="nil"/>
            </w:tcBorders>
            <w:vAlign w:val="bottom"/>
            <w:hideMark/>
          </w:tcPr>
          <w:p w14:paraId="429D6BCC" w14:textId="77777777" w:rsidR="001B2415" w:rsidRPr="00017412" w:rsidRDefault="001B2415" w:rsidP="00017412">
            <w:pPr>
              <w:jc w:val="both"/>
              <w:rPr>
                <w:i/>
              </w:rPr>
            </w:pPr>
            <w:r w:rsidRPr="00017412">
              <w:rPr>
                <w:i/>
                <w:lang w:val="id-ID"/>
              </w:rPr>
              <w:t>C</w:t>
            </w:r>
            <w:proofErr w:type="spellStart"/>
            <w:r w:rsidRPr="00017412">
              <w:rPr>
                <w:i/>
              </w:rPr>
              <w:t>onstanta</w:t>
            </w:r>
            <w:proofErr w:type="spellEnd"/>
          </w:p>
        </w:tc>
        <w:tc>
          <w:tcPr>
            <w:tcW w:w="2127" w:type="dxa"/>
            <w:tcBorders>
              <w:top w:val="single" w:sz="4" w:space="0" w:color="auto"/>
              <w:bottom w:val="nil"/>
            </w:tcBorders>
            <w:vAlign w:val="bottom"/>
          </w:tcPr>
          <w:p w14:paraId="2C3D3B11" w14:textId="5BF1BDD6" w:rsidR="001B2415" w:rsidRPr="001B2415" w:rsidRDefault="001B2415" w:rsidP="000D2272">
            <w:pPr>
              <w:jc w:val="center"/>
              <w:rPr>
                <w:lang w:val="id-ID"/>
              </w:rPr>
            </w:pPr>
            <w:r w:rsidRPr="001B2415">
              <w:t>0.013099</w:t>
            </w:r>
          </w:p>
        </w:tc>
        <w:tc>
          <w:tcPr>
            <w:tcW w:w="1838" w:type="dxa"/>
            <w:tcBorders>
              <w:top w:val="single" w:sz="4" w:space="0" w:color="auto"/>
              <w:bottom w:val="nil"/>
            </w:tcBorders>
            <w:vAlign w:val="bottom"/>
          </w:tcPr>
          <w:p w14:paraId="440FB95E" w14:textId="640CA091" w:rsidR="001B2415" w:rsidRPr="001B2415" w:rsidRDefault="001B2415" w:rsidP="000D2272">
            <w:pPr>
              <w:jc w:val="center"/>
              <w:rPr>
                <w:lang w:val="id-ID"/>
              </w:rPr>
            </w:pPr>
            <w:r w:rsidRPr="001B2415">
              <w:t>437.2850</w:t>
            </w:r>
          </w:p>
        </w:tc>
        <w:tc>
          <w:tcPr>
            <w:tcW w:w="1713" w:type="dxa"/>
            <w:tcBorders>
              <w:top w:val="single" w:sz="4" w:space="0" w:color="auto"/>
              <w:bottom w:val="nil"/>
            </w:tcBorders>
            <w:vAlign w:val="bottom"/>
          </w:tcPr>
          <w:p w14:paraId="2A471BD9" w14:textId="5378D51C" w:rsidR="001B2415" w:rsidRPr="001B2415" w:rsidRDefault="001B2415" w:rsidP="000D2272">
            <w:pPr>
              <w:jc w:val="center"/>
              <w:rPr>
                <w:lang w:val="id-ID"/>
              </w:rPr>
            </w:pPr>
            <w:r w:rsidRPr="001B2415">
              <w:t>NA</w:t>
            </w:r>
          </w:p>
        </w:tc>
      </w:tr>
      <w:tr w:rsidR="001B2415" w:rsidRPr="001B2415" w14:paraId="4660A21C" w14:textId="77777777" w:rsidTr="000D2272">
        <w:trPr>
          <w:trHeight w:val="225"/>
          <w:jc w:val="center"/>
        </w:trPr>
        <w:tc>
          <w:tcPr>
            <w:tcW w:w="2263" w:type="dxa"/>
            <w:tcBorders>
              <w:top w:val="nil"/>
              <w:bottom w:val="nil"/>
            </w:tcBorders>
            <w:vAlign w:val="center"/>
          </w:tcPr>
          <w:p w14:paraId="0A33E9DC" w14:textId="77777777" w:rsidR="001B2415" w:rsidRPr="00017412" w:rsidRDefault="001B2415" w:rsidP="00017412">
            <w:pPr>
              <w:jc w:val="both"/>
              <w:rPr>
                <w:i/>
                <w:lang w:val="id-ID"/>
              </w:rPr>
            </w:pPr>
            <w:r w:rsidRPr="00017412">
              <w:rPr>
                <w:i/>
              </w:rPr>
              <w:t>Corporate Governance</w:t>
            </w:r>
          </w:p>
        </w:tc>
        <w:tc>
          <w:tcPr>
            <w:tcW w:w="2127" w:type="dxa"/>
            <w:tcBorders>
              <w:top w:val="nil"/>
              <w:bottom w:val="nil"/>
            </w:tcBorders>
            <w:vAlign w:val="bottom"/>
          </w:tcPr>
          <w:p w14:paraId="049F63CF" w14:textId="5D94655E" w:rsidR="001B2415" w:rsidRPr="001B2415" w:rsidRDefault="001B2415" w:rsidP="000D2272">
            <w:pPr>
              <w:jc w:val="center"/>
              <w:rPr>
                <w:lang w:val="id-ID"/>
              </w:rPr>
            </w:pPr>
            <w:r w:rsidRPr="001B2415">
              <w:t>0.000370</w:t>
            </w:r>
          </w:p>
        </w:tc>
        <w:tc>
          <w:tcPr>
            <w:tcW w:w="1838" w:type="dxa"/>
            <w:tcBorders>
              <w:top w:val="nil"/>
              <w:bottom w:val="nil"/>
            </w:tcBorders>
            <w:vAlign w:val="bottom"/>
          </w:tcPr>
          <w:p w14:paraId="71C4A93A" w14:textId="2101AAF5" w:rsidR="001B2415" w:rsidRPr="001B2415" w:rsidRDefault="001B2415" w:rsidP="000D2272">
            <w:pPr>
              <w:jc w:val="center"/>
              <w:rPr>
                <w:lang w:val="id-ID"/>
              </w:rPr>
            </w:pPr>
            <w:r w:rsidRPr="001B2415">
              <w:t>9.744203</w:t>
            </w:r>
          </w:p>
        </w:tc>
        <w:tc>
          <w:tcPr>
            <w:tcW w:w="1713" w:type="dxa"/>
            <w:tcBorders>
              <w:top w:val="nil"/>
              <w:bottom w:val="nil"/>
            </w:tcBorders>
            <w:vAlign w:val="bottom"/>
          </w:tcPr>
          <w:p w14:paraId="209D1CA5" w14:textId="58082A61" w:rsidR="001B2415" w:rsidRPr="001B2415" w:rsidRDefault="001B2415" w:rsidP="000D2272">
            <w:pPr>
              <w:jc w:val="center"/>
              <w:rPr>
                <w:lang w:val="id-ID"/>
              </w:rPr>
            </w:pPr>
            <w:r w:rsidRPr="001B2415">
              <w:t>1.042598</w:t>
            </w:r>
          </w:p>
        </w:tc>
      </w:tr>
      <w:tr w:rsidR="001B2415" w:rsidRPr="001B2415" w14:paraId="45E7059D" w14:textId="77777777" w:rsidTr="000D2272">
        <w:trPr>
          <w:trHeight w:val="225"/>
          <w:jc w:val="center"/>
        </w:trPr>
        <w:tc>
          <w:tcPr>
            <w:tcW w:w="2263" w:type="dxa"/>
            <w:tcBorders>
              <w:top w:val="nil"/>
              <w:bottom w:val="nil"/>
            </w:tcBorders>
            <w:vAlign w:val="center"/>
          </w:tcPr>
          <w:p w14:paraId="0437E08C" w14:textId="4C4EBFFA" w:rsidR="001B2415" w:rsidRPr="00017412" w:rsidRDefault="001B2415" w:rsidP="00017412">
            <w:pPr>
              <w:jc w:val="both"/>
              <w:rPr>
                <w:i/>
              </w:rPr>
            </w:pPr>
            <w:r w:rsidRPr="00017412">
              <w:rPr>
                <w:i/>
              </w:rPr>
              <w:t>Environmental Social</w:t>
            </w:r>
          </w:p>
          <w:p w14:paraId="6EADFC33" w14:textId="77777777" w:rsidR="001B2415" w:rsidRPr="00017412" w:rsidRDefault="001B2415" w:rsidP="00017412">
            <w:pPr>
              <w:jc w:val="both"/>
              <w:rPr>
                <w:i/>
                <w:lang w:val="id-ID"/>
              </w:rPr>
            </w:pPr>
            <w:r w:rsidRPr="00017412">
              <w:rPr>
                <w:i/>
              </w:rPr>
              <w:t>Governance</w:t>
            </w:r>
          </w:p>
        </w:tc>
        <w:tc>
          <w:tcPr>
            <w:tcW w:w="2127" w:type="dxa"/>
            <w:tcBorders>
              <w:top w:val="nil"/>
              <w:bottom w:val="nil"/>
            </w:tcBorders>
            <w:vAlign w:val="bottom"/>
          </w:tcPr>
          <w:p w14:paraId="23B12A37" w14:textId="0427B383" w:rsidR="001B2415" w:rsidRPr="001B2415" w:rsidRDefault="001B2415" w:rsidP="000D2272">
            <w:pPr>
              <w:jc w:val="center"/>
              <w:rPr>
                <w:lang w:val="id-ID"/>
              </w:rPr>
            </w:pPr>
            <w:r w:rsidRPr="001B2415">
              <w:t>0.002388</w:t>
            </w:r>
          </w:p>
        </w:tc>
        <w:tc>
          <w:tcPr>
            <w:tcW w:w="1838" w:type="dxa"/>
            <w:tcBorders>
              <w:top w:val="nil"/>
              <w:bottom w:val="nil"/>
            </w:tcBorders>
            <w:vAlign w:val="bottom"/>
          </w:tcPr>
          <w:p w14:paraId="5EAD32DB" w14:textId="021E6C54" w:rsidR="001B2415" w:rsidRPr="001B2415" w:rsidRDefault="001B2415" w:rsidP="000D2272">
            <w:pPr>
              <w:jc w:val="center"/>
              <w:rPr>
                <w:lang w:val="id-ID"/>
              </w:rPr>
            </w:pPr>
            <w:r w:rsidRPr="001B2415">
              <w:t>46.53920</w:t>
            </w:r>
          </w:p>
        </w:tc>
        <w:tc>
          <w:tcPr>
            <w:tcW w:w="1713" w:type="dxa"/>
            <w:tcBorders>
              <w:top w:val="nil"/>
              <w:bottom w:val="nil"/>
            </w:tcBorders>
            <w:vAlign w:val="bottom"/>
          </w:tcPr>
          <w:p w14:paraId="3584E236" w14:textId="642E8DC8" w:rsidR="001B2415" w:rsidRPr="001B2415" w:rsidRDefault="001B2415" w:rsidP="000D2272">
            <w:pPr>
              <w:jc w:val="center"/>
              <w:rPr>
                <w:lang w:val="id-ID"/>
              </w:rPr>
            </w:pPr>
            <w:r w:rsidRPr="001B2415">
              <w:t>1.162423</w:t>
            </w:r>
          </w:p>
        </w:tc>
      </w:tr>
      <w:tr w:rsidR="001B2415" w:rsidRPr="001B2415" w14:paraId="6828AA9F" w14:textId="77777777" w:rsidTr="000D2272">
        <w:trPr>
          <w:trHeight w:val="225"/>
          <w:jc w:val="center"/>
        </w:trPr>
        <w:tc>
          <w:tcPr>
            <w:tcW w:w="2263" w:type="dxa"/>
            <w:tcBorders>
              <w:top w:val="nil"/>
              <w:bottom w:val="nil"/>
            </w:tcBorders>
            <w:vAlign w:val="center"/>
          </w:tcPr>
          <w:p w14:paraId="4ACF2343" w14:textId="6902257F" w:rsidR="001B2415" w:rsidRPr="00017412" w:rsidRDefault="001B2415" w:rsidP="00017412">
            <w:pPr>
              <w:jc w:val="both"/>
              <w:rPr>
                <w:i/>
              </w:rPr>
            </w:pPr>
            <w:r w:rsidRPr="00017412">
              <w:rPr>
                <w:i/>
              </w:rPr>
              <w:t>Environmental</w:t>
            </w:r>
          </w:p>
          <w:p w14:paraId="0788A945" w14:textId="77777777" w:rsidR="001B2415" w:rsidRPr="00017412" w:rsidRDefault="001B2415" w:rsidP="00017412">
            <w:pPr>
              <w:jc w:val="both"/>
              <w:rPr>
                <w:i/>
                <w:lang w:val="id-ID"/>
              </w:rPr>
            </w:pPr>
            <w:r w:rsidRPr="00017412">
              <w:rPr>
                <w:i/>
              </w:rPr>
              <w:t>Uncertainty</w:t>
            </w:r>
          </w:p>
        </w:tc>
        <w:tc>
          <w:tcPr>
            <w:tcW w:w="2127" w:type="dxa"/>
            <w:tcBorders>
              <w:top w:val="nil"/>
              <w:bottom w:val="nil"/>
            </w:tcBorders>
            <w:vAlign w:val="bottom"/>
          </w:tcPr>
          <w:p w14:paraId="20D26D12" w14:textId="126562F0" w:rsidR="001B2415" w:rsidRPr="001B2415" w:rsidRDefault="001B2415" w:rsidP="000D2272">
            <w:pPr>
              <w:jc w:val="center"/>
              <w:rPr>
                <w:lang w:val="id-ID"/>
              </w:rPr>
            </w:pPr>
            <w:r w:rsidRPr="001B2415">
              <w:t>0.945190</w:t>
            </w:r>
          </w:p>
        </w:tc>
        <w:tc>
          <w:tcPr>
            <w:tcW w:w="1838" w:type="dxa"/>
            <w:tcBorders>
              <w:top w:val="nil"/>
              <w:bottom w:val="nil"/>
            </w:tcBorders>
            <w:vAlign w:val="bottom"/>
          </w:tcPr>
          <w:p w14:paraId="43AF1D70" w14:textId="569156F2" w:rsidR="001B2415" w:rsidRPr="001B2415" w:rsidRDefault="001B2415" w:rsidP="000D2272">
            <w:pPr>
              <w:jc w:val="center"/>
              <w:rPr>
                <w:lang w:val="id-ID"/>
              </w:rPr>
            </w:pPr>
            <w:r w:rsidRPr="001B2415">
              <w:t>2.273206</w:t>
            </w:r>
          </w:p>
        </w:tc>
        <w:tc>
          <w:tcPr>
            <w:tcW w:w="1713" w:type="dxa"/>
            <w:tcBorders>
              <w:top w:val="nil"/>
              <w:bottom w:val="nil"/>
            </w:tcBorders>
            <w:vAlign w:val="bottom"/>
          </w:tcPr>
          <w:p w14:paraId="3009199F" w14:textId="20C15FE0" w:rsidR="001B2415" w:rsidRPr="001B2415" w:rsidRDefault="001B2415" w:rsidP="000D2272">
            <w:pPr>
              <w:jc w:val="center"/>
              <w:rPr>
                <w:lang w:val="id-ID"/>
              </w:rPr>
            </w:pPr>
            <w:r w:rsidRPr="001B2415">
              <w:t>1.728372</w:t>
            </w:r>
          </w:p>
        </w:tc>
      </w:tr>
      <w:tr w:rsidR="001B2415" w:rsidRPr="001B2415" w14:paraId="7149480F" w14:textId="77777777" w:rsidTr="000D2272">
        <w:trPr>
          <w:trHeight w:val="225"/>
          <w:jc w:val="center"/>
        </w:trPr>
        <w:tc>
          <w:tcPr>
            <w:tcW w:w="2263" w:type="dxa"/>
            <w:tcBorders>
              <w:top w:val="nil"/>
              <w:bottom w:val="nil"/>
            </w:tcBorders>
            <w:vAlign w:val="center"/>
          </w:tcPr>
          <w:p w14:paraId="7B268900" w14:textId="3587E5AC" w:rsidR="001B2415" w:rsidRPr="00017412" w:rsidRDefault="001B2415" w:rsidP="00017412">
            <w:pPr>
              <w:jc w:val="both"/>
              <w:rPr>
                <w:i/>
              </w:rPr>
            </w:pPr>
            <w:r w:rsidRPr="00017412">
              <w:rPr>
                <w:i/>
              </w:rPr>
              <w:t>Corporate</w:t>
            </w:r>
          </w:p>
          <w:p w14:paraId="1062ACC7" w14:textId="77777777" w:rsidR="001B2415" w:rsidRPr="00017412" w:rsidRDefault="001B2415" w:rsidP="00017412">
            <w:pPr>
              <w:jc w:val="both"/>
              <w:rPr>
                <w:i/>
                <w:lang w:val="id-ID"/>
              </w:rPr>
            </w:pPr>
            <w:r w:rsidRPr="00017412">
              <w:rPr>
                <w:i/>
              </w:rPr>
              <w:t>Reputation</w:t>
            </w:r>
          </w:p>
        </w:tc>
        <w:tc>
          <w:tcPr>
            <w:tcW w:w="2127" w:type="dxa"/>
            <w:tcBorders>
              <w:top w:val="nil"/>
              <w:bottom w:val="nil"/>
            </w:tcBorders>
            <w:vAlign w:val="bottom"/>
          </w:tcPr>
          <w:p w14:paraId="348B17CC" w14:textId="3982D465" w:rsidR="001B2415" w:rsidRPr="001B2415" w:rsidRDefault="001B2415" w:rsidP="000D2272">
            <w:pPr>
              <w:jc w:val="center"/>
              <w:rPr>
                <w:lang w:val="id-ID"/>
              </w:rPr>
            </w:pPr>
            <w:r w:rsidRPr="001B2415">
              <w:t>4.12E-06</w:t>
            </w:r>
          </w:p>
        </w:tc>
        <w:tc>
          <w:tcPr>
            <w:tcW w:w="1838" w:type="dxa"/>
            <w:tcBorders>
              <w:top w:val="nil"/>
              <w:bottom w:val="nil"/>
            </w:tcBorders>
            <w:vAlign w:val="bottom"/>
          </w:tcPr>
          <w:p w14:paraId="571CCE37" w14:textId="6B1B0985" w:rsidR="001B2415" w:rsidRPr="001B2415" w:rsidRDefault="001B2415" w:rsidP="000D2272">
            <w:pPr>
              <w:jc w:val="center"/>
              <w:rPr>
                <w:lang w:val="id-ID"/>
              </w:rPr>
            </w:pPr>
            <w:r w:rsidRPr="001B2415">
              <w:t>1.837570</w:t>
            </w:r>
          </w:p>
        </w:tc>
        <w:tc>
          <w:tcPr>
            <w:tcW w:w="1713" w:type="dxa"/>
            <w:tcBorders>
              <w:top w:val="nil"/>
              <w:bottom w:val="nil"/>
            </w:tcBorders>
            <w:vAlign w:val="bottom"/>
          </w:tcPr>
          <w:p w14:paraId="071FFD69" w14:textId="07492390" w:rsidR="001B2415" w:rsidRPr="001B2415" w:rsidRDefault="001B2415" w:rsidP="000D2272">
            <w:pPr>
              <w:jc w:val="center"/>
              <w:rPr>
                <w:lang w:val="id-ID"/>
              </w:rPr>
            </w:pPr>
            <w:r w:rsidRPr="001B2415">
              <w:t>1.080689</w:t>
            </w:r>
          </w:p>
        </w:tc>
      </w:tr>
      <w:tr w:rsidR="001B2415" w:rsidRPr="001B2415" w14:paraId="396E5216" w14:textId="77777777" w:rsidTr="000D2272">
        <w:trPr>
          <w:trHeight w:val="225"/>
          <w:jc w:val="center"/>
        </w:trPr>
        <w:tc>
          <w:tcPr>
            <w:tcW w:w="2263" w:type="dxa"/>
            <w:tcBorders>
              <w:top w:val="nil"/>
              <w:bottom w:val="nil"/>
            </w:tcBorders>
            <w:vAlign w:val="center"/>
          </w:tcPr>
          <w:p w14:paraId="235E5A04" w14:textId="77777777" w:rsidR="001B2415" w:rsidRPr="001B2415" w:rsidRDefault="001B2415" w:rsidP="00017412">
            <w:pPr>
              <w:jc w:val="both"/>
            </w:pPr>
            <w:proofErr w:type="spellStart"/>
            <w:r w:rsidRPr="001B2415">
              <w:rPr>
                <w:lang w:val="en-ID"/>
              </w:rPr>
              <w:t>Profitabilitas</w:t>
            </w:r>
            <w:proofErr w:type="spellEnd"/>
          </w:p>
        </w:tc>
        <w:tc>
          <w:tcPr>
            <w:tcW w:w="2127" w:type="dxa"/>
            <w:tcBorders>
              <w:top w:val="nil"/>
              <w:bottom w:val="nil"/>
            </w:tcBorders>
            <w:vAlign w:val="bottom"/>
          </w:tcPr>
          <w:p w14:paraId="75B01AF3" w14:textId="1BE602B0" w:rsidR="001B2415" w:rsidRPr="001B2415" w:rsidRDefault="001B2415" w:rsidP="000D2272">
            <w:pPr>
              <w:jc w:val="center"/>
              <w:rPr>
                <w:lang w:val="id-ID"/>
              </w:rPr>
            </w:pPr>
            <w:r w:rsidRPr="001B2415">
              <w:t>0.001821</w:t>
            </w:r>
          </w:p>
        </w:tc>
        <w:tc>
          <w:tcPr>
            <w:tcW w:w="1838" w:type="dxa"/>
            <w:tcBorders>
              <w:top w:val="nil"/>
              <w:bottom w:val="nil"/>
            </w:tcBorders>
            <w:vAlign w:val="bottom"/>
          </w:tcPr>
          <w:p w14:paraId="0006D1C5" w14:textId="6201D654" w:rsidR="001B2415" w:rsidRPr="001B2415" w:rsidRDefault="001B2415" w:rsidP="000D2272">
            <w:pPr>
              <w:jc w:val="center"/>
              <w:rPr>
                <w:lang w:val="id-ID"/>
              </w:rPr>
            </w:pPr>
            <w:r w:rsidRPr="001B2415">
              <w:t>1.223958</w:t>
            </w:r>
          </w:p>
        </w:tc>
        <w:tc>
          <w:tcPr>
            <w:tcW w:w="1713" w:type="dxa"/>
            <w:tcBorders>
              <w:top w:val="nil"/>
              <w:bottom w:val="nil"/>
            </w:tcBorders>
            <w:vAlign w:val="bottom"/>
          </w:tcPr>
          <w:p w14:paraId="20AA1EDA" w14:textId="7B883DC9" w:rsidR="001B2415" w:rsidRPr="001B2415" w:rsidRDefault="001B2415" w:rsidP="000D2272">
            <w:pPr>
              <w:jc w:val="center"/>
              <w:rPr>
                <w:lang w:val="id-ID"/>
              </w:rPr>
            </w:pPr>
            <w:r w:rsidRPr="001B2415">
              <w:t>1.043425</w:t>
            </w:r>
          </w:p>
        </w:tc>
      </w:tr>
      <w:tr w:rsidR="001B2415" w:rsidRPr="001B2415" w14:paraId="24F569AA" w14:textId="77777777" w:rsidTr="000D2272">
        <w:trPr>
          <w:trHeight w:val="225"/>
          <w:jc w:val="center"/>
        </w:trPr>
        <w:tc>
          <w:tcPr>
            <w:tcW w:w="2263" w:type="dxa"/>
            <w:tcBorders>
              <w:top w:val="nil"/>
              <w:bottom w:val="single" w:sz="4" w:space="0" w:color="auto"/>
            </w:tcBorders>
            <w:vAlign w:val="center"/>
          </w:tcPr>
          <w:p w14:paraId="584FE2A5" w14:textId="34B75017" w:rsidR="001B2415" w:rsidRPr="001B2415" w:rsidRDefault="001B2415" w:rsidP="00017412">
            <w:pPr>
              <w:jc w:val="both"/>
              <w:rPr>
                <w:lang w:val="en-ID"/>
              </w:rPr>
            </w:pPr>
            <w:proofErr w:type="spellStart"/>
            <w:r w:rsidRPr="001B2415">
              <w:rPr>
                <w:lang w:val="en-ID"/>
              </w:rPr>
              <w:t>Ukuran</w:t>
            </w:r>
            <w:proofErr w:type="spellEnd"/>
          </w:p>
          <w:p w14:paraId="0BB6A6D1" w14:textId="77777777" w:rsidR="001B2415" w:rsidRPr="001B2415" w:rsidRDefault="001B2415" w:rsidP="00017412">
            <w:pPr>
              <w:jc w:val="both"/>
            </w:pPr>
            <w:r w:rsidRPr="001B2415">
              <w:rPr>
                <w:lang w:val="en-ID"/>
              </w:rPr>
              <w:t>Perusahaan</w:t>
            </w:r>
          </w:p>
        </w:tc>
        <w:tc>
          <w:tcPr>
            <w:tcW w:w="2127" w:type="dxa"/>
            <w:tcBorders>
              <w:top w:val="nil"/>
              <w:bottom w:val="single" w:sz="4" w:space="0" w:color="auto"/>
            </w:tcBorders>
            <w:vAlign w:val="bottom"/>
          </w:tcPr>
          <w:p w14:paraId="792A4F5A" w14:textId="778856CC" w:rsidR="001B2415" w:rsidRPr="001B2415" w:rsidRDefault="001B2415" w:rsidP="000D2272">
            <w:pPr>
              <w:jc w:val="center"/>
              <w:rPr>
                <w:lang w:val="id-ID"/>
              </w:rPr>
            </w:pPr>
            <w:r w:rsidRPr="001B2415">
              <w:t>1.65E-05</w:t>
            </w:r>
          </w:p>
        </w:tc>
        <w:tc>
          <w:tcPr>
            <w:tcW w:w="1838" w:type="dxa"/>
            <w:tcBorders>
              <w:top w:val="nil"/>
              <w:bottom w:val="single" w:sz="4" w:space="0" w:color="auto"/>
            </w:tcBorders>
            <w:vAlign w:val="bottom"/>
          </w:tcPr>
          <w:p w14:paraId="67332F12" w14:textId="4476C526" w:rsidR="001B2415" w:rsidRPr="001B2415" w:rsidRDefault="001B2415" w:rsidP="000D2272">
            <w:pPr>
              <w:jc w:val="center"/>
              <w:rPr>
                <w:lang w:val="id-ID"/>
              </w:rPr>
            </w:pPr>
            <w:r w:rsidRPr="001B2415">
              <w:t>467.3558</w:t>
            </w:r>
          </w:p>
        </w:tc>
        <w:tc>
          <w:tcPr>
            <w:tcW w:w="1713" w:type="dxa"/>
            <w:tcBorders>
              <w:top w:val="nil"/>
              <w:bottom w:val="single" w:sz="4" w:space="0" w:color="auto"/>
            </w:tcBorders>
            <w:vAlign w:val="bottom"/>
          </w:tcPr>
          <w:p w14:paraId="31A1BDA6" w14:textId="1B761228" w:rsidR="001B2415" w:rsidRPr="001B2415" w:rsidRDefault="001B2415" w:rsidP="000D2272">
            <w:pPr>
              <w:jc w:val="center"/>
              <w:rPr>
                <w:lang w:val="id-ID"/>
              </w:rPr>
            </w:pPr>
            <w:r w:rsidRPr="001B2415">
              <w:t>1.877727</w:t>
            </w:r>
          </w:p>
        </w:tc>
      </w:tr>
    </w:tbl>
    <w:p w14:paraId="75E368DC" w14:textId="77777777" w:rsidR="001B2415" w:rsidRPr="001B2415" w:rsidRDefault="001B2415" w:rsidP="001B2415">
      <w:pPr>
        <w:spacing w:after="120"/>
        <w:jc w:val="center"/>
        <w:rPr>
          <w:i/>
          <w:iCs/>
        </w:rPr>
      </w:pPr>
      <w:proofErr w:type="spellStart"/>
      <w:r w:rsidRPr="001B2415">
        <w:rPr>
          <w:i/>
          <w:iCs/>
        </w:rPr>
        <w:t>Sumber</w:t>
      </w:r>
      <w:proofErr w:type="spellEnd"/>
      <w:r w:rsidRPr="001B2415">
        <w:rPr>
          <w:i/>
          <w:iCs/>
        </w:rPr>
        <w:t xml:space="preserve">: Data </w:t>
      </w:r>
      <w:proofErr w:type="spellStart"/>
      <w:r w:rsidRPr="001B2415">
        <w:rPr>
          <w:i/>
          <w:iCs/>
        </w:rPr>
        <w:t>sekunder</w:t>
      </w:r>
      <w:proofErr w:type="spellEnd"/>
      <w:r w:rsidRPr="001B2415">
        <w:rPr>
          <w:i/>
          <w:iCs/>
        </w:rPr>
        <w:t xml:space="preserve"> </w:t>
      </w:r>
      <w:proofErr w:type="spellStart"/>
      <w:r w:rsidRPr="001B2415">
        <w:rPr>
          <w:i/>
          <w:iCs/>
        </w:rPr>
        <w:t>diolah</w:t>
      </w:r>
      <w:proofErr w:type="spellEnd"/>
      <w:r w:rsidRPr="001B2415">
        <w:rPr>
          <w:i/>
          <w:iCs/>
        </w:rPr>
        <w:t xml:space="preserve"> </w:t>
      </w:r>
      <w:proofErr w:type="spellStart"/>
      <w:r w:rsidRPr="001B2415">
        <w:rPr>
          <w:i/>
          <w:iCs/>
        </w:rPr>
        <w:t>dengan</w:t>
      </w:r>
      <w:proofErr w:type="spellEnd"/>
      <w:r w:rsidRPr="001B2415">
        <w:rPr>
          <w:i/>
          <w:iCs/>
        </w:rPr>
        <w:t xml:space="preserve"> </w:t>
      </w:r>
      <w:proofErr w:type="spellStart"/>
      <w:r w:rsidRPr="001B2415">
        <w:rPr>
          <w:i/>
          <w:iCs/>
        </w:rPr>
        <w:t>Eviews</w:t>
      </w:r>
      <w:proofErr w:type="spellEnd"/>
      <w:r w:rsidRPr="001B2415">
        <w:rPr>
          <w:i/>
          <w:iCs/>
        </w:rPr>
        <w:t>, 2023</w:t>
      </w:r>
    </w:p>
    <w:p w14:paraId="303AB26A" w14:textId="7EB2F16F" w:rsidR="001B2415" w:rsidRPr="001B2415" w:rsidRDefault="001B2415" w:rsidP="001B2415">
      <w:pPr>
        <w:spacing w:after="120"/>
        <w:ind w:firstLine="426"/>
        <w:jc w:val="both"/>
      </w:pPr>
      <w:proofErr w:type="spellStart"/>
      <w:r w:rsidRPr="001B2415">
        <w:t>Berdasarkan</w:t>
      </w:r>
      <w:proofErr w:type="spellEnd"/>
      <w:r w:rsidRPr="001B2415">
        <w:t xml:space="preserve"> </w:t>
      </w:r>
      <w:proofErr w:type="spellStart"/>
      <w:r w:rsidRPr="001B2415">
        <w:t>hasil</w:t>
      </w:r>
      <w:proofErr w:type="spellEnd"/>
      <w:r w:rsidRPr="001B2415">
        <w:t xml:space="preserve"> pada </w:t>
      </w:r>
      <w:proofErr w:type="spellStart"/>
      <w:r w:rsidRPr="001B2415">
        <w:t>tabel</w:t>
      </w:r>
      <w:proofErr w:type="spellEnd"/>
      <w:r w:rsidRPr="001B2415">
        <w:t xml:space="preserve"> </w:t>
      </w:r>
      <w:r w:rsidR="00F97F34">
        <w:t>6</w:t>
      </w:r>
      <w:r w:rsidRPr="001B2415">
        <w:t xml:space="preserve"> </w:t>
      </w:r>
      <w:proofErr w:type="spellStart"/>
      <w:r w:rsidRPr="001B2415">
        <w:t>dapat</w:t>
      </w:r>
      <w:proofErr w:type="spellEnd"/>
      <w:r w:rsidRPr="001B2415">
        <w:t xml:space="preserve"> </w:t>
      </w:r>
      <w:proofErr w:type="spellStart"/>
      <w:r w:rsidRPr="001B2415">
        <w:t>dilihat</w:t>
      </w:r>
      <w:proofErr w:type="spellEnd"/>
      <w:r w:rsidRPr="001B2415">
        <w:t xml:space="preserve"> </w:t>
      </w:r>
      <w:proofErr w:type="spellStart"/>
      <w:r w:rsidRPr="001B2415">
        <w:t>nilai</w:t>
      </w:r>
      <w:proofErr w:type="spellEnd"/>
      <w:r w:rsidRPr="001B2415">
        <w:t xml:space="preserve"> </w:t>
      </w:r>
      <w:proofErr w:type="spellStart"/>
      <w:r w:rsidRPr="001B2415">
        <w:t>centeed</w:t>
      </w:r>
      <w:proofErr w:type="spellEnd"/>
      <w:r w:rsidRPr="001B2415">
        <w:t xml:space="preserve"> VIF &lt; 10. </w:t>
      </w:r>
      <w:proofErr w:type="spellStart"/>
      <w:r w:rsidRPr="001B2415">
        <w:t>Artinya</w:t>
      </w:r>
      <w:proofErr w:type="spellEnd"/>
      <w:r w:rsidRPr="001B2415">
        <w:t xml:space="preserve"> pada model </w:t>
      </w:r>
      <w:proofErr w:type="spellStart"/>
      <w:r w:rsidRPr="001B2415">
        <w:t>regresi</w:t>
      </w:r>
      <w:proofErr w:type="spellEnd"/>
      <w:r w:rsidRPr="001B2415">
        <w:t xml:space="preserve"> </w:t>
      </w:r>
      <w:proofErr w:type="spellStart"/>
      <w:r w:rsidRPr="001B2415">
        <w:t>ini</w:t>
      </w:r>
      <w:proofErr w:type="spellEnd"/>
      <w:r w:rsidRPr="001B2415">
        <w:t xml:space="preserve"> </w:t>
      </w:r>
      <w:proofErr w:type="spellStart"/>
      <w:r w:rsidRPr="001B2415">
        <w:t>tidak</w:t>
      </w:r>
      <w:proofErr w:type="spellEnd"/>
      <w:r w:rsidRPr="001B2415">
        <w:t xml:space="preserve"> </w:t>
      </w:r>
      <w:proofErr w:type="spellStart"/>
      <w:r w:rsidRPr="001B2415">
        <w:t>terjadi</w:t>
      </w:r>
      <w:proofErr w:type="spellEnd"/>
      <w:r w:rsidRPr="001B2415">
        <w:t xml:space="preserve"> </w:t>
      </w:r>
      <w:proofErr w:type="spellStart"/>
      <w:r w:rsidRPr="001B2415">
        <w:t>multikolinieritas</w:t>
      </w:r>
      <w:proofErr w:type="spellEnd"/>
      <w:r w:rsidRPr="001B2415">
        <w:t xml:space="preserve"> </w:t>
      </w:r>
      <w:proofErr w:type="spellStart"/>
      <w:r w:rsidRPr="001B2415">
        <w:t>atau</w:t>
      </w:r>
      <w:proofErr w:type="spellEnd"/>
      <w:r w:rsidRPr="001B2415">
        <w:t xml:space="preserve"> </w:t>
      </w:r>
      <w:proofErr w:type="spellStart"/>
      <w:r w:rsidRPr="001B2415">
        <w:t>dalam</w:t>
      </w:r>
      <w:proofErr w:type="spellEnd"/>
      <w:r w:rsidRPr="001B2415">
        <w:t xml:space="preserve"> model </w:t>
      </w:r>
      <w:proofErr w:type="spellStart"/>
      <w:r w:rsidRPr="001B2415">
        <w:t>ini</w:t>
      </w:r>
      <w:proofErr w:type="spellEnd"/>
      <w:r w:rsidRPr="001B2415">
        <w:t xml:space="preserve"> </w:t>
      </w:r>
      <w:proofErr w:type="spellStart"/>
      <w:r w:rsidRPr="001B2415">
        <w:t>tidak</w:t>
      </w:r>
      <w:proofErr w:type="spellEnd"/>
      <w:r w:rsidRPr="001B2415">
        <w:t xml:space="preserve"> </w:t>
      </w:r>
      <w:proofErr w:type="spellStart"/>
      <w:r w:rsidRPr="001B2415">
        <w:t>terdapat</w:t>
      </w:r>
      <w:proofErr w:type="spellEnd"/>
      <w:r w:rsidRPr="001B2415">
        <w:t xml:space="preserve"> </w:t>
      </w:r>
      <w:proofErr w:type="spellStart"/>
      <w:r w:rsidRPr="001B2415">
        <w:t>korelasi</w:t>
      </w:r>
      <w:proofErr w:type="spellEnd"/>
      <w:r w:rsidRPr="001B2415">
        <w:t xml:space="preserve"> </w:t>
      </w:r>
      <w:proofErr w:type="spellStart"/>
      <w:r w:rsidRPr="001B2415">
        <w:t>antara</w:t>
      </w:r>
      <w:proofErr w:type="spellEnd"/>
      <w:r w:rsidRPr="001B2415">
        <w:t xml:space="preserve"> </w:t>
      </w:r>
      <w:proofErr w:type="spellStart"/>
      <w:r w:rsidRPr="001B2415">
        <w:t>variabel</w:t>
      </w:r>
      <w:proofErr w:type="spellEnd"/>
      <w:r w:rsidRPr="001B2415">
        <w:t xml:space="preserve"> </w:t>
      </w:r>
      <w:proofErr w:type="spellStart"/>
      <w:r w:rsidRPr="001B2415">
        <w:t>independen</w:t>
      </w:r>
      <w:proofErr w:type="spellEnd"/>
      <w:r w:rsidRPr="001B2415">
        <w:t>.</w:t>
      </w:r>
    </w:p>
    <w:p w14:paraId="56DB54F6" w14:textId="77777777" w:rsidR="001B2415" w:rsidRPr="001B2415" w:rsidRDefault="001B2415" w:rsidP="00EB1E50">
      <w:pPr>
        <w:spacing w:after="120"/>
        <w:jc w:val="both"/>
        <w:rPr>
          <w:b/>
        </w:rPr>
      </w:pPr>
      <w:bookmarkStart w:id="36" w:name="_Toc141744120"/>
      <w:bookmarkStart w:id="37" w:name="_Toc143033226"/>
      <w:bookmarkStart w:id="38" w:name="_Toc143054658"/>
      <w:r w:rsidRPr="001B2415">
        <w:rPr>
          <w:b/>
        </w:rPr>
        <w:t xml:space="preserve">Uji </w:t>
      </w:r>
      <w:proofErr w:type="spellStart"/>
      <w:r w:rsidRPr="001B2415">
        <w:rPr>
          <w:b/>
        </w:rPr>
        <w:t>Heterokedastisitas</w:t>
      </w:r>
      <w:bookmarkEnd w:id="36"/>
      <w:bookmarkEnd w:id="37"/>
      <w:bookmarkEnd w:id="38"/>
      <w:proofErr w:type="spellEnd"/>
    </w:p>
    <w:p w14:paraId="37575402" w14:textId="4211A026" w:rsidR="001B2415" w:rsidRPr="001B2415" w:rsidRDefault="001B2415" w:rsidP="001B2415">
      <w:pPr>
        <w:spacing w:after="120"/>
        <w:ind w:firstLine="426"/>
        <w:jc w:val="both"/>
      </w:pPr>
      <w:proofErr w:type="spellStart"/>
      <w:r w:rsidRPr="001B2415">
        <w:t>Heteroskedastisitas</w:t>
      </w:r>
      <w:proofErr w:type="spellEnd"/>
      <w:r w:rsidRPr="001B2415">
        <w:t xml:space="preserve"> </w:t>
      </w:r>
      <w:proofErr w:type="spellStart"/>
      <w:r w:rsidRPr="001B2415">
        <w:t>diuji</w:t>
      </w:r>
      <w:proofErr w:type="spellEnd"/>
      <w:r w:rsidRPr="001B2415">
        <w:t xml:space="preserve"> </w:t>
      </w:r>
      <w:proofErr w:type="spellStart"/>
      <w:r w:rsidRPr="001B2415">
        <w:t>dengan</w:t>
      </w:r>
      <w:proofErr w:type="spellEnd"/>
      <w:r w:rsidRPr="001B2415">
        <w:t xml:space="preserve"> </w:t>
      </w:r>
      <w:proofErr w:type="spellStart"/>
      <w:r w:rsidRPr="001B2415">
        <w:t>menggunakan</w:t>
      </w:r>
      <w:proofErr w:type="spellEnd"/>
      <w:r w:rsidRPr="001B2415">
        <w:t xml:space="preserve"> uji </w:t>
      </w:r>
      <w:proofErr w:type="spellStart"/>
      <w:r w:rsidRPr="001B2415">
        <w:t>Glejser</w:t>
      </w:r>
      <w:proofErr w:type="spellEnd"/>
      <w:r w:rsidRPr="001B2415">
        <w:t xml:space="preserve">. Jika </w:t>
      </w:r>
      <w:proofErr w:type="spellStart"/>
      <w:r w:rsidRPr="001B2415">
        <w:t>nilai</w:t>
      </w:r>
      <w:proofErr w:type="spellEnd"/>
      <w:r w:rsidRPr="001B2415">
        <w:t xml:space="preserve"> Prob </w:t>
      </w:r>
      <w:proofErr w:type="spellStart"/>
      <w:r w:rsidRPr="001B2415">
        <w:t>lebih</w:t>
      </w:r>
      <w:proofErr w:type="spellEnd"/>
      <w:r w:rsidRPr="001B2415">
        <w:t xml:space="preserve"> </w:t>
      </w:r>
      <w:proofErr w:type="spellStart"/>
      <w:r w:rsidRPr="001B2415">
        <w:t>dari</w:t>
      </w:r>
      <w:proofErr w:type="spellEnd"/>
      <w:r w:rsidRPr="001B2415">
        <w:t xml:space="preserve"> 0,05 </w:t>
      </w:r>
      <w:proofErr w:type="spellStart"/>
      <w:r w:rsidRPr="001B2415">
        <w:t>maka</w:t>
      </w:r>
      <w:proofErr w:type="spellEnd"/>
      <w:r w:rsidRPr="001B2415">
        <w:t xml:space="preserve"> </w:t>
      </w:r>
      <w:proofErr w:type="spellStart"/>
      <w:r w:rsidRPr="001B2415">
        <w:t>dapat</w:t>
      </w:r>
      <w:proofErr w:type="spellEnd"/>
      <w:r w:rsidRPr="001B2415">
        <w:t xml:space="preserve"> </w:t>
      </w:r>
      <w:proofErr w:type="spellStart"/>
      <w:r w:rsidRPr="001B2415">
        <w:t>disimpulkan</w:t>
      </w:r>
      <w:proofErr w:type="spellEnd"/>
      <w:r w:rsidRPr="001B2415">
        <w:t xml:space="preserve"> model </w:t>
      </w:r>
      <w:proofErr w:type="spellStart"/>
      <w:r w:rsidRPr="001B2415">
        <w:t>penelitian</w:t>
      </w:r>
      <w:proofErr w:type="spellEnd"/>
      <w:r w:rsidRPr="001B2415">
        <w:t xml:space="preserve"> </w:t>
      </w:r>
      <w:proofErr w:type="spellStart"/>
      <w:r w:rsidRPr="001B2415">
        <w:t>ini</w:t>
      </w:r>
      <w:proofErr w:type="spellEnd"/>
      <w:r w:rsidRPr="001B2415">
        <w:t xml:space="preserve"> </w:t>
      </w:r>
      <w:proofErr w:type="spellStart"/>
      <w:r w:rsidRPr="001B2415">
        <w:t>tidak</w:t>
      </w:r>
      <w:proofErr w:type="spellEnd"/>
      <w:r w:rsidRPr="001B2415">
        <w:t xml:space="preserve"> </w:t>
      </w:r>
      <w:proofErr w:type="spellStart"/>
      <w:r w:rsidRPr="001B2415">
        <w:t>terjadi</w:t>
      </w:r>
      <w:proofErr w:type="spellEnd"/>
      <w:r w:rsidRPr="001B2415">
        <w:t xml:space="preserve"> </w:t>
      </w:r>
      <w:proofErr w:type="spellStart"/>
      <w:r w:rsidRPr="001B2415">
        <w:t>heteroskedastisitas</w:t>
      </w:r>
      <w:proofErr w:type="spellEnd"/>
      <w:r w:rsidRPr="001B2415">
        <w:t>.</w:t>
      </w:r>
    </w:p>
    <w:p w14:paraId="2C3EA71F" w14:textId="4129C0F0" w:rsidR="001B2415" w:rsidRPr="001B2415" w:rsidRDefault="001B2415" w:rsidP="001B2415">
      <w:pPr>
        <w:spacing w:after="120"/>
        <w:jc w:val="center"/>
        <w:rPr>
          <w:b/>
          <w:iCs/>
        </w:rPr>
      </w:pPr>
      <w:bookmarkStart w:id="39" w:name="_Toc141741705"/>
      <w:bookmarkStart w:id="40" w:name="_Toc143033401"/>
      <w:bookmarkStart w:id="41" w:name="_Toc143033431"/>
      <w:bookmarkStart w:id="42" w:name="_Toc143054689"/>
      <w:r w:rsidRPr="001B2415">
        <w:rPr>
          <w:b/>
          <w:iCs/>
        </w:rPr>
        <w:t xml:space="preserve">Tabel </w:t>
      </w:r>
      <w:r w:rsidR="00F97F34">
        <w:rPr>
          <w:b/>
          <w:iCs/>
        </w:rPr>
        <w:t>7</w:t>
      </w:r>
      <w:r w:rsidRPr="001B2415">
        <w:rPr>
          <w:b/>
          <w:iCs/>
        </w:rPr>
        <w:br/>
        <w:t xml:space="preserve">Hasil Uji </w:t>
      </w:r>
      <w:proofErr w:type="spellStart"/>
      <w:r w:rsidRPr="001B2415">
        <w:rPr>
          <w:b/>
          <w:iCs/>
        </w:rPr>
        <w:t>Heterokedastisitas</w:t>
      </w:r>
      <w:bookmarkEnd w:id="39"/>
      <w:bookmarkEnd w:id="40"/>
      <w:bookmarkEnd w:id="41"/>
      <w:bookmarkEnd w:id="42"/>
      <w:proofErr w:type="spellEnd"/>
    </w:p>
    <w:tbl>
      <w:tblPr>
        <w:tblW w:w="9639" w:type="dxa"/>
        <w:jc w:val="center"/>
        <w:tblBorders>
          <w:top w:val="single" w:sz="4" w:space="0" w:color="auto"/>
          <w:bottom w:val="single" w:sz="4" w:space="0" w:color="auto"/>
        </w:tblBorders>
        <w:tblLook w:val="04A0" w:firstRow="1" w:lastRow="0" w:firstColumn="1" w:lastColumn="0" w:noHBand="0" w:noVBand="1"/>
      </w:tblPr>
      <w:tblGrid>
        <w:gridCol w:w="2552"/>
        <w:gridCol w:w="850"/>
        <w:gridCol w:w="2122"/>
        <w:gridCol w:w="4115"/>
      </w:tblGrid>
      <w:tr w:rsidR="001B2415" w:rsidRPr="001B2415" w14:paraId="0416BD97" w14:textId="77777777" w:rsidTr="00D45B11">
        <w:trPr>
          <w:trHeight w:val="288"/>
          <w:jc w:val="center"/>
        </w:trPr>
        <w:tc>
          <w:tcPr>
            <w:tcW w:w="2552" w:type="dxa"/>
            <w:tcBorders>
              <w:top w:val="single" w:sz="4" w:space="0" w:color="auto"/>
              <w:bottom w:val="single" w:sz="4" w:space="0" w:color="auto"/>
            </w:tcBorders>
            <w:noWrap/>
            <w:vAlign w:val="bottom"/>
            <w:hideMark/>
          </w:tcPr>
          <w:p w14:paraId="7A9E144B" w14:textId="77777777" w:rsidR="001B2415" w:rsidRPr="00D45B11" w:rsidRDefault="001B2415" w:rsidP="00D45B11">
            <w:pPr>
              <w:jc w:val="center"/>
              <w:rPr>
                <w:b/>
                <w:lang w:val="en-ID"/>
              </w:rPr>
            </w:pPr>
            <w:proofErr w:type="spellStart"/>
            <w:r w:rsidRPr="00D45B11">
              <w:rPr>
                <w:b/>
                <w:lang w:val="en-ID"/>
              </w:rPr>
              <w:t>Variabel</w:t>
            </w:r>
            <w:proofErr w:type="spellEnd"/>
          </w:p>
        </w:tc>
        <w:tc>
          <w:tcPr>
            <w:tcW w:w="850" w:type="dxa"/>
            <w:tcBorders>
              <w:top w:val="single" w:sz="4" w:space="0" w:color="auto"/>
              <w:bottom w:val="single" w:sz="4" w:space="0" w:color="auto"/>
            </w:tcBorders>
            <w:noWrap/>
            <w:vAlign w:val="bottom"/>
            <w:hideMark/>
          </w:tcPr>
          <w:p w14:paraId="1D7D7EC1" w14:textId="77777777" w:rsidR="001B2415" w:rsidRPr="00D45B11" w:rsidRDefault="001B2415" w:rsidP="00D45B11">
            <w:pPr>
              <w:jc w:val="center"/>
              <w:rPr>
                <w:b/>
                <w:i/>
                <w:lang w:val="en-ID"/>
              </w:rPr>
            </w:pPr>
            <w:r w:rsidRPr="00D45B11">
              <w:rPr>
                <w:b/>
                <w:i/>
                <w:lang w:val="en-ID"/>
              </w:rPr>
              <w:t>Alpha</w:t>
            </w:r>
          </w:p>
        </w:tc>
        <w:tc>
          <w:tcPr>
            <w:tcW w:w="2122" w:type="dxa"/>
            <w:tcBorders>
              <w:top w:val="single" w:sz="4" w:space="0" w:color="auto"/>
              <w:bottom w:val="single" w:sz="4" w:space="0" w:color="auto"/>
            </w:tcBorders>
            <w:noWrap/>
            <w:vAlign w:val="bottom"/>
            <w:hideMark/>
          </w:tcPr>
          <w:p w14:paraId="72746F2D" w14:textId="77777777" w:rsidR="001B2415" w:rsidRPr="00D45B11" w:rsidRDefault="001B2415" w:rsidP="00D45B11">
            <w:pPr>
              <w:jc w:val="center"/>
              <w:rPr>
                <w:b/>
                <w:i/>
                <w:lang w:val="en-ID"/>
              </w:rPr>
            </w:pPr>
            <w:r w:rsidRPr="00D45B11">
              <w:rPr>
                <w:b/>
                <w:i/>
                <w:lang w:val="en-ID"/>
              </w:rPr>
              <w:t>Prob. Chi-Square</w:t>
            </w:r>
          </w:p>
        </w:tc>
        <w:tc>
          <w:tcPr>
            <w:tcW w:w="4115" w:type="dxa"/>
            <w:tcBorders>
              <w:top w:val="single" w:sz="4" w:space="0" w:color="auto"/>
              <w:bottom w:val="single" w:sz="4" w:space="0" w:color="auto"/>
            </w:tcBorders>
            <w:noWrap/>
            <w:vAlign w:val="bottom"/>
            <w:hideMark/>
          </w:tcPr>
          <w:p w14:paraId="77DA12F8" w14:textId="77777777" w:rsidR="001B2415" w:rsidRPr="00D45B11" w:rsidRDefault="001B2415" w:rsidP="000D2272">
            <w:pPr>
              <w:jc w:val="center"/>
              <w:rPr>
                <w:b/>
                <w:lang w:val="en-ID"/>
              </w:rPr>
            </w:pPr>
            <w:r w:rsidRPr="00D45B11">
              <w:rPr>
                <w:b/>
                <w:lang w:val="en-ID"/>
              </w:rPr>
              <w:t>Hasil</w:t>
            </w:r>
          </w:p>
        </w:tc>
      </w:tr>
      <w:tr w:rsidR="001B2415" w:rsidRPr="001B2415" w14:paraId="1F26C2EA" w14:textId="77777777" w:rsidTr="00D45B11">
        <w:trPr>
          <w:trHeight w:val="288"/>
          <w:jc w:val="center"/>
        </w:trPr>
        <w:tc>
          <w:tcPr>
            <w:tcW w:w="2552" w:type="dxa"/>
            <w:tcBorders>
              <w:top w:val="single" w:sz="4" w:space="0" w:color="auto"/>
            </w:tcBorders>
            <w:vAlign w:val="center"/>
            <w:hideMark/>
          </w:tcPr>
          <w:p w14:paraId="77740951" w14:textId="77777777" w:rsidR="001B2415" w:rsidRPr="00017412" w:rsidRDefault="001B2415" w:rsidP="00017412">
            <w:pPr>
              <w:jc w:val="both"/>
              <w:rPr>
                <w:i/>
                <w:lang w:val="en-ID"/>
              </w:rPr>
            </w:pPr>
            <w:r w:rsidRPr="00017412">
              <w:rPr>
                <w:i/>
              </w:rPr>
              <w:t>Corporate Governance</w:t>
            </w:r>
          </w:p>
        </w:tc>
        <w:tc>
          <w:tcPr>
            <w:tcW w:w="850" w:type="dxa"/>
            <w:tcBorders>
              <w:top w:val="single" w:sz="4" w:space="0" w:color="auto"/>
            </w:tcBorders>
            <w:noWrap/>
            <w:vAlign w:val="bottom"/>
            <w:hideMark/>
          </w:tcPr>
          <w:p w14:paraId="399662DC" w14:textId="77777777" w:rsidR="001B2415" w:rsidRPr="001B2415" w:rsidRDefault="001B2415" w:rsidP="00017412">
            <w:pPr>
              <w:jc w:val="center"/>
              <w:rPr>
                <w:lang w:val="en-ID"/>
              </w:rPr>
            </w:pPr>
            <w:r w:rsidRPr="001B2415">
              <w:rPr>
                <w:lang w:val="en-ID"/>
              </w:rPr>
              <w:t>&gt; 0,05</w:t>
            </w:r>
          </w:p>
        </w:tc>
        <w:tc>
          <w:tcPr>
            <w:tcW w:w="2122" w:type="dxa"/>
            <w:tcBorders>
              <w:top w:val="single" w:sz="4" w:space="0" w:color="auto"/>
            </w:tcBorders>
            <w:noWrap/>
            <w:vAlign w:val="bottom"/>
          </w:tcPr>
          <w:p w14:paraId="595B6444" w14:textId="77777777" w:rsidR="001B2415" w:rsidRPr="001B2415" w:rsidRDefault="001B2415" w:rsidP="00017412">
            <w:pPr>
              <w:jc w:val="center"/>
              <w:rPr>
                <w:lang w:val="en-ID"/>
              </w:rPr>
            </w:pPr>
            <w:r w:rsidRPr="001B2415">
              <w:t>0.9959</w:t>
            </w:r>
          </w:p>
        </w:tc>
        <w:tc>
          <w:tcPr>
            <w:tcW w:w="4115" w:type="dxa"/>
            <w:tcBorders>
              <w:top w:val="single" w:sz="4" w:space="0" w:color="auto"/>
            </w:tcBorders>
            <w:noWrap/>
            <w:vAlign w:val="bottom"/>
            <w:hideMark/>
          </w:tcPr>
          <w:p w14:paraId="22227672"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r w:rsidR="001B2415" w:rsidRPr="001B2415" w14:paraId="2F11A518" w14:textId="77777777" w:rsidTr="00D45B11">
        <w:trPr>
          <w:trHeight w:val="288"/>
          <w:jc w:val="center"/>
        </w:trPr>
        <w:tc>
          <w:tcPr>
            <w:tcW w:w="2552" w:type="dxa"/>
            <w:vAlign w:val="center"/>
            <w:hideMark/>
          </w:tcPr>
          <w:p w14:paraId="2D105A22" w14:textId="77777777" w:rsidR="001B2415" w:rsidRPr="00017412" w:rsidRDefault="001B2415" w:rsidP="00017412">
            <w:pPr>
              <w:jc w:val="both"/>
              <w:rPr>
                <w:i/>
                <w:lang w:val="en-ID"/>
              </w:rPr>
            </w:pPr>
            <w:r w:rsidRPr="00017412">
              <w:rPr>
                <w:i/>
              </w:rPr>
              <w:t>Environmental Social Governance</w:t>
            </w:r>
          </w:p>
        </w:tc>
        <w:tc>
          <w:tcPr>
            <w:tcW w:w="850" w:type="dxa"/>
            <w:noWrap/>
            <w:vAlign w:val="bottom"/>
            <w:hideMark/>
          </w:tcPr>
          <w:p w14:paraId="675E9CFF" w14:textId="77777777" w:rsidR="001B2415" w:rsidRPr="001B2415" w:rsidRDefault="001B2415" w:rsidP="00017412">
            <w:pPr>
              <w:jc w:val="center"/>
              <w:rPr>
                <w:lang w:val="en-ID"/>
              </w:rPr>
            </w:pPr>
            <w:r w:rsidRPr="001B2415">
              <w:rPr>
                <w:lang w:val="en-ID"/>
              </w:rPr>
              <w:t>&gt; 0,05</w:t>
            </w:r>
          </w:p>
        </w:tc>
        <w:tc>
          <w:tcPr>
            <w:tcW w:w="2122" w:type="dxa"/>
            <w:noWrap/>
            <w:vAlign w:val="bottom"/>
          </w:tcPr>
          <w:p w14:paraId="33B9C9E4" w14:textId="77777777" w:rsidR="001B2415" w:rsidRPr="001B2415" w:rsidRDefault="001B2415" w:rsidP="00017412">
            <w:pPr>
              <w:jc w:val="center"/>
              <w:rPr>
                <w:lang w:val="en-ID"/>
              </w:rPr>
            </w:pPr>
            <w:r w:rsidRPr="001B2415">
              <w:t>0.9856</w:t>
            </w:r>
          </w:p>
        </w:tc>
        <w:tc>
          <w:tcPr>
            <w:tcW w:w="4115" w:type="dxa"/>
            <w:noWrap/>
            <w:vAlign w:val="bottom"/>
            <w:hideMark/>
          </w:tcPr>
          <w:p w14:paraId="7982EED7"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r w:rsidR="001B2415" w:rsidRPr="001B2415" w14:paraId="708654DA" w14:textId="77777777" w:rsidTr="00D45B11">
        <w:trPr>
          <w:trHeight w:val="288"/>
          <w:jc w:val="center"/>
        </w:trPr>
        <w:tc>
          <w:tcPr>
            <w:tcW w:w="2552" w:type="dxa"/>
            <w:vAlign w:val="center"/>
            <w:hideMark/>
          </w:tcPr>
          <w:p w14:paraId="52F74E47" w14:textId="75E53B10" w:rsidR="001B2415" w:rsidRPr="00017412" w:rsidRDefault="001B2415" w:rsidP="00017412">
            <w:pPr>
              <w:jc w:val="both"/>
              <w:rPr>
                <w:i/>
              </w:rPr>
            </w:pPr>
            <w:r w:rsidRPr="00017412">
              <w:rPr>
                <w:i/>
              </w:rPr>
              <w:t>Environmental</w:t>
            </w:r>
          </w:p>
          <w:p w14:paraId="7482DB59" w14:textId="77777777" w:rsidR="001B2415" w:rsidRPr="00017412" w:rsidRDefault="001B2415" w:rsidP="00017412">
            <w:pPr>
              <w:jc w:val="both"/>
              <w:rPr>
                <w:i/>
                <w:lang w:val="en-ID"/>
              </w:rPr>
            </w:pPr>
            <w:r w:rsidRPr="00017412">
              <w:rPr>
                <w:i/>
              </w:rPr>
              <w:t>Uncertainty</w:t>
            </w:r>
          </w:p>
        </w:tc>
        <w:tc>
          <w:tcPr>
            <w:tcW w:w="850" w:type="dxa"/>
            <w:noWrap/>
            <w:vAlign w:val="bottom"/>
            <w:hideMark/>
          </w:tcPr>
          <w:p w14:paraId="5B25D234" w14:textId="77777777" w:rsidR="001B2415" w:rsidRPr="001B2415" w:rsidRDefault="001B2415" w:rsidP="00017412">
            <w:pPr>
              <w:jc w:val="center"/>
              <w:rPr>
                <w:lang w:val="en-ID"/>
              </w:rPr>
            </w:pPr>
            <w:r w:rsidRPr="001B2415">
              <w:rPr>
                <w:lang w:val="en-ID"/>
              </w:rPr>
              <w:t>&gt; 0,05</w:t>
            </w:r>
          </w:p>
        </w:tc>
        <w:tc>
          <w:tcPr>
            <w:tcW w:w="2122" w:type="dxa"/>
            <w:noWrap/>
            <w:vAlign w:val="bottom"/>
          </w:tcPr>
          <w:p w14:paraId="54FDEBE2" w14:textId="77777777" w:rsidR="001B2415" w:rsidRPr="001B2415" w:rsidRDefault="001B2415" w:rsidP="00017412">
            <w:pPr>
              <w:jc w:val="center"/>
              <w:rPr>
                <w:lang w:val="en-ID"/>
              </w:rPr>
            </w:pPr>
            <w:r w:rsidRPr="001B2415">
              <w:t>0.9837</w:t>
            </w:r>
          </w:p>
        </w:tc>
        <w:tc>
          <w:tcPr>
            <w:tcW w:w="4115" w:type="dxa"/>
            <w:noWrap/>
            <w:vAlign w:val="bottom"/>
            <w:hideMark/>
          </w:tcPr>
          <w:p w14:paraId="2C4F1285"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r w:rsidR="001B2415" w:rsidRPr="001B2415" w14:paraId="507EB6D5" w14:textId="77777777" w:rsidTr="00D45B11">
        <w:trPr>
          <w:trHeight w:val="288"/>
          <w:jc w:val="center"/>
        </w:trPr>
        <w:tc>
          <w:tcPr>
            <w:tcW w:w="2552" w:type="dxa"/>
            <w:vAlign w:val="center"/>
            <w:hideMark/>
          </w:tcPr>
          <w:p w14:paraId="6C72158C" w14:textId="77777777" w:rsidR="001B2415" w:rsidRPr="00017412" w:rsidRDefault="001B2415" w:rsidP="00017412">
            <w:pPr>
              <w:jc w:val="both"/>
              <w:rPr>
                <w:i/>
                <w:lang w:val="en-ID"/>
              </w:rPr>
            </w:pPr>
            <w:r w:rsidRPr="00017412">
              <w:rPr>
                <w:i/>
              </w:rPr>
              <w:t>Corporate Reputation</w:t>
            </w:r>
          </w:p>
        </w:tc>
        <w:tc>
          <w:tcPr>
            <w:tcW w:w="850" w:type="dxa"/>
            <w:noWrap/>
            <w:vAlign w:val="bottom"/>
            <w:hideMark/>
          </w:tcPr>
          <w:p w14:paraId="6FB17A7E" w14:textId="77777777" w:rsidR="001B2415" w:rsidRPr="001B2415" w:rsidRDefault="001B2415" w:rsidP="00017412">
            <w:pPr>
              <w:jc w:val="center"/>
              <w:rPr>
                <w:lang w:val="en-ID"/>
              </w:rPr>
            </w:pPr>
            <w:r w:rsidRPr="001B2415">
              <w:rPr>
                <w:lang w:val="en-ID"/>
              </w:rPr>
              <w:t>&gt; 0,05</w:t>
            </w:r>
          </w:p>
        </w:tc>
        <w:tc>
          <w:tcPr>
            <w:tcW w:w="2122" w:type="dxa"/>
            <w:noWrap/>
            <w:vAlign w:val="bottom"/>
          </w:tcPr>
          <w:p w14:paraId="06B51D80" w14:textId="77777777" w:rsidR="001B2415" w:rsidRPr="001B2415" w:rsidRDefault="001B2415" w:rsidP="00017412">
            <w:pPr>
              <w:jc w:val="center"/>
              <w:rPr>
                <w:lang w:val="en-ID"/>
              </w:rPr>
            </w:pPr>
            <w:r w:rsidRPr="001B2415">
              <w:t>0.9924</w:t>
            </w:r>
          </w:p>
        </w:tc>
        <w:tc>
          <w:tcPr>
            <w:tcW w:w="4115" w:type="dxa"/>
            <w:noWrap/>
            <w:vAlign w:val="bottom"/>
            <w:hideMark/>
          </w:tcPr>
          <w:p w14:paraId="6D39765D"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r w:rsidR="001B2415" w:rsidRPr="001B2415" w14:paraId="6ACF60DF" w14:textId="77777777" w:rsidTr="00D45B11">
        <w:trPr>
          <w:trHeight w:val="288"/>
          <w:jc w:val="center"/>
        </w:trPr>
        <w:tc>
          <w:tcPr>
            <w:tcW w:w="2552" w:type="dxa"/>
            <w:vAlign w:val="center"/>
            <w:hideMark/>
          </w:tcPr>
          <w:p w14:paraId="2838FCB2" w14:textId="77777777" w:rsidR="001B2415" w:rsidRPr="001B2415" w:rsidRDefault="001B2415" w:rsidP="00017412">
            <w:pPr>
              <w:jc w:val="both"/>
              <w:rPr>
                <w:lang w:val="en-ID"/>
              </w:rPr>
            </w:pPr>
            <w:proofErr w:type="spellStart"/>
            <w:r w:rsidRPr="001B2415">
              <w:rPr>
                <w:lang w:val="en-ID"/>
              </w:rPr>
              <w:t>Profitabilitas</w:t>
            </w:r>
            <w:proofErr w:type="spellEnd"/>
          </w:p>
        </w:tc>
        <w:tc>
          <w:tcPr>
            <w:tcW w:w="850" w:type="dxa"/>
            <w:noWrap/>
            <w:vAlign w:val="bottom"/>
            <w:hideMark/>
          </w:tcPr>
          <w:p w14:paraId="2D43010C" w14:textId="77777777" w:rsidR="001B2415" w:rsidRPr="001B2415" w:rsidRDefault="001B2415" w:rsidP="00017412">
            <w:pPr>
              <w:jc w:val="center"/>
              <w:rPr>
                <w:lang w:val="en-ID"/>
              </w:rPr>
            </w:pPr>
            <w:r w:rsidRPr="001B2415">
              <w:rPr>
                <w:lang w:val="en-ID"/>
              </w:rPr>
              <w:t>&gt; 0,05</w:t>
            </w:r>
          </w:p>
        </w:tc>
        <w:tc>
          <w:tcPr>
            <w:tcW w:w="2122" w:type="dxa"/>
            <w:noWrap/>
            <w:vAlign w:val="bottom"/>
            <w:hideMark/>
          </w:tcPr>
          <w:p w14:paraId="7E8BEEAA" w14:textId="77777777" w:rsidR="001B2415" w:rsidRPr="001B2415" w:rsidRDefault="001B2415" w:rsidP="00017412">
            <w:pPr>
              <w:jc w:val="center"/>
              <w:rPr>
                <w:lang w:val="en-ID"/>
              </w:rPr>
            </w:pPr>
            <w:r w:rsidRPr="001B2415">
              <w:t>0.9994</w:t>
            </w:r>
          </w:p>
        </w:tc>
        <w:tc>
          <w:tcPr>
            <w:tcW w:w="4115" w:type="dxa"/>
            <w:noWrap/>
            <w:vAlign w:val="bottom"/>
            <w:hideMark/>
          </w:tcPr>
          <w:p w14:paraId="594FF0A2"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r w:rsidR="001B2415" w:rsidRPr="001B2415" w14:paraId="64C078E1" w14:textId="77777777" w:rsidTr="00D45B11">
        <w:trPr>
          <w:trHeight w:val="288"/>
          <w:jc w:val="center"/>
        </w:trPr>
        <w:tc>
          <w:tcPr>
            <w:tcW w:w="2552" w:type="dxa"/>
            <w:vAlign w:val="center"/>
            <w:hideMark/>
          </w:tcPr>
          <w:p w14:paraId="30C44C0A" w14:textId="77777777" w:rsidR="001B2415" w:rsidRPr="001B2415" w:rsidRDefault="001B2415" w:rsidP="00017412">
            <w:pPr>
              <w:jc w:val="both"/>
              <w:rPr>
                <w:lang w:val="en-ID"/>
              </w:rPr>
            </w:pPr>
            <w:proofErr w:type="spellStart"/>
            <w:r w:rsidRPr="001B2415">
              <w:rPr>
                <w:lang w:val="en-ID"/>
              </w:rPr>
              <w:t>Ukuran</w:t>
            </w:r>
            <w:proofErr w:type="spellEnd"/>
            <w:r w:rsidRPr="001B2415">
              <w:rPr>
                <w:lang w:val="en-ID"/>
              </w:rPr>
              <w:t xml:space="preserve"> Perusahaan</w:t>
            </w:r>
          </w:p>
        </w:tc>
        <w:tc>
          <w:tcPr>
            <w:tcW w:w="850" w:type="dxa"/>
            <w:noWrap/>
            <w:vAlign w:val="bottom"/>
            <w:hideMark/>
          </w:tcPr>
          <w:p w14:paraId="75A5ED60" w14:textId="77777777" w:rsidR="001B2415" w:rsidRPr="001B2415" w:rsidRDefault="001B2415" w:rsidP="00017412">
            <w:pPr>
              <w:jc w:val="center"/>
              <w:rPr>
                <w:lang w:val="en-ID"/>
              </w:rPr>
            </w:pPr>
            <w:r w:rsidRPr="001B2415">
              <w:rPr>
                <w:lang w:val="en-ID"/>
              </w:rPr>
              <w:t>&gt; 0,05</w:t>
            </w:r>
          </w:p>
        </w:tc>
        <w:tc>
          <w:tcPr>
            <w:tcW w:w="2122" w:type="dxa"/>
            <w:noWrap/>
            <w:vAlign w:val="bottom"/>
            <w:hideMark/>
          </w:tcPr>
          <w:p w14:paraId="79908298" w14:textId="77777777" w:rsidR="001B2415" w:rsidRPr="001B2415" w:rsidRDefault="001B2415" w:rsidP="00017412">
            <w:pPr>
              <w:jc w:val="center"/>
              <w:rPr>
                <w:lang w:val="en-ID"/>
              </w:rPr>
            </w:pPr>
            <w:r w:rsidRPr="001B2415">
              <w:t>0.9705</w:t>
            </w:r>
          </w:p>
        </w:tc>
        <w:tc>
          <w:tcPr>
            <w:tcW w:w="4115" w:type="dxa"/>
            <w:noWrap/>
            <w:vAlign w:val="bottom"/>
            <w:hideMark/>
          </w:tcPr>
          <w:p w14:paraId="37EEF1D6" w14:textId="77777777" w:rsidR="001B2415" w:rsidRPr="001B2415" w:rsidRDefault="001B2415" w:rsidP="00017412">
            <w:pPr>
              <w:jc w:val="center"/>
              <w:rPr>
                <w:lang w:val="en-ID"/>
              </w:rPr>
            </w:pPr>
            <w:r w:rsidRPr="001B2415">
              <w:rPr>
                <w:lang w:val="en-ID"/>
              </w:rPr>
              <w:t xml:space="preserve">Tidak Ada </w:t>
            </w:r>
            <w:proofErr w:type="spellStart"/>
            <w:r w:rsidRPr="001B2415">
              <w:rPr>
                <w:lang w:val="en-ID"/>
              </w:rPr>
              <w:t>Gejala</w:t>
            </w:r>
            <w:proofErr w:type="spellEnd"/>
            <w:r w:rsidRPr="001B2415">
              <w:rPr>
                <w:lang w:val="en-ID"/>
              </w:rPr>
              <w:t xml:space="preserve"> </w:t>
            </w:r>
            <w:proofErr w:type="spellStart"/>
            <w:r w:rsidRPr="001B2415">
              <w:rPr>
                <w:lang w:val="en-ID"/>
              </w:rPr>
              <w:t>Heteroskedastisitas</w:t>
            </w:r>
            <w:proofErr w:type="spellEnd"/>
          </w:p>
        </w:tc>
      </w:tr>
    </w:tbl>
    <w:p w14:paraId="46EA3D49" w14:textId="77777777" w:rsidR="001B2415" w:rsidRPr="001B2415" w:rsidRDefault="001B2415" w:rsidP="001B2415">
      <w:pPr>
        <w:spacing w:after="120"/>
        <w:jc w:val="center"/>
        <w:rPr>
          <w:i/>
          <w:iCs/>
        </w:rPr>
      </w:pPr>
      <w:proofErr w:type="spellStart"/>
      <w:r w:rsidRPr="001B2415">
        <w:rPr>
          <w:i/>
          <w:iCs/>
        </w:rPr>
        <w:t>Sumber</w:t>
      </w:r>
      <w:proofErr w:type="spellEnd"/>
      <w:r w:rsidRPr="001B2415">
        <w:rPr>
          <w:i/>
          <w:iCs/>
        </w:rPr>
        <w:t xml:space="preserve">: Data </w:t>
      </w:r>
      <w:proofErr w:type="spellStart"/>
      <w:r w:rsidRPr="001B2415">
        <w:rPr>
          <w:i/>
          <w:iCs/>
        </w:rPr>
        <w:t>sekunder</w:t>
      </w:r>
      <w:proofErr w:type="spellEnd"/>
      <w:r w:rsidRPr="001B2415">
        <w:rPr>
          <w:i/>
          <w:iCs/>
        </w:rPr>
        <w:t xml:space="preserve"> </w:t>
      </w:r>
      <w:proofErr w:type="spellStart"/>
      <w:r w:rsidRPr="001B2415">
        <w:rPr>
          <w:i/>
          <w:iCs/>
        </w:rPr>
        <w:t>diolah</w:t>
      </w:r>
      <w:proofErr w:type="spellEnd"/>
      <w:r w:rsidRPr="001B2415">
        <w:rPr>
          <w:i/>
          <w:iCs/>
        </w:rPr>
        <w:t xml:space="preserve"> </w:t>
      </w:r>
      <w:proofErr w:type="spellStart"/>
      <w:r w:rsidRPr="001B2415">
        <w:rPr>
          <w:i/>
          <w:iCs/>
        </w:rPr>
        <w:t>dengan</w:t>
      </w:r>
      <w:proofErr w:type="spellEnd"/>
      <w:r w:rsidRPr="001B2415">
        <w:rPr>
          <w:i/>
          <w:iCs/>
        </w:rPr>
        <w:t xml:space="preserve"> </w:t>
      </w:r>
      <w:proofErr w:type="spellStart"/>
      <w:r w:rsidRPr="001B2415">
        <w:rPr>
          <w:i/>
          <w:iCs/>
        </w:rPr>
        <w:t>Eviews</w:t>
      </w:r>
      <w:proofErr w:type="spellEnd"/>
      <w:r w:rsidRPr="001B2415">
        <w:rPr>
          <w:i/>
          <w:iCs/>
        </w:rPr>
        <w:t>, 2023</w:t>
      </w:r>
    </w:p>
    <w:p w14:paraId="18243F53" w14:textId="2A7FBA76" w:rsidR="001B2415" w:rsidRPr="001B2415" w:rsidRDefault="001B2415" w:rsidP="001B2415">
      <w:pPr>
        <w:spacing w:after="120"/>
        <w:ind w:firstLine="426"/>
        <w:jc w:val="both"/>
      </w:pPr>
      <w:r w:rsidRPr="001B2415">
        <w:t xml:space="preserve">Dari </w:t>
      </w:r>
      <w:proofErr w:type="spellStart"/>
      <w:r w:rsidRPr="001B2415">
        <w:t>hasil</w:t>
      </w:r>
      <w:proofErr w:type="spellEnd"/>
      <w:r w:rsidRPr="001B2415">
        <w:t xml:space="preserve"> </w:t>
      </w:r>
      <w:proofErr w:type="spellStart"/>
      <w:r w:rsidRPr="001B2415">
        <w:t>analisis</w:t>
      </w:r>
      <w:proofErr w:type="spellEnd"/>
      <w:r w:rsidRPr="001B2415">
        <w:t xml:space="preserve"> </w:t>
      </w:r>
      <w:proofErr w:type="spellStart"/>
      <w:r w:rsidRPr="001B2415">
        <w:t>diatas</w:t>
      </w:r>
      <w:proofErr w:type="spellEnd"/>
      <w:r w:rsidRPr="001B2415">
        <w:t xml:space="preserve"> </w:t>
      </w:r>
      <w:proofErr w:type="spellStart"/>
      <w:r w:rsidRPr="001B2415">
        <w:t>nilai</w:t>
      </w:r>
      <w:proofErr w:type="spellEnd"/>
      <w:r w:rsidRPr="001B2415">
        <w:t xml:space="preserve"> prob &gt; 0,05. Jadi </w:t>
      </w:r>
      <w:proofErr w:type="spellStart"/>
      <w:r w:rsidRPr="001B2415">
        <w:t>dapat</w:t>
      </w:r>
      <w:proofErr w:type="spellEnd"/>
      <w:r w:rsidRPr="001B2415">
        <w:t xml:space="preserve"> </w:t>
      </w:r>
      <w:proofErr w:type="spellStart"/>
      <w:r w:rsidRPr="001B2415">
        <w:t>disimpulkan</w:t>
      </w:r>
      <w:proofErr w:type="spellEnd"/>
      <w:r w:rsidRPr="001B2415">
        <w:t xml:space="preserve"> </w:t>
      </w:r>
      <w:proofErr w:type="spellStart"/>
      <w:r w:rsidRPr="001B2415">
        <w:t>tidak</w:t>
      </w:r>
      <w:proofErr w:type="spellEnd"/>
      <w:r w:rsidRPr="001B2415">
        <w:t xml:space="preserve"> </w:t>
      </w:r>
      <w:proofErr w:type="spellStart"/>
      <w:r w:rsidRPr="001B2415">
        <w:t>terdapat</w:t>
      </w:r>
      <w:proofErr w:type="spellEnd"/>
      <w:r w:rsidRPr="001B2415">
        <w:t xml:space="preserve"> </w:t>
      </w:r>
      <w:proofErr w:type="spellStart"/>
      <w:r w:rsidRPr="001B2415">
        <w:t>gejala</w:t>
      </w:r>
      <w:proofErr w:type="spellEnd"/>
      <w:r w:rsidRPr="001B2415">
        <w:t xml:space="preserve"> </w:t>
      </w:r>
      <w:proofErr w:type="spellStart"/>
      <w:r w:rsidRPr="001B2415">
        <w:t>heteroskedastisitas</w:t>
      </w:r>
      <w:proofErr w:type="spellEnd"/>
      <w:r w:rsidRPr="001B2415">
        <w:t xml:space="preserve"> </w:t>
      </w:r>
      <w:proofErr w:type="spellStart"/>
      <w:r w:rsidRPr="001B2415">
        <w:t>dalam</w:t>
      </w:r>
      <w:proofErr w:type="spellEnd"/>
      <w:r w:rsidRPr="001B2415">
        <w:t xml:space="preserve"> model </w:t>
      </w:r>
      <w:proofErr w:type="spellStart"/>
      <w:r w:rsidRPr="001B2415">
        <w:t>regresi</w:t>
      </w:r>
      <w:proofErr w:type="spellEnd"/>
      <w:r w:rsidRPr="001B2415">
        <w:t xml:space="preserve"> yang </w:t>
      </w:r>
      <w:proofErr w:type="spellStart"/>
      <w:r w:rsidRPr="001B2415">
        <w:t>digunakan</w:t>
      </w:r>
      <w:proofErr w:type="spellEnd"/>
      <w:r w:rsidRPr="001B2415">
        <w:t>.</w:t>
      </w:r>
      <w:r>
        <w:t xml:space="preserve"> </w:t>
      </w:r>
      <w:proofErr w:type="spellStart"/>
      <w:r w:rsidRPr="001B2415">
        <w:t>terdapat</w:t>
      </w:r>
      <w:proofErr w:type="spellEnd"/>
      <w:r w:rsidRPr="001B2415">
        <w:t xml:space="preserve"> </w:t>
      </w:r>
      <w:proofErr w:type="spellStart"/>
      <w:r w:rsidRPr="001B2415">
        <w:t>gejala</w:t>
      </w:r>
      <w:proofErr w:type="spellEnd"/>
      <w:r w:rsidRPr="001B2415">
        <w:t xml:space="preserve"> </w:t>
      </w:r>
      <w:proofErr w:type="spellStart"/>
      <w:r w:rsidRPr="001B2415">
        <w:t>heteroskedastisitas</w:t>
      </w:r>
      <w:proofErr w:type="spellEnd"/>
      <w:r w:rsidRPr="001B2415">
        <w:t xml:space="preserve"> </w:t>
      </w:r>
      <w:proofErr w:type="spellStart"/>
      <w:r w:rsidRPr="001B2415">
        <w:t>dalam</w:t>
      </w:r>
      <w:proofErr w:type="spellEnd"/>
      <w:r w:rsidRPr="001B2415">
        <w:t xml:space="preserve"> model </w:t>
      </w:r>
      <w:proofErr w:type="spellStart"/>
      <w:r w:rsidRPr="001B2415">
        <w:t>regresi</w:t>
      </w:r>
      <w:proofErr w:type="spellEnd"/>
      <w:r w:rsidRPr="001B2415">
        <w:t xml:space="preserve"> yang </w:t>
      </w:r>
      <w:proofErr w:type="spellStart"/>
      <w:r w:rsidRPr="001B2415">
        <w:t>digunakan</w:t>
      </w:r>
      <w:proofErr w:type="spellEnd"/>
      <w:r w:rsidRPr="001B2415">
        <w:t>.</w:t>
      </w:r>
    </w:p>
    <w:p w14:paraId="419E10D2" w14:textId="77777777" w:rsidR="001B2415" w:rsidRPr="001B2415" w:rsidRDefault="001B2415" w:rsidP="00EB1E50">
      <w:pPr>
        <w:spacing w:after="120"/>
        <w:jc w:val="both"/>
        <w:rPr>
          <w:b/>
        </w:rPr>
      </w:pPr>
      <w:bookmarkStart w:id="43" w:name="_Toc141744121"/>
      <w:bookmarkStart w:id="44" w:name="_Toc143033227"/>
      <w:bookmarkStart w:id="45" w:name="_Toc143054659"/>
      <w:r w:rsidRPr="001B2415">
        <w:rPr>
          <w:b/>
        </w:rPr>
        <w:t xml:space="preserve">Uji </w:t>
      </w:r>
      <w:proofErr w:type="spellStart"/>
      <w:r w:rsidRPr="001B2415">
        <w:rPr>
          <w:b/>
        </w:rPr>
        <w:t>Autokorelasi</w:t>
      </w:r>
      <w:bookmarkEnd w:id="43"/>
      <w:bookmarkEnd w:id="44"/>
      <w:bookmarkEnd w:id="45"/>
      <w:proofErr w:type="spellEnd"/>
    </w:p>
    <w:p w14:paraId="67F80E92" w14:textId="0121074E" w:rsidR="001B2415" w:rsidRPr="001B2415" w:rsidRDefault="001B2415" w:rsidP="001B2415">
      <w:pPr>
        <w:spacing w:after="120"/>
        <w:ind w:firstLine="426"/>
        <w:jc w:val="both"/>
      </w:pPr>
      <w:r w:rsidRPr="001B2415">
        <w:t xml:space="preserve">Uji </w:t>
      </w:r>
      <w:proofErr w:type="spellStart"/>
      <w:r w:rsidRPr="001B2415">
        <w:t>autokorelasi</w:t>
      </w:r>
      <w:proofErr w:type="spellEnd"/>
      <w:r w:rsidRPr="001B2415">
        <w:t xml:space="preserve"> pada </w:t>
      </w:r>
      <w:proofErr w:type="spellStart"/>
      <w:r w:rsidRPr="001B2415">
        <w:t>penelitian</w:t>
      </w:r>
      <w:proofErr w:type="spellEnd"/>
      <w:r w:rsidRPr="001B2415">
        <w:t xml:space="preserve"> </w:t>
      </w:r>
      <w:proofErr w:type="spellStart"/>
      <w:r w:rsidRPr="001B2415">
        <w:t>ini</w:t>
      </w:r>
      <w:proofErr w:type="spellEnd"/>
      <w:r w:rsidRPr="001B2415">
        <w:t xml:space="preserve"> </w:t>
      </w:r>
      <w:proofErr w:type="spellStart"/>
      <w:r w:rsidRPr="001B2415">
        <w:t>menggunakan</w:t>
      </w:r>
      <w:proofErr w:type="spellEnd"/>
      <w:r w:rsidRPr="001B2415">
        <w:t xml:space="preserve"> uji </w:t>
      </w:r>
      <w:proofErr w:type="spellStart"/>
      <w:r w:rsidRPr="001B2415">
        <w:t>Lm</w:t>
      </w:r>
      <w:proofErr w:type="spellEnd"/>
      <w:r w:rsidRPr="001B2415">
        <w:t xml:space="preserve"> Test, </w:t>
      </w:r>
      <w:proofErr w:type="spellStart"/>
      <w:r w:rsidRPr="001B2415">
        <w:t>sehingga</w:t>
      </w:r>
      <w:proofErr w:type="spellEnd"/>
      <w:r w:rsidRPr="001B2415">
        <w:t xml:space="preserve"> </w:t>
      </w:r>
      <w:proofErr w:type="spellStart"/>
      <w:r w:rsidRPr="001B2415">
        <w:t>didapatkan</w:t>
      </w:r>
      <w:proofErr w:type="spellEnd"/>
      <w:r w:rsidRPr="001B2415">
        <w:t xml:space="preserve"> </w:t>
      </w:r>
      <w:proofErr w:type="spellStart"/>
      <w:r w:rsidRPr="001B2415">
        <w:t>hasil</w:t>
      </w:r>
      <w:proofErr w:type="spellEnd"/>
      <w:r w:rsidRPr="001B2415">
        <w:t xml:space="preserve"> pada Tabel di </w:t>
      </w:r>
      <w:proofErr w:type="spellStart"/>
      <w:r w:rsidRPr="001B2415">
        <w:t>bawah</w:t>
      </w:r>
      <w:proofErr w:type="spellEnd"/>
      <w:r w:rsidRPr="001B2415">
        <w:t xml:space="preserve"> </w:t>
      </w:r>
      <w:proofErr w:type="spellStart"/>
      <w:r w:rsidRPr="001B2415">
        <w:t>ini</w:t>
      </w:r>
      <w:proofErr w:type="spellEnd"/>
      <w:r w:rsidRPr="001B2415">
        <w:t>:</w:t>
      </w:r>
    </w:p>
    <w:p w14:paraId="3253DF6A" w14:textId="5CA666F6" w:rsidR="001B2415" w:rsidRPr="001B2415" w:rsidRDefault="001B2415" w:rsidP="001B2415">
      <w:pPr>
        <w:spacing w:after="120"/>
        <w:jc w:val="center"/>
        <w:rPr>
          <w:b/>
          <w:iCs/>
        </w:rPr>
      </w:pPr>
      <w:bookmarkStart w:id="46" w:name="_Toc141741706"/>
      <w:bookmarkStart w:id="47" w:name="_Toc143033402"/>
      <w:bookmarkStart w:id="48" w:name="_Toc143033432"/>
      <w:bookmarkStart w:id="49" w:name="_Toc143054690"/>
      <w:r w:rsidRPr="001B2415">
        <w:rPr>
          <w:b/>
          <w:iCs/>
        </w:rPr>
        <w:t xml:space="preserve">Tabel </w:t>
      </w:r>
      <w:r w:rsidR="00F97F34">
        <w:rPr>
          <w:b/>
          <w:iCs/>
        </w:rPr>
        <w:t>8</w:t>
      </w:r>
      <w:r w:rsidRPr="001B2415">
        <w:rPr>
          <w:b/>
          <w:iCs/>
        </w:rPr>
        <w:br/>
        <w:t xml:space="preserve">Hasil Uji </w:t>
      </w:r>
      <w:proofErr w:type="spellStart"/>
      <w:r w:rsidRPr="001B2415">
        <w:rPr>
          <w:b/>
          <w:iCs/>
        </w:rPr>
        <w:t>Autokorelasi</w:t>
      </w:r>
      <w:bookmarkEnd w:id="46"/>
      <w:bookmarkEnd w:id="47"/>
      <w:bookmarkEnd w:id="48"/>
      <w:bookmarkEnd w:id="49"/>
      <w:proofErr w:type="spellEnd"/>
    </w:p>
    <w:tbl>
      <w:tblPr>
        <w:tblW w:w="7992" w:type="dxa"/>
        <w:jc w:val="center"/>
        <w:tblBorders>
          <w:top w:val="single" w:sz="4" w:space="0" w:color="auto"/>
          <w:bottom w:val="single" w:sz="4" w:space="0" w:color="auto"/>
        </w:tblBorders>
        <w:tblLook w:val="04A0" w:firstRow="1" w:lastRow="0" w:firstColumn="1" w:lastColumn="0" w:noHBand="0" w:noVBand="1"/>
      </w:tblPr>
      <w:tblGrid>
        <w:gridCol w:w="2972"/>
        <w:gridCol w:w="1134"/>
        <w:gridCol w:w="2131"/>
        <w:gridCol w:w="1755"/>
      </w:tblGrid>
      <w:tr w:rsidR="001B2415" w:rsidRPr="001B2415" w14:paraId="79C64527" w14:textId="77777777" w:rsidTr="00017412">
        <w:trPr>
          <w:trHeight w:val="288"/>
          <w:jc w:val="center"/>
        </w:trPr>
        <w:tc>
          <w:tcPr>
            <w:tcW w:w="2972" w:type="dxa"/>
            <w:tcBorders>
              <w:top w:val="single" w:sz="4" w:space="0" w:color="auto"/>
              <w:bottom w:val="single" w:sz="4" w:space="0" w:color="auto"/>
            </w:tcBorders>
            <w:noWrap/>
            <w:vAlign w:val="center"/>
            <w:hideMark/>
          </w:tcPr>
          <w:p w14:paraId="56AEC052" w14:textId="77777777" w:rsidR="001B2415" w:rsidRPr="00017412" w:rsidRDefault="001B2415" w:rsidP="000D2272">
            <w:pPr>
              <w:jc w:val="center"/>
              <w:rPr>
                <w:b/>
                <w:i/>
                <w:lang w:val="en-ID"/>
              </w:rPr>
            </w:pPr>
            <w:proofErr w:type="spellStart"/>
            <w:r w:rsidRPr="00017412">
              <w:rPr>
                <w:b/>
                <w:i/>
                <w:lang w:val="en-ID"/>
              </w:rPr>
              <w:t>Preditors</w:t>
            </w:r>
            <w:proofErr w:type="spellEnd"/>
          </w:p>
        </w:tc>
        <w:tc>
          <w:tcPr>
            <w:tcW w:w="1134" w:type="dxa"/>
            <w:tcBorders>
              <w:top w:val="single" w:sz="4" w:space="0" w:color="auto"/>
              <w:bottom w:val="single" w:sz="4" w:space="0" w:color="auto"/>
            </w:tcBorders>
            <w:noWrap/>
            <w:vAlign w:val="center"/>
            <w:hideMark/>
          </w:tcPr>
          <w:p w14:paraId="0914E954" w14:textId="77777777" w:rsidR="001B2415" w:rsidRPr="00017412" w:rsidRDefault="001B2415" w:rsidP="000D2272">
            <w:pPr>
              <w:jc w:val="center"/>
              <w:rPr>
                <w:b/>
                <w:i/>
                <w:lang w:val="en-ID"/>
              </w:rPr>
            </w:pPr>
            <w:r w:rsidRPr="00017412">
              <w:rPr>
                <w:b/>
                <w:i/>
                <w:lang w:val="en-ID"/>
              </w:rPr>
              <w:t>Alpha</w:t>
            </w:r>
          </w:p>
        </w:tc>
        <w:tc>
          <w:tcPr>
            <w:tcW w:w="2131" w:type="dxa"/>
            <w:tcBorders>
              <w:top w:val="single" w:sz="4" w:space="0" w:color="auto"/>
              <w:bottom w:val="single" w:sz="4" w:space="0" w:color="auto"/>
            </w:tcBorders>
            <w:noWrap/>
            <w:vAlign w:val="center"/>
            <w:hideMark/>
          </w:tcPr>
          <w:p w14:paraId="0247DF56" w14:textId="77777777" w:rsidR="001B2415" w:rsidRPr="00017412" w:rsidRDefault="001B2415" w:rsidP="000D2272">
            <w:pPr>
              <w:jc w:val="center"/>
              <w:rPr>
                <w:b/>
                <w:i/>
                <w:lang w:val="en-ID"/>
              </w:rPr>
            </w:pPr>
            <w:r w:rsidRPr="00017412">
              <w:rPr>
                <w:b/>
                <w:i/>
                <w:lang w:val="en-ID"/>
              </w:rPr>
              <w:t>Prob. Chi-Square</w:t>
            </w:r>
          </w:p>
        </w:tc>
        <w:tc>
          <w:tcPr>
            <w:tcW w:w="1755" w:type="dxa"/>
            <w:tcBorders>
              <w:top w:val="single" w:sz="4" w:space="0" w:color="auto"/>
              <w:bottom w:val="single" w:sz="4" w:space="0" w:color="auto"/>
            </w:tcBorders>
            <w:noWrap/>
            <w:vAlign w:val="center"/>
            <w:hideMark/>
          </w:tcPr>
          <w:p w14:paraId="1A4F92FA" w14:textId="77777777" w:rsidR="001B2415" w:rsidRPr="00017412" w:rsidRDefault="001B2415" w:rsidP="000D2272">
            <w:pPr>
              <w:jc w:val="center"/>
              <w:rPr>
                <w:b/>
                <w:lang w:val="en-ID"/>
              </w:rPr>
            </w:pPr>
            <w:r w:rsidRPr="00017412">
              <w:rPr>
                <w:b/>
                <w:lang w:val="en-ID"/>
              </w:rPr>
              <w:t>Hasil</w:t>
            </w:r>
          </w:p>
        </w:tc>
      </w:tr>
      <w:tr w:rsidR="001B2415" w:rsidRPr="001B2415" w14:paraId="6348B16F" w14:textId="77777777" w:rsidTr="00017412">
        <w:trPr>
          <w:trHeight w:val="288"/>
          <w:jc w:val="center"/>
        </w:trPr>
        <w:tc>
          <w:tcPr>
            <w:tcW w:w="2972" w:type="dxa"/>
            <w:tcBorders>
              <w:top w:val="single" w:sz="4" w:space="0" w:color="auto"/>
            </w:tcBorders>
            <w:noWrap/>
            <w:vAlign w:val="center"/>
            <w:hideMark/>
          </w:tcPr>
          <w:p w14:paraId="4657F330" w14:textId="77777777" w:rsidR="001B2415" w:rsidRPr="00017412" w:rsidRDefault="001B2415" w:rsidP="000D2272">
            <w:pPr>
              <w:jc w:val="center"/>
              <w:rPr>
                <w:i/>
                <w:lang w:val="en-ID"/>
              </w:rPr>
            </w:pPr>
            <w:r w:rsidRPr="00017412">
              <w:rPr>
                <w:i/>
                <w:lang w:val="en-ID"/>
              </w:rPr>
              <w:t>Correlated Random Effects - Lagrange Multiplier Test</w:t>
            </w:r>
          </w:p>
        </w:tc>
        <w:tc>
          <w:tcPr>
            <w:tcW w:w="1134" w:type="dxa"/>
            <w:tcBorders>
              <w:top w:val="single" w:sz="4" w:space="0" w:color="auto"/>
            </w:tcBorders>
            <w:noWrap/>
            <w:vAlign w:val="center"/>
            <w:hideMark/>
          </w:tcPr>
          <w:p w14:paraId="37194265" w14:textId="77777777" w:rsidR="001B2415" w:rsidRPr="001B2415" w:rsidRDefault="001B2415" w:rsidP="000D2272">
            <w:pPr>
              <w:jc w:val="center"/>
              <w:rPr>
                <w:lang w:val="en-ID"/>
              </w:rPr>
            </w:pPr>
            <w:r w:rsidRPr="001B2415">
              <w:rPr>
                <w:lang w:val="en-ID"/>
              </w:rPr>
              <w:t>&lt;0,05</w:t>
            </w:r>
          </w:p>
        </w:tc>
        <w:tc>
          <w:tcPr>
            <w:tcW w:w="2131" w:type="dxa"/>
            <w:tcBorders>
              <w:top w:val="single" w:sz="4" w:space="0" w:color="auto"/>
            </w:tcBorders>
            <w:noWrap/>
            <w:vAlign w:val="center"/>
            <w:hideMark/>
          </w:tcPr>
          <w:p w14:paraId="5F14DAE1" w14:textId="77777777" w:rsidR="001B2415" w:rsidRPr="001B2415" w:rsidRDefault="001B2415" w:rsidP="000D2272">
            <w:pPr>
              <w:jc w:val="center"/>
              <w:rPr>
                <w:lang w:val="en-ID"/>
              </w:rPr>
            </w:pPr>
            <w:r w:rsidRPr="001B2415">
              <w:rPr>
                <w:lang w:val="en-ID"/>
              </w:rPr>
              <w:t>1,9053</w:t>
            </w:r>
          </w:p>
        </w:tc>
        <w:tc>
          <w:tcPr>
            <w:tcW w:w="1755" w:type="dxa"/>
            <w:tcBorders>
              <w:top w:val="single" w:sz="4" w:space="0" w:color="auto"/>
            </w:tcBorders>
            <w:noWrap/>
            <w:vAlign w:val="center"/>
            <w:hideMark/>
          </w:tcPr>
          <w:p w14:paraId="3E1DE0CD" w14:textId="77777777" w:rsidR="001B2415" w:rsidRPr="001B2415" w:rsidRDefault="001B2415" w:rsidP="000D2272">
            <w:pPr>
              <w:jc w:val="center"/>
              <w:rPr>
                <w:lang w:val="en-ID"/>
              </w:rPr>
            </w:pPr>
            <w:r w:rsidRPr="001B2415">
              <w:rPr>
                <w:lang w:val="en-ID"/>
              </w:rPr>
              <w:t xml:space="preserve">Tidak </w:t>
            </w:r>
            <w:proofErr w:type="spellStart"/>
            <w:r w:rsidRPr="001B2415">
              <w:rPr>
                <w:lang w:val="en-ID"/>
              </w:rPr>
              <w:t>Terjadi</w:t>
            </w:r>
            <w:proofErr w:type="spellEnd"/>
          </w:p>
          <w:p w14:paraId="1B45E401" w14:textId="77777777" w:rsidR="001B2415" w:rsidRPr="001B2415" w:rsidRDefault="001B2415" w:rsidP="000D2272">
            <w:pPr>
              <w:jc w:val="center"/>
              <w:rPr>
                <w:lang w:val="en-ID"/>
              </w:rPr>
            </w:pPr>
            <w:proofErr w:type="spellStart"/>
            <w:r w:rsidRPr="001B2415">
              <w:rPr>
                <w:lang w:val="en-ID"/>
              </w:rPr>
              <w:t>Autokorelasi</w:t>
            </w:r>
            <w:proofErr w:type="spellEnd"/>
          </w:p>
        </w:tc>
      </w:tr>
    </w:tbl>
    <w:p w14:paraId="76CBDC91" w14:textId="77777777" w:rsidR="001B2415" w:rsidRPr="001B2415" w:rsidRDefault="001B2415" w:rsidP="001B2415">
      <w:pPr>
        <w:spacing w:after="120"/>
        <w:jc w:val="center"/>
        <w:rPr>
          <w:i/>
          <w:iCs/>
        </w:rPr>
      </w:pPr>
      <w:proofErr w:type="spellStart"/>
      <w:r w:rsidRPr="001B2415">
        <w:rPr>
          <w:i/>
          <w:iCs/>
        </w:rPr>
        <w:t>Sumber</w:t>
      </w:r>
      <w:proofErr w:type="spellEnd"/>
      <w:r w:rsidRPr="001B2415">
        <w:rPr>
          <w:i/>
          <w:iCs/>
        </w:rPr>
        <w:t xml:space="preserve">: Data </w:t>
      </w:r>
      <w:proofErr w:type="spellStart"/>
      <w:r w:rsidRPr="001B2415">
        <w:rPr>
          <w:i/>
          <w:iCs/>
        </w:rPr>
        <w:t>sekunder</w:t>
      </w:r>
      <w:proofErr w:type="spellEnd"/>
      <w:r w:rsidRPr="001B2415">
        <w:rPr>
          <w:i/>
          <w:iCs/>
        </w:rPr>
        <w:t xml:space="preserve"> </w:t>
      </w:r>
      <w:proofErr w:type="spellStart"/>
      <w:r w:rsidRPr="001B2415">
        <w:rPr>
          <w:i/>
          <w:iCs/>
        </w:rPr>
        <w:t>diolah</w:t>
      </w:r>
      <w:proofErr w:type="spellEnd"/>
      <w:r w:rsidRPr="001B2415">
        <w:rPr>
          <w:i/>
          <w:iCs/>
        </w:rPr>
        <w:t xml:space="preserve"> </w:t>
      </w:r>
      <w:proofErr w:type="spellStart"/>
      <w:r w:rsidRPr="001B2415">
        <w:rPr>
          <w:i/>
          <w:iCs/>
        </w:rPr>
        <w:t>dengan</w:t>
      </w:r>
      <w:proofErr w:type="spellEnd"/>
      <w:r w:rsidRPr="001B2415">
        <w:rPr>
          <w:i/>
          <w:iCs/>
        </w:rPr>
        <w:t xml:space="preserve"> </w:t>
      </w:r>
      <w:proofErr w:type="spellStart"/>
      <w:r w:rsidRPr="001B2415">
        <w:rPr>
          <w:i/>
          <w:iCs/>
        </w:rPr>
        <w:t>Eviews</w:t>
      </w:r>
      <w:proofErr w:type="spellEnd"/>
      <w:r w:rsidRPr="001B2415">
        <w:rPr>
          <w:i/>
          <w:iCs/>
        </w:rPr>
        <w:t>, 2023</w:t>
      </w:r>
    </w:p>
    <w:p w14:paraId="05D9A070" w14:textId="11F434E4" w:rsidR="001B2415" w:rsidRDefault="001B2415" w:rsidP="001B2415">
      <w:pPr>
        <w:spacing w:after="120"/>
        <w:ind w:firstLine="426"/>
        <w:jc w:val="both"/>
      </w:pPr>
      <w:r w:rsidRPr="001B2415">
        <w:t xml:space="preserve">Model </w:t>
      </w:r>
      <w:proofErr w:type="spellStart"/>
      <w:r w:rsidRPr="001B2415">
        <w:t>regresi</w:t>
      </w:r>
      <w:proofErr w:type="spellEnd"/>
      <w:r w:rsidRPr="001B2415">
        <w:t xml:space="preserve"> yang </w:t>
      </w:r>
      <w:proofErr w:type="spellStart"/>
      <w:r w:rsidRPr="001B2415">
        <w:t>baik</w:t>
      </w:r>
      <w:proofErr w:type="spellEnd"/>
      <w:r w:rsidRPr="001B2415">
        <w:t xml:space="preserve"> </w:t>
      </w:r>
      <w:proofErr w:type="spellStart"/>
      <w:r w:rsidRPr="001B2415">
        <w:t>adalah</w:t>
      </w:r>
      <w:proofErr w:type="spellEnd"/>
      <w:r w:rsidRPr="001B2415">
        <w:t xml:space="preserve"> model </w:t>
      </w:r>
      <w:proofErr w:type="spellStart"/>
      <w:r w:rsidRPr="001B2415">
        <w:t>regresi</w:t>
      </w:r>
      <w:proofErr w:type="spellEnd"/>
      <w:r w:rsidRPr="001B2415">
        <w:t xml:space="preserve"> yang </w:t>
      </w:r>
      <w:proofErr w:type="spellStart"/>
      <w:r w:rsidRPr="001B2415">
        <w:t>tidak</w:t>
      </w:r>
      <w:proofErr w:type="spellEnd"/>
      <w:r w:rsidRPr="001B2415">
        <w:t xml:space="preserve"> </w:t>
      </w:r>
      <w:proofErr w:type="spellStart"/>
      <w:r w:rsidRPr="001B2415">
        <w:t>terdapat</w:t>
      </w:r>
      <w:proofErr w:type="spellEnd"/>
      <w:r w:rsidRPr="001B2415">
        <w:t xml:space="preserve"> </w:t>
      </w:r>
      <w:proofErr w:type="spellStart"/>
      <w:r w:rsidRPr="001B2415">
        <w:t>autokorelasi</w:t>
      </w:r>
      <w:proofErr w:type="spellEnd"/>
      <w:r w:rsidRPr="001B2415">
        <w:t xml:space="preserve">. </w:t>
      </w:r>
      <w:proofErr w:type="spellStart"/>
      <w:r w:rsidRPr="001B2415">
        <w:t>Berdasarkan</w:t>
      </w:r>
      <w:proofErr w:type="spellEnd"/>
      <w:r w:rsidRPr="001B2415">
        <w:t xml:space="preserve"> </w:t>
      </w:r>
      <w:proofErr w:type="spellStart"/>
      <w:r w:rsidRPr="001B2415">
        <w:t>tabel</w:t>
      </w:r>
      <w:proofErr w:type="spellEnd"/>
      <w:r w:rsidRPr="001B2415">
        <w:t xml:space="preserve"> </w:t>
      </w:r>
      <w:r w:rsidR="00F97F34">
        <w:t>8</w:t>
      </w:r>
      <w:r w:rsidRPr="001B2415">
        <w:t xml:space="preserve"> di </w:t>
      </w:r>
      <w:proofErr w:type="spellStart"/>
      <w:r w:rsidRPr="001B2415">
        <w:t>atas</w:t>
      </w:r>
      <w:proofErr w:type="spellEnd"/>
      <w:r w:rsidRPr="001B2415">
        <w:t xml:space="preserve"> </w:t>
      </w:r>
      <w:proofErr w:type="spellStart"/>
      <w:r w:rsidRPr="001B2415">
        <w:t>nilai</w:t>
      </w:r>
      <w:proofErr w:type="spellEnd"/>
      <w:r w:rsidRPr="001B2415">
        <w:t xml:space="preserve"> prob </w:t>
      </w:r>
      <w:proofErr w:type="spellStart"/>
      <w:r w:rsidRPr="001B2415">
        <w:t>chisquare</w:t>
      </w:r>
      <w:proofErr w:type="spellEnd"/>
      <w:r w:rsidRPr="001B2415">
        <w:t xml:space="preserve"> </w:t>
      </w:r>
      <w:proofErr w:type="spellStart"/>
      <w:r w:rsidRPr="001B2415">
        <w:t>sebesar</w:t>
      </w:r>
      <w:proofErr w:type="spellEnd"/>
      <w:r w:rsidRPr="001B2415">
        <w:t xml:space="preserve"> 1.9053, </w:t>
      </w:r>
      <w:proofErr w:type="spellStart"/>
      <w:r w:rsidRPr="001B2415">
        <w:t>pembanding</w:t>
      </w:r>
      <w:proofErr w:type="spellEnd"/>
      <w:r w:rsidRPr="001B2415">
        <w:t xml:space="preserve"> </w:t>
      </w:r>
      <w:proofErr w:type="spellStart"/>
      <w:r w:rsidRPr="001B2415">
        <w:t>menggunakan</w:t>
      </w:r>
      <w:proofErr w:type="spellEnd"/>
      <w:r w:rsidRPr="001B2415">
        <w:t xml:space="preserve"> </w:t>
      </w:r>
      <w:proofErr w:type="spellStart"/>
      <w:r w:rsidRPr="001B2415">
        <w:t>nilai</w:t>
      </w:r>
      <w:proofErr w:type="spellEnd"/>
      <w:r w:rsidRPr="001B2415">
        <w:t xml:space="preserve"> </w:t>
      </w:r>
      <w:proofErr w:type="spellStart"/>
      <w:r w:rsidRPr="001B2415">
        <w:t>signifikansi</w:t>
      </w:r>
      <w:proofErr w:type="spellEnd"/>
      <w:r w:rsidRPr="001B2415">
        <w:t xml:space="preserve"> 5%. Karena </w:t>
      </w:r>
      <w:proofErr w:type="spellStart"/>
      <w:r w:rsidRPr="001B2415">
        <w:t>nilai</w:t>
      </w:r>
      <w:proofErr w:type="spellEnd"/>
      <w:r w:rsidRPr="001B2415">
        <w:t xml:space="preserve"> Prob 1.9053 &gt; 0.05, </w:t>
      </w:r>
      <w:proofErr w:type="spellStart"/>
      <w:r w:rsidRPr="001B2415">
        <w:t>maka</w:t>
      </w:r>
      <w:proofErr w:type="spellEnd"/>
      <w:r w:rsidRPr="001B2415">
        <w:t xml:space="preserve"> </w:t>
      </w:r>
      <w:proofErr w:type="spellStart"/>
      <w:r w:rsidRPr="001B2415">
        <w:t>dapat</w:t>
      </w:r>
      <w:proofErr w:type="spellEnd"/>
      <w:r w:rsidRPr="001B2415">
        <w:t xml:space="preserve"> </w:t>
      </w:r>
      <w:proofErr w:type="spellStart"/>
      <w:r w:rsidRPr="001B2415">
        <w:t>disimpulkan</w:t>
      </w:r>
      <w:proofErr w:type="spellEnd"/>
      <w:r w:rsidRPr="001B2415">
        <w:t xml:space="preserve"> </w:t>
      </w:r>
      <w:proofErr w:type="spellStart"/>
      <w:r w:rsidRPr="001B2415">
        <w:t>bahwa</w:t>
      </w:r>
      <w:proofErr w:type="spellEnd"/>
      <w:r w:rsidRPr="001B2415">
        <w:t xml:space="preserve"> </w:t>
      </w:r>
      <w:proofErr w:type="spellStart"/>
      <w:r w:rsidRPr="001B2415">
        <w:t>Asumsi</w:t>
      </w:r>
      <w:proofErr w:type="spellEnd"/>
      <w:r w:rsidRPr="001B2415">
        <w:t xml:space="preserve"> Non </w:t>
      </w:r>
      <w:proofErr w:type="spellStart"/>
      <w:r w:rsidRPr="001B2415">
        <w:t>Autokorelasi</w:t>
      </w:r>
      <w:proofErr w:type="spellEnd"/>
      <w:r w:rsidRPr="001B2415">
        <w:t xml:space="preserve"> </w:t>
      </w:r>
      <w:proofErr w:type="spellStart"/>
      <w:r w:rsidRPr="001B2415">
        <w:t>telah</w:t>
      </w:r>
      <w:proofErr w:type="spellEnd"/>
      <w:r w:rsidRPr="001B2415">
        <w:t xml:space="preserve"> </w:t>
      </w:r>
      <w:proofErr w:type="spellStart"/>
      <w:r w:rsidRPr="001B2415">
        <w:t>terpenuhi</w:t>
      </w:r>
      <w:proofErr w:type="spellEnd"/>
      <w:r w:rsidRPr="001B2415">
        <w:t>.</w:t>
      </w:r>
    </w:p>
    <w:p w14:paraId="6546E2CD" w14:textId="75765CC7" w:rsidR="001B2415" w:rsidRPr="001B2415" w:rsidRDefault="001B2415" w:rsidP="00EB1E50">
      <w:pPr>
        <w:spacing w:after="120"/>
        <w:jc w:val="both"/>
        <w:rPr>
          <w:b/>
        </w:rPr>
      </w:pPr>
      <w:bookmarkStart w:id="50" w:name="_Toc143033231"/>
      <w:bookmarkStart w:id="51" w:name="_Toc143054663"/>
      <w:r w:rsidRPr="001B2415">
        <w:rPr>
          <w:b/>
        </w:rPr>
        <w:t xml:space="preserve">Uji T </w:t>
      </w:r>
      <w:proofErr w:type="spellStart"/>
      <w:r w:rsidRPr="001B2415">
        <w:rPr>
          <w:b/>
        </w:rPr>
        <w:t>Statistik</w:t>
      </w:r>
      <w:proofErr w:type="spellEnd"/>
      <w:r w:rsidRPr="001B2415">
        <w:rPr>
          <w:b/>
        </w:rPr>
        <w:t xml:space="preserve"> (Uji </w:t>
      </w:r>
      <w:proofErr w:type="spellStart"/>
      <w:r w:rsidRPr="001B2415">
        <w:rPr>
          <w:b/>
        </w:rPr>
        <w:t>Parsial</w:t>
      </w:r>
      <w:proofErr w:type="spellEnd"/>
      <w:r w:rsidRPr="001B2415">
        <w:rPr>
          <w:b/>
        </w:rPr>
        <w:t>)</w:t>
      </w:r>
      <w:bookmarkEnd w:id="50"/>
      <w:bookmarkEnd w:id="51"/>
    </w:p>
    <w:p w14:paraId="1DF2FC81" w14:textId="4EBB2CFA" w:rsidR="006C30CF" w:rsidRDefault="001B2415" w:rsidP="006C30CF">
      <w:pPr>
        <w:spacing w:after="120"/>
        <w:jc w:val="center"/>
        <w:rPr>
          <w:b/>
          <w:iCs/>
        </w:rPr>
      </w:pPr>
      <w:bookmarkStart w:id="52" w:name="_Toc142636765"/>
      <w:bookmarkStart w:id="53" w:name="_Toc142642309"/>
      <w:bookmarkStart w:id="54" w:name="_Toc143033405"/>
      <w:bookmarkStart w:id="55" w:name="_Toc143033435"/>
      <w:bookmarkStart w:id="56" w:name="_Toc143054693"/>
      <w:r w:rsidRPr="001B2415">
        <w:rPr>
          <w:b/>
          <w:iCs/>
        </w:rPr>
        <w:t xml:space="preserve">Tabel </w:t>
      </w:r>
      <w:r w:rsidR="00F97F34">
        <w:rPr>
          <w:b/>
          <w:iCs/>
        </w:rPr>
        <w:t>9</w:t>
      </w:r>
    </w:p>
    <w:p w14:paraId="6B77CFAD" w14:textId="14B279AF" w:rsidR="001B2415" w:rsidRPr="001B2415" w:rsidRDefault="001B2415" w:rsidP="006C30CF">
      <w:pPr>
        <w:spacing w:after="120"/>
        <w:jc w:val="center"/>
        <w:rPr>
          <w:iCs/>
        </w:rPr>
      </w:pPr>
      <w:r w:rsidRPr="001B2415">
        <w:rPr>
          <w:b/>
          <w:iCs/>
        </w:rPr>
        <w:t>Hasil Uji T</w:t>
      </w:r>
      <w:bookmarkEnd w:id="52"/>
      <w:bookmarkEnd w:id="53"/>
      <w:bookmarkEnd w:id="54"/>
      <w:bookmarkEnd w:id="55"/>
      <w:bookmarkEnd w:id="56"/>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077"/>
        <w:gridCol w:w="1321"/>
        <w:gridCol w:w="1262"/>
        <w:gridCol w:w="876"/>
        <w:gridCol w:w="1559"/>
      </w:tblGrid>
      <w:tr w:rsidR="00283B1E" w14:paraId="4DA6CCCA" w14:textId="77777777" w:rsidTr="007F0233">
        <w:trPr>
          <w:trHeight w:val="300"/>
          <w:jc w:val="center"/>
        </w:trPr>
        <w:tc>
          <w:tcPr>
            <w:tcW w:w="3686" w:type="dxa"/>
            <w:tcBorders>
              <w:left w:val="nil"/>
              <w:bottom w:val="single" w:sz="4" w:space="0" w:color="auto"/>
            </w:tcBorders>
            <w:vAlign w:val="center"/>
            <w:hideMark/>
          </w:tcPr>
          <w:p w14:paraId="53A29801" w14:textId="77777777" w:rsidR="004E48A4" w:rsidRPr="00017412" w:rsidRDefault="004E48A4" w:rsidP="00017412">
            <w:pPr>
              <w:jc w:val="center"/>
              <w:rPr>
                <w:b/>
                <w:bCs/>
                <w:i/>
                <w:color w:val="000000"/>
                <w:szCs w:val="24"/>
              </w:rPr>
            </w:pPr>
            <w:r w:rsidRPr="00017412">
              <w:rPr>
                <w:rFonts w:eastAsia="Arial"/>
                <w:b/>
                <w:bCs/>
                <w:i/>
                <w:color w:val="000000"/>
                <w:szCs w:val="24"/>
              </w:rPr>
              <w:t>Variable</w:t>
            </w:r>
          </w:p>
        </w:tc>
        <w:tc>
          <w:tcPr>
            <w:tcW w:w="1077" w:type="dxa"/>
            <w:tcBorders>
              <w:bottom w:val="single" w:sz="4" w:space="0" w:color="auto"/>
            </w:tcBorders>
          </w:tcPr>
          <w:p w14:paraId="1FAE3EF3" w14:textId="77777777" w:rsidR="004E48A4" w:rsidRDefault="004E48A4" w:rsidP="00017412">
            <w:pPr>
              <w:jc w:val="center"/>
              <w:rPr>
                <w:rFonts w:eastAsia="Arial"/>
                <w:b/>
                <w:bCs/>
                <w:color w:val="000000"/>
                <w:szCs w:val="24"/>
              </w:rPr>
            </w:pPr>
            <w:proofErr w:type="spellStart"/>
            <w:r>
              <w:rPr>
                <w:rFonts w:eastAsia="Arial"/>
                <w:b/>
                <w:bCs/>
                <w:color w:val="000000"/>
                <w:szCs w:val="24"/>
              </w:rPr>
              <w:t>Prediksi</w:t>
            </w:r>
            <w:proofErr w:type="spellEnd"/>
            <w:r>
              <w:rPr>
                <w:rFonts w:eastAsia="Arial"/>
                <w:b/>
                <w:bCs/>
                <w:color w:val="000000"/>
                <w:szCs w:val="24"/>
              </w:rPr>
              <w:t xml:space="preserve"> Arah</w:t>
            </w:r>
          </w:p>
        </w:tc>
        <w:tc>
          <w:tcPr>
            <w:tcW w:w="1321" w:type="dxa"/>
            <w:tcBorders>
              <w:bottom w:val="single" w:sz="4" w:space="0" w:color="auto"/>
            </w:tcBorders>
            <w:vAlign w:val="center"/>
          </w:tcPr>
          <w:p w14:paraId="7AB1BFEC" w14:textId="77777777" w:rsidR="004E48A4" w:rsidRPr="00D45B11" w:rsidRDefault="004E48A4" w:rsidP="00017412">
            <w:pPr>
              <w:jc w:val="center"/>
              <w:rPr>
                <w:rFonts w:eastAsia="Arial"/>
                <w:b/>
                <w:bCs/>
                <w:i/>
                <w:color w:val="000000"/>
                <w:szCs w:val="24"/>
              </w:rPr>
            </w:pPr>
            <w:r w:rsidRPr="00D45B11">
              <w:rPr>
                <w:b/>
                <w:bCs/>
                <w:i/>
                <w:szCs w:val="24"/>
              </w:rPr>
              <w:t>β</w:t>
            </w:r>
          </w:p>
        </w:tc>
        <w:tc>
          <w:tcPr>
            <w:tcW w:w="1262" w:type="dxa"/>
            <w:tcBorders>
              <w:bottom w:val="single" w:sz="4" w:space="0" w:color="auto"/>
            </w:tcBorders>
            <w:vAlign w:val="center"/>
          </w:tcPr>
          <w:p w14:paraId="101CC429" w14:textId="77777777" w:rsidR="004E48A4" w:rsidRPr="00017412" w:rsidRDefault="004E48A4" w:rsidP="00017412">
            <w:pPr>
              <w:jc w:val="center"/>
              <w:rPr>
                <w:rFonts w:eastAsia="Arial"/>
                <w:b/>
                <w:bCs/>
                <w:i/>
                <w:color w:val="000000"/>
                <w:szCs w:val="24"/>
              </w:rPr>
            </w:pPr>
            <w:r w:rsidRPr="00017412">
              <w:rPr>
                <w:rFonts w:eastAsia="Arial"/>
                <w:b/>
                <w:bCs/>
                <w:i/>
                <w:color w:val="000000"/>
                <w:szCs w:val="24"/>
              </w:rPr>
              <w:t>t-Statistic</w:t>
            </w:r>
          </w:p>
        </w:tc>
        <w:tc>
          <w:tcPr>
            <w:tcW w:w="876" w:type="dxa"/>
            <w:tcBorders>
              <w:bottom w:val="single" w:sz="4" w:space="0" w:color="auto"/>
            </w:tcBorders>
            <w:vAlign w:val="center"/>
            <w:hideMark/>
          </w:tcPr>
          <w:p w14:paraId="3A9E2373" w14:textId="77777777" w:rsidR="004E48A4" w:rsidRDefault="004E48A4" w:rsidP="00017412">
            <w:pPr>
              <w:jc w:val="center"/>
              <w:rPr>
                <w:b/>
                <w:bCs/>
                <w:color w:val="000000"/>
                <w:szCs w:val="24"/>
              </w:rPr>
            </w:pPr>
            <w:r>
              <w:rPr>
                <w:b/>
                <w:bCs/>
                <w:color w:val="000000"/>
                <w:szCs w:val="24"/>
              </w:rPr>
              <w:t>Prob</w:t>
            </w:r>
          </w:p>
        </w:tc>
        <w:tc>
          <w:tcPr>
            <w:tcW w:w="1559" w:type="dxa"/>
            <w:tcBorders>
              <w:bottom w:val="single" w:sz="4" w:space="0" w:color="auto"/>
              <w:right w:val="nil"/>
            </w:tcBorders>
            <w:noWrap/>
            <w:vAlign w:val="center"/>
            <w:hideMark/>
          </w:tcPr>
          <w:p w14:paraId="5FC2C259" w14:textId="77777777" w:rsidR="004E48A4" w:rsidRDefault="004E48A4" w:rsidP="00017412">
            <w:pPr>
              <w:jc w:val="center"/>
              <w:rPr>
                <w:b/>
                <w:bCs/>
                <w:color w:val="000000"/>
                <w:szCs w:val="24"/>
              </w:rPr>
            </w:pPr>
            <w:r>
              <w:rPr>
                <w:b/>
                <w:bCs/>
                <w:color w:val="000000"/>
                <w:szCs w:val="24"/>
              </w:rPr>
              <w:t>Keputusan</w:t>
            </w:r>
          </w:p>
        </w:tc>
      </w:tr>
      <w:tr w:rsidR="00283B1E" w14:paraId="3F69C97D" w14:textId="77777777" w:rsidTr="007F0233">
        <w:trPr>
          <w:trHeight w:val="300"/>
          <w:jc w:val="center"/>
        </w:trPr>
        <w:tc>
          <w:tcPr>
            <w:tcW w:w="3686" w:type="dxa"/>
            <w:tcBorders>
              <w:left w:val="nil"/>
              <w:bottom w:val="nil"/>
            </w:tcBorders>
            <w:vAlign w:val="center"/>
            <w:hideMark/>
          </w:tcPr>
          <w:p w14:paraId="130B2FE9" w14:textId="77777777" w:rsidR="004E48A4" w:rsidRPr="00283B1E" w:rsidRDefault="004E48A4" w:rsidP="00017412">
            <w:pPr>
              <w:rPr>
                <w:i/>
                <w:color w:val="000000"/>
                <w:sz w:val="22"/>
              </w:rPr>
            </w:pPr>
            <w:r w:rsidRPr="00283B1E">
              <w:rPr>
                <w:rFonts w:eastAsia="Arial"/>
                <w:i/>
                <w:color w:val="000000"/>
                <w:sz w:val="22"/>
              </w:rPr>
              <w:t>Constanta</w:t>
            </w:r>
          </w:p>
        </w:tc>
        <w:tc>
          <w:tcPr>
            <w:tcW w:w="1077" w:type="dxa"/>
            <w:tcBorders>
              <w:bottom w:val="nil"/>
            </w:tcBorders>
          </w:tcPr>
          <w:p w14:paraId="2F39BEE9" w14:textId="77777777" w:rsidR="004E48A4" w:rsidRDefault="004E48A4" w:rsidP="00017412">
            <w:pPr>
              <w:jc w:val="center"/>
              <w:rPr>
                <w:color w:val="000000"/>
                <w:sz w:val="22"/>
              </w:rPr>
            </w:pPr>
          </w:p>
        </w:tc>
        <w:tc>
          <w:tcPr>
            <w:tcW w:w="1321" w:type="dxa"/>
            <w:tcBorders>
              <w:bottom w:val="nil"/>
            </w:tcBorders>
            <w:vAlign w:val="bottom"/>
          </w:tcPr>
          <w:p w14:paraId="555DAC23" w14:textId="6DC7C70D" w:rsidR="004E48A4" w:rsidRDefault="004A48B6" w:rsidP="004A48B6">
            <w:pPr>
              <w:jc w:val="center"/>
              <w:rPr>
                <w:color w:val="000000"/>
                <w:sz w:val="22"/>
                <w:lang w:val="id-ID"/>
              </w:rPr>
            </w:pPr>
            <w:r>
              <w:rPr>
                <w:color w:val="000000"/>
                <w:szCs w:val="24"/>
                <w:lang w:eastAsia="en-ID"/>
              </w:rPr>
              <w:t xml:space="preserve"> </w:t>
            </w:r>
            <w:r w:rsidR="004E48A4">
              <w:rPr>
                <w:color w:val="000000"/>
                <w:szCs w:val="24"/>
                <w:lang w:eastAsia="en-ID"/>
              </w:rPr>
              <w:t>0.537061</w:t>
            </w:r>
          </w:p>
        </w:tc>
        <w:tc>
          <w:tcPr>
            <w:tcW w:w="1262" w:type="dxa"/>
            <w:tcBorders>
              <w:bottom w:val="nil"/>
            </w:tcBorders>
            <w:vAlign w:val="bottom"/>
          </w:tcPr>
          <w:p w14:paraId="05A19D19" w14:textId="77777777" w:rsidR="004E48A4" w:rsidRDefault="004E48A4" w:rsidP="00017412">
            <w:pPr>
              <w:jc w:val="center"/>
              <w:rPr>
                <w:color w:val="000000"/>
                <w:szCs w:val="24"/>
                <w:lang w:val="id-ID"/>
              </w:rPr>
            </w:pPr>
            <w:r>
              <w:rPr>
                <w:color w:val="000000"/>
                <w:szCs w:val="24"/>
                <w:lang w:eastAsia="en-ID"/>
              </w:rPr>
              <w:t>4.692462</w:t>
            </w:r>
          </w:p>
        </w:tc>
        <w:tc>
          <w:tcPr>
            <w:tcW w:w="876" w:type="dxa"/>
            <w:tcBorders>
              <w:bottom w:val="nil"/>
            </w:tcBorders>
            <w:vAlign w:val="bottom"/>
          </w:tcPr>
          <w:p w14:paraId="24148E84" w14:textId="77777777" w:rsidR="004E48A4" w:rsidRDefault="004E48A4" w:rsidP="00017412">
            <w:pPr>
              <w:jc w:val="center"/>
              <w:rPr>
                <w:color w:val="000000"/>
                <w:sz w:val="22"/>
              </w:rPr>
            </w:pPr>
            <w:r>
              <w:rPr>
                <w:color w:val="000000"/>
                <w:szCs w:val="24"/>
                <w:lang w:val="id-ID"/>
              </w:rPr>
              <w:t>0.0</w:t>
            </w:r>
            <w:r>
              <w:rPr>
                <w:color w:val="000000"/>
                <w:szCs w:val="24"/>
              </w:rPr>
              <w:t>000</w:t>
            </w:r>
          </w:p>
        </w:tc>
        <w:tc>
          <w:tcPr>
            <w:tcW w:w="1559" w:type="dxa"/>
            <w:tcBorders>
              <w:bottom w:val="nil"/>
              <w:right w:val="nil"/>
            </w:tcBorders>
            <w:noWrap/>
            <w:vAlign w:val="bottom"/>
            <w:hideMark/>
          </w:tcPr>
          <w:p w14:paraId="43AC2DE7" w14:textId="77777777" w:rsidR="004E48A4" w:rsidRDefault="004E48A4" w:rsidP="00017412">
            <w:pPr>
              <w:jc w:val="center"/>
              <w:rPr>
                <w:color w:val="000000"/>
                <w:sz w:val="22"/>
              </w:rPr>
            </w:pPr>
            <w:r>
              <w:rPr>
                <w:color w:val="000000"/>
              </w:rPr>
              <w:t>-</w:t>
            </w:r>
          </w:p>
        </w:tc>
      </w:tr>
      <w:tr w:rsidR="00283B1E" w14:paraId="283D331B" w14:textId="77777777" w:rsidTr="007F0233">
        <w:trPr>
          <w:trHeight w:val="300"/>
          <w:jc w:val="center"/>
        </w:trPr>
        <w:tc>
          <w:tcPr>
            <w:tcW w:w="3686" w:type="dxa"/>
            <w:tcBorders>
              <w:top w:val="nil"/>
              <w:left w:val="nil"/>
              <w:bottom w:val="nil"/>
            </w:tcBorders>
            <w:vAlign w:val="center"/>
            <w:hideMark/>
          </w:tcPr>
          <w:p w14:paraId="01188FCE" w14:textId="015592AA" w:rsidR="004E48A4" w:rsidRPr="00283B1E" w:rsidRDefault="00283B1E" w:rsidP="00017412">
            <w:pPr>
              <w:rPr>
                <w:i/>
                <w:iCs/>
                <w:color w:val="000000"/>
                <w:lang w:val="en-ID" w:eastAsia="en-ID"/>
              </w:rPr>
            </w:pPr>
            <w:r>
              <w:rPr>
                <w:i/>
                <w:iCs/>
                <w:color w:val="000000"/>
                <w:lang w:val="en-ID" w:eastAsia="en-ID"/>
              </w:rPr>
              <w:t xml:space="preserve">Corporate </w:t>
            </w:r>
            <w:r w:rsidR="004E48A4">
              <w:rPr>
                <w:i/>
                <w:iCs/>
                <w:color w:val="000000"/>
                <w:lang w:val="en-ID" w:eastAsia="en-ID"/>
              </w:rPr>
              <w:t xml:space="preserve">Governance </w:t>
            </w:r>
          </w:p>
        </w:tc>
        <w:tc>
          <w:tcPr>
            <w:tcW w:w="1077" w:type="dxa"/>
            <w:tcBorders>
              <w:top w:val="nil"/>
              <w:bottom w:val="nil"/>
            </w:tcBorders>
          </w:tcPr>
          <w:p w14:paraId="26517BB9" w14:textId="77777777" w:rsidR="004E48A4" w:rsidRDefault="004E48A4" w:rsidP="00017412">
            <w:pPr>
              <w:jc w:val="center"/>
              <w:rPr>
                <w:color w:val="000000"/>
                <w:sz w:val="22"/>
              </w:rPr>
            </w:pPr>
            <w:r>
              <w:rPr>
                <w:color w:val="000000"/>
                <w:sz w:val="22"/>
              </w:rPr>
              <w:t>( - )</w:t>
            </w:r>
          </w:p>
        </w:tc>
        <w:tc>
          <w:tcPr>
            <w:tcW w:w="1321" w:type="dxa"/>
            <w:tcBorders>
              <w:top w:val="nil"/>
              <w:bottom w:val="nil"/>
            </w:tcBorders>
            <w:vAlign w:val="bottom"/>
          </w:tcPr>
          <w:p w14:paraId="1F04304B" w14:textId="78283A84" w:rsidR="004E48A4" w:rsidRDefault="00283B1E" w:rsidP="00017412">
            <w:pPr>
              <w:jc w:val="center"/>
              <w:rPr>
                <w:color w:val="000000"/>
                <w:sz w:val="22"/>
                <w:lang w:val="id-ID"/>
              </w:rPr>
            </w:pPr>
            <w:r>
              <w:rPr>
                <w:color w:val="000000"/>
                <w:szCs w:val="24"/>
                <w:lang w:val="id-ID"/>
              </w:rPr>
              <w:t>-0.</w:t>
            </w:r>
            <w:r>
              <w:rPr>
                <w:color w:val="000000"/>
                <w:szCs w:val="24"/>
              </w:rPr>
              <w:t>430243</w:t>
            </w:r>
          </w:p>
        </w:tc>
        <w:tc>
          <w:tcPr>
            <w:tcW w:w="1262" w:type="dxa"/>
            <w:tcBorders>
              <w:top w:val="nil"/>
              <w:bottom w:val="nil"/>
            </w:tcBorders>
            <w:vAlign w:val="bottom"/>
          </w:tcPr>
          <w:p w14:paraId="7EBD622E" w14:textId="77777777" w:rsidR="004E48A4" w:rsidRDefault="004E48A4" w:rsidP="00017412">
            <w:pPr>
              <w:jc w:val="center"/>
              <w:rPr>
                <w:color w:val="000000"/>
                <w:szCs w:val="24"/>
                <w:lang w:val="id-ID"/>
              </w:rPr>
            </w:pPr>
            <w:r>
              <w:rPr>
                <w:color w:val="000000"/>
                <w:szCs w:val="24"/>
                <w:lang w:val="id-ID"/>
              </w:rPr>
              <w:t>-2</w:t>
            </w:r>
            <w:r>
              <w:rPr>
                <w:color w:val="000000"/>
                <w:szCs w:val="24"/>
              </w:rPr>
              <w:t>2.36672</w:t>
            </w:r>
          </w:p>
        </w:tc>
        <w:tc>
          <w:tcPr>
            <w:tcW w:w="876" w:type="dxa"/>
            <w:tcBorders>
              <w:top w:val="nil"/>
              <w:bottom w:val="nil"/>
            </w:tcBorders>
            <w:vAlign w:val="bottom"/>
          </w:tcPr>
          <w:p w14:paraId="426C785B" w14:textId="77777777" w:rsidR="004E48A4" w:rsidRDefault="004E48A4" w:rsidP="00017412">
            <w:pPr>
              <w:jc w:val="center"/>
              <w:rPr>
                <w:color w:val="000000"/>
                <w:sz w:val="22"/>
              </w:rPr>
            </w:pPr>
            <w:r>
              <w:rPr>
                <w:color w:val="000000"/>
                <w:szCs w:val="24"/>
                <w:lang w:val="id-ID"/>
              </w:rPr>
              <w:t>0.0</w:t>
            </w:r>
            <w:r>
              <w:rPr>
                <w:color w:val="000000"/>
                <w:szCs w:val="24"/>
              </w:rPr>
              <w:t>000</w:t>
            </w:r>
          </w:p>
        </w:tc>
        <w:tc>
          <w:tcPr>
            <w:tcW w:w="1559" w:type="dxa"/>
            <w:tcBorders>
              <w:top w:val="nil"/>
              <w:bottom w:val="nil"/>
              <w:right w:val="nil"/>
            </w:tcBorders>
            <w:noWrap/>
            <w:vAlign w:val="center"/>
            <w:hideMark/>
          </w:tcPr>
          <w:p w14:paraId="56522408" w14:textId="77777777" w:rsidR="004E48A4" w:rsidRDefault="004E48A4" w:rsidP="00017412">
            <w:pPr>
              <w:rPr>
                <w:color w:val="000000"/>
                <w:sz w:val="22"/>
              </w:rPr>
            </w:pPr>
            <w:r>
              <w:rPr>
                <w:color w:val="000000"/>
              </w:rPr>
              <w:t xml:space="preserve">H1 </w:t>
            </w:r>
            <w:proofErr w:type="spellStart"/>
            <w:r>
              <w:rPr>
                <w:color w:val="000000"/>
              </w:rPr>
              <w:t>Diterima</w:t>
            </w:r>
            <w:proofErr w:type="spellEnd"/>
          </w:p>
        </w:tc>
      </w:tr>
      <w:tr w:rsidR="00283B1E" w14:paraId="246C7104" w14:textId="77777777" w:rsidTr="007F0233">
        <w:trPr>
          <w:trHeight w:val="300"/>
          <w:jc w:val="center"/>
        </w:trPr>
        <w:tc>
          <w:tcPr>
            <w:tcW w:w="3686" w:type="dxa"/>
            <w:tcBorders>
              <w:top w:val="nil"/>
              <w:left w:val="nil"/>
              <w:bottom w:val="nil"/>
            </w:tcBorders>
            <w:vAlign w:val="center"/>
            <w:hideMark/>
          </w:tcPr>
          <w:p w14:paraId="41E49D0D" w14:textId="7C2C1646" w:rsidR="004E48A4" w:rsidRPr="00283B1E" w:rsidRDefault="00283B1E" w:rsidP="00017412">
            <w:pPr>
              <w:rPr>
                <w:i/>
                <w:iCs/>
                <w:color w:val="000000"/>
                <w:lang w:val="en-ID" w:eastAsia="en-ID"/>
              </w:rPr>
            </w:pPr>
            <w:r>
              <w:rPr>
                <w:i/>
                <w:iCs/>
                <w:color w:val="000000"/>
                <w:lang w:val="en-ID" w:eastAsia="en-ID"/>
              </w:rPr>
              <w:t xml:space="preserve">Environmental Social </w:t>
            </w:r>
            <w:r w:rsidR="004E48A4">
              <w:rPr>
                <w:i/>
                <w:iCs/>
                <w:color w:val="000000"/>
                <w:lang w:val="en-ID" w:eastAsia="en-ID"/>
              </w:rPr>
              <w:t xml:space="preserve">Governance </w:t>
            </w:r>
          </w:p>
        </w:tc>
        <w:tc>
          <w:tcPr>
            <w:tcW w:w="1077" w:type="dxa"/>
            <w:tcBorders>
              <w:top w:val="nil"/>
              <w:bottom w:val="nil"/>
            </w:tcBorders>
            <w:vAlign w:val="center"/>
          </w:tcPr>
          <w:p w14:paraId="7A69D901" w14:textId="77777777" w:rsidR="004E48A4" w:rsidRDefault="004E48A4" w:rsidP="0036415C">
            <w:pPr>
              <w:spacing w:after="120"/>
              <w:jc w:val="center"/>
              <w:rPr>
                <w:color w:val="000000"/>
                <w:sz w:val="22"/>
              </w:rPr>
            </w:pPr>
            <w:r>
              <w:rPr>
                <w:color w:val="000000"/>
                <w:sz w:val="22"/>
              </w:rPr>
              <w:t>( - )</w:t>
            </w:r>
          </w:p>
        </w:tc>
        <w:tc>
          <w:tcPr>
            <w:tcW w:w="1321" w:type="dxa"/>
            <w:tcBorders>
              <w:top w:val="nil"/>
              <w:bottom w:val="nil"/>
            </w:tcBorders>
            <w:vAlign w:val="bottom"/>
          </w:tcPr>
          <w:p w14:paraId="49B70109" w14:textId="77777777" w:rsidR="004E48A4" w:rsidRDefault="004E48A4" w:rsidP="00017412">
            <w:pPr>
              <w:jc w:val="center"/>
              <w:rPr>
                <w:color w:val="000000"/>
                <w:sz w:val="22"/>
                <w:lang w:val="id-ID"/>
              </w:rPr>
            </w:pPr>
            <w:r>
              <w:rPr>
                <w:color w:val="000000"/>
                <w:szCs w:val="24"/>
                <w:lang w:val="id-ID"/>
              </w:rPr>
              <w:t>-0.</w:t>
            </w:r>
            <w:r>
              <w:rPr>
                <w:color w:val="000000"/>
                <w:szCs w:val="24"/>
              </w:rPr>
              <w:t>307531</w:t>
            </w:r>
          </w:p>
        </w:tc>
        <w:tc>
          <w:tcPr>
            <w:tcW w:w="1262" w:type="dxa"/>
            <w:tcBorders>
              <w:top w:val="nil"/>
              <w:bottom w:val="nil"/>
            </w:tcBorders>
            <w:vAlign w:val="bottom"/>
          </w:tcPr>
          <w:p w14:paraId="0CAF91E9" w14:textId="77777777" w:rsidR="004E48A4" w:rsidRDefault="004E48A4" w:rsidP="00017412">
            <w:pPr>
              <w:jc w:val="center"/>
              <w:rPr>
                <w:color w:val="000000"/>
                <w:szCs w:val="24"/>
                <w:lang w:val="id-ID"/>
              </w:rPr>
            </w:pPr>
            <w:r>
              <w:rPr>
                <w:color w:val="000000"/>
                <w:szCs w:val="24"/>
                <w:lang w:eastAsia="en-ID"/>
              </w:rPr>
              <w:t>-6.292643</w:t>
            </w:r>
          </w:p>
        </w:tc>
        <w:tc>
          <w:tcPr>
            <w:tcW w:w="876" w:type="dxa"/>
            <w:tcBorders>
              <w:top w:val="nil"/>
              <w:bottom w:val="nil"/>
            </w:tcBorders>
            <w:vAlign w:val="bottom"/>
          </w:tcPr>
          <w:p w14:paraId="467D50BD" w14:textId="77777777" w:rsidR="004E48A4" w:rsidRDefault="004E48A4" w:rsidP="00017412">
            <w:pPr>
              <w:jc w:val="center"/>
              <w:rPr>
                <w:color w:val="000000"/>
                <w:sz w:val="22"/>
              </w:rPr>
            </w:pPr>
            <w:r>
              <w:rPr>
                <w:color w:val="000000"/>
                <w:szCs w:val="24"/>
                <w:lang w:val="id-ID"/>
              </w:rPr>
              <w:t>0.0</w:t>
            </w:r>
            <w:r>
              <w:rPr>
                <w:color w:val="000000"/>
                <w:szCs w:val="24"/>
              </w:rPr>
              <w:t>000</w:t>
            </w:r>
          </w:p>
        </w:tc>
        <w:tc>
          <w:tcPr>
            <w:tcW w:w="1559" w:type="dxa"/>
            <w:tcBorders>
              <w:top w:val="nil"/>
              <w:bottom w:val="nil"/>
              <w:right w:val="nil"/>
            </w:tcBorders>
            <w:noWrap/>
            <w:vAlign w:val="center"/>
            <w:hideMark/>
          </w:tcPr>
          <w:p w14:paraId="508F4C3C" w14:textId="77777777" w:rsidR="004E48A4" w:rsidRDefault="004E48A4" w:rsidP="00017412">
            <w:pPr>
              <w:rPr>
                <w:color w:val="000000"/>
                <w:sz w:val="22"/>
              </w:rPr>
            </w:pPr>
            <w:r>
              <w:rPr>
                <w:color w:val="000000"/>
              </w:rPr>
              <w:t xml:space="preserve">H2 </w:t>
            </w:r>
            <w:proofErr w:type="spellStart"/>
            <w:r>
              <w:rPr>
                <w:color w:val="000000"/>
              </w:rPr>
              <w:t>Diterima</w:t>
            </w:r>
            <w:proofErr w:type="spellEnd"/>
          </w:p>
        </w:tc>
      </w:tr>
      <w:tr w:rsidR="00283B1E" w14:paraId="049520D5" w14:textId="77777777" w:rsidTr="007F0233">
        <w:trPr>
          <w:trHeight w:val="300"/>
          <w:jc w:val="center"/>
        </w:trPr>
        <w:tc>
          <w:tcPr>
            <w:tcW w:w="3686" w:type="dxa"/>
            <w:tcBorders>
              <w:top w:val="nil"/>
              <w:left w:val="nil"/>
              <w:bottom w:val="nil"/>
            </w:tcBorders>
            <w:vAlign w:val="center"/>
            <w:hideMark/>
          </w:tcPr>
          <w:p w14:paraId="625734AE" w14:textId="326E392B" w:rsidR="004E48A4" w:rsidRPr="00283B1E" w:rsidRDefault="00283B1E" w:rsidP="00017412">
            <w:pPr>
              <w:rPr>
                <w:i/>
                <w:iCs/>
                <w:color w:val="000000"/>
                <w:lang w:val="en-ID" w:eastAsia="en-ID"/>
              </w:rPr>
            </w:pPr>
            <w:r>
              <w:rPr>
                <w:i/>
                <w:iCs/>
                <w:color w:val="000000"/>
                <w:lang w:val="en-ID" w:eastAsia="en-ID"/>
              </w:rPr>
              <w:t xml:space="preserve">Environmental </w:t>
            </w:r>
            <w:r w:rsidR="004E48A4">
              <w:rPr>
                <w:i/>
                <w:iCs/>
                <w:color w:val="000000"/>
                <w:lang w:val="en-ID" w:eastAsia="en-ID"/>
              </w:rPr>
              <w:t xml:space="preserve">Uncertainty </w:t>
            </w:r>
          </w:p>
        </w:tc>
        <w:tc>
          <w:tcPr>
            <w:tcW w:w="1077" w:type="dxa"/>
            <w:tcBorders>
              <w:top w:val="nil"/>
              <w:bottom w:val="nil"/>
            </w:tcBorders>
            <w:vAlign w:val="center"/>
          </w:tcPr>
          <w:p w14:paraId="468CDED6" w14:textId="77777777" w:rsidR="004E48A4" w:rsidRDefault="004E48A4" w:rsidP="0036415C">
            <w:pPr>
              <w:spacing w:after="120"/>
              <w:jc w:val="center"/>
              <w:rPr>
                <w:color w:val="000000"/>
                <w:sz w:val="22"/>
              </w:rPr>
            </w:pPr>
            <w:r>
              <w:rPr>
                <w:color w:val="000000"/>
                <w:sz w:val="22"/>
              </w:rPr>
              <w:t>( + )</w:t>
            </w:r>
          </w:p>
        </w:tc>
        <w:tc>
          <w:tcPr>
            <w:tcW w:w="1321" w:type="dxa"/>
            <w:tcBorders>
              <w:top w:val="nil"/>
              <w:bottom w:val="nil"/>
            </w:tcBorders>
            <w:vAlign w:val="bottom"/>
          </w:tcPr>
          <w:p w14:paraId="254D999A" w14:textId="77777777" w:rsidR="004E48A4" w:rsidRDefault="004E48A4" w:rsidP="00017412">
            <w:pPr>
              <w:jc w:val="center"/>
              <w:rPr>
                <w:color w:val="000000"/>
                <w:sz w:val="22"/>
                <w:lang w:val="id-ID"/>
              </w:rPr>
            </w:pPr>
            <w:r>
              <w:rPr>
                <w:color w:val="000000"/>
                <w:szCs w:val="24"/>
                <w:lang w:eastAsia="en-ID"/>
              </w:rPr>
              <w:t>1.742988</w:t>
            </w:r>
          </w:p>
        </w:tc>
        <w:tc>
          <w:tcPr>
            <w:tcW w:w="1262" w:type="dxa"/>
            <w:tcBorders>
              <w:top w:val="nil"/>
              <w:bottom w:val="nil"/>
            </w:tcBorders>
            <w:vAlign w:val="bottom"/>
          </w:tcPr>
          <w:p w14:paraId="2D0A64F7" w14:textId="77777777" w:rsidR="004E48A4" w:rsidRDefault="004E48A4" w:rsidP="00017412">
            <w:pPr>
              <w:jc w:val="center"/>
              <w:rPr>
                <w:color w:val="000000"/>
                <w:szCs w:val="24"/>
                <w:lang w:val="id-ID"/>
              </w:rPr>
            </w:pPr>
            <w:r>
              <w:rPr>
                <w:color w:val="000000"/>
                <w:szCs w:val="24"/>
                <w:lang w:eastAsia="en-ID"/>
              </w:rPr>
              <w:t>1.792812</w:t>
            </w:r>
          </w:p>
        </w:tc>
        <w:tc>
          <w:tcPr>
            <w:tcW w:w="876" w:type="dxa"/>
            <w:tcBorders>
              <w:top w:val="nil"/>
              <w:bottom w:val="nil"/>
            </w:tcBorders>
            <w:vAlign w:val="bottom"/>
          </w:tcPr>
          <w:p w14:paraId="02D01E2B" w14:textId="77777777" w:rsidR="004E48A4" w:rsidRDefault="004E48A4" w:rsidP="00017412">
            <w:pPr>
              <w:jc w:val="center"/>
              <w:rPr>
                <w:color w:val="000000"/>
                <w:sz w:val="22"/>
              </w:rPr>
            </w:pPr>
            <w:r>
              <w:rPr>
                <w:color w:val="000000"/>
                <w:szCs w:val="24"/>
                <w:lang w:val="id-ID"/>
              </w:rPr>
              <w:t>0.0</w:t>
            </w:r>
            <w:r>
              <w:rPr>
                <w:color w:val="000000"/>
                <w:szCs w:val="24"/>
              </w:rPr>
              <w:t>743</w:t>
            </w:r>
          </w:p>
        </w:tc>
        <w:tc>
          <w:tcPr>
            <w:tcW w:w="1559" w:type="dxa"/>
            <w:tcBorders>
              <w:top w:val="nil"/>
              <w:bottom w:val="nil"/>
              <w:right w:val="nil"/>
            </w:tcBorders>
            <w:noWrap/>
            <w:vAlign w:val="center"/>
            <w:hideMark/>
          </w:tcPr>
          <w:p w14:paraId="05220136" w14:textId="77777777" w:rsidR="004E48A4" w:rsidRDefault="004E48A4" w:rsidP="00017412">
            <w:pPr>
              <w:rPr>
                <w:color w:val="000000"/>
                <w:sz w:val="22"/>
              </w:rPr>
            </w:pPr>
            <w:r>
              <w:rPr>
                <w:color w:val="000000"/>
              </w:rPr>
              <w:t xml:space="preserve">H3 </w:t>
            </w:r>
            <w:proofErr w:type="spellStart"/>
            <w:r>
              <w:rPr>
                <w:color w:val="000000"/>
              </w:rPr>
              <w:t>Ditolak</w:t>
            </w:r>
            <w:proofErr w:type="spellEnd"/>
          </w:p>
        </w:tc>
      </w:tr>
      <w:tr w:rsidR="00283B1E" w14:paraId="7A495B44" w14:textId="77777777" w:rsidTr="007F0233">
        <w:trPr>
          <w:trHeight w:val="300"/>
          <w:jc w:val="center"/>
        </w:trPr>
        <w:tc>
          <w:tcPr>
            <w:tcW w:w="3686" w:type="dxa"/>
            <w:tcBorders>
              <w:top w:val="nil"/>
              <w:left w:val="nil"/>
              <w:bottom w:val="nil"/>
            </w:tcBorders>
            <w:vAlign w:val="center"/>
            <w:hideMark/>
          </w:tcPr>
          <w:p w14:paraId="2A36BCA3" w14:textId="27696A37" w:rsidR="004E48A4" w:rsidRPr="00283B1E" w:rsidRDefault="00283B1E" w:rsidP="00017412">
            <w:pPr>
              <w:rPr>
                <w:i/>
                <w:iCs/>
                <w:color w:val="000000"/>
                <w:lang w:val="en-ID" w:eastAsia="en-ID"/>
              </w:rPr>
            </w:pPr>
            <w:r>
              <w:rPr>
                <w:i/>
                <w:iCs/>
                <w:color w:val="000000"/>
                <w:lang w:val="en-ID" w:eastAsia="en-ID"/>
              </w:rPr>
              <w:t xml:space="preserve">Corporate </w:t>
            </w:r>
            <w:r w:rsidR="004E48A4">
              <w:rPr>
                <w:i/>
                <w:iCs/>
                <w:color w:val="000000"/>
                <w:lang w:val="en-ID" w:eastAsia="en-ID"/>
              </w:rPr>
              <w:t xml:space="preserve">Reputation </w:t>
            </w:r>
          </w:p>
        </w:tc>
        <w:tc>
          <w:tcPr>
            <w:tcW w:w="1077" w:type="dxa"/>
            <w:tcBorders>
              <w:top w:val="nil"/>
              <w:bottom w:val="nil"/>
            </w:tcBorders>
            <w:vAlign w:val="center"/>
          </w:tcPr>
          <w:p w14:paraId="10EF8F9C" w14:textId="77777777" w:rsidR="004E48A4" w:rsidRDefault="004E48A4" w:rsidP="0036415C">
            <w:pPr>
              <w:spacing w:after="120"/>
              <w:jc w:val="center"/>
              <w:rPr>
                <w:color w:val="000000"/>
                <w:sz w:val="22"/>
              </w:rPr>
            </w:pPr>
            <w:r>
              <w:rPr>
                <w:color w:val="000000"/>
                <w:sz w:val="22"/>
              </w:rPr>
              <w:t>( - )</w:t>
            </w:r>
          </w:p>
        </w:tc>
        <w:tc>
          <w:tcPr>
            <w:tcW w:w="1321" w:type="dxa"/>
            <w:tcBorders>
              <w:top w:val="nil"/>
              <w:bottom w:val="nil"/>
            </w:tcBorders>
            <w:vAlign w:val="bottom"/>
          </w:tcPr>
          <w:p w14:paraId="516517B5" w14:textId="77777777" w:rsidR="004E48A4" w:rsidRDefault="004E48A4" w:rsidP="00017412">
            <w:pPr>
              <w:jc w:val="center"/>
              <w:rPr>
                <w:color w:val="000000"/>
                <w:sz w:val="22"/>
                <w:lang w:val="id-ID"/>
              </w:rPr>
            </w:pPr>
            <w:r>
              <w:rPr>
                <w:color w:val="000000"/>
                <w:szCs w:val="24"/>
                <w:lang w:eastAsia="en-ID"/>
              </w:rPr>
              <w:t>-0.006598</w:t>
            </w:r>
          </w:p>
        </w:tc>
        <w:tc>
          <w:tcPr>
            <w:tcW w:w="1262" w:type="dxa"/>
            <w:tcBorders>
              <w:top w:val="nil"/>
              <w:bottom w:val="nil"/>
            </w:tcBorders>
            <w:vAlign w:val="bottom"/>
          </w:tcPr>
          <w:p w14:paraId="2E4B51E6" w14:textId="77777777" w:rsidR="004E48A4" w:rsidRDefault="004E48A4" w:rsidP="00017412">
            <w:pPr>
              <w:jc w:val="center"/>
              <w:rPr>
                <w:color w:val="000000"/>
                <w:szCs w:val="24"/>
                <w:lang w:val="id-ID"/>
              </w:rPr>
            </w:pPr>
            <w:r>
              <w:rPr>
                <w:color w:val="000000"/>
                <w:szCs w:val="24"/>
                <w:lang w:eastAsia="en-ID"/>
              </w:rPr>
              <w:t>-3.252591</w:t>
            </w:r>
          </w:p>
        </w:tc>
        <w:tc>
          <w:tcPr>
            <w:tcW w:w="876" w:type="dxa"/>
            <w:tcBorders>
              <w:top w:val="nil"/>
              <w:bottom w:val="nil"/>
            </w:tcBorders>
            <w:vAlign w:val="bottom"/>
          </w:tcPr>
          <w:p w14:paraId="1A91A18D" w14:textId="77777777" w:rsidR="004E48A4" w:rsidRDefault="004E48A4" w:rsidP="00017412">
            <w:pPr>
              <w:jc w:val="center"/>
              <w:rPr>
                <w:color w:val="000000"/>
                <w:sz w:val="22"/>
              </w:rPr>
            </w:pPr>
            <w:r>
              <w:rPr>
                <w:color w:val="000000"/>
                <w:szCs w:val="24"/>
                <w:lang w:val="id-ID"/>
              </w:rPr>
              <w:t>0.</w:t>
            </w:r>
            <w:r>
              <w:rPr>
                <w:color w:val="000000"/>
                <w:szCs w:val="24"/>
              </w:rPr>
              <w:t>0013</w:t>
            </w:r>
          </w:p>
        </w:tc>
        <w:tc>
          <w:tcPr>
            <w:tcW w:w="1559" w:type="dxa"/>
            <w:tcBorders>
              <w:top w:val="nil"/>
              <w:bottom w:val="nil"/>
              <w:right w:val="nil"/>
            </w:tcBorders>
            <w:noWrap/>
            <w:vAlign w:val="center"/>
            <w:hideMark/>
          </w:tcPr>
          <w:p w14:paraId="5FEF4C27" w14:textId="77777777" w:rsidR="004E48A4" w:rsidRDefault="004E48A4" w:rsidP="00017412">
            <w:pPr>
              <w:rPr>
                <w:color w:val="000000"/>
                <w:sz w:val="22"/>
              </w:rPr>
            </w:pPr>
            <w:r>
              <w:rPr>
                <w:color w:val="000000"/>
              </w:rPr>
              <w:t xml:space="preserve">H4 </w:t>
            </w:r>
            <w:proofErr w:type="spellStart"/>
            <w:r>
              <w:rPr>
                <w:color w:val="000000"/>
              </w:rPr>
              <w:t>Diterima</w:t>
            </w:r>
            <w:proofErr w:type="spellEnd"/>
          </w:p>
        </w:tc>
      </w:tr>
      <w:tr w:rsidR="00283B1E" w14:paraId="0C302B84" w14:textId="77777777" w:rsidTr="007F0233">
        <w:trPr>
          <w:trHeight w:val="300"/>
          <w:jc w:val="center"/>
        </w:trPr>
        <w:tc>
          <w:tcPr>
            <w:tcW w:w="3686" w:type="dxa"/>
            <w:tcBorders>
              <w:top w:val="nil"/>
              <w:left w:val="nil"/>
              <w:bottom w:val="nil"/>
            </w:tcBorders>
            <w:vAlign w:val="center"/>
            <w:hideMark/>
          </w:tcPr>
          <w:p w14:paraId="6B3F3D81" w14:textId="77777777" w:rsidR="004E48A4" w:rsidRDefault="004E48A4" w:rsidP="00017412">
            <w:pPr>
              <w:rPr>
                <w:color w:val="000000"/>
                <w:sz w:val="22"/>
              </w:rPr>
            </w:pPr>
            <w:proofErr w:type="spellStart"/>
            <w:r>
              <w:rPr>
                <w:rFonts w:eastAsia="Arial"/>
                <w:color w:val="000000"/>
                <w:sz w:val="22"/>
              </w:rPr>
              <w:t>Profitabilitas</w:t>
            </w:r>
            <w:proofErr w:type="spellEnd"/>
            <w:r>
              <w:rPr>
                <w:rFonts w:eastAsia="Arial"/>
                <w:color w:val="000000"/>
                <w:sz w:val="22"/>
              </w:rPr>
              <w:t xml:space="preserve"> </w:t>
            </w:r>
          </w:p>
        </w:tc>
        <w:tc>
          <w:tcPr>
            <w:tcW w:w="1077" w:type="dxa"/>
            <w:tcBorders>
              <w:top w:val="nil"/>
              <w:bottom w:val="nil"/>
            </w:tcBorders>
            <w:vAlign w:val="center"/>
          </w:tcPr>
          <w:p w14:paraId="74277D2A" w14:textId="77777777" w:rsidR="004E48A4" w:rsidRDefault="004E48A4" w:rsidP="00017412">
            <w:pPr>
              <w:jc w:val="center"/>
              <w:rPr>
                <w:color w:val="000000"/>
                <w:sz w:val="22"/>
              </w:rPr>
            </w:pPr>
          </w:p>
        </w:tc>
        <w:tc>
          <w:tcPr>
            <w:tcW w:w="1321" w:type="dxa"/>
            <w:tcBorders>
              <w:top w:val="nil"/>
              <w:bottom w:val="nil"/>
            </w:tcBorders>
            <w:vAlign w:val="bottom"/>
          </w:tcPr>
          <w:p w14:paraId="29F9A57A" w14:textId="77777777" w:rsidR="004E48A4" w:rsidRDefault="004E48A4" w:rsidP="00017412">
            <w:pPr>
              <w:jc w:val="center"/>
              <w:rPr>
                <w:color w:val="000000"/>
                <w:sz w:val="22"/>
                <w:lang w:val="id-ID"/>
              </w:rPr>
            </w:pPr>
            <w:r>
              <w:rPr>
                <w:color w:val="000000"/>
                <w:szCs w:val="24"/>
                <w:lang w:eastAsia="en-ID"/>
              </w:rPr>
              <w:t>0.392947</w:t>
            </w:r>
          </w:p>
        </w:tc>
        <w:tc>
          <w:tcPr>
            <w:tcW w:w="1262" w:type="dxa"/>
            <w:tcBorders>
              <w:top w:val="nil"/>
              <w:bottom w:val="nil"/>
            </w:tcBorders>
            <w:vAlign w:val="bottom"/>
          </w:tcPr>
          <w:p w14:paraId="694DFE7A" w14:textId="77777777" w:rsidR="004E48A4" w:rsidRDefault="004E48A4" w:rsidP="00017412">
            <w:pPr>
              <w:jc w:val="center"/>
              <w:rPr>
                <w:color w:val="000000"/>
                <w:szCs w:val="24"/>
                <w:lang w:val="id-ID"/>
              </w:rPr>
            </w:pPr>
            <w:r>
              <w:rPr>
                <w:color w:val="000000"/>
                <w:szCs w:val="24"/>
                <w:lang w:eastAsia="en-ID"/>
              </w:rPr>
              <w:t>9.209299</w:t>
            </w:r>
          </w:p>
        </w:tc>
        <w:tc>
          <w:tcPr>
            <w:tcW w:w="876" w:type="dxa"/>
            <w:tcBorders>
              <w:top w:val="nil"/>
              <w:bottom w:val="nil"/>
            </w:tcBorders>
            <w:vAlign w:val="bottom"/>
          </w:tcPr>
          <w:p w14:paraId="70288142" w14:textId="77777777" w:rsidR="004E48A4" w:rsidRDefault="004E48A4" w:rsidP="00017412">
            <w:pPr>
              <w:jc w:val="center"/>
              <w:rPr>
                <w:color w:val="000000"/>
                <w:sz w:val="22"/>
              </w:rPr>
            </w:pPr>
            <w:r>
              <w:rPr>
                <w:color w:val="000000"/>
                <w:szCs w:val="24"/>
                <w:lang w:val="id-ID"/>
              </w:rPr>
              <w:t>0.0</w:t>
            </w:r>
            <w:r>
              <w:rPr>
                <w:color w:val="000000"/>
                <w:szCs w:val="24"/>
              </w:rPr>
              <w:t>000</w:t>
            </w:r>
          </w:p>
        </w:tc>
        <w:tc>
          <w:tcPr>
            <w:tcW w:w="1559" w:type="dxa"/>
            <w:tcBorders>
              <w:top w:val="nil"/>
              <w:bottom w:val="nil"/>
              <w:right w:val="nil"/>
            </w:tcBorders>
            <w:noWrap/>
            <w:vAlign w:val="center"/>
            <w:hideMark/>
          </w:tcPr>
          <w:p w14:paraId="5CF3B33E" w14:textId="77777777" w:rsidR="004E48A4" w:rsidRDefault="004E48A4" w:rsidP="00017412">
            <w:pPr>
              <w:jc w:val="center"/>
              <w:rPr>
                <w:color w:val="000000"/>
                <w:sz w:val="22"/>
              </w:rPr>
            </w:pPr>
          </w:p>
        </w:tc>
      </w:tr>
      <w:tr w:rsidR="00283B1E" w14:paraId="677D6949" w14:textId="77777777" w:rsidTr="007F0233">
        <w:trPr>
          <w:trHeight w:val="300"/>
          <w:jc w:val="center"/>
        </w:trPr>
        <w:tc>
          <w:tcPr>
            <w:tcW w:w="3686" w:type="dxa"/>
            <w:tcBorders>
              <w:top w:val="nil"/>
              <w:left w:val="nil"/>
              <w:bottom w:val="single" w:sz="4" w:space="0" w:color="auto"/>
            </w:tcBorders>
            <w:vAlign w:val="center"/>
          </w:tcPr>
          <w:p w14:paraId="2F022033" w14:textId="77777777" w:rsidR="004E48A4" w:rsidRDefault="004E48A4" w:rsidP="00017412">
            <w:pPr>
              <w:rPr>
                <w:rFonts w:eastAsia="Arial"/>
                <w:color w:val="000000"/>
                <w:sz w:val="22"/>
              </w:rPr>
            </w:pPr>
            <w:proofErr w:type="spellStart"/>
            <w:r>
              <w:rPr>
                <w:rFonts w:eastAsia="Arial"/>
                <w:color w:val="000000"/>
                <w:sz w:val="22"/>
              </w:rPr>
              <w:t>Ukuran</w:t>
            </w:r>
            <w:proofErr w:type="spellEnd"/>
            <w:r>
              <w:rPr>
                <w:rFonts w:eastAsia="Arial"/>
                <w:color w:val="000000"/>
                <w:sz w:val="22"/>
              </w:rPr>
              <w:t xml:space="preserve"> Perusahaan </w:t>
            </w:r>
          </w:p>
        </w:tc>
        <w:tc>
          <w:tcPr>
            <w:tcW w:w="1077" w:type="dxa"/>
            <w:tcBorders>
              <w:top w:val="nil"/>
              <w:bottom w:val="single" w:sz="4" w:space="0" w:color="auto"/>
            </w:tcBorders>
            <w:vAlign w:val="center"/>
          </w:tcPr>
          <w:p w14:paraId="7F9A15AC" w14:textId="77777777" w:rsidR="004E48A4" w:rsidRDefault="004E48A4" w:rsidP="00017412">
            <w:pPr>
              <w:jc w:val="center"/>
              <w:rPr>
                <w:color w:val="000000"/>
                <w:sz w:val="22"/>
              </w:rPr>
            </w:pPr>
          </w:p>
        </w:tc>
        <w:tc>
          <w:tcPr>
            <w:tcW w:w="1321" w:type="dxa"/>
            <w:tcBorders>
              <w:top w:val="nil"/>
              <w:bottom w:val="single" w:sz="4" w:space="0" w:color="auto"/>
            </w:tcBorders>
            <w:vAlign w:val="bottom"/>
          </w:tcPr>
          <w:p w14:paraId="553E5CD2" w14:textId="77777777" w:rsidR="004E48A4" w:rsidRDefault="004E48A4" w:rsidP="00017412">
            <w:pPr>
              <w:jc w:val="center"/>
              <w:rPr>
                <w:color w:val="000000"/>
                <w:sz w:val="22"/>
                <w:lang w:val="id-ID"/>
              </w:rPr>
            </w:pPr>
            <w:r>
              <w:rPr>
                <w:color w:val="000000"/>
                <w:szCs w:val="24"/>
                <w:lang w:eastAsia="en-ID"/>
              </w:rPr>
              <w:t>-0.024467</w:t>
            </w:r>
          </w:p>
        </w:tc>
        <w:tc>
          <w:tcPr>
            <w:tcW w:w="1262" w:type="dxa"/>
            <w:tcBorders>
              <w:top w:val="nil"/>
              <w:bottom w:val="single" w:sz="4" w:space="0" w:color="auto"/>
            </w:tcBorders>
            <w:vAlign w:val="bottom"/>
          </w:tcPr>
          <w:p w14:paraId="547BCF83" w14:textId="1296EDA3" w:rsidR="004E48A4" w:rsidRPr="00283B1E" w:rsidRDefault="00283B1E" w:rsidP="00017412">
            <w:pPr>
              <w:jc w:val="center"/>
              <w:rPr>
                <w:color w:val="000000"/>
                <w:szCs w:val="24"/>
              </w:rPr>
            </w:pPr>
            <w:r>
              <w:rPr>
                <w:color w:val="000000"/>
                <w:szCs w:val="24"/>
              </w:rPr>
              <w:t>-</w:t>
            </w:r>
            <w:r w:rsidR="004E48A4">
              <w:rPr>
                <w:color w:val="000000"/>
                <w:szCs w:val="24"/>
              </w:rPr>
              <w:t>6.015520</w:t>
            </w:r>
          </w:p>
        </w:tc>
        <w:tc>
          <w:tcPr>
            <w:tcW w:w="876" w:type="dxa"/>
            <w:tcBorders>
              <w:top w:val="nil"/>
              <w:bottom w:val="single" w:sz="4" w:space="0" w:color="auto"/>
            </w:tcBorders>
            <w:vAlign w:val="bottom"/>
          </w:tcPr>
          <w:p w14:paraId="2CD4ABA8" w14:textId="77777777" w:rsidR="004E48A4" w:rsidRDefault="004E48A4" w:rsidP="00017412">
            <w:pPr>
              <w:jc w:val="center"/>
              <w:rPr>
                <w:color w:val="000000"/>
                <w:sz w:val="22"/>
              </w:rPr>
            </w:pPr>
            <w:r>
              <w:rPr>
                <w:color w:val="000000"/>
                <w:szCs w:val="24"/>
                <w:lang w:val="id-ID"/>
              </w:rPr>
              <w:t>0.00</w:t>
            </w:r>
            <w:r>
              <w:rPr>
                <w:color w:val="000000"/>
                <w:szCs w:val="24"/>
              </w:rPr>
              <w:t>00</w:t>
            </w:r>
          </w:p>
        </w:tc>
        <w:tc>
          <w:tcPr>
            <w:tcW w:w="1559" w:type="dxa"/>
            <w:tcBorders>
              <w:top w:val="nil"/>
              <w:bottom w:val="single" w:sz="4" w:space="0" w:color="auto"/>
              <w:right w:val="nil"/>
            </w:tcBorders>
            <w:noWrap/>
            <w:vAlign w:val="center"/>
          </w:tcPr>
          <w:p w14:paraId="75CA286A" w14:textId="77777777" w:rsidR="004E48A4" w:rsidRDefault="004E48A4" w:rsidP="00017412">
            <w:pPr>
              <w:jc w:val="center"/>
              <w:rPr>
                <w:color w:val="000000"/>
              </w:rPr>
            </w:pPr>
          </w:p>
        </w:tc>
      </w:tr>
      <w:tr w:rsidR="004E48A4" w14:paraId="14568D4E" w14:textId="77777777" w:rsidTr="007F0233">
        <w:trPr>
          <w:trHeight w:val="300"/>
          <w:jc w:val="center"/>
        </w:trPr>
        <w:tc>
          <w:tcPr>
            <w:tcW w:w="4763" w:type="dxa"/>
            <w:gridSpan w:val="2"/>
            <w:tcBorders>
              <w:left w:val="nil"/>
              <w:bottom w:val="nil"/>
            </w:tcBorders>
            <w:vAlign w:val="center"/>
          </w:tcPr>
          <w:p w14:paraId="513CFC3F" w14:textId="77777777" w:rsidR="004E48A4" w:rsidRPr="00017412" w:rsidRDefault="004E48A4" w:rsidP="00017412">
            <w:pPr>
              <w:jc w:val="center"/>
              <w:rPr>
                <w:i/>
                <w:color w:val="000000"/>
                <w:sz w:val="22"/>
              </w:rPr>
            </w:pPr>
            <w:r w:rsidRPr="00017412">
              <w:rPr>
                <w:i/>
                <w:color w:val="000000"/>
                <w:sz w:val="22"/>
              </w:rPr>
              <w:t>Adjusted R Square</w:t>
            </w:r>
          </w:p>
        </w:tc>
        <w:tc>
          <w:tcPr>
            <w:tcW w:w="5018" w:type="dxa"/>
            <w:gridSpan w:val="4"/>
            <w:tcBorders>
              <w:bottom w:val="nil"/>
              <w:right w:val="nil"/>
            </w:tcBorders>
          </w:tcPr>
          <w:p w14:paraId="2BA5D7DA" w14:textId="77777777" w:rsidR="004E48A4" w:rsidRDefault="004E48A4" w:rsidP="00017412">
            <w:pPr>
              <w:jc w:val="center"/>
              <w:rPr>
                <w:color w:val="000000"/>
              </w:rPr>
            </w:pPr>
            <w:r>
              <w:rPr>
                <w:color w:val="000000"/>
              </w:rPr>
              <w:t>0.745380</w:t>
            </w:r>
          </w:p>
        </w:tc>
      </w:tr>
      <w:tr w:rsidR="004E48A4" w14:paraId="03CA1117" w14:textId="77777777" w:rsidTr="007F0233">
        <w:trPr>
          <w:trHeight w:val="300"/>
          <w:jc w:val="center"/>
        </w:trPr>
        <w:tc>
          <w:tcPr>
            <w:tcW w:w="4763" w:type="dxa"/>
            <w:gridSpan w:val="2"/>
            <w:tcBorders>
              <w:top w:val="nil"/>
              <w:left w:val="nil"/>
              <w:bottom w:val="nil"/>
            </w:tcBorders>
            <w:vAlign w:val="center"/>
          </w:tcPr>
          <w:p w14:paraId="5777AB46" w14:textId="77777777" w:rsidR="004E48A4" w:rsidRDefault="004E48A4" w:rsidP="00017412">
            <w:pPr>
              <w:jc w:val="center"/>
              <w:rPr>
                <w:color w:val="000000"/>
                <w:sz w:val="22"/>
              </w:rPr>
            </w:pPr>
            <w:r>
              <w:rPr>
                <w:color w:val="000000"/>
                <w:sz w:val="22"/>
              </w:rPr>
              <w:t>Uji F</w:t>
            </w:r>
          </w:p>
        </w:tc>
        <w:tc>
          <w:tcPr>
            <w:tcW w:w="5018" w:type="dxa"/>
            <w:gridSpan w:val="4"/>
            <w:tcBorders>
              <w:top w:val="nil"/>
              <w:bottom w:val="nil"/>
              <w:right w:val="nil"/>
            </w:tcBorders>
          </w:tcPr>
          <w:p w14:paraId="24F27047" w14:textId="77777777" w:rsidR="004E48A4" w:rsidRDefault="004E48A4" w:rsidP="00017412">
            <w:pPr>
              <w:jc w:val="center"/>
              <w:rPr>
                <w:color w:val="000000"/>
              </w:rPr>
            </w:pPr>
            <w:r>
              <w:rPr>
                <w:color w:val="000000"/>
              </w:rPr>
              <w:t>115.6576</w:t>
            </w:r>
          </w:p>
        </w:tc>
      </w:tr>
      <w:tr w:rsidR="004E48A4" w14:paraId="28B95283" w14:textId="77777777" w:rsidTr="007F0233">
        <w:trPr>
          <w:trHeight w:val="300"/>
          <w:jc w:val="center"/>
        </w:trPr>
        <w:tc>
          <w:tcPr>
            <w:tcW w:w="4763" w:type="dxa"/>
            <w:gridSpan w:val="2"/>
            <w:tcBorders>
              <w:top w:val="nil"/>
              <w:left w:val="nil"/>
            </w:tcBorders>
            <w:vAlign w:val="center"/>
          </w:tcPr>
          <w:p w14:paraId="79FE42CB" w14:textId="77777777" w:rsidR="004E48A4" w:rsidRDefault="004E48A4" w:rsidP="00017412">
            <w:pPr>
              <w:jc w:val="center"/>
              <w:rPr>
                <w:color w:val="000000"/>
                <w:sz w:val="22"/>
              </w:rPr>
            </w:pPr>
            <w:r>
              <w:rPr>
                <w:color w:val="000000"/>
                <w:sz w:val="22"/>
              </w:rPr>
              <w:t xml:space="preserve">Prob </w:t>
            </w:r>
            <w:r w:rsidRPr="00017412">
              <w:rPr>
                <w:i/>
                <w:color w:val="000000"/>
                <w:sz w:val="22"/>
              </w:rPr>
              <w:t>(F-statistic)</w:t>
            </w:r>
          </w:p>
        </w:tc>
        <w:tc>
          <w:tcPr>
            <w:tcW w:w="5018" w:type="dxa"/>
            <w:gridSpan w:val="4"/>
            <w:tcBorders>
              <w:top w:val="nil"/>
              <w:right w:val="nil"/>
            </w:tcBorders>
          </w:tcPr>
          <w:p w14:paraId="2A5562BA" w14:textId="77777777" w:rsidR="004E48A4" w:rsidRDefault="004E48A4" w:rsidP="00017412">
            <w:pPr>
              <w:jc w:val="center"/>
              <w:rPr>
                <w:color w:val="000000"/>
              </w:rPr>
            </w:pPr>
            <w:r>
              <w:rPr>
                <w:color w:val="000000"/>
              </w:rPr>
              <w:t>0.000000</w:t>
            </w:r>
          </w:p>
        </w:tc>
      </w:tr>
    </w:tbl>
    <w:p w14:paraId="5F179D83" w14:textId="3880FD6D" w:rsidR="001B2415" w:rsidRDefault="001B2415" w:rsidP="006C30CF">
      <w:pPr>
        <w:ind w:firstLine="426"/>
        <w:jc w:val="center"/>
        <w:rPr>
          <w:i/>
          <w:iCs/>
        </w:rPr>
      </w:pPr>
      <w:proofErr w:type="spellStart"/>
      <w:r w:rsidRPr="001B2415">
        <w:rPr>
          <w:i/>
          <w:iCs/>
        </w:rPr>
        <w:t>Sumber</w:t>
      </w:r>
      <w:proofErr w:type="spellEnd"/>
      <w:r w:rsidRPr="001B2415">
        <w:rPr>
          <w:i/>
          <w:iCs/>
        </w:rPr>
        <w:t xml:space="preserve">: Data </w:t>
      </w:r>
      <w:proofErr w:type="spellStart"/>
      <w:r w:rsidRPr="001B2415">
        <w:rPr>
          <w:i/>
          <w:iCs/>
        </w:rPr>
        <w:t>sekunder</w:t>
      </w:r>
      <w:proofErr w:type="spellEnd"/>
      <w:r w:rsidRPr="001B2415">
        <w:rPr>
          <w:i/>
          <w:iCs/>
        </w:rPr>
        <w:t xml:space="preserve"> </w:t>
      </w:r>
      <w:proofErr w:type="spellStart"/>
      <w:r w:rsidRPr="001B2415">
        <w:rPr>
          <w:i/>
          <w:iCs/>
        </w:rPr>
        <w:t>diolah</w:t>
      </w:r>
      <w:proofErr w:type="spellEnd"/>
      <w:r w:rsidRPr="001B2415">
        <w:rPr>
          <w:i/>
          <w:iCs/>
        </w:rPr>
        <w:t xml:space="preserve"> </w:t>
      </w:r>
      <w:proofErr w:type="spellStart"/>
      <w:r w:rsidRPr="001B2415">
        <w:rPr>
          <w:i/>
          <w:iCs/>
        </w:rPr>
        <w:t>dengan</w:t>
      </w:r>
      <w:proofErr w:type="spellEnd"/>
      <w:r w:rsidRPr="001B2415">
        <w:rPr>
          <w:i/>
          <w:iCs/>
        </w:rPr>
        <w:t xml:space="preserve"> </w:t>
      </w:r>
      <w:proofErr w:type="spellStart"/>
      <w:r w:rsidRPr="001B2415">
        <w:rPr>
          <w:i/>
          <w:iCs/>
        </w:rPr>
        <w:t>Eviews</w:t>
      </w:r>
      <w:proofErr w:type="spellEnd"/>
      <w:r w:rsidRPr="001B2415">
        <w:rPr>
          <w:i/>
          <w:iCs/>
        </w:rPr>
        <w:t>, 2023</w:t>
      </w:r>
    </w:p>
    <w:p w14:paraId="23C73D9D" w14:textId="77777777" w:rsidR="006C30CF" w:rsidRPr="001B2415" w:rsidRDefault="006C30CF" w:rsidP="006C30CF">
      <w:pPr>
        <w:ind w:firstLine="426"/>
        <w:jc w:val="center"/>
        <w:rPr>
          <w:i/>
          <w:iCs/>
        </w:rPr>
      </w:pPr>
    </w:p>
    <w:p w14:paraId="4A491034" w14:textId="1442591D" w:rsidR="00756C25" w:rsidRPr="00592F51" w:rsidRDefault="006C30CF" w:rsidP="006C30CF">
      <w:pPr>
        <w:spacing w:after="120"/>
        <w:ind w:firstLine="425"/>
        <w:jc w:val="both"/>
      </w:pPr>
      <w:r w:rsidRPr="006C30CF">
        <w:t xml:space="preserve">Hasil </w:t>
      </w:r>
      <w:proofErr w:type="spellStart"/>
      <w:r w:rsidRPr="006C30CF">
        <w:t>analisis</w:t>
      </w:r>
      <w:proofErr w:type="spellEnd"/>
      <w:r w:rsidRPr="006C30CF">
        <w:t xml:space="preserve"> </w:t>
      </w:r>
      <w:proofErr w:type="spellStart"/>
      <w:r w:rsidRPr="006C30CF">
        <w:t>dari</w:t>
      </w:r>
      <w:proofErr w:type="spellEnd"/>
      <w:r w:rsidRPr="006C30CF">
        <w:t xml:space="preserve"> Tabel </w:t>
      </w:r>
      <w:r w:rsidR="00F97F34">
        <w:t>9</w:t>
      </w:r>
      <w:r w:rsidRPr="006C30CF">
        <w:t xml:space="preserve"> </w:t>
      </w:r>
      <w:proofErr w:type="spellStart"/>
      <w:r w:rsidRPr="006C30CF">
        <w:t>dapat</w:t>
      </w:r>
      <w:proofErr w:type="spellEnd"/>
      <w:r w:rsidRPr="006C30CF">
        <w:t xml:space="preserve"> </w:t>
      </w:r>
      <w:proofErr w:type="spellStart"/>
      <w:r w:rsidRPr="006C30CF">
        <w:t>diuraikan</w:t>
      </w:r>
      <w:proofErr w:type="spellEnd"/>
      <w:r w:rsidRPr="006C30CF">
        <w:t xml:space="preserve"> </w:t>
      </w:r>
      <w:proofErr w:type="spellStart"/>
      <w:r w:rsidRPr="006C30CF">
        <w:t>sebagai</w:t>
      </w:r>
      <w:proofErr w:type="spellEnd"/>
      <w:r w:rsidRPr="006C30CF">
        <w:t xml:space="preserve"> </w:t>
      </w:r>
      <w:proofErr w:type="spellStart"/>
      <w:r w:rsidRPr="006C30CF">
        <w:t>berikut</w:t>
      </w:r>
      <w:proofErr w:type="spellEnd"/>
      <w:r w:rsidRPr="006C30CF">
        <w:t xml:space="preserve">: </w:t>
      </w:r>
      <w:proofErr w:type="spellStart"/>
      <w:r w:rsidRPr="006C30CF">
        <w:t>Pertama</w:t>
      </w:r>
      <w:proofErr w:type="spellEnd"/>
      <w:r w:rsidRPr="006C30CF">
        <w:t xml:space="preserve">, uji </w:t>
      </w:r>
      <w:proofErr w:type="spellStart"/>
      <w:r w:rsidRPr="006C30CF">
        <w:t>hipotesis</w:t>
      </w:r>
      <w:proofErr w:type="spellEnd"/>
      <w:r w:rsidRPr="006C30CF">
        <w:t xml:space="preserve"> 1 </w:t>
      </w:r>
      <w:proofErr w:type="spellStart"/>
      <w:r w:rsidRPr="006C30CF">
        <w:t>menunjukkan</w:t>
      </w:r>
      <w:proofErr w:type="spellEnd"/>
      <w:r w:rsidRPr="006C30CF">
        <w:t xml:space="preserve"> </w:t>
      </w:r>
      <w:proofErr w:type="spellStart"/>
      <w:r w:rsidRPr="006C30CF">
        <w:t>bahwa</w:t>
      </w:r>
      <w:proofErr w:type="spellEnd"/>
      <w:r w:rsidRPr="006C30CF">
        <w:t xml:space="preserve"> </w:t>
      </w:r>
      <w:proofErr w:type="spellStart"/>
      <w:r w:rsidRPr="006C30CF">
        <w:t>nilai</w:t>
      </w:r>
      <w:proofErr w:type="spellEnd"/>
      <w:r w:rsidRPr="006C30CF">
        <w:t xml:space="preserve"> </w:t>
      </w:r>
      <w:proofErr w:type="spellStart"/>
      <w:r w:rsidRPr="006C30CF">
        <w:t>signifikansi</w:t>
      </w:r>
      <w:proofErr w:type="spellEnd"/>
      <w:r w:rsidRPr="006C30CF">
        <w:t xml:space="preserve"> </w:t>
      </w:r>
      <w:proofErr w:type="spellStart"/>
      <w:r w:rsidRPr="006C30CF">
        <w:t>sebesar</w:t>
      </w:r>
      <w:proofErr w:type="spellEnd"/>
      <w:r w:rsidRPr="006C30CF">
        <w:t xml:space="preserve"> 0,0000 (&lt; 0,05) dan t </w:t>
      </w:r>
      <w:proofErr w:type="spellStart"/>
      <w:r w:rsidRPr="006C30CF">
        <w:t>hitung</w:t>
      </w:r>
      <w:proofErr w:type="spellEnd"/>
      <w:r w:rsidRPr="006C30CF">
        <w:t xml:space="preserve"> -22.36672. Ini </w:t>
      </w:r>
      <w:proofErr w:type="spellStart"/>
      <w:r w:rsidRPr="006C30CF">
        <w:t>mengindikasikan</w:t>
      </w:r>
      <w:proofErr w:type="spellEnd"/>
      <w:r w:rsidRPr="006C30CF">
        <w:t xml:space="preserve"> </w:t>
      </w:r>
      <w:proofErr w:type="spellStart"/>
      <w:r w:rsidRPr="006C30CF">
        <w:t>penerimaan</w:t>
      </w:r>
      <w:proofErr w:type="spellEnd"/>
      <w:r w:rsidRPr="006C30CF">
        <w:t xml:space="preserve"> H1, </w:t>
      </w:r>
      <w:proofErr w:type="spellStart"/>
      <w:r w:rsidRPr="006C30CF">
        <w:t>mengungkapkan</w:t>
      </w:r>
      <w:proofErr w:type="spellEnd"/>
      <w:r w:rsidRPr="006C30CF">
        <w:t xml:space="preserve"> </w:t>
      </w:r>
      <w:proofErr w:type="spellStart"/>
      <w:r w:rsidRPr="006C30CF">
        <w:t>bahwa</w:t>
      </w:r>
      <w:proofErr w:type="spellEnd"/>
      <w:r w:rsidRPr="006C30CF">
        <w:t xml:space="preserve"> </w:t>
      </w:r>
      <w:proofErr w:type="spellStart"/>
      <w:r w:rsidRPr="006C30CF">
        <w:t>secara</w:t>
      </w:r>
      <w:proofErr w:type="spellEnd"/>
      <w:r w:rsidRPr="006C30CF">
        <w:t xml:space="preserve"> </w:t>
      </w:r>
      <w:proofErr w:type="spellStart"/>
      <w:r w:rsidRPr="006C30CF">
        <w:t>parsial</w:t>
      </w:r>
      <w:proofErr w:type="spellEnd"/>
      <w:r w:rsidRPr="006C30CF">
        <w:t xml:space="preserve"> </w:t>
      </w:r>
      <w:r w:rsidRPr="00017412">
        <w:rPr>
          <w:i/>
        </w:rPr>
        <w:t>Corporate Governance</w:t>
      </w:r>
      <w:r w:rsidRPr="006C30CF">
        <w:t xml:space="preserve"> </w:t>
      </w:r>
      <w:proofErr w:type="spellStart"/>
      <w:r w:rsidRPr="006C30CF">
        <w:t>memiliki</w:t>
      </w:r>
      <w:proofErr w:type="spellEnd"/>
      <w:r w:rsidRPr="006C30CF">
        <w:t xml:space="preserve"> </w:t>
      </w:r>
      <w:proofErr w:type="spellStart"/>
      <w:r w:rsidRPr="006C30CF">
        <w:t>pengaruh</w:t>
      </w:r>
      <w:proofErr w:type="spellEnd"/>
      <w:r w:rsidRPr="006C30CF">
        <w:t xml:space="preserve"> </w:t>
      </w:r>
      <w:proofErr w:type="spellStart"/>
      <w:r w:rsidRPr="006C30CF">
        <w:t>negatif</w:t>
      </w:r>
      <w:proofErr w:type="spellEnd"/>
      <w:r w:rsidRPr="006C30CF">
        <w:t xml:space="preserve"> </w:t>
      </w:r>
      <w:proofErr w:type="spellStart"/>
      <w:r w:rsidRPr="006C30CF">
        <w:t>terhadap</w:t>
      </w:r>
      <w:proofErr w:type="spellEnd"/>
      <w:r w:rsidRPr="006C30CF">
        <w:t xml:space="preserve"> </w:t>
      </w:r>
      <w:r w:rsidRPr="00017412">
        <w:rPr>
          <w:i/>
        </w:rPr>
        <w:t>Tax Avoidance.</w:t>
      </w:r>
      <w:r w:rsidRPr="006C30CF">
        <w:t xml:space="preserve"> </w:t>
      </w:r>
      <w:proofErr w:type="spellStart"/>
      <w:r w:rsidRPr="006C30CF">
        <w:t>Kedua</w:t>
      </w:r>
      <w:proofErr w:type="spellEnd"/>
      <w:r w:rsidRPr="006C30CF">
        <w:t xml:space="preserve">, uji </w:t>
      </w:r>
      <w:proofErr w:type="spellStart"/>
      <w:r w:rsidRPr="006C30CF">
        <w:t>hipotesis</w:t>
      </w:r>
      <w:proofErr w:type="spellEnd"/>
      <w:r w:rsidRPr="006C30CF">
        <w:t xml:space="preserve"> 2 </w:t>
      </w:r>
      <w:proofErr w:type="spellStart"/>
      <w:r w:rsidRPr="006C30CF">
        <w:t>menunjukkan</w:t>
      </w:r>
      <w:proofErr w:type="spellEnd"/>
      <w:r w:rsidRPr="006C30CF">
        <w:t xml:space="preserve"> </w:t>
      </w:r>
      <w:proofErr w:type="spellStart"/>
      <w:r w:rsidRPr="006C30CF">
        <w:t>nilai</w:t>
      </w:r>
      <w:proofErr w:type="spellEnd"/>
      <w:r w:rsidRPr="006C30CF">
        <w:t xml:space="preserve"> </w:t>
      </w:r>
      <w:proofErr w:type="spellStart"/>
      <w:r w:rsidRPr="006C30CF">
        <w:t>signifikansi</w:t>
      </w:r>
      <w:proofErr w:type="spellEnd"/>
      <w:r w:rsidRPr="006C30CF">
        <w:t xml:space="preserve"> </w:t>
      </w:r>
      <w:proofErr w:type="spellStart"/>
      <w:r w:rsidRPr="006C30CF">
        <w:t>sebesar</w:t>
      </w:r>
      <w:proofErr w:type="spellEnd"/>
      <w:r w:rsidRPr="006C30CF">
        <w:t xml:space="preserve"> 0,0000 (&lt; 0,05) dan t </w:t>
      </w:r>
      <w:proofErr w:type="spellStart"/>
      <w:r w:rsidRPr="006C30CF">
        <w:t>hitung</w:t>
      </w:r>
      <w:proofErr w:type="spellEnd"/>
      <w:r w:rsidRPr="006C30CF">
        <w:t xml:space="preserve"> -6.292643. Oleh </w:t>
      </w:r>
      <w:proofErr w:type="spellStart"/>
      <w:r w:rsidRPr="006C30CF">
        <w:t>karena</w:t>
      </w:r>
      <w:proofErr w:type="spellEnd"/>
      <w:r w:rsidRPr="006C30CF">
        <w:t xml:space="preserve"> </w:t>
      </w:r>
      <w:proofErr w:type="spellStart"/>
      <w:r w:rsidRPr="006C30CF">
        <w:t>itu</w:t>
      </w:r>
      <w:proofErr w:type="spellEnd"/>
      <w:r w:rsidRPr="006C30CF">
        <w:t xml:space="preserve">, H2 </w:t>
      </w:r>
      <w:proofErr w:type="spellStart"/>
      <w:r w:rsidRPr="006C30CF">
        <w:t>diterima</w:t>
      </w:r>
      <w:proofErr w:type="spellEnd"/>
      <w:r w:rsidRPr="006C30CF">
        <w:t xml:space="preserve">, </w:t>
      </w:r>
      <w:proofErr w:type="spellStart"/>
      <w:r w:rsidRPr="006C30CF">
        <w:t>menunjukkan</w:t>
      </w:r>
      <w:proofErr w:type="spellEnd"/>
      <w:r w:rsidRPr="006C30CF">
        <w:t xml:space="preserve"> </w:t>
      </w:r>
      <w:proofErr w:type="spellStart"/>
      <w:r w:rsidRPr="006C30CF">
        <w:t>bahwa</w:t>
      </w:r>
      <w:proofErr w:type="spellEnd"/>
      <w:r w:rsidRPr="006C30CF">
        <w:t xml:space="preserve"> </w:t>
      </w:r>
      <w:proofErr w:type="spellStart"/>
      <w:r w:rsidRPr="006C30CF">
        <w:t>secara</w:t>
      </w:r>
      <w:proofErr w:type="spellEnd"/>
      <w:r w:rsidRPr="006C30CF">
        <w:t xml:space="preserve"> </w:t>
      </w:r>
      <w:proofErr w:type="spellStart"/>
      <w:r w:rsidRPr="006C30CF">
        <w:t>parsial</w:t>
      </w:r>
      <w:proofErr w:type="spellEnd"/>
      <w:r w:rsidRPr="006C30CF">
        <w:t xml:space="preserve"> </w:t>
      </w:r>
      <w:r w:rsidRPr="00017412">
        <w:rPr>
          <w:i/>
        </w:rPr>
        <w:t>Environmental Social Governance</w:t>
      </w:r>
      <w:r w:rsidRPr="006C30CF">
        <w:t xml:space="preserve"> </w:t>
      </w:r>
      <w:proofErr w:type="spellStart"/>
      <w:r w:rsidRPr="006C30CF">
        <w:t>memiliki</w:t>
      </w:r>
      <w:proofErr w:type="spellEnd"/>
      <w:r w:rsidRPr="006C30CF">
        <w:t xml:space="preserve"> </w:t>
      </w:r>
      <w:proofErr w:type="spellStart"/>
      <w:r w:rsidRPr="006C30CF">
        <w:t>pengaruh</w:t>
      </w:r>
      <w:proofErr w:type="spellEnd"/>
      <w:r w:rsidRPr="006C30CF">
        <w:t xml:space="preserve"> </w:t>
      </w:r>
      <w:proofErr w:type="spellStart"/>
      <w:r w:rsidRPr="006C30CF">
        <w:t>negatif</w:t>
      </w:r>
      <w:proofErr w:type="spellEnd"/>
      <w:r w:rsidRPr="006C30CF">
        <w:t xml:space="preserve"> </w:t>
      </w:r>
      <w:proofErr w:type="spellStart"/>
      <w:r w:rsidRPr="006C30CF">
        <w:t>terhadap</w:t>
      </w:r>
      <w:proofErr w:type="spellEnd"/>
      <w:r w:rsidRPr="006C30CF">
        <w:t xml:space="preserve"> </w:t>
      </w:r>
      <w:r w:rsidRPr="00017412">
        <w:rPr>
          <w:i/>
        </w:rPr>
        <w:t>Tax Avoidance</w:t>
      </w:r>
      <w:r w:rsidRPr="006C30CF">
        <w:t xml:space="preserve">. </w:t>
      </w:r>
      <w:proofErr w:type="spellStart"/>
      <w:r w:rsidRPr="006C30CF">
        <w:t>Ketiga</w:t>
      </w:r>
      <w:proofErr w:type="spellEnd"/>
      <w:r w:rsidRPr="006C30CF">
        <w:t xml:space="preserve">, uji </w:t>
      </w:r>
      <w:proofErr w:type="spellStart"/>
      <w:r w:rsidRPr="006C30CF">
        <w:t>hipotesis</w:t>
      </w:r>
      <w:proofErr w:type="spellEnd"/>
      <w:r w:rsidRPr="006C30CF">
        <w:t xml:space="preserve"> 3 </w:t>
      </w:r>
      <w:proofErr w:type="spellStart"/>
      <w:r w:rsidRPr="006C30CF">
        <w:t>menunjukkan</w:t>
      </w:r>
      <w:proofErr w:type="spellEnd"/>
      <w:r w:rsidRPr="006C30CF">
        <w:t xml:space="preserve"> </w:t>
      </w:r>
      <w:proofErr w:type="spellStart"/>
      <w:r w:rsidRPr="006C30CF">
        <w:t>nilai</w:t>
      </w:r>
      <w:proofErr w:type="spellEnd"/>
      <w:r w:rsidRPr="006C30CF">
        <w:t xml:space="preserve"> </w:t>
      </w:r>
      <w:proofErr w:type="spellStart"/>
      <w:r w:rsidRPr="006C30CF">
        <w:t>signifikansi</w:t>
      </w:r>
      <w:proofErr w:type="spellEnd"/>
      <w:r w:rsidRPr="006C30CF">
        <w:t xml:space="preserve"> </w:t>
      </w:r>
      <w:proofErr w:type="spellStart"/>
      <w:r w:rsidRPr="006C30CF">
        <w:t>sebesar</w:t>
      </w:r>
      <w:proofErr w:type="spellEnd"/>
      <w:r w:rsidRPr="006C30CF">
        <w:t xml:space="preserve"> 0,0473 (&gt; 0,05) dan t </w:t>
      </w:r>
      <w:proofErr w:type="spellStart"/>
      <w:r w:rsidRPr="006C30CF">
        <w:t>hitung</w:t>
      </w:r>
      <w:proofErr w:type="spellEnd"/>
      <w:r w:rsidRPr="006C30CF">
        <w:t xml:space="preserve"> 1.792812. Ini </w:t>
      </w:r>
      <w:proofErr w:type="spellStart"/>
      <w:r w:rsidRPr="006C30CF">
        <w:t>menunjukkan</w:t>
      </w:r>
      <w:proofErr w:type="spellEnd"/>
      <w:r w:rsidRPr="006C30CF">
        <w:t xml:space="preserve"> </w:t>
      </w:r>
      <w:proofErr w:type="spellStart"/>
      <w:r w:rsidRPr="006C30CF">
        <w:t>penolakan</w:t>
      </w:r>
      <w:proofErr w:type="spellEnd"/>
      <w:r w:rsidRPr="006C30CF">
        <w:t xml:space="preserve"> H3, </w:t>
      </w:r>
      <w:proofErr w:type="spellStart"/>
      <w:r w:rsidRPr="006C30CF">
        <w:t>menunjukkan</w:t>
      </w:r>
      <w:proofErr w:type="spellEnd"/>
      <w:r w:rsidRPr="006C30CF">
        <w:t xml:space="preserve"> </w:t>
      </w:r>
      <w:proofErr w:type="spellStart"/>
      <w:r w:rsidRPr="006C30CF">
        <w:t>bahwa</w:t>
      </w:r>
      <w:proofErr w:type="spellEnd"/>
      <w:r w:rsidRPr="006C30CF">
        <w:t xml:space="preserve"> </w:t>
      </w:r>
      <w:proofErr w:type="spellStart"/>
      <w:r w:rsidRPr="006C30CF">
        <w:t>secara</w:t>
      </w:r>
      <w:proofErr w:type="spellEnd"/>
      <w:r w:rsidRPr="006C30CF">
        <w:t xml:space="preserve"> </w:t>
      </w:r>
      <w:proofErr w:type="spellStart"/>
      <w:r w:rsidRPr="006C30CF">
        <w:t>parsial</w:t>
      </w:r>
      <w:proofErr w:type="spellEnd"/>
      <w:r w:rsidRPr="006C30CF">
        <w:t xml:space="preserve"> </w:t>
      </w:r>
      <w:r w:rsidRPr="00017412">
        <w:rPr>
          <w:i/>
        </w:rPr>
        <w:t>Environmental Uncertainty</w:t>
      </w:r>
      <w:r w:rsidRPr="006C30CF">
        <w:t xml:space="preserve"> </w:t>
      </w:r>
      <w:proofErr w:type="spellStart"/>
      <w:r w:rsidRPr="006C30CF">
        <w:t>tidak</w:t>
      </w:r>
      <w:proofErr w:type="spellEnd"/>
      <w:r w:rsidRPr="006C30CF">
        <w:t xml:space="preserve"> </w:t>
      </w:r>
      <w:proofErr w:type="spellStart"/>
      <w:r w:rsidRPr="006C30CF">
        <w:t>mempengaruhi</w:t>
      </w:r>
      <w:proofErr w:type="spellEnd"/>
      <w:r w:rsidRPr="006C30CF">
        <w:t xml:space="preserve"> </w:t>
      </w:r>
      <w:r w:rsidRPr="00017412">
        <w:rPr>
          <w:i/>
        </w:rPr>
        <w:t>Tax Avoidance</w:t>
      </w:r>
      <w:r w:rsidRPr="006C30CF">
        <w:t xml:space="preserve">. </w:t>
      </w:r>
      <w:proofErr w:type="spellStart"/>
      <w:r w:rsidRPr="006C30CF">
        <w:t>Keempat</w:t>
      </w:r>
      <w:proofErr w:type="spellEnd"/>
      <w:r w:rsidRPr="006C30CF">
        <w:t xml:space="preserve">, uji </w:t>
      </w:r>
      <w:proofErr w:type="spellStart"/>
      <w:r w:rsidRPr="006C30CF">
        <w:t>hipotesis</w:t>
      </w:r>
      <w:proofErr w:type="spellEnd"/>
      <w:r w:rsidRPr="006C30CF">
        <w:t xml:space="preserve"> 4 </w:t>
      </w:r>
      <w:proofErr w:type="spellStart"/>
      <w:r w:rsidRPr="006C30CF">
        <w:t>menunjukkan</w:t>
      </w:r>
      <w:proofErr w:type="spellEnd"/>
      <w:r w:rsidRPr="006C30CF">
        <w:t xml:space="preserve"> </w:t>
      </w:r>
      <w:proofErr w:type="spellStart"/>
      <w:r w:rsidRPr="006C30CF">
        <w:t>nilai</w:t>
      </w:r>
      <w:proofErr w:type="spellEnd"/>
      <w:r w:rsidRPr="006C30CF">
        <w:t xml:space="preserve"> </w:t>
      </w:r>
      <w:proofErr w:type="spellStart"/>
      <w:r w:rsidRPr="006C30CF">
        <w:t>signifikansi</w:t>
      </w:r>
      <w:proofErr w:type="spellEnd"/>
      <w:r w:rsidRPr="006C30CF">
        <w:t xml:space="preserve"> </w:t>
      </w:r>
      <w:proofErr w:type="spellStart"/>
      <w:r w:rsidRPr="006C30CF">
        <w:t>sebesar</w:t>
      </w:r>
      <w:proofErr w:type="spellEnd"/>
      <w:r w:rsidRPr="006C30CF">
        <w:t xml:space="preserve"> 0,0013 (&lt; 0,05) dan t </w:t>
      </w:r>
      <w:proofErr w:type="spellStart"/>
      <w:r w:rsidRPr="006C30CF">
        <w:t>hitung</w:t>
      </w:r>
      <w:proofErr w:type="spellEnd"/>
      <w:r w:rsidRPr="006C30CF">
        <w:t xml:space="preserve"> -3.252591. Oleh </w:t>
      </w:r>
      <w:proofErr w:type="spellStart"/>
      <w:r w:rsidRPr="006C30CF">
        <w:t>karena</w:t>
      </w:r>
      <w:proofErr w:type="spellEnd"/>
      <w:r w:rsidRPr="006C30CF">
        <w:t xml:space="preserve"> </w:t>
      </w:r>
      <w:proofErr w:type="spellStart"/>
      <w:r w:rsidRPr="006C30CF">
        <w:t>itu</w:t>
      </w:r>
      <w:proofErr w:type="spellEnd"/>
      <w:r w:rsidRPr="006C30CF">
        <w:t xml:space="preserve">, H4 </w:t>
      </w:r>
      <w:proofErr w:type="spellStart"/>
      <w:r w:rsidRPr="006C30CF">
        <w:t>diterima</w:t>
      </w:r>
      <w:proofErr w:type="spellEnd"/>
      <w:r w:rsidRPr="006C30CF">
        <w:t xml:space="preserve">, </w:t>
      </w:r>
      <w:proofErr w:type="spellStart"/>
      <w:r w:rsidRPr="006C30CF">
        <w:t>menandakan</w:t>
      </w:r>
      <w:proofErr w:type="spellEnd"/>
      <w:r w:rsidRPr="006C30CF">
        <w:t xml:space="preserve"> </w:t>
      </w:r>
      <w:proofErr w:type="spellStart"/>
      <w:r w:rsidRPr="006C30CF">
        <w:t>bahwa</w:t>
      </w:r>
      <w:proofErr w:type="spellEnd"/>
      <w:r w:rsidRPr="006C30CF">
        <w:t xml:space="preserve"> </w:t>
      </w:r>
      <w:proofErr w:type="spellStart"/>
      <w:r w:rsidRPr="006C30CF">
        <w:t>secara</w:t>
      </w:r>
      <w:proofErr w:type="spellEnd"/>
      <w:r w:rsidRPr="006C30CF">
        <w:t xml:space="preserve"> </w:t>
      </w:r>
      <w:proofErr w:type="spellStart"/>
      <w:r w:rsidRPr="006C30CF">
        <w:t>parsial</w:t>
      </w:r>
      <w:proofErr w:type="spellEnd"/>
      <w:r w:rsidRPr="006C30CF">
        <w:t xml:space="preserve"> </w:t>
      </w:r>
      <w:r w:rsidRPr="00017412">
        <w:rPr>
          <w:i/>
        </w:rPr>
        <w:t>Corporate Reputation</w:t>
      </w:r>
      <w:r w:rsidRPr="006C30CF">
        <w:t xml:space="preserve"> </w:t>
      </w:r>
      <w:proofErr w:type="spellStart"/>
      <w:r w:rsidRPr="006C30CF">
        <w:t>memiliki</w:t>
      </w:r>
      <w:proofErr w:type="spellEnd"/>
      <w:r w:rsidRPr="006C30CF">
        <w:t xml:space="preserve"> </w:t>
      </w:r>
      <w:proofErr w:type="spellStart"/>
      <w:r w:rsidRPr="006C30CF">
        <w:t>pengaruh</w:t>
      </w:r>
      <w:proofErr w:type="spellEnd"/>
      <w:r w:rsidRPr="006C30CF">
        <w:t xml:space="preserve"> </w:t>
      </w:r>
      <w:proofErr w:type="spellStart"/>
      <w:r w:rsidRPr="006C30CF">
        <w:t>negatif</w:t>
      </w:r>
      <w:proofErr w:type="spellEnd"/>
      <w:r w:rsidRPr="006C30CF">
        <w:t xml:space="preserve"> </w:t>
      </w:r>
      <w:proofErr w:type="spellStart"/>
      <w:r w:rsidRPr="006C30CF">
        <w:t>terhadap</w:t>
      </w:r>
      <w:proofErr w:type="spellEnd"/>
      <w:r w:rsidRPr="006C30CF">
        <w:t xml:space="preserve"> </w:t>
      </w:r>
      <w:r w:rsidRPr="00017412">
        <w:rPr>
          <w:i/>
        </w:rPr>
        <w:t>Tax Avoidance.</w:t>
      </w:r>
    </w:p>
    <w:p w14:paraId="19F15B86" w14:textId="77777777" w:rsidR="00670614" w:rsidRPr="006C30CF" w:rsidRDefault="00670614" w:rsidP="004A78F9">
      <w:pPr>
        <w:pStyle w:val="Heading1"/>
        <w:suppressAutoHyphens/>
        <w:spacing w:before="240" w:after="120"/>
        <w:rPr>
          <w:b w:val="0"/>
          <w:sz w:val="24"/>
          <w:szCs w:val="24"/>
          <w:lang w:val="id-ID"/>
        </w:rPr>
      </w:pPr>
      <w:r w:rsidRPr="006C30CF">
        <w:rPr>
          <w:i w:val="0"/>
          <w:sz w:val="24"/>
          <w:szCs w:val="24"/>
          <w:lang w:val="id-ID"/>
        </w:rPr>
        <w:t>Pembahasan</w:t>
      </w:r>
    </w:p>
    <w:p w14:paraId="42B08E93" w14:textId="452F2609" w:rsidR="006C30CF" w:rsidRPr="006C30CF" w:rsidRDefault="006C30CF" w:rsidP="006C30CF">
      <w:pPr>
        <w:spacing w:after="120"/>
        <w:jc w:val="both"/>
        <w:rPr>
          <w:b/>
          <w:bCs/>
          <w:szCs w:val="24"/>
        </w:rPr>
      </w:pPr>
      <w:proofErr w:type="spellStart"/>
      <w:r w:rsidRPr="006C30CF">
        <w:rPr>
          <w:b/>
          <w:bCs/>
          <w:szCs w:val="24"/>
        </w:rPr>
        <w:t>Pengaruh</w:t>
      </w:r>
      <w:proofErr w:type="spellEnd"/>
      <w:r w:rsidRPr="006C30CF">
        <w:rPr>
          <w:b/>
          <w:bCs/>
          <w:szCs w:val="24"/>
        </w:rPr>
        <w:t xml:space="preserve"> </w:t>
      </w:r>
      <w:r w:rsidRPr="00017412">
        <w:rPr>
          <w:b/>
          <w:bCs/>
          <w:i/>
          <w:szCs w:val="24"/>
        </w:rPr>
        <w:t>Corporate Governance</w:t>
      </w:r>
      <w:r w:rsidRPr="006C30CF">
        <w:rPr>
          <w:b/>
          <w:bCs/>
          <w:szCs w:val="24"/>
        </w:rPr>
        <w:t xml:space="preserve"> </w:t>
      </w:r>
      <w:proofErr w:type="spellStart"/>
      <w:r w:rsidRPr="006C30CF">
        <w:rPr>
          <w:b/>
          <w:bCs/>
          <w:szCs w:val="24"/>
        </w:rPr>
        <w:t>terhadap</w:t>
      </w:r>
      <w:proofErr w:type="spellEnd"/>
      <w:r w:rsidRPr="006C30CF">
        <w:rPr>
          <w:b/>
          <w:bCs/>
          <w:szCs w:val="24"/>
        </w:rPr>
        <w:t xml:space="preserve"> </w:t>
      </w:r>
      <w:r w:rsidRPr="00017412">
        <w:rPr>
          <w:b/>
          <w:bCs/>
          <w:i/>
          <w:szCs w:val="24"/>
        </w:rPr>
        <w:t>Tax Avoidance</w:t>
      </w:r>
    </w:p>
    <w:p w14:paraId="60CCAFA1" w14:textId="77777777" w:rsidR="006C30CF" w:rsidRDefault="006C30CF" w:rsidP="006C30CF">
      <w:pPr>
        <w:spacing w:after="120"/>
        <w:ind w:firstLine="360"/>
        <w:jc w:val="both"/>
        <w:rPr>
          <w:szCs w:val="24"/>
        </w:rPr>
      </w:pPr>
      <w:r w:rsidRPr="006C30CF">
        <w:rPr>
          <w:szCs w:val="24"/>
        </w:rPr>
        <w:t xml:space="preserve">Hasil </w:t>
      </w:r>
      <w:proofErr w:type="spellStart"/>
      <w:r w:rsidRPr="006C30CF">
        <w:rPr>
          <w:szCs w:val="24"/>
        </w:rPr>
        <w:t>analisis</w:t>
      </w:r>
      <w:proofErr w:type="spellEnd"/>
      <w:r w:rsidRPr="006C30CF">
        <w:rPr>
          <w:szCs w:val="24"/>
        </w:rPr>
        <w:t xml:space="preserve"> </w:t>
      </w:r>
      <w:proofErr w:type="spellStart"/>
      <w:r w:rsidRPr="006C30CF">
        <w:rPr>
          <w:szCs w:val="24"/>
        </w:rPr>
        <w:t>regresi</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r w:rsidRPr="00017412">
        <w:rPr>
          <w:i/>
          <w:szCs w:val="24"/>
        </w:rPr>
        <w:t>Corporate Governance</w:t>
      </w:r>
      <w:r w:rsidRPr="006C30CF">
        <w:rPr>
          <w:szCs w:val="24"/>
        </w:rPr>
        <w:t xml:space="preserve"> </w:t>
      </w:r>
      <w:proofErr w:type="spellStart"/>
      <w:r w:rsidRPr="006C30CF">
        <w:rPr>
          <w:szCs w:val="24"/>
        </w:rPr>
        <w:t>memiliki</w:t>
      </w:r>
      <w:proofErr w:type="spellEnd"/>
      <w:r w:rsidRPr="006C30CF">
        <w:rPr>
          <w:szCs w:val="24"/>
        </w:rPr>
        <w:t xml:space="preserve"> </w:t>
      </w:r>
      <w:proofErr w:type="spellStart"/>
      <w:r w:rsidRPr="006C30CF">
        <w:rPr>
          <w:szCs w:val="24"/>
        </w:rPr>
        <w:t>pengaruh</w:t>
      </w:r>
      <w:proofErr w:type="spellEnd"/>
      <w:r w:rsidRPr="006C30CF">
        <w:rPr>
          <w:szCs w:val="24"/>
        </w:rPr>
        <w:t xml:space="preserve"> </w:t>
      </w:r>
      <w:proofErr w:type="spellStart"/>
      <w:r w:rsidRPr="006C30CF">
        <w:rPr>
          <w:szCs w:val="24"/>
        </w:rPr>
        <w:t>negatif</w:t>
      </w:r>
      <w:proofErr w:type="spellEnd"/>
      <w:r w:rsidRPr="006C30CF">
        <w:rPr>
          <w:szCs w:val="24"/>
        </w:rPr>
        <w:t xml:space="preserve"> yang </w:t>
      </w:r>
      <w:proofErr w:type="spellStart"/>
      <w:r w:rsidRPr="006C30CF">
        <w:rPr>
          <w:szCs w:val="24"/>
        </w:rPr>
        <w:t>signifikan</w:t>
      </w:r>
      <w:proofErr w:type="spellEnd"/>
      <w:r w:rsidRPr="006C30CF">
        <w:rPr>
          <w:szCs w:val="24"/>
        </w:rPr>
        <w:t xml:space="preserve"> </w:t>
      </w:r>
      <w:proofErr w:type="spellStart"/>
      <w:r w:rsidRPr="006C30CF">
        <w:rPr>
          <w:szCs w:val="24"/>
        </w:rPr>
        <w:t>terhadap</w:t>
      </w:r>
      <w:proofErr w:type="spellEnd"/>
      <w:r w:rsidRPr="006C30CF">
        <w:rPr>
          <w:szCs w:val="24"/>
        </w:rPr>
        <w:t xml:space="preserve"> </w:t>
      </w:r>
      <w:r w:rsidRPr="00017412">
        <w:rPr>
          <w:i/>
          <w:szCs w:val="24"/>
        </w:rPr>
        <w:t>Tax Avoidance</w:t>
      </w:r>
      <w:r w:rsidRPr="006C30CF">
        <w:rPr>
          <w:szCs w:val="24"/>
        </w:rPr>
        <w:t xml:space="preserve">. Hal </w:t>
      </w:r>
      <w:proofErr w:type="spellStart"/>
      <w:r w:rsidRPr="006C30CF">
        <w:rPr>
          <w:szCs w:val="24"/>
        </w:rPr>
        <w:t>ini</w:t>
      </w:r>
      <w:proofErr w:type="spellEnd"/>
      <w:r w:rsidRPr="006C30CF">
        <w:rPr>
          <w:szCs w:val="24"/>
        </w:rPr>
        <w:t xml:space="preserve"> </w:t>
      </w:r>
      <w:proofErr w:type="spellStart"/>
      <w:r w:rsidRPr="006C30CF">
        <w:rPr>
          <w:szCs w:val="24"/>
        </w:rPr>
        <w:t>sejalan</w:t>
      </w:r>
      <w:proofErr w:type="spellEnd"/>
      <w:r w:rsidRPr="006C30CF">
        <w:rPr>
          <w:szCs w:val="24"/>
        </w:rPr>
        <w:t xml:space="preserve"> </w:t>
      </w:r>
      <w:proofErr w:type="spellStart"/>
      <w:r w:rsidRPr="006C30CF">
        <w:rPr>
          <w:szCs w:val="24"/>
        </w:rPr>
        <w:t>dengan</w:t>
      </w:r>
      <w:proofErr w:type="spellEnd"/>
      <w:r w:rsidRPr="006C30CF">
        <w:rPr>
          <w:szCs w:val="24"/>
        </w:rPr>
        <w:t xml:space="preserve"> H1 yang </w:t>
      </w:r>
      <w:proofErr w:type="spellStart"/>
      <w:r w:rsidRPr="006C30CF">
        <w:rPr>
          <w:szCs w:val="24"/>
        </w:rPr>
        <w:t>telah</w:t>
      </w:r>
      <w:proofErr w:type="spellEnd"/>
      <w:r w:rsidRPr="006C30CF">
        <w:rPr>
          <w:szCs w:val="24"/>
        </w:rPr>
        <w:t xml:space="preserve"> </w:t>
      </w:r>
      <w:proofErr w:type="spellStart"/>
      <w:r w:rsidRPr="006C30CF">
        <w:rPr>
          <w:szCs w:val="24"/>
        </w:rPr>
        <w:t>diajukan</w:t>
      </w:r>
      <w:proofErr w:type="spellEnd"/>
      <w:r w:rsidRPr="006C30CF">
        <w:rPr>
          <w:szCs w:val="24"/>
        </w:rPr>
        <w:t xml:space="preserve">. Nilai </w:t>
      </w:r>
      <w:proofErr w:type="spellStart"/>
      <w:r w:rsidRPr="006C30CF">
        <w:rPr>
          <w:szCs w:val="24"/>
        </w:rPr>
        <w:t>signifikansi</w:t>
      </w:r>
      <w:proofErr w:type="spellEnd"/>
      <w:r w:rsidRPr="006C30CF">
        <w:rPr>
          <w:szCs w:val="24"/>
        </w:rPr>
        <w:t xml:space="preserve"> </w:t>
      </w:r>
      <w:proofErr w:type="spellStart"/>
      <w:r w:rsidRPr="006C30CF">
        <w:rPr>
          <w:szCs w:val="24"/>
        </w:rPr>
        <w:t>sebesar</w:t>
      </w:r>
      <w:proofErr w:type="spellEnd"/>
      <w:r w:rsidRPr="006C30CF">
        <w:rPr>
          <w:szCs w:val="24"/>
        </w:rPr>
        <w:t xml:space="preserve"> 0,0000 </w:t>
      </w:r>
      <w:proofErr w:type="spellStart"/>
      <w:r w:rsidRPr="006C30CF">
        <w:rPr>
          <w:szCs w:val="24"/>
        </w:rPr>
        <w:t>lebih</w:t>
      </w:r>
      <w:proofErr w:type="spellEnd"/>
      <w:r w:rsidRPr="006C30CF">
        <w:rPr>
          <w:szCs w:val="24"/>
        </w:rPr>
        <w:t xml:space="preserve"> </w:t>
      </w:r>
      <w:proofErr w:type="spellStart"/>
      <w:r w:rsidRPr="006C30CF">
        <w:rPr>
          <w:szCs w:val="24"/>
        </w:rPr>
        <w:t>rendah</w:t>
      </w:r>
      <w:proofErr w:type="spellEnd"/>
      <w:r w:rsidRPr="006C30CF">
        <w:rPr>
          <w:szCs w:val="24"/>
        </w:rPr>
        <w:t xml:space="preserve"> </w:t>
      </w:r>
      <w:proofErr w:type="spellStart"/>
      <w:r w:rsidRPr="006C30CF">
        <w:rPr>
          <w:szCs w:val="24"/>
        </w:rPr>
        <w:t>dari</w:t>
      </w:r>
      <w:proofErr w:type="spellEnd"/>
      <w:r w:rsidRPr="006C30CF">
        <w:rPr>
          <w:szCs w:val="24"/>
        </w:rPr>
        <w:t xml:space="preserve"> </w:t>
      </w:r>
      <w:proofErr w:type="spellStart"/>
      <w:r w:rsidRPr="006C30CF">
        <w:rPr>
          <w:szCs w:val="24"/>
        </w:rPr>
        <w:t>nilai</w:t>
      </w:r>
      <w:proofErr w:type="spellEnd"/>
      <w:r w:rsidRPr="006C30CF">
        <w:rPr>
          <w:szCs w:val="24"/>
        </w:rPr>
        <w:t xml:space="preserve"> alpha (0,05), dan </w:t>
      </w:r>
      <w:proofErr w:type="spellStart"/>
      <w:r w:rsidRPr="006C30CF">
        <w:rPr>
          <w:szCs w:val="24"/>
        </w:rPr>
        <w:t>nilai</w:t>
      </w:r>
      <w:proofErr w:type="spellEnd"/>
      <w:r w:rsidRPr="006C30CF">
        <w:rPr>
          <w:szCs w:val="24"/>
        </w:rPr>
        <w:t xml:space="preserve"> t </w:t>
      </w:r>
      <w:proofErr w:type="spellStart"/>
      <w:r w:rsidRPr="006C30CF">
        <w:rPr>
          <w:szCs w:val="24"/>
        </w:rPr>
        <w:t>hitung</w:t>
      </w:r>
      <w:proofErr w:type="spellEnd"/>
      <w:r w:rsidRPr="006C30CF">
        <w:rPr>
          <w:szCs w:val="24"/>
        </w:rPr>
        <w:t xml:space="preserve"> -22.36672. </w:t>
      </w:r>
      <w:proofErr w:type="spellStart"/>
      <w:r w:rsidRPr="006C30CF">
        <w:rPr>
          <w:szCs w:val="24"/>
        </w:rPr>
        <w:t>Dengan</w:t>
      </w:r>
      <w:proofErr w:type="spellEnd"/>
      <w:r w:rsidRPr="006C30CF">
        <w:rPr>
          <w:szCs w:val="24"/>
        </w:rPr>
        <w:t xml:space="preserve"> </w:t>
      </w:r>
      <w:proofErr w:type="spellStart"/>
      <w:r w:rsidRPr="006C30CF">
        <w:rPr>
          <w:szCs w:val="24"/>
        </w:rPr>
        <w:t>demikian</w:t>
      </w:r>
      <w:proofErr w:type="spellEnd"/>
      <w:r w:rsidRPr="006C30CF">
        <w:rPr>
          <w:szCs w:val="24"/>
        </w:rPr>
        <w:t xml:space="preserve">, H1 </w:t>
      </w:r>
      <w:proofErr w:type="spellStart"/>
      <w:r w:rsidRPr="006C30CF">
        <w:rPr>
          <w:szCs w:val="24"/>
        </w:rPr>
        <w:t>diterima</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proofErr w:type="spellStart"/>
      <w:r w:rsidRPr="006C30CF">
        <w:rPr>
          <w:szCs w:val="24"/>
        </w:rPr>
        <w:t>semakin</w:t>
      </w:r>
      <w:proofErr w:type="spellEnd"/>
      <w:r w:rsidRPr="006C30CF">
        <w:rPr>
          <w:szCs w:val="24"/>
        </w:rPr>
        <w:t xml:space="preserve"> </w:t>
      </w:r>
      <w:proofErr w:type="spellStart"/>
      <w:r w:rsidRPr="006C30CF">
        <w:rPr>
          <w:szCs w:val="24"/>
        </w:rPr>
        <w:t>baik</w:t>
      </w:r>
      <w:proofErr w:type="spellEnd"/>
      <w:r w:rsidRPr="006C30CF">
        <w:rPr>
          <w:szCs w:val="24"/>
        </w:rPr>
        <w:t xml:space="preserve"> </w:t>
      </w:r>
      <w:r w:rsidRPr="00017412">
        <w:rPr>
          <w:i/>
          <w:szCs w:val="24"/>
        </w:rPr>
        <w:t>Corporate Governance</w:t>
      </w:r>
      <w:r w:rsidRPr="006C30CF">
        <w:rPr>
          <w:szCs w:val="24"/>
        </w:rPr>
        <w:t xml:space="preserve"> </w:t>
      </w:r>
      <w:proofErr w:type="spellStart"/>
      <w:r w:rsidRPr="006C30CF">
        <w:rPr>
          <w:szCs w:val="24"/>
        </w:rPr>
        <w:t>suatu</w:t>
      </w:r>
      <w:proofErr w:type="spellEnd"/>
      <w:r w:rsidRPr="006C30CF">
        <w:rPr>
          <w:szCs w:val="24"/>
        </w:rPr>
        <w:t xml:space="preserve"> </w:t>
      </w:r>
      <w:proofErr w:type="spellStart"/>
      <w:r w:rsidRPr="006C30CF">
        <w:rPr>
          <w:szCs w:val="24"/>
        </w:rPr>
        <w:t>perusahaan</w:t>
      </w:r>
      <w:proofErr w:type="spellEnd"/>
      <w:r w:rsidRPr="006C30CF">
        <w:rPr>
          <w:szCs w:val="24"/>
        </w:rPr>
        <w:t xml:space="preserve">, </w:t>
      </w:r>
      <w:proofErr w:type="spellStart"/>
      <w:r w:rsidRPr="006C30CF">
        <w:rPr>
          <w:szCs w:val="24"/>
        </w:rPr>
        <w:t>semakin</w:t>
      </w:r>
      <w:proofErr w:type="spellEnd"/>
      <w:r w:rsidRPr="006C30CF">
        <w:rPr>
          <w:szCs w:val="24"/>
        </w:rPr>
        <w:t xml:space="preserve"> </w:t>
      </w:r>
      <w:proofErr w:type="spellStart"/>
      <w:r w:rsidRPr="006C30CF">
        <w:rPr>
          <w:szCs w:val="24"/>
        </w:rPr>
        <w:t>rendah</w:t>
      </w:r>
      <w:proofErr w:type="spellEnd"/>
      <w:r w:rsidRPr="006C30CF">
        <w:rPr>
          <w:szCs w:val="24"/>
        </w:rPr>
        <w:t xml:space="preserve"> </w:t>
      </w:r>
      <w:proofErr w:type="spellStart"/>
      <w:r w:rsidRPr="006C30CF">
        <w:rPr>
          <w:szCs w:val="24"/>
        </w:rPr>
        <w:t>tingkat</w:t>
      </w:r>
      <w:proofErr w:type="spellEnd"/>
      <w:r w:rsidRPr="006C30CF">
        <w:rPr>
          <w:szCs w:val="24"/>
        </w:rPr>
        <w:t xml:space="preserve"> </w:t>
      </w:r>
      <w:r w:rsidRPr="00017412">
        <w:rPr>
          <w:i/>
          <w:szCs w:val="24"/>
        </w:rPr>
        <w:t>Tax Avoidance</w:t>
      </w:r>
      <w:r w:rsidRPr="006C30CF">
        <w:rPr>
          <w:szCs w:val="24"/>
        </w:rPr>
        <w:t xml:space="preserve"> yang </w:t>
      </w:r>
      <w:proofErr w:type="spellStart"/>
      <w:r w:rsidRPr="006C30CF">
        <w:rPr>
          <w:szCs w:val="24"/>
        </w:rPr>
        <w:t>dilakukan</w:t>
      </w:r>
      <w:proofErr w:type="spellEnd"/>
      <w:r w:rsidRPr="006C30CF">
        <w:rPr>
          <w:szCs w:val="24"/>
        </w:rPr>
        <w:t xml:space="preserve">. </w:t>
      </w:r>
      <w:r w:rsidRPr="00017412">
        <w:rPr>
          <w:i/>
          <w:szCs w:val="24"/>
        </w:rPr>
        <w:t>Corporate Governance</w:t>
      </w:r>
      <w:r w:rsidRPr="006C30CF">
        <w:rPr>
          <w:szCs w:val="24"/>
        </w:rPr>
        <w:t xml:space="preserve">, </w:t>
      </w:r>
      <w:proofErr w:type="spellStart"/>
      <w:r w:rsidRPr="006C30CF">
        <w:rPr>
          <w:szCs w:val="24"/>
        </w:rPr>
        <w:t>sebagai</w:t>
      </w:r>
      <w:proofErr w:type="spellEnd"/>
      <w:r w:rsidRPr="006C30CF">
        <w:rPr>
          <w:szCs w:val="24"/>
        </w:rPr>
        <w:t xml:space="preserve"> </w:t>
      </w:r>
      <w:proofErr w:type="spellStart"/>
      <w:r w:rsidRPr="006C30CF">
        <w:rPr>
          <w:szCs w:val="24"/>
        </w:rPr>
        <w:t>mekanisme</w:t>
      </w:r>
      <w:proofErr w:type="spellEnd"/>
      <w:r w:rsidRPr="006C30CF">
        <w:rPr>
          <w:szCs w:val="24"/>
        </w:rPr>
        <w:t xml:space="preserve"> </w:t>
      </w:r>
      <w:proofErr w:type="spellStart"/>
      <w:r w:rsidRPr="006C30CF">
        <w:rPr>
          <w:szCs w:val="24"/>
        </w:rPr>
        <w:t>pengawasan</w:t>
      </w:r>
      <w:proofErr w:type="spellEnd"/>
      <w:r w:rsidRPr="006C30CF">
        <w:rPr>
          <w:szCs w:val="24"/>
        </w:rPr>
        <w:t xml:space="preserve"> internal, </w:t>
      </w:r>
      <w:proofErr w:type="spellStart"/>
      <w:r w:rsidRPr="006C30CF">
        <w:rPr>
          <w:szCs w:val="24"/>
        </w:rPr>
        <w:t>membantu</w:t>
      </w:r>
      <w:proofErr w:type="spellEnd"/>
      <w:r w:rsidRPr="006C30CF">
        <w:rPr>
          <w:szCs w:val="24"/>
        </w:rPr>
        <w:t xml:space="preserve"> </w:t>
      </w:r>
      <w:proofErr w:type="spellStart"/>
      <w:r w:rsidRPr="006C30CF">
        <w:rPr>
          <w:szCs w:val="24"/>
        </w:rPr>
        <w:t>perusahaan</w:t>
      </w:r>
      <w:proofErr w:type="spellEnd"/>
      <w:r w:rsidRPr="006C30CF">
        <w:rPr>
          <w:szCs w:val="24"/>
        </w:rPr>
        <w:t xml:space="preserve"> </w:t>
      </w:r>
      <w:proofErr w:type="spellStart"/>
      <w:r w:rsidRPr="006C30CF">
        <w:rPr>
          <w:szCs w:val="24"/>
        </w:rPr>
        <w:t>untuk</w:t>
      </w:r>
      <w:proofErr w:type="spellEnd"/>
      <w:r w:rsidRPr="006C30CF">
        <w:rPr>
          <w:szCs w:val="24"/>
        </w:rPr>
        <w:t xml:space="preserve"> </w:t>
      </w:r>
      <w:proofErr w:type="spellStart"/>
      <w:r w:rsidRPr="006C30CF">
        <w:rPr>
          <w:szCs w:val="24"/>
        </w:rPr>
        <w:t>lebih</w:t>
      </w:r>
      <w:proofErr w:type="spellEnd"/>
      <w:r w:rsidRPr="006C30CF">
        <w:rPr>
          <w:szCs w:val="24"/>
        </w:rPr>
        <w:t xml:space="preserve"> </w:t>
      </w:r>
      <w:proofErr w:type="spellStart"/>
      <w:r w:rsidRPr="006C30CF">
        <w:rPr>
          <w:szCs w:val="24"/>
        </w:rPr>
        <w:t>patuh</w:t>
      </w:r>
      <w:proofErr w:type="spellEnd"/>
      <w:r w:rsidRPr="006C30CF">
        <w:rPr>
          <w:szCs w:val="24"/>
        </w:rPr>
        <w:t xml:space="preserve"> </w:t>
      </w:r>
      <w:proofErr w:type="spellStart"/>
      <w:r w:rsidRPr="006C30CF">
        <w:rPr>
          <w:szCs w:val="24"/>
        </w:rPr>
        <w:t>terhadap</w:t>
      </w:r>
      <w:proofErr w:type="spellEnd"/>
      <w:r w:rsidRPr="006C30CF">
        <w:rPr>
          <w:szCs w:val="24"/>
        </w:rPr>
        <w:t xml:space="preserve"> </w:t>
      </w:r>
      <w:proofErr w:type="spellStart"/>
      <w:r w:rsidRPr="006C30CF">
        <w:rPr>
          <w:szCs w:val="24"/>
        </w:rPr>
        <w:t>aturan</w:t>
      </w:r>
      <w:proofErr w:type="spellEnd"/>
      <w:r w:rsidRPr="006C30CF">
        <w:rPr>
          <w:szCs w:val="24"/>
        </w:rPr>
        <w:t xml:space="preserve"> </w:t>
      </w:r>
      <w:proofErr w:type="spellStart"/>
      <w:r w:rsidRPr="006C30CF">
        <w:rPr>
          <w:szCs w:val="24"/>
        </w:rPr>
        <w:t>perpajakan</w:t>
      </w:r>
      <w:proofErr w:type="spellEnd"/>
      <w:r w:rsidRPr="006C30CF">
        <w:rPr>
          <w:szCs w:val="24"/>
        </w:rPr>
        <w:t xml:space="preserve"> dan </w:t>
      </w:r>
      <w:proofErr w:type="spellStart"/>
      <w:r w:rsidRPr="006C30CF">
        <w:rPr>
          <w:szCs w:val="24"/>
        </w:rPr>
        <w:t>mengurangi</w:t>
      </w:r>
      <w:proofErr w:type="spellEnd"/>
      <w:r w:rsidRPr="006C30CF">
        <w:rPr>
          <w:szCs w:val="24"/>
        </w:rPr>
        <w:t xml:space="preserve"> </w:t>
      </w:r>
      <w:proofErr w:type="spellStart"/>
      <w:r w:rsidRPr="006C30CF">
        <w:rPr>
          <w:szCs w:val="24"/>
        </w:rPr>
        <w:t>praktik</w:t>
      </w:r>
      <w:proofErr w:type="spellEnd"/>
      <w:r w:rsidRPr="006C30CF">
        <w:rPr>
          <w:szCs w:val="24"/>
        </w:rPr>
        <w:t xml:space="preserve"> </w:t>
      </w:r>
      <w:proofErr w:type="spellStart"/>
      <w:r w:rsidRPr="006C30CF">
        <w:rPr>
          <w:szCs w:val="24"/>
        </w:rPr>
        <w:t>penghindaran</w:t>
      </w:r>
      <w:proofErr w:type="spellEnd"/>
      <w:r w:rsidRPr="006C30CF">
        <w:rPr>
          <w:szCs w:val="24"/>
        </w:rPr>
        <w:t xml:space="preserve"> </w:t>
      </w:r>
      <w:proofErr w:type="spellStart"/>
      <w:r w:rsidRPr="006C30CF">
        <w:rPr>
          <w:szCs w:val="24"/>
        </w:rPr>
        <w:t>pajak</w:t>
      </w:r>
      <w:proofErr w:type="spellEnd"/>
      <w:r w:rsidRPr="006C30CF">
        <w:rPr>
          <w:szCs w:val="24"/>
        </w:rPr>
        <w:t xml:space="preserve"> yang </w:t>
      </w:r>
      <w:proofErr w:type="spellStart"/>
      <w:r w:rsidRPr="006C30CF">
        <w:rPr>
          <w:szCs w:val="24"/>
        </w:rPr>
        <w:t>agresif</w:t>
      </w:r>
      <w:proofErr w:type="spellEnd"/>
      <w:r w:rsidRPr="006C30CF">
        <w:rPr>
          <w:szCs w:val="24"/>
        </w:rPr>
        <w:t>.</w:t>
      </w:r>
    </w:p>
    <w:p w14:paraId="3F4B380A" w14:textId="761103CB" w:rsidR="002A33FA" w:rsidRDefault="002A33FA" w:rsidP="006C30CF">
      <w:pPr>
        <w:spacing w:after="120"/>
        <w:ind w:firstLine="360"/>
        <w:jc w:val="both"/>
        <w:rPr>
          <w:szCs w:val="24"/>
        </w:rPr>
      </w:pPr>
      <w:r w:rsidRPr="002A33FA">
        <w:rPr>
          <w:szCs w:val="24"/>
        </w:rPr>
        <w:t xml:space="preserve">Hasil </w:t>
      </w:r>
      <w:proofErr w:type="spellStart"/>
      <w:r w:rsidRPr="002A33FA">
        <w:rPr>
          <w:szCs w:val="24"/>
        </w:rPr>
        <w:t>penelitian</w:t>
      </w:r>
      <w:proofErr w:type="spellEnd"/>
      <w:r w:rsidRPr="002A33FA">
        <w:rPr>
          <w:szCs w:val="24"/>
        </w:rPr>
        <w:t xml:space="preserve"> </w:t>
      </w:r>
      <w:proofErr w:type="spellStart"/>
      <w:r w:rsidRPr="002A33FA">
        <w:rPr>
          <w:szCs w:val="24"/>
        </w:rPr>
        <w:t>ini</w:t>
      </w:r>
      <w:proofErr w:type="spellEnd"/>
      <w:r w:rsidRPr="002A33FA">
        <w:rPr>
          <w:szCs w:val="24"/>
        </w:rPr>
        <w:t xml:space="preserve"> </w:t>
      </w:r>
      <w:proofErr w:type="spellStart"/>
      <w:r w:rsidRPr="002A33FA">
        <w:rPr>
          <w:szCs w:val="24"/>
        </w:rPr>
        <w:t>selaras</w:t>
      </w:r>
      <w:proofErr w:type="spellEnd"/>
      <w:r w:rsidRPr="002A33FA">
        <w:rPr>
          <w:szCs w:val="24"/>
        </w:rPr>
        <w:t xml:space="preserve"> </w:t>
      </w:r>
      <w:proofErr w:type="spellStart"/>
      <w:r w:rsidRPr="002A33FA">
        <w:rPr>
          <w:szCs w:val="24"/>
        </w:rPr>
        <w:t>dengan</w:t>
      </w:r>
      <w:proofErr w:type="spellEnd"/>
      <w:r w:rsidRPr="002A33FA">
        <w:rPr>
          <w:szCs w:val="24"/>
        </w:rPr>
        <w:t xml:space="preserve"> </w:t>
      </w:r>
      <w:proofErr w:type="spellStart"/>
      <w:r w:rsidRPr="002A33FA">
        <w:rPr>
          <w:szCs w:val="24"/>
        </w:rPr>
        <w:t>penelitian-penelitian</w:t>
      </w:r>
      <w:proofErr w:type="spellEnd"/>
      <w:r w:rsidRPr="002A33FA">
        <w:rPr>
          <w:szCs w:val="24"/>
        </w:rPr>
        <w:t xml:space="preserve"> </w:t>
      </w:r>
      <w:proofErr w:type="spellStart"/>
      <w:r w:rsidRPr="002A33FA">
        <w:rPr>
          <w:szCs w:val="24"/>
        </w:rPr>
        <w:t>terdahulu</w:t>
      </w:r>
      <w:proofErr w:type="spellEnd"/>
      <w:r w:rsidRPr="002A33FA">
        <w:rPr>
          <w:szCs w:val="24"/>
        </w:rPr>
        <w:t xml:space="preserve"> </w:t>
      </w:r>
      <w:proofErr w:type="spellStart"/>
      <w:r w:rsidRPr="002A33FA">
        <w:rPr>
          <w:szCs w:val="24"/>
        </w:rPr>
        <w:t>seperti</w:t>
      </w:r>
      <w:proofErr w:type="spellEnd"/>
      <w:r w:rsidRPr="002A33FA">
        <w:rPr>
          <w:szCs w:val="24"/>
        </w:rPr>
        <w:t xml:space="preserve"> </w:t>
      </w:r>
      <w:proofErr w:type="spellStart"/>
      <w:r w:rsidRPr="002A33FA">
        <w:rPr>
          <w:szCs w:val="24"/>
        </w:rPr>
        <w:t>penelitian</w:t>
      </w:r>
      <w:proofErr w:type="spellEnd"/>
      <w:r w:rsidRPr="002A33FA">
        <w:rPr>
          <w:szCs w:val="24"/>
        </w:rPr>
        <w:t xml:space="preserve"> Rasmita &amp; </w:t>
      </w:r>
      <w:proofErr w:type="spellStart"/>
      <w:r w:rsidRPr="002A33FA">
        <w:rPr>
          <w:szCs w:val="24"/>
        </w:rPr>
        <w:t>Wahidahwati</w:t>
      </w:r>
      <w:proofErr w:type="spellEnd"/>
      <w:r w:rsidRPr="002A33FA">
        <w:rPr>
          <w:szCs w:val="24"/>
        </w:rPr>
        <w:t xml:space="preserve"> (2021) dan </w:t>
      </w:r>
      <w:proofErr w:type="spellStart"/>
      <w:r w:rsidRPr="002A33FA">
        <w:rPr>
          <w:szCs w:val="24"/>
        </w:rPr>
        <w:t>Purbowati</w:t>
      </w:r>
      <w:proofErr w:type="spellEnd"/>
      <w:r w:rsidRPr="002A33FA">
        <w:rPr>
          <w:szCs w:val="24"/>
        </w:rPr>
        <w:t xml:space="preserve"> (2021), </w:t>
      </w:r>
      <w:proofErr w:type="spellStart"/>
      <w:r w:rsidRPr="002A33FA">
        <w:rPr>
          <w:szCs w:val="24"/>
        </w:rPr>
        <w:t>tersebut</w:t>
      </w:r>
      <w:proofErr w:type="spellEnd"/>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hasil</w:t>
      </w:r>
      <w:proofErr w:type="spellEnd"/>
      <w:r w:rsidRPr="002A33FA">
        <w:rPr>
          <w:szCs w:val="24"/>
        </w:rPr>
        <w:t xml:space="preserve"> </w:t>
      </w:r>
      <w:proofErr w:type="spellStart"/>
      <w:r w:rsidRPr="002A33FA">
        <w:rPr>
          <w:szCs w:val="24"/>
        </w:rPr>
        <w:t>bahwa</w:t>
      </w:r>
      <w:proofErr w:type="spellEnd"/>
      <w:r w:rsidRPr="002A33FA">
        <w:rPr>
          <w:szCs w:val="24"/>
        </w:rPr>
        <w:t xml:space="preserve"> </w:t>
      </w:r>
      <w:r w:rsidRPr="00017412">
        <w:rPr>
          <w:i/>
          <w:szCs w:val="24"/>
        </w:rPr>
        <w:t>Corporate Governance</w:t>
      </w:r>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pengaruh</w:t>
      </w:r>
      <w:proofErr w:type="spellEnd"/>
      <w:r w:rsidRPr="002A33FA">
        <w:rPr>
          <w:szCs w:val="24"/>
        </w:rPr>
        <w:t xml:space="preserve"> </w:t>
      </w:r>
      <w:proofErr w:type="spellStart"/>
      <w:r w:rsidRPr="002A33FA">
        <w:rPr>
          <w:szCs w:val="24"/>
        </w:rPr>
        <w:t>negatif</w:t>
      </w:r>
      <w:proofErr w:type="spellEnd"/>
      <w:r w:rsidRPr="002A33FA">
        <w:rPr>
          <w:szCs w:val="24"/>
        </w:rPr>
        <w:t xml:space="preserve"> </w:t>
      </w:r>
      <w:proofErr w:type="spellStart"/>
      <w:r w:rsidRPr="002A33FA">
        <w:rPr>
          <w:szCs w:val="24"/>
        </w:rPr>
        <w:t>terhadap</w:t>
      </w:r>
      <w:proofErr w:type="spellEnd"/>
      <w:r w:rsidRPr="002A33FA">
        <w:rPr>
          <w:szCs w:val="24"/>
        </w:rPr>
        <w:t xml:space="preserve"> </w:t>
      </w:r>
      <w:r w:rsidRPr="00017412">
        <w:rPr>
          <w:i/>
          <w:szCs w:val="24"/>
        </w:rPr>
        <w:t>Tax Avoidance</w:t>
      </w:r>
      <w:r w:rsidRPr="002A33FA">
        <w:rPr>
          <w:szCs w:val="24"/>
        </w:rPr>
        <w:t>.</w:t>
      </w:r>
    </w:p>
    <w:p w14:paraId="5AA2F6E8" w14:textId="01DB9A4B" w:rsidR="006C30CF" w:rsidRPr="006C30CF" w:rsidRDefault="006C30CF" w:rsidP="006C30CF">
      <w:pPr>
        <w:spacing w:after="120"/>
        <w:jc w:val="both"/>
        <w:rPr>
          <w:b/>
          <w:bCs/>
          <w:szCs w:val="24"/>
        </w:rPr>
      </w:pPr>
      <w:proofErr w:type="spellStart"/>
      <w:r w:rsidRPr="006C30CF">
        <w:rPr>
          <w:b/>
          <w:bCs/>
          <w:szCs w:val="24"/>
        </w:rPr>
        <w:t>Pengaruh</w:t>
      </w:r>
      <w:proofErr w:type="spellEnd"/>
      <w:r w:rsidRPr="006C30CF">
        <w:rPr>
          <w:b/>
          <w:bCs/>
          <w:szCs w:val="24"/>
        </w:rPr>
        <w:t xml:space="preserve"> </w:t>
      </w:r>
      <w:r w:rsidRPr="00017412">
        <w:rPr>
          <w:b/>
          <w:bCs/>
          <w:i/>
          <w:szCs w:val="24"/>
        </w:rPr>
        <w:t>Environmental Social Governance</w:t>
      </w:r>
      <w:r w:rsidRPr="006C30CF">
        <w:rPr>
          <w:b/>
          <w:bCs/>
          <w:szCs w:val="24"/>
        </w:rPr>
        <w:t xml:space="preserve"> </w:t>
      </w:r>
      <w:proofErr w:type="spellStart"/>
      <w:r w:rsidRPr="006C30CF">
        <w:rPr>
          <w:b/>
          <w:bCs/>
          <w:szCs w:val="24"/>
        </w:rPr>
        <w:t>terhadap</w:t>
      </w:r>
      <w:proofErr w:type="spellEnd"/>
      <w:r w:rsidRPr="006C30CF">
        <w:rPr>
          <w:b/>
          <w:bCs/>
          <w:szCs w:val="24"/>
        </w:rPr>
        <w:t xml:space="preserve"> </w:t>
      </w:r>
      <w:r w:rsidRPr="00017412">
        <w:rPr>
          <w:b/>
          <w:bCs/>
          <w:i/>
          <w:szCs w:val="24"/>
        </w:rPr>
        <w:t>Tax Avoidance</w:t>
      </w:r>
    </w:p>
    <w:p w14:paraId="38E70C3C" w14:textId="3978DC1A" w:rsidR="006C30CF" w:rsidRDefault="006C30CF" w:rsidP="006C30CF">
      <w:pPr>
        <w:spacing w:after="120"/>
        <w:ind w:firstLine="360"/>
        <w:jc w:val="both"/>
        <w:rPr>
          <w:szCs w:val="24"/>
        </w:rPr>
      </w:pPr>
      <w:r w:rsidRPr="006C30CF">
        <w:rPr>
          <w:szCs w:val="24"/>
        </w:rPr>
        <w:t xml:space="preserve">Hasil </w:t>
      </w:r>
      <w:proofErr w:type="spellStart"/>
      <w:r w:rsidRPr="006C30CF">
        <w:rPr>
          <w:szCs w:val="24"/>
        </w:rPr>
        <w:t>analisis</w:t>
      </w:r>
      <w:proofErr w:type="spellEnd"/>
      <w:r w:rsidRPr="006C30CF">
        <w:rPr>
          <w:szCs w:val="24"/>
        </w:rPr>
        <w:t xml:space="preserve"> </w:t>
      </w:r>
      <w:proofErr w:type="spellStart"/>
      <w:r w:rsidRPr="006C30CF">
        <w:rPr>
          <w:szCs w:val="24"/>
        </w:rPr>
        <w:t>regresi</w:t>
      </w:r>
      <w:proofErr w:type="spellEnd"/>
      <w:r w:rsidRPr="006C30CF">
        <w:rPr>
          <w:szCs w:val="24"/>
        </w:rPr>
        <w:t xml:space="preserve"> </w:t>
      </w:r>
      <w:proofErr w:type="spellStart"/>
      <w:r w:rsidRPr="006C30CF">
        <w:rPr>
          <w:szCs w:val="24"/>
        </w:rPr>
        <w:t>mengindikasikan</w:t>
      </w:r>
      <w:proofErr w:type="spellEnd"/>
      <w:r w:rsidRPr="006C30CF">
        <w:rPr>
          <w:szCs w:val="24"/>
        </w:rPr>
        <w:t xml:space="preserve"> </w:t>
      </w:r>
      <w:proofErr w:type="spellStart"/>
      <w:r w:rsidRPr="006C30CF">
        <w:rPr>
          <w:szCs w:val="24"/>
        </w:rPr>
        <w:t>bahwa</w:t>
      </w:r>
      <w:proofErr w:type="spellEnd"/>
      <w:r w:rsidRPr="006C30CF">
        <w:rPr>
          <w:szCs w:val="24"/>
        </w:rPr>
        <w:t xml:space="preserve"> </w:t>
      </w:r>
      <w:r w:rsidRPr="00017412">
        <w:rPr>
          <w:i/>
          <w:szCs w:val="24"/>
        </w:rPr>
        <w:t>Environmental Social Governance</w:t>
      </w:r>
      <w:r w:rsidRPr="006C30CF">
        <w:rPr>
          <w:szCs w:val="24"/>
        </w:rPr>
        <w:t xml:space="preserve"> </w:t>
      </w:r>
      <w:proofErr w:type="spellStart"/>
      <w:r w:rsidRPr="006C30CF">
        <w:rPr>
          <w:szCs w:val="24"/>
        </w:rPr>
        <w:t>memiliki</w:t>
      </w:r>
      <w:proofErr w:type="spellEnd"/>
      <w:r w:rsidRPr="006C30CF">
        <w:rPr>
          <w:szCs w:val="24"/>
        </w:rPr>
        <w:t xml:space="preserve"> </w:t>
      </w:r>
      <w:proofErr w:type="spellStart"/>
      <w:r w:rsidRPr="006C30CF">
        <w:rPr>
          <w:szCs w:val="24"/>
        </w:rPr>
        <w:t>pengaruh</w:t>
      </w:r>
      <w:proofErr w:type="spellEnd"/>
      <w:r w:rsidRPr="006C30CF">
        <w:rPr>
          <w:szCs w:val="24"/>
        </w:rPr>
        <w:t xml:space="preserve"> </w:t>
      </w:r>
      <w:proofErr w:type="spellStart"/>
      <w:r w:rsidRPr="006C30CF">
        <w:rPr>
          <w:szCs w:val="24"/>
        </w:rPr>
        <w:t>negatif</w:t>
      </w:r>
      <w:proofErr w:type="spellEnd"/>
      <w:r w:rsidRPr="006C30CF">
        <w:rPr>
          <w:szCs w:val="24"/>
        </w:rPr>
        <w:t xml:space="preserve"> yang </w:t>
      </w:r>
      <w:proofErr w:type="spellStart"/>
      <w:r w:rsidRPr="006C30CF">
        <w:rPr>
          <w:szCs w:val="24"/>
        </w:rPr>
        <w:t>signifikan</w:t>
      </w:r>
      <w:proofErr w:type="spellEnd"/>
      <w:r w:rsidRPr="006C30CF">
        <w:rPr>
          <w:szCs w:val="24"/>
        </w:rPr>
        <w:t xml:space="preserve"> </w:t>
      </w:r>
      <w:proofErr w:type="spellStart"/>
      <w:r w:rsidRPr="006C30CF">
        <w:rPr>
          <w:szCs w:val="24"/>
        </w:rPr>
        <w:t>terhadap</w:t>
      </w:r>
      <w:proofErr w:type="spellEnd"/>
      <w:r w:rsidRPr="006C30CF">
        <w:rPr>
          <w:szCs w:val="24"/>
        </w:rPr>
        <w:t xml:space="preserve"> </w:t>
      </w:r>
      <w:r w:rsidRPr="00017412">
        <w:rPr>
          <w:i/>
          <w:szCs w:val="24"/>
        </w:rPr>
        <w:t>Tax Avoidance</w:t>
      </w:r>
      <w:r w:rsidRPr="006C30CF">
        <w:rPr>
          <w:szCs w:val="24"/>
        </w:rPr>
        <w:t xml:space="preserve">, </w:t>
      </w:r>
      <w:proofErr w:type="spellStart"/>
      <w:r w:rsidRPr="006C30CF">
        <w:rPr>
          <w:szCs w:val="24"/>
        </w:rPr>
        <w:t>sesuai</w:t>
      </w:r>
      <w:proofErr w:type="spellEnd"/>
      <w:r w:rsidRPr="006C30CF">
        <w:rPr>
          <w:szCs w:val="24"/>
        </w:rPr>
        <w:t xml:space="preserve"> </w:t>
      </w:r>
      <w:proofErr w:type="spellStart"/>
      <w:r w:rsidRPr="006C30CF">
        <w:rPr>
          <w:szCs w:val="24"/>
        </w:rPr>
        <w:t>dengan</w:t>
      </w:r>
      <w:proofErr w:type="spellEnd"/>
      <w:r w:rsidRPr="006C30CF">
        <w:rPr>
          <w:szCs w:val="24"/>
        </w:rPr>
        <w:t xml:space="preserve"> H2 yang </w:t>
      </w:r>
      <w:proofErr w:type="spellStart"/>
      <w:r w:rsidRPr="006C30CF">
        <w:rPr>
          <w:szCs w:val="24"/>
        </w:rPr>
        <w:t>diajukan</w:t>
      </w:r>
      <w:proofErr w:type="spellEnd"/>
      <w:r w:rsidRPr="006C30CF">
        <w:rPr>
          <w:szCs w:val="24"/>
        </w:rPr>
        <w:t xml:space="preserve">. Nilai </w:t>
      </w:r>
      <w:proofErr w:type="spellStart"/>
      <w:r w:rsidRPr="006C30CF">
        <w:rPr>
          <w:szCs w:val="24"/>
        </w:rPr>
        <w:t>signifikansi</w:t>
      </w:r>
      <w:proofErr w:type="spellEnd"/>
      <w:r w:rsidRPr="006C30CF">
        <w:rPr>
          <w:szCs w:val="24"/>
        </w:rPr>
        <w:t xml:space="preserve"> </w:t>
      </w:r>
      <w:proofErr w:type="spellStart"/>
      <w:r w:rsidRPr="006C30CF">
        <w:rPr>
          <w:szCs w:val="24"/>
        </w:rPr>
        <w:t>sebesar</w:t>
      </w:r>
      <w:proofErr w:type="spellEnd"/>
      <w:r w:rsidRPr="006C30CF">
        <w:rPr>
          <w:szCs w:val="24"/>
        </w:rPr>
        <w:t xml:space="preserve"> 0,0000 </w:t>
      </w:r>
      <w:proofErr w:type="spellStart"/>
      <w:r w:rsidRPr="006C30CF">
        <w:rPr>
          <w:szCs w:val="24"/>
        </w:rPr>
        <w:t>kurang</w:t>
      </w:r>
      <w:proofErr w:type="spellEnd"/>
      <w:r w:rsidRPr="006C30CF">
        <w:rPr>
          <w:szCs w:val="24"/>
        </w:rPr>
        <w:t xml:space="preserve"> </w:t>
      </w:r>
      <w:proofErr w:type="spellStart"/>
      <w:r w:rsidRPr="006C30CF">
        <w:rPr>
          <w:szCs w:val="24"/>
        </w:rPr>
        <w:t>dari</w:t>
      </w:r>
      <w:proofErr w:type="spellEnd"/>
      <w:r w:rsidRPr="006C30CF">
        <w:rPr>
          <w:szCs w:val="24"/>
        </w:rPr>
        <w:t xml:space="preserve"> alpha (0,05), dan </w:t>
      </w:r>
      <w:proofErr w:type="spellStart"/>
      <w:r w:rsidRPr="006C30CF">
        <w:rPr>
          <w:szCs w:val="24"/>
        </w:rPr>
        <w:t>nilai</w:t>
      </w:r>
      <w:proofErr w:type="spellEnd"/>
      <w:r w:rsidRPr="006C30CF">
        <w:rPr>
          <w:szCs w:val="24"/>
        </w:rPr>
        <w:t xml:space="preserve"> t </w:t>
      </w:r>
      <w:proofErr w:type="spellStart"/>
      <w:r w:rsidRPr="006C30CF">
        <w:rPr>
          <w:szCs w:val="24"/>
        </w:rPr>
        <w:t>hitung</w:t>
      </w:r>
      <w:proofErr w:type="spellEnd"/>
      <w:r w:rsidRPr="006C30CF">
        <w:rPr>
          <w:szCs w:val="24"/>
        </w:rPr>
        <w:t xml:space="preserve"> -6.292643. Oleh </w:t>
      </w:r>
      <w:proofErr w:type="spellStart"/>
      <w:r w:rsidRPr="006C30CF">
        <w:rPr>
          <w:szCs w:val="24"/>
        </w:rPr>
        <w:t>karena</w:t>
      </w:r>
      <w:proofErr w:type="spellEnd"/>
      <w:r w:rsidRPr="006C30CF">
        <w:rPr>
          <w:szCs w:val="24"/>
        </w:rPr>
        <w:t xml:space="preserve"> </w:t>
      </w:r>
      <w:proofErr w:type="spellStart"/>
      <w:r w:rsidRPr="006C30CF">
        <w:rPr>
          <w:szCs w:val="24"/>
        </w:rPr>
        <w:t>itu</w:t>
      </w:r>
      <w:proofErr w:type="spellEnd"/>
      <w:r w:rsidRPr="006C30CF">
        <w:rPr>
          <w:szCs w:val="24"/>
        </w:rPr>
        <w:t xml:space="preserve">, H2 </w:t>
      </w:r>
      <w:proofErr w:type="spellStart"/>
      <w:r w:rsidRPr="006C30CF">
        <w:rPr>
          <w:szCs w:val="24"/>
        </w:rPr>
        <w:t>diterima</w:t>
      </w:r>
      <w:proofErr w:type="spellEnd"/>
      <w:r w:rsidRPr="006C30CF">
        <w:rPr>
          <w:szCs w:val="24"/>
        </w:rPr>
        <w:t xml:space="preserve">. </w:t>
      </w:r>
      <w:proofErr w:type="spellStart"/>
      <w:r w:rsidRPr="006C30CF">
        <w:rPr>
          <w:szCs w:val="24"/>
        </w:rPr>
        <w:t>Temuan</w:t>
      </w:r>
      <w:proofErr w:type="spellEnd"/>
      <w:r w:rsidRPr="006C30CF">
        <w:rPr>
          <w:szCs w:val="24"/>
        </w:rPr>
        <w:t xml:space="preserve"> </w:t>
      </w:r>
      <w:proofErr w:type="spellStart"/>
      <w:r w:rsidRPr="006C30CF">
        <w:rPr>
          <w:szCs w:val="24"/>
        </w:rPr>
        <w:t>ini</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proofErr w:type="spellStart"/>
      <w:r w:rsidRPr="006C30CF">
        <w:rPr>
          <w:szCs w:val="24"/>
        </w:rPr>
        <w:t>perusahaan</w:t>
      </w:r>
      <w:proofErr w:type="spellEnd"/>
      <w:r w:rsidRPr="006C30CF">
        <w:rPr>
          <w:szCs w:val="24"/>
        </w:rPr>
        <w:t xml:space="preserve"> </w:t>
      </w:r>
      <w:proofErr w:type="spellStart"/>
      <w:r w:rsidRPr="006C30CF">
        <w:rPr>
          <w:szCs w:val="24"/>
        </w:rPr>
        <w:t>dengan</w:t>
      </w:r>
      <w:proofErr w:type="spellEnd"/>
      <w:r w:rsidRPr="006C30CF">
        <w:rPr>
          <w:szCs w:val="24"/>
        </w:rPr>
        <w:t xml:space="preserve"> </w:t>
      </w:r>
      <w:proofErr w:type="spellStart"/>
      <w:r w:rsidRPr="006C30CF">
        <w:rPr>
          <w:szCs w:val="24"/>
        </w:rPr>
        <w:t>komitmen</w:t>
      </w:r>
      <w:proofErr w:type="spellEnd"/>
      <w:r w:rsidRPr="006C30CF">
        <w:rPr>
          <w:szCs w:val="24"/>
        </w:rPr>
        <w:t xml:space="preserve"> yang </w:t>
      </w:r>
      <w:proofErr w:type="spellStart"/>
      <w:r w:rsidRPr="006C30CF">
        <w:rPr>
          <w:szCs w:val="24"/>
        </w:rPr>
        <w:t>lebih</w:t>
      </w:r>
      <w:proofErr w:type="spellEnd"/>
      <w:r w:rsidRPr="006C30CF">
        <w:rPr>
          <w:szCs w:val="24"/>
        </w:rPr>
        <w:t xml:space="preserve"> </w:t>
      </w:r>
      <w:proofErr w:type="spellStart"/>
      <w:r w:rsidRPr="006C30CF">
        <w:rPr>
          <w:szCs w:val="24"/>
        </w:rPr>
        <w:t>baik</w:t>
      </w:r>
      <w:proofErr w:type="spellEnd"/>
      <w:r w:rsidRPr="006C30CF">
        <w:rPr>
          <w:szCs w:val="24"/>
        </w:rPr>
        <w:t xml:space="preserve"> </w:t>
      </w:r>
      <w:proofErr w:type="spellStart"/>
      <w:r w:rsidRPr="006C30CF">
        <w:rPr>
          <w:szCs w:val="24"/>
        </w:rPr>
        <w:t>terhadap</w:t>
      </w:r>
      <w:proofErr w:type="spellEnd"/>
      <w:r w:rsidRPr="006C30CF">
        <w:rPr>
          <w:szCs w:val="24"/>
        </w:rPr>
        <w:t xml:space="preserve"> </w:t>
      </w:r>
      <w:proofErr w:type="spellStart"/>
      <w:r w:rsidRPr="006C30CF">
        <w:rPr>
          <w:szCs w:val="24"/>
        </w:rPr>
        <w:t>aspek</w:t>
      </w:r>
      <w:proofErr w:type="spellEnd"/>
      <w:r w:rsidRPr="006C30CF">
        <w:rPr>
          <w:szCs w:val="24"/>
        </w:rPr>
        <w:t xml:space="preserve"> </w:t>
      </w:r>
      <w:proofErr w:type="spellStart"/>
      <w:r w:rsidRPr="006C30CF">
        <w:rPr>
          <w:szCs w:val="24"/>
        </w:rPr>
        <w:t>lingkungan</w:t>
      </w:r>
      <w:proofErr w:type="spellEnd"/>
      <w:r w:rsidRPr="006C30CF">
        <w:rPr>
          <w:szCs w:val="24"/>
        </w:rPr>
        <w:t xml:space="preserve"> dan </w:t>
      </w:r>
      <w:proofErr w:type="spellStart"/>
      <w:r w:rsidRPr="006C30CF">
        <w:rPr>
          <w:szCs w:val="24"/>
        </w:rPr>
        <w:t>sosial</w:t>
      </w:r>
      <w:proofErr w:type="spellEnd"/>
      <w:r w:rsidRPr="006C30CF">
        <w:rPr>
          <w:szCs w:val="24"/>
        </w:rPr>
        <w:t xml:space="preserve"> </w:t>
      </w:r>
      <w:proofErr w:type="spellStart"/>
      <w:r w:rsidRPr="006C30CF">
        <w:rPr>
          <w:szCs w:val="24"/>
        </w:rPr>
        <w:t>cenderung</w:t>
      </w:r>
      <w:proofErr w:type="spellEnd"/>
      <w:r w:rsidRPr="006C30CF">
        <w:rPr>
          <w:szCs w:val="24"/>
        </w:rPr>
        <w:t xml:space="preserve"> </w:t>
      </w:r>
      <w:proofErr w:type="spellStart"/>
      <w:r w:rsidRPr="006C30CF">
        <w:rPr>
          <w:szCs w:val="24"/>
        </w:rPr>
        <w:t>memiliki</w:t>
      </w:r>
      <w:proofErr w:type="spellEnd"/>
      <w:r w:rsidRPr="006C30CF">
        <w:rPr>
          <w:szCs w:val="24"/>
        </w:rPr>
        <w:t xml:space="preserve"> </w:t>
      </w:r>
      <w:proofErr w:type="spellStart"/>
      <w:r w:rsidRPr="006C30CF">
        <w:rPr>
          <w:szCs w:val="24"/>
        </w:rPr>
        <w:t>praktik</w:t>
      </w:r>
      <w:proofErr w:type="spellEnd"/>
      <w:r w:rsidRPr="006C30CF">
        <w:rPr>
          <w:szCs w:val="24"/>
        </w:rPr>
        <w:t xml:space="preserve"> </w:t>
      </w:r>
      <w:r w:rsidRPr="00017412">
        <w:rPr>
          <w:i/>
          <w:szCs w:val="24"/>
        </w:rPr>
        <w:t>Tax Avoidance</w:t>
      </w:r>
      <w:r w:rsidRPr="006C30CF">
        <w:rPr>
          <w:szCs w:val="24"/>
        </w:rPr>
        <w:t xml:space="preserve"> yang </w:t>
      </w:r>
      <w:proofErr w:type="spellStart"/>
      <w:r w:rsidRPr="006C30CF">
        <w:rPr>
          <w:szCs w:val="24"/>
        </w:rPr>
        <w:t>lebih</w:t>
      </w:r>
      <w:proofErr w:type="spellEnd"/>
      <w:r w:rsidRPr="006C30CF">
        <w:rPr>
          <w:szCs w:val="24"/>
        </w:rPr>
        <w:t xml:space="preserve"> </w:t>
      </w:r>
      <w:proofErr w:type="spellStart"/>
      <w:r w:rsidRPr="006C30CF">
        <w:rPr>
          <w:szCs w:val="24"/>
        </w:rPr>
        <w:t>rendah</w:t>
      </w:r>
      <w:proofErr w:type="spellEnd"/>
      <w:r w:rsidRPr="006C30CF">
        <w:rPr>
          <w:szCs w:val="24"/>
        </w:rPr>
        <w:t>.</w:t>
      </w:r>
      <w:r w:rsidR="002A33FA">
        <w:rPr>
          <w:szCs w:val="24"/>
        </w:rPr>
        <w:t xml:space="preserve"> </w:t>
      </w:r>
      <w:r w:rsidR="002A33FA" w:rsidRPr="002A33FA">
        <w:rPr>
          <w:szCs w:val="24"/>
        </w:rPr>
        <w:t xml:space="preserve">Hal </w:t>
      </w:r>
      <w:proofErr w:type="spellStart"/>
      <w:r w:rsidR="002A33FA" w:rsidRPr="002A33FA">
        <w:rPr>
          <w:szCs w:val="24"/>
        </w:rPr>
        <w:t>ini</w:t>
      </w:r>
      <w:proofErr w:type="spellEnd"/>
      <w:r w:rsidR="002A33FA" w:rsidRPr="002A33FA">
        <w:rPr>
          <w:szCs w:val="24"/>
        </w:rPr>
        <w:t xml:space="preserve"> </w:t>
      </w:r>
      <w:proofErr w:type="spellStart"/>
      <w:r w:rsidR="002A33FA" w:rsidRPr="002A33FA">
        <w:rPr>
          <w:szCs w:val="24"/>
        </w:rPr>
        <w:t>sesuai</w:t>
      </w:r>
      <w:proofErr w:type="spellEnd"/>
      <w:r w:rsidR="002A33FA" w:rsidRPr="002A33FA">
        <w:rPr>
          <w:szCs w:val="24"/>
        </w:rPr>
        <w:t xml:space="preserve"> </w:t>
      </w:r>
      <w:proofErr w:type="spellStart"/>
      <w:r w:rsidR="002A33FA" w:rsidRPr="002A33FA">
        <w:rPr>
          <w:szCs w:val="24"/>
        </w:rPr>
        <w:t>dengan</w:t>
      </w:r>
      <w:proofErr w:type="spellEnd"/>
      <w:r w:rsidR="002A33FA" w:rsidRPr="002A33FA">
        <w:rPr>
          <w:szCs w:val="24"/>
        </w:rPr>
        <w:t xml:space="preserve"> </w:t>
      </w:r>
      <w:proofErr w:type="spellStart"/>
      <w:r w:rsidR="002A33FA" w:rsidRPr="002A33FA">
        <w:rPr>
          <w:szCs w:val="24"/>
        </w:rPr>
        <w:t>teori</w:t>
      </w:r>
      <w:proofErr w:type="spellEnd"/>
      <w:r w:rsidR="002A33FA" w:rsidRPr="00017412">
        <w:rPr>
          <w:i/>
          <w:szCs w:val="24"/>
        </w:rPr>
        <w:t xml:space="preserve"> legitimacy</w:t>
      </w:r>
      <w:r w:rsidR="002A33FA" w:rsidRPr="002A33FA">
        <w:rPr>
          <w:szCs w:val="24"/>
        </w:rPr>
        <w:t xml:space="preserve"> </w:t>
      </w:r>
      <w:proofErr w:type="spellStart"/>
      <w:r w:rsidR="002A33FA" w:rsidRPr="002A33FA">
        <w:rPr>
          <w:szCs w:val="24"/>
        </w:rPr>
        <w:t>yitu</w:t>
      </w:r>
      <w:proofErr w:type="spellEnd"/>
      <w:r w:rsidR="002A33FA" w:rsidRPr="002A33FA">
        <w:rPr>
          <w:szCs w:val="24"/>
        </w:rPr>
        <w:t xml:space="preserve"> </w:t>
      </w:r>
      <w:proofErr w:type="spellStart"/>
      <w:r w:rsidR="002A33FA" w:rsidRPr="002A33FA">
        <w:rPr>
          <w:szCs w:val="24"/>
        </w:rPr>
        <w:t>kelangsungan</w:t>
      </w:r>
      <w:proofErr w:type="spellEnd"/>
      <w:r w:rsidR="002A33FA" w:rsidRPr="002A33FA">
        <w:rPr>
          <w:szCs w:val="24"/>
        </w:rPr>
        <w:t xml:space="preserve"> </w:t>
      </w:r>
      <w:proofErr w:type="spellStart"/>
      <w:r w:rsidR="002A33FA" w:rsidRPr="002A33FA">
        <w:rPr>
          <w:szCs w:val="24"/>
        </w:rPr>
        <w:t>hidup</w:t>
      </w:r>
      <w:proofErr w:type="spellEnd"/>
      <w:r w:rsidR="002A33FA" w:rsidRPr="002A33FA">
        <w:rPr>
          <w:szCs w:val="24"/>
        </w:rPr>
        <w:t xml:space="preserve"> </w:t>
      </w:r>
      <w:proofErr w:type="spellStart"/>
      <w:r w:rsidR="002A33FA" w:rsidRPr="002A33FA">
        <w:rPr>
          <w:szCs w:val="24"/>
        </w:rPr>
        <w:t>perusahaan</w:t>
      </w:r>
      <w:proofErr w:type="spellEnd"/>
      <w:r w:rsidR="002A33FA" w:rsidRPr="002A33FA">
        <w:rPr>
          <w:szCs w:val="24"/>
        </w:rPr>
        <w:t xml:space="preserve"> </w:t>
      </w:r>
      <w:proofErr w:type="spellStart"/>
      <w:r w:rsidR="002A33FA" w:rsidRPr="002A33FA">
        <w:rPr>
          <w:szCs w:val="24"/>
        </w:rPr>
        <w:t>tergantung</w:t>
      </w:r>
      <w:proofErr w:type="spellEnd"/>
      <w:r w:rsidR="002A33FA" w:rsidRPr="002A33FA">
        <w:rPr>
          <w:szCs w:val="24"/>
        </w:rPr>
        <w:t xml:space="preserve"> pada </w:t>
      </w:r>
      <w:proofErr w:type="spellStart"/>
      <w:r w:rsidR="002A33FA" w:rsidRPr="002A33FA">
        <w:rPr>
          <w:szCs w:val="24"/>
        </w:rPr>
        <w:t>legitimasi</w:t>
      </w:r>
      <w:proofErr w:type="spellEnd"/>
      <w:r w:rsidR="002A33FA" w:rsidRPr="002A33FA">
        <w:rPr>
          <w:szCs w:val="24"/>
        </w:rPr>
        <w:t xml:space="preserve"> </w:t>
      </w:r>
      <w:proofErr w:type="spellStart"/>
      <w:r w:rsidR="002A33FA" w:rsidRPr="002A33FA">
        <w:rPr>
          <w:szCs w:val="24"/>
        </w:rPr>
        <w:t>masyarakat</w:t>
      </w:r>
      <w:proofErr w:type="spellEnd"/>
      <w:r w:rsidR="002A33FA" w:rsidRPr="002A33FA">
        <w:rPr>
          <w:szCs w:val="24"/>
        </w:rPr>
        <w:t xml:space="preserve"> </w:t>
      </w:r>
      <w:proofErr w:type="spellStart"/>
      <w:r w:rsidR="002A33FA" w:rsidRPr="002A33FA">
        <w:rPr>
          <w:szCs w:val="24"/>
        </w:rPr>
        <w:t>sekitar</w:t>
      </w:r>
      <w:proofErr w:type="spellEnd"/>
      <w:r w:rsidR="002A33FA">
        <w:rPr>
          <w:szCs w:val="24"/>
        </w:rPr>
        <w:t>.</w:t>
      </w:r>
    </w:p>
    <w:p w14:paraId="65E97CD9" w14:textId="5A4B59B1" w:rsidR="002A33FA" w:rsidRPr="006C30CF" w:rsidRDefault="002A33FA" w:rsidP="006C30CF">
      <w:pPr>
        <w:spacing w:after="120"/>
        <w:ind w:firstLine="360"/>
        <w:jc w:val="both"/>
        <w:rPr>
          <w:szCs w:val="24"/>
        </w:rPr>
      </w:pPr>
      <w:r w:rsidRPr="002A33FA">
        <w:rPr>
          <w:szCs w:val="24"/>
        </w:rPr>
        <w:t xml:space="preserve">Hasil </w:t>
      </w:r>
      <w:proofErr w:type="spellStart"/>
      <w:r w:rsidRPr="002A33FA">
        <w:rPr>
          <w:szCs w:val="24"/>
        </w:rPr>
        <w:t>penelitian</w:t>
      </w:r>
      <w:proofErr w:type="spellEnd"/>
      <w:r w:rsidRPr="002A33FA">
        <w:rPr>
          <w:szCs w:val="24"/>
        </w:rPr>
        <w:t xml:space="preserve"> </w:t>
      </w:r>
      <w:proofErr w:type="spellStart"/>
      <w:r w:rsidRPr="002A33FA">
        <w:rPr>
          <w:szCs w:val="24"/>
        </w:rPr>
        <w:t>ini</w:t>
      </w:r>
      <w:proofErr w:type="spellEnd"/>
      <w:r w:rsidRPr="002A33FA">
        <w:rPr>
          <w:szCs w:val="24"/>
        </w:rPr>
        <w:t xml:space="preserve"> </w:t>
      </w:r>
      <w:proofErr w:type="spellStart"/>
      <w:r w:rsidRPr="002A33FA">
        <w:rPr>
          <w:szCs w:val="24"/>
        </w:rPr>
        <w:t>selaras</w:t>
      </w:r>
      <w:proofErr w:type="spellEnd"/>
      <w:r w:rsidRPr="002A33FA">
        <w:rPr>
          <w:szCs w:val="24"/>
        </w:rPr>
        <w:t xml:space="preserve"> </w:t>
      </w:r>
      <w:proofErr w:type="spellStart"/>
      <w:r w:rsidRPr="002A33FA">
        <w:rPr>
          <w:szCs w:val="24"/>
        </w:rPr>
        <w:t>dengan</w:t>
      </w:r>
      <w:proofErr w:type="spellEnd"/>
      <w:r w:rsidRPr="002A33FA">
        <w:rPr>
          <w:szCs w:val="24"/>
        </w:rPr>
        <w:t xml:space="preserve"> </w:t>
      </w:r>
      <w:proofErr w:type="spellStart"/>
      <w:r w:rsidRPr="002A33FA">
        <w:rPr>
          <w:szCs w:val="24"/>
        </w:rPr>
        <w:t>penelitian-penelitian</w:t>
      </w:r>
      <w:proofErr w:type="spellEnd"/>
      <w:r w:rsidRPr="002A33FA">
        <w:rPr>
          <w:szCs w:val="24"/>
        </w:rPr>
        <w:t xml:space="preserve"> </w:t>
      </w:r>
      <w:proofErr w:type="spellStart"/>
      <w:r w:rsidRPr="002A33FA">
        <w:rPr>
          <w:szCs w:val="24"/>
        </w:rPr>
        <w:t>terdahulu</w:t>
      </w:r>
      <w:proofErr w:type="spellEnd"/>
      <w:r w:rsidRPr="002A33FA">
        <w:rPr>
          <w:szCs w:val="24"/>
        </w:rPr>
        <w:t xml:space="preserve"> </w:t>
      </w:r>
      <w:proofErr w:type="spellStart"/>
      <w:r w:rsidRPr="002A33FA">
        <w:rPr>
          <w:szCs w:val="24"/>
        </w:rPr>
        <w:t>seperti</w:t>
      </w:r>
      <w:proofErr w:type="spellEnd"/>
      <w:r w:rsidRPr="002A33FA">
        <w:rPr>
          <w:szCs w:val="24"/>
        </w:rPr>
        <w:t xml:space="preserve"> </w:t>
      </w:r>
      <w:proofErr w:type="spellStart"/>
      <w:r w:rsidRPr="002A33FA">
        <w:rPr>
          <w:szCs w:val="24"/>
        </w:rPr>
        <w:t>penelitian</w:t>
      </w:r>
      <w:proofErr w:type="spellEnd"/>
      <w:r w:rsidRPr="002A33FA">
        <w:rPr>
          <w:szCs w:val="24"/>
        </w:rPr>
        <w:t xml:space="preserve"> Ismail &amp; </w:t>
      </w:r>
      <w:proofErr w:type="spellStart"/>
      <w:r w:rsidRPr="002A33FA">
        <w:rPr>
          <w:szCs w:val="24"/>
        </w:rPr>
        <w:t>Laksito</w:t>
      </w:r>
      <w:proofErr w:type="spellEnd"/>
      <w:r w:rsidRPr="002A33FA">
        <w:rPr>
          <w:szCs w:val="24"/>
        </w:rPr>
        <w:t xml:space="preserve"> (2020) dan Rizky (2023), </w:t>
      </w:r>
      <w:proofErr w:type="spellStart"/>
      <w:r w:rsidRPr="002A33FA">
        <w:rPr>
          <w:szCs w:val="24"/>
        </w:rPr>
        <w:t>tersebut</w:t>
      </w:r>
      <w:proofErr w:type="spellEnd"/>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hasil</w:t>
      </w:r>
      <w:proofErr w:type="spellEnd"/>
      <w:r w:rsidRPr="002A33FA">
        <w:rPr>
          <w:szCs w:val="24"/>
        </w:rPr>
        <w:t xml:space="preserve"> </w:t>
      </w:r>
      <w:proofErr w:type="spellStart"/>
      <w:r w:rsidRPr="002A33FA">
        <w:rPr>
          <w:szCs w:val="24"/>
        </w:rPr>
        <w:t>bahwa</w:t>
      </w:r>
      <w:proofErr w:type="spellEnd"/>
      <w:r w:rsidRPr="002A33FA">
        <w:rPr>
          <w:szCs w:val="24"/>
        </w:rPr>
        <w:t xml:space="preserve"> </w:t>
      </w:r>
      <w:r w:rsidRPr="002A33FA">
        <w:rPr>
          <w:i/>
          <w:iCs/>
          <w:szCs w:val="24"/>
        </w:rPr>
        <w:t>Environmental Social Governance</w:t>
      </w:r>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pengaruh</w:t>
      </w:r>
      <w:proofErr w:type="spellEnd"/>
      <w:r w:rsidRPr="002A33FA">
        <w:rPr>
          <w:szCs w:val="24"/>
        </w:rPr>
        <w:t xml:space="preserve"> </w:t>
      </w:r>
      <w:proofErr w:type="spellStart"/>
      <w:r w:rsidRPr="002A33FA">
        <w:rPr>
          <w:szCs w:val="24"/>
        </w:rPr>
        <w:t>negatif</w:t>
      </w:r>
      <w:proofErr w:type="spellEnd"/>
      <w:r w:rsidRPr="002A33FA">
        <w:rPr>
          <w:szCs w:val="24"/>
        </w:rPr>
        <w:t xml:space="preserve"> </w:t>
      </w:r>
      <w:proofErr w:type="spellStart"/>
      <w:r w:rsidRPr="002A33FA">
        <w:rPr>
          <w:szCs w:val="24"/>
        </w:rPr>
        <w:t>terhadap</w:t>
      </w:r>
      <w:proofErr w:type="spellEnd"/>
      <w:r w:rsidRPr="002A33FA">
        <w:rPr>
          <w:szCs w:val="24"/>
        </w:rPr>
        <w:t xml:space="preserve"> </w:t>
      </w:r>
      <w:r w:rsidRPr="002A33FA">
        <w:rPr>
          <w:i/>
          <w:iCs/>
          <w:szCs w:val="24"/>
        </w:rPr>
        <w:t>Tax Avoidance</w:t>
      </w:r>
      <w:r w:rsidRPr="002A33FA">
        <w:rPr>
          <w:szCs w:val="24"/>
        </w:rPr>
        <w:t>.</w:t>
      </w:r>
    </w:p>
    <w:p w14:paraId="72EB13DB" w14:textId="77777777" w:rsidR="006C30CF" w:rsidRDefault="006C30CF" w:rsidP="006C30CF">
      <w:pPr>
        <w:spacing w:after="120"/>
        <w:jc w:val="both"/>
        <w:rPr>
          <w:b/>
          <w:bCs/>
          <w:szCs w:val="24"/>
        </w:rPr>
      </w:pPr>
      <w:proofErr w:type="spellStart"/>
      <w:r w:rsidRPr="006C30CF">
        <w:rPr>
          <w:b/>
          <w:bCs/>
          <w:szCs w:val="24"/>
        </w:rPr>
        <w:t>Pengaruh</w:t>
      </w:r>
      <w:proofErr w:type="spellEnd"/>
      <w:r w:rsidRPr="006C30CF">
        <w:rPr>
          <w:b/>
          <w:bCs/>
          <w:szCs w:val="24"/>
        </w:rPr>
        <w:t xml:space="preserve"> </w:t>
      </w:r>
      <w:r w:rsidRPr="00017412">
        <w:rPr>
          <w:b/>
          <w:bCs/>
          <w:i/>
          <w:szCs w:val="24"/>
        </w:rPr>
        <w:t>Environmental Uncertainty</w:t>
      </w:r>
      <w:r w:rsidRPr="006C30CF">
        <w:rPr>
          <w:b/>
          <w:bCs/>
          <w:szCs w:val="24"/>
        </w:rPr>
        <w:t xml:space="preserve"> </w:t>
      </w:r>
      <w:proofErr w:type="spellStart"/>
      <w:r w:rsidRPr="006C30CF">
        <w:rPr>
          <w:b/>
          <w:bCs/>
          <w:szCs w:val="24"/>
        </w:rPr>
        <w:t>terhadap</w:t>
      </w:r>
      <w:proofErr w:type="spellEnd"/>
      <w:r w:rsidRPr="006C30CF">
        <w:rPr>
          <w:b/>
          <w:bCs/>
          <w:szCs w:val="24"/>
        </w:rPr>
        <w:t xml:space="preserve"> </w:t>
      </w:r>
      <w:r w:rsidRPr="00017412">
        <w:rPr>
          <w:b/>
          <w:bCs/>
          <w:i/>
          <w:szCs w:val="24"/>
        </w:rPr>
        <w:t>Tax Avoidance</w:t>
      </w:r>
    </w:p>
    <w:p w14:paraId="454F5D99" w14:textId="56C04541" w:rsidR="002A33FA" w:rsidRDefault="006C30CF" w:rsidP="002A33FA">
      <w:pPr>
        <w:spacing w:after="120"/>
        <w:ind w:firstLine="360"/>
        <w:jc w:val="both"/>
        <w:rPr>
          <w:szCs w:val="24"/>
        </w:rPr>
      </w:pPr>
      <w:r w:rsidRPr="006C30CF">
        <w:rPr>
          <w:szCs w:val="24"/>
        </w:rPr>
        <w:t xml:space="preserve">Hasil </w:t>
      </w:r>
      <w:proofErr w:type="spellStart"/>
      <w:r w:rsidRPr="006C30CF">
        <w:rPr>
          <w:szCs w:val="24"/>
        </w:rPr>
        <w:t>analisis</w:t>
      </w:r>
      <w:proofErr w:type="spellEnd"/>
      <w:r w:rsidRPr="006C30CF">
        <w:rPr>
          <w:szCs w:val="24"/>
        </w:rPr>
        <w:t xml:space="preserve"> </w:t>
      </w:r>
      <w:proofErr w:type="spellStart"/>
      <w:r w:rsidRPr="006C30CF">
        <w:rPr>
          <w:szCs w:val="24"/>
        </w:rPr>
        <w:t>regresi</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proofErr w:type="spellStart"/>
      <w:r w:rsidRPr="006C30CF">
        <w:rPr>
          <w:szCs w:val="24"/>
        </w:rPr>
        <w:t>tidak</w:t>
      </w:r>
      <w:proofErr w:type="spellEnd"/>
      <w:r w:rsidRPr="006C30CF">
        <w:rPr>
          <w:szCs w:val="24"/>
        </w:rPr>
        <w:t xml:space="preserve"> </w:t>
      </w:r>
      <w:proofErr w:type="spellStart"/>
      <w:r w:rsidRPr="006C30CF">
        <w:rPr>
          <w:szCs w:val="24"/>
        </w:rPr>
        <w:t>terdapat</w:t>
      </w:r>
      <w:proofErr w:type="spellEnd"/>
      <w:r w:rsidRPr="006C30CF">
        <w:rPr>
          <w:szCs w:val="24"/>
        </w:rPr>
        <w:t xml:space="preserve"> </w:t>
      </w:r>
      <w:proofErr w:type="spellStart"/>
      <w:r w:rsidRPr="006C30CF">
        <w:rPr>
          <w:szCs w:val="24"/>
        </w:rPr>
        <w:t>pengaruh</w:t>
      </w:r>
      <w:proofErr w:type="spellEnd"/>
      <w:r w:rsidRPr="006C30CF">
        <w:rPr>
          <w:szCs w:val="24"/>
        </w:rPr>
        <w:t xml:space="preserve"> </w:t>
      </w:r>
      <w:proofErr w:type="spellStart"/>
      <w:r w:rsidRPr="006C30CF">
        <w:rPr>
          <w:szCs w:val="24"/>
        </w:rPr>
        <w:t>signifikan</w:t>
      </w:r>
      <w:proofErr w:type="spellEnd"/>
      <w:r w:rsidRPr="006C30CF">
        <w:rPr>
          <w:szCs w:val="24"/>
        </w:rPr>
        <w:t xml:space="preserve"> </w:t>
      </w:r>
      <w:proofErr w:type="spellStart"/>
      <w:r w:rsidRPr="006C30CF">
        <w:rPr>
          <w:szCs w:val="24"/>
        </w:rPr>
        <w:t>antara</w:t>
      </w:r>
      <w:proofErr w:type="spellEnd"/>
      <w:r w:rsidRPr="006C30CF">
        <w:rPr>
          <w:szCs w:val="24"/>
        </w:rPr>
        <w:t xml:space="preserve"> </w:t>
      </w:r>
      <w:r w:rsidRPr="00017412">
        <w:rPr>
          <w:i/>
          <w:szCs w:val="24"/>
        </w:rPr>
        <w:t>Environmental Uncertainty</w:t>
      </w:r>
      <w:r w:rsidRPr="006C30CF">
        <w:rPr>
          <w:szCs w:val="24"/>
        </w:rPr>
        <w:t xml:space="preserve"> dan </w:t>
      </w:r>
      <w:r w:rsidRPr="00017412">
        <w:rPr>
          <w:i/>
          <w:szCs w:val="24"/>
        </w:rPr>
        <w:t>Tax Avoidance</w:t>
      </w:r>
      <w:r w:rsidRPr="006C30CF">
        <w:rPr>
          <w:szCs w:val="24"/>
        </w:rPr>
        <w:t xml:space="preserve">, yang </w:t>
      </w:r>
      <w:proofErr w:type="spellStart"/>
      <w:r w:rsidRPr="006C30CF">
        <w:rPr>
          <w:szCs w:val="24"/>
        </w:rPr>
        <w:t>menyebabkan</w:t>
      </w:r>
      <w:proofErr w:type="spellEnd"/>
      <w:r w:rsidRPr="006C30CF">
        <w:rPr>
          <w:szCs w:val="24"/>
        </w:rPr>
        <w:t xml:space="preserve"> H3 </w:t>
      </w:r>
      <w:proofErr w:type="spellStart"/>
      <w:r w:rsidRPr="006C30CF">
        <w:rPr>
          <w:szCs w:val="24"/>
        </w:rPr>
        <w:t>ditolak</w:t>
      </w:r>
      <w:proofErr w:type="spellEnd"/>
      <w:r w:rsidRPr="006C30CF">
        <w:rPr>
          <w:szCs w:val="24"/>
        </w:rPr>
        <w:t xml:space="preserve">. Nilai </w:t>
      </w:r>
      <w:proofErr w:type="spellStart"/>
      <w:r w:rsidRPr="006C30CF">
        <w:rPr>
          <w:szCs w:val="24"/>
        </w:rPr>
        <w:t>signifikansi</w:t>
      </w:r>
      <w:proofErr w:type="spellEnd"/>
      <w:r w:rsidRPr="006C30CF">
        <w:rPr>
          <w:szCs w:val="24"/>
        </w:rPr>
        <w:t xml:space="preserve"> </w:t>
      </w:r>
      <w:proofErr w:type="spellStart"/>
      <w:r w:rsidRPr="006C30CF">
        <w:rPr>
          <w:szCs w:val="24"/>
        </w:rPr>
        <w:t>sebesar</w:t>
      </w:r>
      <w:proofErr w:type="spellEnd"/>
      <w:r w:rsidRPr="006C30CF">
        <w:rPr>
          <w:szCs w:val="24"/>
        </w:rPr>
        <w:t xml:space="preserve"> 0,0473 </w:t>
      </w:r>
      <w:proofErr w:type="spellStart"/>
      <w:r w:rsidRPr="006C30CF">
        <w:rPr>
          <w:szCs w:val="24"/>
        </w:rPr>
        <w:t>lebih</w:t>
      </w:r>
      <w:proofErr w:type="spellEnd"/>
      <w:r w:rsidRPr="006C30CF">
        <w:rPr>
          <w:szCs w:val="24"/>
        </w:rPr>
        <w:t xml:space="preserve"> </w:t>
      </w:r>
      <w:proofErr w:type="spellStart"/>
      <w:r w:rsidRPr="006C30CF">
        <w:rPr>
          <w:szCs w:val="24"/>
        </w:rPr>
        <w:t>tinggi</w:t>
      </w:r>
      <w:proofErr w:type="spellEnd"/>
      <w:r w:rsidRPr="006C30CF">
        <w:rPr>
          <w:szCs w:val="24"/>
        </w:rPr>
        <w:t xml:space="preserve"> </w:t>
      </w:r>
      <w:proofErr w:type="spellStart"/>
      <w:r w:rsidRPr="006C30CF">
        <w:rPr>
          <w:szCs w:val="24"/>
        </w:rPr>
        <w:t>dari</w:t>
      </w:r>
      <w:proofErr w:type="spellEnd"/>
      <w:r w:rsidRPr="006C30CF">
        <w:rPr>
          <w:szCs w:val="24"/>
        </w:rPr>
        <w:t xml:space="preserve"> </w:t>
      </w:r>
      <w:r w:rsidRPr="00017412">
        <w:rPr>
          <w:i/>
          <w:szCs w:val="24"/>
        </w:rPr>
        <w:t>alpha</w:t>
      </w:r>
      <w:r w:rsidRPr="006C30CF">
        <w:rPr>
          <w:szCs w:val="24"/>
        </w:rPr>
        <w:t xml:space="preserve"> (0,05), dan </w:t>
      </w:r>
      <w:proofErr w:type="spellStart"/>
      <w:r w:rsidRPr="006C30CF">
        <w:rPr>
          <w:szCs w:val="24"/>
        </w:rPr>
        <w:t>nilai</w:t>
      </w:r>
      <w:proofErr w:type="spellEnd"/>
      <w:r w:rsidRPr="006C30CF">
        <w:rPr>
          <w:szCs w:val="24"/>
        </w:rPr>
        <w:t xml:space="preserve"> t </w:t>
      </w:r>
      <w:proofErr w:type="spellStart"/>
      <w:r w:rsidRPr="006C30CF">
        <w:rPr>
          <w:szCs w:val="24"/>
        </w:rPr>
        <w:t>hitung</w:t>
      </w:r>
      <w:proofErr w:type="spellEnd"/>
      <w:r w:rsidRPr="006C30CF">
        <w:rPr>
          <w:szCs w:val="24"/>
        </w:rPr>
        <w:t xml:space="preserve"> 1.792812. Hal </w:t>
      </w:r>
      <w:proofErr w:type="spellStart"/>
      <w:r w:rsidRPr="006C30CF">
        <w:rPr>
          <w:szCs w:val="24"/>
        </w:rPr>
        <w:t>ini</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proofErr w:type="spellStart"/>
      <w:r w:rsidRPr="006C30CF">
        <w:rPr>
          <w:szCs w:val="24"/>
        </w:rPr>
        <w:t>variabel</w:t>
      </w:r>
      <w:proofErr w:type="spellEnd"/>
      <w:r w:rsidRPr="006C30CF">
        <w:rPr>
          <w:szCs w:val="24"/>
        </w:rPr>
        <w:t xml:space="preserve"> </w:t>
      </w:r>
      <w:bookmarkStart w:id="57" w:name="_Hlk143903906"/>
      <w:r w:rsidRPr="00017412">
        <w:rPr>
          <w:i/>
          <w:szCs w:val="24"/>
        </w:rPr>
        <w:t>Environmental Uncertainty</w:t>
      </w:r>
      <w:r w:rsidRPr="006C30CF">
        <w:rPr>
          <w:szCs w:val="24"/>
        </w:rPr>
        <w:t xml:space="preserve"> </w:t>
      </w:r>
      <w:bookmarkEnd w:id="57"/>
      <w:proofErr w:type="spellStart"/>
      <w:r w:rsidRPr="006C30CF">
        <w:rPr>
          <w:szCs w:val="24"/>
        </w:rPr>
        <w:t>tidak</w:t>
      </w:r>
      <w:proofErr w:type="spellEnd"/>
      <w:r w:rsidRPr="006C30CF">
        <w:rPr>
          <w:szCs w:val="24"/>
        </w:rPr>
        <w:t xml:space="preserve"> </w:t>
      </w:r>
      <w:proofErr w:type="spellStart"/>
      <w:r w:rsidRPr="006C30CF">
        <w:rPr>
          <w:szCs w:val="24"/>
        </w:rPr>
        <w:t>memiliki</w:t>
      </w:r>
      <w:proofErr w:type="spellEnd"/>
      <w:r w:rsidRPr="006C30CF">
        <w:rPr>
          <w:szCs w:val="24"/>
        </w:rPr>
        <w:t xml:space="preserve"> </w:t>
      </w:r>
      <w:proofErr w:type="spellStart"/>
      <w:r w:rsidRPr="006C30CF">
        <w:rPr>
          <w:szCs w:val="24"/>
        </w:rPr>
        <w:t>dampak</w:t>
      </w:r>
      <w:proofErr w:type="spellEnd"/>
      <w:r w:rsidRPr="006C30CF">
        <w:rPr>
          <w:szCs w:val="24"/>
        </w:rPr>
        <w:t xml:space="preserve"> yang </w:t>
      </w:r>
      <w:proofErr w:type="spellStart"/>
      <w:r w:rsidRPr="006C30CF">
        <w:rPr>
          <w:szCs w:val="24"/>
        </w:rPr>
        <w:t>signifikan</w:t>
      </w:r>
      <w:proofErr w:type="spellEnd"/>
      <w:r w:rsidRPr="006C30CF">
        <w:rPr>
          <w:szCs w:val="24"/>
        </w:rPr>
        <w:t xml:space="preserve"> </w:t>
      </w:r>
      <w:proofErr w:type="spellStart"/>
      <w:r w:rsidRPr="006C30CF">
        <w:rPr>
          <w:szCs w:val="24"/>
        </w:rPr>
        <w:t>terhadap</w:t>
      </w:r>
      <w:proofErr w:type="spellEnd"/>
      <w:r w:rsidRPr="006C30CF">
        <w:rPr>
          <w:szCs w:val="24"/>
        </w:rPr>
        <w:t xml:space="preserve"> </w:t>
      </w:r>
      <w:proofErr w:type="spellStart"/>
      <w:r w:rsidRPr="006C30CF">
        <w:rPr>
          <w:szCs w:val="24"/>
        </w:rPr>
        <w:t>praktik</w:t>
      </w:r>
      <w:proofErr w:type="spellEnd"/>
      <w:r w:rsidRPr="006C30CF">
        <w:rPr>
          <w:szCs w:val="24"/>
        </w:rPr>
        <w:t xml:space="preserve"> </w:t>
      </w:r>
      <w:r w:rsidRPr="00017412">
        <w:rPr>
          <w:i/>
          <w:szCs w:val="24"/>
        </w:rPr>
        <w:t>Tax Avoidance.</w:t>
      </w:r>
      <w:r w:rsidRPr="006C30CF">
        <w:rPr>
          <w:szCs w:val="24"/>
        </w:rPr>
        <w:t xml:space="preserve"> </w:t>
      </w:r>
      <w:r w:rsidR="002A33FA" w:rsidRPr="002A33FA">
        <w:rPr>
          <w:szCs w:val="24"/>
        </w:rPr>
        <w:t xml:space="preserve">Hasil </w:t>
      </w:r>
      <w:proofErr w:type="spellStart"/>
      <w:r w:rsidR="002A33FA" w:rsidRPr="002A33FA">
        <w:rPr>
          <w:szCs w:val="24"/>
        </w:rPr>
        <w:t>menunjukkan</w:t>
      </w:r>
      <w:proofErr w:type="spellEnd"/>
      <w:r w:rsidR="002A33FA" w:rsidRPr="002A33FA">
        <w:rPr>
          <w:szCs w:val="24"/>
        </w:rPr>
        <w:t xml:space="preserve"> </w:t>
      </w:r>
      <w:proofErr w:type="spellStart"/>
      <w:r w:rsidR="002A33FA" w:rsidRPr="002A33FA">
        <w:rPr>
          <w:szCs w:val="24"/>
        </w:rPr>
        <w:t>bahwa</w:t>
      </w:r>
      <w:proofErr w:type="spellEnd"/>
      <w:r w:rsidR="002A33FA" w:rsidRPr="002A33FA">
        <w:rPr>
          <w:szCs w:val="24"/>
        </w:rPr>
        <w:t xml:space="preserve"> </w:t>
      </w:r>
      <w:proofErr w:type="spellStart"/>
      <w:r w:rsidR="002A33FA" w:rsidRPr="002A33FA">
        <w:rPr>
          <w:szCs w:val="24"/>
        </w:rPr>
        <w:t>manajemen</w:t>
      </w:r>
      <w:proofErr w:type="spellEnd"/>
      <w:r w:rsidR="002A33FA" w:rsidRPr="002A33FA">
        <w:rPr>
          <w:szCs w:val="24"/>
        </w:rPr>
        <w:t xml:space="preserve"> </w:t>
      </w:r>
      <w:proofErr w:type="spellStart"/>
      <w:r w:rsidR="002A33FA" w:rsidRPr="002A33FA">
        <w:rPr>
          <w:szCs w:val="24"/>
        </w:rPr>
        <w:t>perusahaan</w:t>
      </w:r>
      <w:proofErr w:type="spellEnd"/>
      <w:r w:rsidR="002A33FA" w:rsidRPr="002A33FA">
        <w:rPr>
          <w:szCs w:val="24"/>
        </w:rPr>
        <w:t xml:space="preserve"> </w:t>
      </w:r>
      <w:proofErr w:type="spellStart"/>
      <w:r w:rsidR="002A33FA" w:rsidRPr="002A33FA">
        <w:rPr>
          <w:szCs w:val="24"/>
        </w:rPr>
        <w:t>dalam</w:t>
      </w:r>
      <w:proofErr w:type="spellEnd"/>
      <w:r w:rsidR="002A33FA" w:rsidRPr="002A33FA">
        <w:rPr>
          <w:szCs w:val="24"/>
        </w:rPr>
        <w:t xml:space="preserve"> </w:t>
      </w:r>
      <w:proofErr w:type="spellStart"/>
      <w:r w:rsidR="002A33FA" w:rsidRPr="002A33FA">
        <w:rPr>
          <w:szCs w:val="24"/>
        </w:rPr>
        <w:t>menghadapi</w:t>
      </w:r>
      <w:proofErr w:type="spellEnd"/>
      <w:r w:rsidR="002A33FA" w:rsidRPr="002A33FA">
        <w:rPr>
          <w:szCs w:val="24"/>
        </w:rPr>
        <w:t xml:space="preserve"> </w:t>
      </w:r>
      <w:proofErr w:type="spellStart"/>
      <w:r w:rsidR="002A33FA" w:rsidRPr="002A33FA">
        <w:rPr>
          <w:szCs w:val="24"/>
        </w:rPr>
        <w:t>kondisi</w:t>
      </w:r>
      <w:proofErr w:type="spellEnd"/>
      <w:r w:rsidR="002A33FA" w:rsidRPr="002A33FA">
        <w:rPr>
          <w:szCs w:val="24"/>
        </w:rPr>
        <w:t xml:space="preserve"> </w:t>
      </w:r>
      <w:proofErr w:type="spellStart"/>
      <w:r w:rsidR="002A33FA" w:rsidRPr="002A33FA">
        <w:rPr>
          <w:szCs w:val="24"/>
        </w:rPr>
        <w:t>ketidakpa</w:t>
      </w:r>
      <w:r w:rsidR="00017412">
        <w:rPr>
          <w:szCs w:val="24"/>
        </w:rPr>
        <w:t>stian</w:t>
      </w:r>
      <w:proofErr w:type="spellEnd"/>
      <w:r w:rsidR="00017412">
        <w:rPr>
          <w:szCs w:val="24"/>
        </w:rPr>
        <w:t xml:space="preserve"> </w:t>
      </w:r>
      <w:proofErr w:type="spellStart"/>
      <w:r w:rsidR="00017412">
        <w:rPr>
          <w:szCs w:val="24"/>
        </w:rPr>
        <w:t>lingkungan</w:t>
      </w:r>
      <w:proofErr w:type="spellEnd"/>
      <w:r w:rsidR="00017412">
        <w:rPr>
          <w:szCs w:val="24"/>
        </w:rPr>
        <w:t xml:space="preserve"> yang </w:t>
      </w:r>
      <w:proofErr w:type="spellStart"/>
      <w:r w:rsidR="00017412">
        <w:rPr>
          <w:szCs w:val="24"/>
        </w:rPr>
        <w:t>tinggi</w:t>
      </w:r>
      <w:proofErr w:type="spellEnd"/>
      <w:r w:rsidR="00017412">
        <w:rPr>
          <w:szCs w:val="24"/>
        </w:rPr>
        <w:t xml:space="preserve"> </w:t>
      </w:r>
      <w:proofErr w:type="spellStart"/>
      <w:r w:rsidR="00017412">
        <w:rPr>
          <w:szCs w:val="24"/>
        </w:rPr>
        <w:t>fok</w:t>
      </w:r>
      <w:r w:rsidR="002A33FA" w:rsidRPr="002A33FA">
        <w:rPr>
          <w:szCs w:val="24"/>
        </w:rPr>
        <w:t>us</w:t>
      </w:r>
      <w:proofErr w:type="spellEnd"/>
      <w:r w:rsidR="002A33FA" w:rsidRPr="002A33FA">
        <w:rPr>
          <w:szCs w:val="24"/>
        </w:rPr>
        <w:t xml:space="preserve"> </w:t>
      </w:r>
      <w:proofErr w:type="spellStart"/>
      <w:r w:rsidR="002A33FA" w:rsidRPr="002A33FA">
        <w:rPr>
          <w:szCs w:val="24"/>
        </w:rPr>
        <w:t>dalam</w:t>
      </w:r>
      <w:proofErr w:type="spellEnd"/>
      <w:r w:rsidR="002A33FA" w:rsidRPr="002A33FA">
        <w:rPr>
          <w:szCs w:val="24"/>
        </w:rPr>
        <w:t xml:space="preserve"> </w:t>
      </w:r>
      <w:proofErr w:type="spellStart"/>
      <w:r w:rsidR="002A33FA" w:rsidRPr="002A33FA">
        <w:rPr>
          <w:szCs w:val="24"/>
        </w:rPr>
        <w:t>mengembangkan</w:t>
      </w:r>
      <w:proofErr w:type="spellEnd"/>
      <w:r w:rsidR="002A33FA" w:rsidRPr="002A33FA">
        <w:rPr>
          <w:szCs w:val="24"/>
        </w:rPr>
        <w:t xml:space="preserve"> strategi lain, </w:t>
      </w:r>
      <w:proofErr w:type="spellStart"/>
      <w:r w:rsidR="002A33FA" w:rsidRPr="002A33FA">
        <w:rPr>
          <w:szCs w:val="24"/>
        </w:rPr>
        <w:t>baik</w:t>
      </w:r>
      <w:proofErr w:type="spellEnd"/>
      <w:r w:rsidR="002A33FA" w:rsidRPr="002A33FA">
        <w:rPr>
          <w:szCs w:val="24"/>
        </w:rPr>
        <w:t xml:space="preserve"> strategi </w:t>
      </w:r>
      <w:proofErr w:type="spellStart"/>
      <w:r w:rsidR="002A33FA" w:rsidRPr="002A33FA">
        <w:rPr>
          <w:szCs w:val="24"/>
        </w:rPr>
        <w:t>bertahan</w:t>
      </w:r>
      <w:proofErr w:type="spellEnd"/>
      <w:r w:rsidR="002A33FA" w:rsidRPr="002A33FA">
        <w:rPr>
          <w:szCs w:val="24"/>
        </w:rPr>
        <w:t xml:space="preserve"> </w:t>
      </w:r>
      <w:proofErr w:type="spellStart"/>
      <w:r w:rsidR="002A33FA" w:rsidRPr="002A33FA">
        <w:rPr>
          <w:szCs w:val="24"/>
        </w:rPr>
        <w:t>maupun</w:t>
      </w:r>
      <w:proofErr w:type="spellEnd"/>
      <w:r w:rsidR="002A33FA" w:rsidRPr="002A33FA">
        <w:rPr>
          <w:szCs w:val="24"/>
        </w:rPr>
        <w:t xml:space="preserve"> strategi </w:t>
      </w:r>
      <w:proofErr w:type="spellStart"/>
      <w:r w:rsidR="002A33FA" w:rsidRPr="002A33FA">
        <w:rPr>
          <w:szCs w:val="24"/>
        </w:rPr>
        <w:t>inovasi</w:t>
      </w:r>
      <w:proofErr w:type="spellEnd"/>
      <w:r w:rsidR="002A33FA" w:rsidRPr="002A33FA">
        <w:rPr>
          <w:szCs w:val="24"/>
        </w:rPr>
        <w:t xml:space="preserve"> </w:t>
      </w:r>
      <w:proofErr w:type="spellStart"/>
      <w:r w:rsidR="002A33FA" w:rsidRPr="002A33FA">
        <w:rPr>
          <w:szCs w:val="24"/>
        </w:rPr>
        <w:t>bukan</w:t>
      </w:r>
      <w:proofErr w:type="spellEnd"/>
      <w:r w:rsidR="002A33FA" w:rsidRPr="002A33FA">
        <w:rPr>
          <w:szCs w:val="24"/>
        </w:rPr>
        <w:t xml:space="preserve"> </w:t>
      </w:r>
      <w:proofErr w:type="spellStart"/>
      <w:r w:rsidR="002A33FA" w:rsidRPr="002A33FA">
        <w:rPr>
          <w:szCs w:val="24"/>
        </w:rPr>
        <w:t>mengembangkan</w:t>
      </w:r>
      <w:proofErr w:type="spellEnd"/>
      <w:r w:rsidR="002A33FA" w:rsidRPr="002A33FA">
        <w:rPr>
          <w:szCs w:val="24"/>
        </w:rPr>
        <w:t xml:space="preserve"> strategi pada Tindakan </w:t>
      </w:r>
      <w:proofErr w:type="spellStart"/>
      <w:r w:rsidR="002A33FA" w:rsidRPr="002A33FA">
        <w:rPr>
          <w:szCs w:val="24"/>
        </w:rPr>
        <w:t>penghindaran</w:t>
      </w:r>
      <w:proofErr w:type="spellEnd"/>
      <w:r w:rsidR="002A33FA" w:rsidRPr="002A33FA">
        <w:rPr>
          <w:szCs w:val="24"/>
        </w:rPr>
        <w:t xml:space="preserve"> </w:t>
      </w:r>
      <w:proofErr w:type="spellStart"/>
      <w:r w:rsidR="002A33FA" w:rsidRPr="002A33FA">
        <w:rPr>
          <w:szCs w:val="24"/>
        </w:rPr>
        <w:t>pajak</w:t>
      </w:r>
      <w:proofErr w:type="spellEnd"/>
      <w:r w:rsidRPr="006C30CF">
        <w:rPr>
          <w:szCs w:val="24"/>
        </w:rPr>
        <w:t>.</w:t>
      </w:r>
      <w:r w:rsidR="002A33FA">
        <w:rPr>
          <w:szCs w:val="24"/>
        </w:rPr>
        <w:t xml:space="preserve"> </w:t>
      </w:r>
    </w:p>
    <w:p w14:paraId="78036D07" w14:textId="30516319" w:rsidR="002A33FA" w:rsidRDefault="002A33FA" w:rsidP="002A33FA">
      <w:pPr>
        <w:spacing w:after="120"/>
        <w:ind w:firstLine="360"/>
        <w:jc w:val="both"/>
        <w:rPr>
          <w:szCs w:val="24"/>
        </w:rPr>
      </w:pPr>
      <w:r w:rsidRPr="002A33FA">
        <w:rPr>
          <w:szCs w:val="24"/>
        </w:rPr>
        <w:t xml:space="preserve">Hasil </w:t>
      </w:r>
      <w:proofErr w:type="spellStart"/>
      <w:r w:rsidRPr="002A33FA">
        <w:rPr>
          <w:szCs w:val="24"/>
        </w:rPr>
        <w:t>penelitian</w:t>
      </w:r>
      <w:proofErr w:type="spellEnd"/>
      <w:r w:rsidRPr="002A33FA">
        <w:rPr>
          <w:szCs w:val="24"/>
        </w:rPr>
        <w:t xml:space="preserve"> </w:t>
      </w:r>
      <w:proofErr w:type="spellStart"/>
      <w:r w:rsidRPr="002A33FA">
        <w:rPr>
          <w:szCs w:val="24"/>
        </w:rPr>
        <w:t>ini</w:t>
      </w:r>
      <w:proofErr w:type="spellEnd"/>
      <w:r w:rsidRPr="002A33FA">
        <w:rPr>
          <w:szCs w:val="24"/>
        </w:rPr>
        <w:t xml:space="preserve"> </w:t>
      </w:r>
      <w:proofErr w:type="spellStart"/>
      <w:r w:rsidRPr="002A33FA">
        <w:rPr>
          <w:szCs w:val="24"/>
        </w:rPr>
        <w:t>selaras</w:t>
      </w:r>
      <w:proofErr w:type="spellEnd"/>
      <w:r w:rsidRPr="002A33FA">
        <w:rPr>
          <w:szCs w:val="24"/>
        </w:rPr>
        <w:t xml:space="preserve"> </w:t>
      </w:r>
      <w:proofErr w:type="spellStart"/>
      <w:r w:rsidRPr="002A33FA">
        <w:rPr>
          <w:szCs w:val="24"/>
        </w:rPr>
        <w:t>dengan</w:t>
      </w:r>
      <w:proofErr w:type="spellEnd"/>
      <w:r w:rsidRPr="002A33FA">
        <w:rPr>
          <w:szCs w:val="24"/>
        </w:rPr>
        <w:t xml:space="preserve"> </w:t>
      </w:r>
      <w:proofErr w:type="spellStart"/>
      <w:r w:rsidRPr="002A33FA">
        <w:rPr>
          <w:szCs w:val="24"/>
        </w:rPr>
        <w:t>penelitian-penelitian</w:t>
      </w:r>
      <w:proofErr w:type="spellEnd"/>
      <w:r w:rsidRPr="002A33FA">
        <w:rPr>
          <w:szCs w:val="24"/>
        </w:rPr>
        <w:t xml:space="preserve"> </w:t>
      </w:r>
      <w:proofErr w:type="spellStart"/>
      <w:r w:rsidRPr="002A33FA">
        <w:rPr>
          <w:szCs w:val="24"/>
        </w:rPr>
        <w:t>terdahulu</w:t>
      </w:r>
      <w:proofErr w:type="spellEnd"/>
      <w:r w:rsidRPr="002A33FA">
        <w:rPr>
          <w:szCs w:val="24"/>
        </w:rPr>
        <w:t xml:space="preserve"> </w:t>
      </w:r>
      <w:proofErr w:type="spellStart"/>
      <w:r w:rsidRPr="002A33FA">
        <w:rPr>
          <w:szCs w:val="24"/>
        </w:rPr>
        <w:t>seperti</w:t>
      </w:r>
      <w:proofErr w:type="spellEnd"/>
      <w:r w:rsidRPr="002A33FA">
        <w:rPr>
          <w:szCs w:val="24"/>
        </w:rPr>
        <w:t xml:space="preserve"> </w:t>
      </w:r>
      <w:proofErr w:type="spellStart"/>
      <w:r w:rsidRPr="002A33FA">
        <w:rPr>
          <w:szCs w:val="24"/>
        </w:rPr>
        <w:t>penelitian</w:t>
      </w:r>
      <w:proofErr w:type="spellEnd"/>
      <w:r w:rsidRPr="002A33FA">
        <w:rPr>
          <w:szCs w:val="24"/>
        </w:rPr>
        <w:t xml:space="preserve"> </w:t>
      </w:r>
      <w:proofErr w:type="spellStart"/>
      <w:r w:rsidRPr="002A33FA">
        <w:rPr>
          <w:szCs w:val="24"/>
        </w:rPr>
        <w:t>Aprisma</w:t>
      </w:r>
      <w:proofErr w:type="spellEnd"/>
      <w:r w:rsidRPr="002A33FA">
        <w:rPr>
          <w:szCs w:val="24"/>
        </w:rPr>
        <w:t xml:space="preserve"> (2020) dan </w:t>
      </w:r>
      <w:proofErr w:type="spellStart"/>
      <w:r w:rsidRPr="002A33FA">
        <w:rPr>
          <w:szCs w:val="24"/>
        </w:rPr>
        <w:t>hasil</w:t>
      </w:r>
      <w:proofErr w:type="spellEnd"/>
      <w:r w:rsidRPr="002A33FA">
        <w:rPr>
          <w:szCs w:val="24"/>
        </w:rPr>
        <w:t xml:space="preserve"> </w:t>
      </w:r>
      <w:proofErr w:type="spellStart"/>
      <w:r w:rsidRPr="002A33FA">
        <w:rPr>
          <w:szCs w:val="24"/>
        </w:rPr>
        <w:t>penelitian</w:t>
      </w:r>
      <w:proofErr w:type="spellEnd"/>
      <w:r w:rsidRPr="002A33FA">
        <w:rPr>
          <w:szCs w:val="24"/>
        </w:rPr>
        <w:t xml:space="preserve"> </w:t>
      </w:r>
      <w:proofErr w:type="spellStart"/>
      <w:r w:rsidRPr="002A33FA">
        <w:rPr>
          <w:szCs w:val="24"/>
        </w:rPr>
        <w:t>dari</w:t>
      </w:r>
      <w:proofErr w:type="spellEnd"/>
      <w:r w:rsidRPr="002A33FA">
        <w:rPr>
          <w:szCs w:val="24"/>
        </w:rPr>
        <w:t xml:space="preserve"> </w:t>
      </w:r>
      <w:proofErr w:type="spellStart"/>
      <w:r w:rsidRPr="002A33FA">
        <w:rPr>
          <w:szCs w:val="24"/>
        </w:rPr>
        <w:t>Laksono</w:t>
      </w:r>
      <w:proofErr w:type="spellEnd"/>
      <w:r w:rsidRPr="002A33FA">
        <w:rPr>
          <w:szCs w:val="24"/>
        </w:rPr>
        <w:t xml:space="preserve"> &amp; Firmansyah (2020), </w:t>
      </w:r>
      <w:proofErr w:type="spellStart"/>
      <w:r w:rsidRPr="002A33FA">
        <w:rPr>
          <w:szCs w:val="24"/>
        </w:rPr>
        <w:t>Nurdiana</w:t>
      </w:r>
      <w:proofErr w:type="spellEnd"/>
      <w:r w:rsidRPr="002A33FA">
        <w:rPr>
          <w:szCs w:val="24"/>
        </w:rPr>
        <w:t xml:space="preserve"> (2021), dan </w:t>
      </w:r>
      <w:proofErr w:type="spellStart"/>
      <w:r w:rsidRPr="002A33FA">
        <w:rPr>
          <w:szCs w:val="24"/>
        </w:rPr>
        <w:t>Seviana</w:t>
      </w:r>
      <w:proofErr w:type="spellEnd"/>
      <w:r w:rsidRPr="002A33FA">
        <w:rPr>
          <w:szCs w:val="24"/>
        </w:rPr>
        <w:t xml:space="preserve"> &amp; </w:t>
      </w:r>
      <w:proofErr w:type="spellStart"/>
      <w:r w:rsidRPr="002A33FA">
        <w:rPr>
          <w:szCs w:val="24"/>
        </w:rPr>
        <w:t>Kristanto</w:t>
      </w:r>
      <w:proofErr w:type="spellEnd"/>
      <w:r w:rsidRPr="002A33FA">
        <w:rPr>
          <w:szCs w:val="24"/>
        </w:rPr>
        <w:t xml:space="preserve">, (2020), </w:t>
      </w:r>
      <w:proofErr w:type="spellStart"/>
      <w:r w:rsidRPr="002A33FA">
        <w:rPr>
          <w:szCs w:val="24"/>
        </w:rPr>
        <w:t>tersebut</w:t>
      </w:r>
      <w:proofErr w:type="spellEnd"/>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hasil</w:t>
      </w:r>
      <w:proofErr w:type="spellEnd"/>
      <w:r w:rsidRPr="002A33FA">
        <w:rPr>
          <w:szCs w:val="24"/>
        </w:rPr>
        <w:t xml:space="preserve"> </w:t>
      </w:r>
      <w:proofErr w:type="spellStart"/>
      <w:r w:rsidRPr="002A33FA">
        <w:rPr>
          <w:szCs w:val="24"/>
        </w:rPr>
        <w:t>bahwa</w:t>
      </w:r>
      <w:proofErr w:type="spellEnd"/>
      <w:r w:rsidRPr="002A33FA">
        <w:rPr>
          <w:szCs w:val="24"/>
        </w:rPr>
        <w:t xml:space="preserve"> </w:t>
      </w:r>
      <w:r w:rsidRPr="002A33FA">
        <w:rPr>
          <w:i/>
          <w:iCs/>
          <w:szCs w:val="24"/>
        </w:rPr>
        <w:t>Environmental Uncertainty</w:t>
      </w:r>
      <w:r w:rsidRPr="002A33FA">
        <w:rPr>
          <w:szCs w:val="24"/>
        </w:rPr>
        <w:t xml:space="preserve"> </w:t>
      </w:r>
      <w:proofErr w:type="spellStart"/>
      <w:r w:rsidRPr="002A33FA">
        <w:rPr>
          <w:szCs w:val="24"/>
        </w:rPr>
        <w:t>tidak</w:t>
      </w:r>
      <w:proofErr w:type="spellEnd"/>
      <w:r w:rsidRPr="002A33FA">
        <w:rPr>
          <w:szCs w:val="24"/>
        </w:rPr>
        <w:t xml:space="preserve"> </w:t>
      </w:r>
      <w:proofErr w:type="spellStart"/>
      <w:r w:rsidRPr="002A33FA">
        <w:rPr>
          <w:szCs w:val="24"/>
        </w:rPr>
        <w:t>memiliki</w:t>
      </w:r>
      <w:proofErr w:type="spellEnd"/>
      <w:r w:rsidRPr="002A33FA">
        <w:rPr>
          <w:szCs w:val="24"/>
        </w:rPr>
        <w:t xml:space="preserve"> </w:t>
      </w:r>
      <w:proofErr w:type="spellStart"/>
      <w:r w:rsidRPr="002A33FA">
        <w:rPr>
          <w:szCs w:val="24"/>
        </w:rPr>
        <w:t>pengaruh</w:t>
      </w:r>
      <w:proofErr w:type="spellEnd"/>
      <w:r w:rsidRPr="002A33FA">
        <w:rPr>
          <w:szCs w:val="24"/>
        </w:rPr>
        <w:t xml:space="preserve"> </w:t>
      </w:r>
      <w:proofErr w:type="spellStart"/>
      <w:r w:rsidRPr="002A33FA">
        <w:rPr>
          <w:szCs w:val="24"/>
        </w:rPr>
        <w:t>terhadap</w:t>
      </w:r>
      <w:proofErr w:type="spellEnd"/>
      <w:r w:rsidRPr="002A33FA">
        <w:rPr>
          <w:szCs w:val="24"/>
        </w:rPr>
        <w:t xml:space="preserve"> </w:t>
      </w:r>
      <w:r w:rsidRPr="002A33FA">
        <w:rPr>
          <w:i/>
          <w:iCs/>
          <w:szCs w:val="24"/>
        </w:rPr>
        <w:t>Tax Avoidance</w:t>
      </w:r>
      <w:r w:rsidRPr="002A33FA">
        <w:rPr>
          <w:szCs w:val="24"/>
        </w:rPr>
        <w:t>.</w:t>
      </w:r>
      <w:r w:rsidR="0021199C">
        <w:rPr>
          <w:szCs w:val="24"/>
        </w:rPr>
        <w:t xml:space="preserve"> </w:t>
      </w:r>
    </w:p>
    <w:p w14:paraId="3D5374B9" w14:textId="45B1B15A" w:rsidR="00AF5D63" w:rsidRDefault="00AF5D63" w:rsidP="002A33FA">
      <w:pPr>
        <w:spacing w:after="120"/>
        <w:ind w:firstLine="360"/>
        <w:jc w:val="both"/>
        <w:rPr>
          <w:szCs w:val="24"/>
        </w:rPr>
      </w:pPr>
    </w:p>
    <w:p w14:paraId="4CEDA2DC" w14:textId="77777777" w:rsidR="00AF5D63" w:rsidRPr="002A33FA" w:rsidRDefault="00AF5D63" w:rsidP="002A33FA">
      <w:pPr>
        <w:spacing w:after="120"/>
        <w:ind w:firstLine="360"/>
        <w:jc w:val="both"/>
        <w:rPr>
          <w:szCs w:val="24"/>
        </w:rPr>
      </w:pPr>
    </w:p>
    <w:p w14:paraId="773D16D5" w14:textId="3809F514" w:rsidR="006C30CF" w:rsidRPr="006C30CF" w:rsidRDefault="006C30CF" w:rsidP="006C30CF">
      <w:pPr>
        <w:spacing w:after="120"/>
        <w:jc w:val="both"/>
        <w:rPr>
          <w:b/>
          <w:bCs/>
          <w:szCs w:val="24"/>
        </w:rPr>
      </w:pPr>
      <w:proofErr w:type="spellStart"/>
      <w:r w:rsidRPr="006C30CF">
        <w:rPr>
          <w:b/>
          <w:bCs/>
          <w:szCs w:val="24"/>
        </w:rPr>
        <w:t>Pengaruh</w:t>
      </w:r>
      <w:proofErr w:type="spellEnd"/>
      <w:r w:rsidRPr="006C30CF">
        <w:rPr>
          <w:b/>
          <w:bCs/>
          <w:szCs w:val="24"/>
        </w:rPr>
        <w:t xml:space="preserve"> </w:t>
      </w:r>
      <w:r w:rsidRPr="00017412">
        <w:rPr>
          <w:b/>
          <w:bCs/>
          <w:i/>
          <w:szCs w:val="24"/>
        </w:rPr>
        <w:t>Corporate Reputation</w:t>
      </w:r>
      <w:r w:rsidRPr="006C30CF">
        <w:rPr>
          <w:b/>
          <w:bCs/>
          <w:szCs w:val="24"/>
        </w:rPr>
        <w:t xml:space="preserve"> </w:t>
      </w:r>
      <w:proofErr w:type="spellStart"/>
      <w:r w:rsidRPr="006C30CF">
        <w:rPr>
          <w:b/>
          <w:bCs/>
          <w:szCs w:val="24"/>
        </w:rPr>
        <w:t>terhadap</w:t>
      </w:r>
      <w:proofErr w:type="spellEnd"/>
      <w:r w:rsidRPr="006C30CF">
        <w:rPr>
          <w:b/>
          <w:bCs/>
          <w:szCs w:val="24"/>
        </w:rPr>
        <w:t xml:space="preserve"> </w:t>
      </w:r>
      <w:r w:rsidRPr="00017412">
        <w:rPr>
          <w:b/>
          <w:bCs/>
          <w:i/>
          <w:szCs w:val="24"/>
        </w:rPr>
        <w:t>Tax Avoidance</w:t>
      </w:r>
    </w:p>
    <w:p w14:paraId="2691A7D0" w14:textId="77777777" w:rsidR="0021199C" w:rsidRDefault="006C30CF" w:rsidP="006C30CF">
      <w:pPr>
        <w:spacing w:after="120"/>
        <w:ind w:firstLine="360"/>
        <w:jc w:val="both"/>
        <w:rPr>
          <w:szCs w:val="24"/>
        </w:rPr>
      </w:pPr>
      <w:r w:rsidRPr="006C30CF">
        <w:rPr>
          <w:szCs w:val="24"/>
        </w:rPr>
        <w:t xml:space="preserve">Hasil </w:t>
      </w:r>
      <w:proofErr w:type="spellStart"/>
      <w:r w:rsidRPr="006C30CF">
        <w:rPr>
          <w:szCs w:val="24"/>
        </w:rPr>
        <w:t>analisis</w:t>
      </w:r>
      <w:proofErr w:type="spellEnd"/>
      <w:r w:rsidRPr="006C30CF">
        <w:rPr>
          <w:szCs w:val="24"/>
        </w:rPr>
        <w:t xml:space="preserve"> </w:t>
      </w:r>
      <w:proofErr w:type="spellStart"/>
      <w:r w:rsidRPr="006C30CF">
        <w:rPr>
          <w:szCs w:val="24"/>
        </w:rPr>
        <w:t>regresi</w:t>
      </w:r>
      <w:proofErr w:type="spellEnd"/>
      <w:r w:rsidRPr="006C30CF">
        <w:rPr>
          <w:szCs w:val="24"/>
        </w:rPr>
        <w:t xml:space="preserve"> </w:t>
      </w:r>
      <w:proofErr w:type="spellStart"/>
      <w:r w:rsidRPr="006C30CF">
        <w:rPr>
          <w:szCs w:val="24"/>
        </w:rPr>
        <w:t>menunjukkan</w:t>
      </w:r>
      <w:proofErr w:type="spellEnd"/>
      <w:r w:rsidRPr="006C30CF">
        <w:rPr>
          <w:szCs w:val="24"/>
        </w:rPr>
        <w:t xml:space="preserve"> </w:t>
      </w:r>
      <w:proofErr w:type="spellStart"/>
      <w:r w:rsidRPr="006C30CF">
        <w:rPr>
          <w:szCs w:val="24"/>
        </w:rPr>
        <w:t>bahwa</w:t>
      </w:r>
      <w:proofErr w:type="spellEnd"/>
      <w:r w:rsidRPr="006C30CF">
        <w:rPr>
          <w:szCs w:val="24"/>
        </w:rPr>
        <w:t xml:space="preserve"> </w:t>
      </w:r>
      <w:r w:rsidRPr="00017412">
        <w:rPr>
          <w:i/>
          <w:szCs w:val="24"/>
        </w:rPr>
        <w:t>Corporate Reputation</w:t>
      </w:r>
      <w:r w:rsidRPr="006C30CF">
        <w:rPr>
          <w:szCs w:val="24"/>
        </w:rPr>
        <w:t xml:space="preserve"> </w:t>
      </w:r>
      <w:proofErr w:type="spellStart"/>
      <w:r w:rsidRPr="006C30CF">
        <w:rPr>
          <w:szCs w:val="24"/>
        </w:rPr>
        <w:t>memiliki</w:t>
      </w:r>
      <w:proofErr w:type="spellEnd"/>
      <w:r w:rsidRPr="006C30CF">
        <w:rPr>
          <w:szCs w:val="24"/>
        </w:rPr>
        <w:t xml:space="preserve"> </w:t>
      </w:r>
      <w:proofErr w:type="spellStart"/>
      <w:r w:rsidRPr="006C30CF">
        <w:rPr>
          <w:szCs w:val="24"/>
        </w:rPr>
        <w:t>pengaruh</w:t>
      </w:r>
      <w:proofErr w:type="spellEnd"/>
      <w:r w:rsidRPr="006C30CF">
        <w:rPr>
          <w:szCs w:val="24"/>
        </w:rPr>
        <w:t xml:space="preserve"> </w:t>
      </w:r>
      <w:proofErr w:type="spellStart"/>
      <w:r w:rsidRPr="006C30CF">
        <w:rPr>
          <w:szCs w:val="24"/>
        </w:rPr>
        <w:t>positif</w:t>
      </w:r>
      <w:proofErr w:type="spellEnd"/>
      <w:r w:rsidRPr="006C30CF">
        <w:rPr>
          <w:szCs w:val="24"/>
        </w:rPr>
        <w:t xml:space="preserve"> yang </w:t>
      </w:r>
      <w:proofErr w:type="spellStart"/>
      <w:r w:rsidRPr="006C30CF">
        <w:rPr>
          <w:szCs w:val="24"/>
        </w:rPr>
        <w:t>signifikan</w:t>
      </w:r>
      <w:proofErr w:type="spellEnd"/>
      <w:r w:rsidRPr="006C30CF">
        <w:rPr>
          <w:szCs w:val="24"/>
        </w:rPr>
        <w:t xml:space="preserve"> </w:t>
      </w:r>
      <w:proofErr w:type="spellStart"/>
      <w:r w:rsidRPr="006C30CF">
        <w:rPr>
          <w:szCs w:val="24"/>
        </w:rPr>
        <w:t>terhadap</w:t>
      </w:r>
      <w:proofErr w:type="spellEnd"/>
      <w:r w:rsidRPr="006C30CF">
        <w:rPr>
          <w:szCs w:val="24"/>
        </w:rPr>
        <w:t xml:space="preserve"> </w:t>
      </w:r>
      <w:r w:rsidRPr="00017412">
        <w:rPr>
          <w:i/>
          <w:szCs w:val="24"/>
        </w:rPr>
        <w:t>Tax Avoidance</w:t>
      </w:r>
      <w:r w:rsidRPr="006C30CF">
        <w:rPr>
          <w:szCs w:val="24"/>
        </w:rPr>
        <w:t xml:space="preserve">, </w:t>
      </w:r>
      <w:proofErr w:type="spellStart"/>
      <w:r w:rsidRPr="006C30CF">
        <w:rPr>
          <w:szCs w:val="24"/>
        </w:rPr>
        <w:t>sesuai</w:t>
      </w:r>
      <w:proofErr w:type="spellEnd"/>
      <w:r w:rsidRPr="006C30CF">
        <w:rPr>
          <w:szCs w:val="24"/>
        </w:rPr>
        <w:t xml:space="preserve"> </w:t>
      </w:r>
      <w:proofErr w:type="spellStart"/>
      <w:r w:rsidRPr="006C30CF">
        <w:rPr>
          <w:szCs w:val="24"/>
        </w:rPr>
        <w:t>dengan</w:t>
      </w:r>
      <w:proofErr w:type="spellEnd"/>
      <w:r w:rsidRPr="006C30CF">
        <w:rPr>
          <w:szCs w:val="24"/>
        </w:rPr>
        <w:t xml:space="preserve"> H4 yang </w:t>
      </w:r>
      <w:proofErr w:type="spellStart"/>
      <w:r w:rsidRPr="006C30CF">
        <w:rPr>
          <w:szCs w:val="24"/>
        </w:rPr>
        <w:t>diajukan</w:t>
      </w:r>
      <w:proofErr w:type="spellEnd"/>
      <w:r w:rsidRPr="006C30CF">
        <w:rPr>
          <w:szCs w:val="24"/>
        </w:rPr>
        <w:t xml:space="preserve">. Nilai </w:t>
      </w:r>
      <w:proofErr w:type="spellStart"/>
      <w:r w:rsidRPr="006C30CF">
        <w:rPr>
          <w:szCs w:val="24"/>
        </w:rPr>
        <w:t>signifikansi</w:t>
      </w:r>
      <w:proofErr w:type="spellEnd"/>
      <w:r w:rsidRPr="006C30CF">
        <w:rPr>
          <w:szCs w:val="24"/>
        </w:rPr>
        <w:t xml:space="preserve"> </w:t>
      </w:r>
      <w:proofErr w:type="spellStart"/>
      <w:r w:rsidRPr="006C30CF">
        <w:rPr>
          <w:szCs w:val="24"/>
        </w:rPr>
        <w:t>sebesar</w:t>
      </w:r>
      <w:proofErr w:type="spellEnd"/>
      <w:r w:rsidRPr="006C30CF">
        <w:rPr>
          <w:szCs w:val="24"/>
        </w:rPr>
        <w:t xml:space="preserve"> 0,0013 </w:t>
      </w:r>
      <w:proofErr w:type="spellStart"/>
      <w:r w:rsidRPr="006C30CF">
        <w:rPr>
          <w:szCs w:val="24"/>
        </w:rPr>
        <w:t>kurang</w:t>
      </w:r>
      <w:proofErr w:type="spellEnd"/>
      <w:r w:rsidRPr="006C30CF">
        <w:rPr>
          <w:szCs w:val="24"/>
        </w:rPr>
        <w:t xml:space="preserve"> </w:t>
      </w:r>
      <w:proofErr w:type="spellStart"/>
      <w:r w:rsidRPr="006C30CF">
        <w:rPr>
          <w:szCs w:val="24"/>
        </w:rPr>
        <w:t>dari</w:t>
      </w:r>
      <w:proofErr w:type="spellEnd"/>
      <w:r w:rsidRPr="006C30CF">
        <w:rPr>
          <w:szCs w:val="24"/>
        </w:rPr>
        <w:t xml:space="preserve"> </w:t>
      </w:r>
      <w:r w:rsidRPr="00017412">
        <w:rPr>
          <w:i/>
          <w:szCs w:val="24"/>
        </w:rPr>
        <w:t>alpha</w:t>
      </w:r>
      <w:r w:rsidRPr="006C30CF">
        <w:rPr>
          <w:szCs w:val="24"/>
        </w:rPr>
        <w:t xml:space="preserve"> (0,05), dan </w:t>
      </w:r>
      <w:proofErr w:type="spellStart"/>
      <w:r w:rsidRPr="006C30CF">
        <w:rPr>
          <w:szCs w:val="24"/>
        </w:rPr>
        <w:t>nilai</w:t>
      </w:r>
      <w:proofErr w:type="spellEnd"/>
      <w:r w:rsidRPr="006C30CF">
        <w:rPr>
          <w:szCs w:val="24"/>
        </w:rPr>
        <w:t xml:space="preserve"> t </w:t>
      </w:r>
      <w:proofErr w:type="spellStart"/>
      <w:r w:rsidRPr="006C30CF">
        <w:rPr>
          <w:szCs w:val="24"/>
        </w:rPr>
        <w:t>hitung</w:t>
      </w:r>
      <w:proofErr w:type="spellEnd"/>
      <w:r w:rsidRPr="006C30CF">
        <w:rPr>
          <w:szCs w:val="24"/>
        </w:rPr>
        <w:t xml:space="preserve"> -3.252591. Oleh </w:t>
      </w:r>
      <w:proofErr w:type="spellStart"/>
      <w:r w:rsidRPr="006C30CF">
        <w:rPr>
          <w:szCs w:val="24"/>
        </w:rPr>
        <w:t>karena</w:t>
      </w:r>
      <w:proofErr w:type="spellEnd"/>
      <w:r w:rsidRPr="006C30CF">
        <w:rPr>
          <w:szCs w:val="24"/>
        </w:rPr>
        <w:t xml:space="preserve"> </w:t>
      </w:r>
      <w:proofErr w:type="spellStart"/>
      <w:r w:rsidRPr="006C30CF">
        <w:rPr>
          <w:szCs w:val="24"/>
        </w:rPr>
        <w:t>itu</w:t>
      </w:r>
      <w:proofErr w:type="spellEnd"/>
      <w:r w:rsidRPr="006C30CF">
        <w:rPr>
          <w:szCs w:val="24"/>
        </w:rPr>
        <w:t xml:space="preserve">, H4 </w:t>
      </w:r>
      <w:proofErr w:type="spellStart"/>
      <w:r w:rsidRPr="006C30CF">
        <w:rPr>
          <w:szCs w:val="24"/>
        </w:rPr>
        <w:t>diterima</w:t>
      </w:r>
      <w:proofErr w:type="spellEnd"/>
      <w:r w:rsidRPr="006C30CF">
        <w:rPr>
          <w:szCs w:val="24"/>
        </w:rPr>
        <w:t>.</w:t>
      </w:r>
      <w:r w:rsidR="0021199C">
        <w:rPr>
          <w:szCs w:val="24"/>
        </w:rPr>
        <w:t xml:space="preserve"> </w:t>
      </w:r>
    </w:p>
    <w:p w14:paraId="1D0A9E53" w14:textId="33FAFCD6" w:rsidR="0021199C" w:rsidRDefault="0021199C" w:rsidP="006C30CF">
      <w:pPr>
        <w:spacing w:after="120"/>
        <w:ind w:firstLine="360"/>
        <w:jc w:val="both"/>
        <w:rPr>
          <w:szCs w:val="24"/>
        </w:rPr>
      </w:pPr>
      <w:r w:rsidRPr="0021199C">
        <w:rPr>
          <w:szCs w:val="24"/>
        </w:rPr>
        <w:t xml:space="preserve">Jika </w:t>
      </w:r>
      <w:proofErr w:type="spellStart"/>
      <w:r w:rsidRPr="0021199C">
        <w:rPr>
          <w:szCs w:val="24"/>
        </w:rPr>
        <w:t>perusahaan</w:t>
      </w:r>
      <w:proofErr w:type="spellEnd"/>
      <w:r w:rsidRPr="0021199C">
        <w:rPr>
          <w:szCs w:val="24"/>
        </w:rPr>
        <w:t xml:space="preserve"> </w:t>
      </w:r>
      <w:proofErr w:type="spellStart"/>
      <w:r w:rsidRPr="0021199C">
        <w:rPr>
          <w:szCs w:val="24"/>
        </w:rPr>
        <w:t>mengelola</w:t>
      </w:r>
      <w:proofErr w:type="spellEnd"/>
      <w:r w:rsidRPr="0021199C">
        <w:rPr>
          <w:szCs w:val="24"/>
        </w:rPr>
        <w:t xml:space="preserve"> </w:t>
      </w:r>
      <w:proofErr w:type="spellStart"/>
      <w:r w:rsidRPr="0021199C">
        <w:rPr>
          <w:szCs w:val="24"/>
        </w:rPr>
        <w:t>pajak</w:t>
      </w:r>
      <w:proofErr w:type="spellEnd"/>
      <w:r w:rsidRPr="0021199C">
        <w:rPr>
          <w:szCs w:val="24"/>
        </w:rPr>
        <w:t xml:space="preserve"> </w:t>
      </w:r>
      <w:proofErr w:type="spellStart"/>
      <w:r w:rsidRPr="0021199C">
        <w:rPr>
          <w:szCs w:val="24"/>
        </w:rPr>
        <w:t>secara</w:t>
      </w:r>
      <w:proofErr w:type="spellEnd"/>
      <w:r w:rsidRPr="0021199C">
        <w:rPr>
          <w:szCs w:val="24"/>
        </w:rPr>
        <w:t xml:space="preserve"> </w:t>
      </w:r>
      <w:proofErr w:type="spellStart"/>
      <w:r w:rsidRPr="0021199C">
        <w:rPr>
          <w:szCs w:val="24"/>
        </w:rPr>
        <w:t>efektif</w:t>
      </w:r>
      <w:proofErr w:type="spellEnd"/>
      <w:r w:rsidRPr="0021199C">
        <w:rPr>
          <w:szCs w:val="24"/>
        </w:rPr>
        <w:t xml:space="preserve">, </w:t>
      </w:r>
      <w:proofErr w:type="spellStart"/>
      <w:r w:rsidRPr="0021199C">
        <w:rPr>
          <w:szCs w:val="24"/>
        </w:rPr>
        <w:t>perusahaan</w:t>
      </w:r>
      <w:proofErr w:type="spellEnd"/>
      <w:r w:rsidRPr="0021199C">
        <w:rPr>
          <w:szCs w:val="24"/>
        </w:rPr>
        <w:t xml:space="preserve"> </w:t>
      </w:r>
      <w:proofErr w:type="spellStart"/>
      <w:r w:rsidRPr="0021199C">
        <w:rPr>
          <w:szCs w:val="24"/>
        </w:rPr>
        <w:t>diharapkan</w:t>
      </w:r>
      <w:proofErr w:type="spellEnd"/>
      <w:r w:rsidRPr="0021199C">
        <w:rPr>
          <w:szCs w:val="24"/>
        </w:rPr>
        <w:t xml:space="preserve"> </w:t>
      </w:r>
      <w:proofErr w:type="spellStart"/>
      <w:r w:rsidRPr="0021199C">
        <w:rPr>
          <w:szCs w:val="24"/>
        </w:rPr>
        <w:t>memiliki</w:t>
      </w:r>
      <w:proofErr w:type="spellEnd"/>
      <w:r w:rsidRPr="0021199C">
        <w:rPr>
          <w:szCs w:val="24"/>
        </w:rPr>
        <w:t xml:space="preserve"> </w:t>
      </w:r>
      <w:proofErr w:type="spellStart"/>
      <w:r w:rsidRPr="0021199C">
        <w:rPr>
          <w:szCs w:val="24"/>
        </w:rPr>
        <w:t>informasi</w:t>
      </w:r>
      <w:proofErr w:type="spellEnd"/>
      <w:r w:rsidRPr="0021199C">
        <w:rPr>
          <w:szCs w:val="24"/>
        </w:rPr>
        <w:t xml:space="preserve"> </w:t>
      </w:r>
      <w:proofErr w:type="spellStart"/>
      <w:r w:rsidRPr="0021199C">
        <w:rPr>
          <w:szCs w:val="24"/>
        </w:rPr>
        <w:t>akuntansi</w:t>
      </w:r>
      <w:proofErr w:type="spellEnd"/>
      <w:r w:rsidRPr="0021199C">
        <w:rPr>
          <w:szCs w:val="24"/>
        </w:rPr>
        <w:t xml:space="preserve"> yang </w:t>
      </w:r>
      <w:proofErr w:type="spellStart"/>
      <w:r w:rsidRPr="0021199C">
        <w:rPr>
          <w:szCs w:val="24"/>
        </w:rPr>
        <w:t>transparan</w:t>
      </w:r>
      <w:proofErr w:type="spellEnd"/>
      <w:r w:rsidRPr="0021199C">
        <w:rPr>
          <w:szCs w:val="24"/>
        </w:rPr>
        <w:t xml:space="preserve">, </w:t>
      </w:r>
      <w:proofErr w:type="spellStart"/>
      <w:r w:rsidRPr="0021199C">
        <w:rPr>
          <w:szCs w:val="24"/>
        </w:rPr>
        <w:t>mengurangi</w:t>
      </w:r>
      <w:proofErr w:type="spellEnd"/>
      <w:r w:rsidRPr="0021199C">
        <w:rPr>
          <w:szCs w:val="24"/>
        </w:rPr>
        <w:t xml:space="preserve"> </w:t>
      </w:r>
      <w:proofErr w:type="spellStart"/>
      <w:r w:rsidRPr="0021199C">
        <w:rPr>
          <w:szCs w:val="24"/>
        </w:rPr>
        <w:t>asimetri</w:t>
      </w:r>
      <w:proofErr w:type="spellEnd"/>
      <w:r w:rsidRPr="0021199C">
        <w:rPr>
          <w:szCs w:val="24"/>
        </w:rPr>
        <w:t xml:space="preserve"> </w:t>
      </w:r>
      <w:proofErr w:type="spellStart"/>
      <w:r w:rsidRPr="0021199C">
        <w:rPr>
          <w:szCs w:val="24"/>
        </w:rPr>
        <w:t>informasi</w:t>
      </w:r>
      <w:proofErr w:type="spellEnd"/>
      <w:r w:rsidRPr="0021199C">
        <w:rPr>
          <w:szCs w:val="24"/>
        </w:rPr>
        <w:t xml:space="preserve">, dan </w:t>
      </w:r>
      <w:proofErr w:type="spellStart"/>
      <w:r w:rsidRPr="0021199C">
        <w:rPr>
          <w:szCs w:val="24"/>
        </w:rPr>
        <w:t>menyebarkan</w:t>
      </w:r>
      <w:proofErr w:type="spellEnd"/>
      <w:r w:rsidRPr="0021199C">
        <w:rPr>
          <w:szCs w:val="24"/>
        </w:rPr>
        <w:t xml:space="preserve"> </w:t>
      </w:r>
      <w:proofErr w:type="spellStart"/>
      <w:r w:rsidRPr="0021199C">
        <w:rPr>
          <w:szCs w:val="24"/>
        </w:rPr>
        <w:t>kepercayaan</w:t>
      </w:r>
      <w:proofErr w:type="spellEnd"/>
      <w:r w:rsidRPr="0021199C">
        <w:rPr>
          <w:szCs w:val="24"/>
        </w:rPr>
        <w:t xml:space="preserve"> social </w:t>
      </w:r>
      <w:proofErr w:type="spellStart"/>
      <w:r w:rsidRPr="0021199C">
        <w:rPr>
          <w:szCs w:val="24"/>
        </w:rPr>
        <w:t>bahwa</w:t>
      </w:r>
      <w:proofErr w:type="spellEnd"/>
      <w:r w:rsidRPr="0021199C">
        <w:rPr>
          <w:szCs w:val="24"/>
        </w:rPr>
        <w:t xml:space="preserve"> </w:t>
      </w:r>
      <w:proofErr w:type="spellStart"/>
      <w:r w:rsidRPr="0021199C">
        <w:rPr>
          <w:szCs w:val="24"/>
        </w:rPr>
        <w:t>mereka</w:t>
      </w:r>
      <w:proofErr w:type="spellEnd"/>
      <w:r w:rsidRPr="0021199C">
        <w:rPr>
          <w:szCs w:val="24"/>
        </w:rPr>
        <w:t xml:space="preserve"> </w:t>
      </w:r>
      <w:proofErr w:type="spellStart"/>
      <w:r w:rsidRPr="0021199C">
        <w:rPr>
          <w:szCs w:val="24"/>
        </w:rPr>
        <w:t>membayar</w:t>
      </w:r>
      <w:proofErr w:type="spellEnd"/>
      <w:r w:rsidRPr="0021199C">
        <w:rPr>
          <w:szCs w:val="24"/>
        </w:rPr>
        <w:t xml:space="preserve"> </w:t>
      </w:r>
      <w:proofErr w:type="spellStart"/>
      <w:r w:rsidRPr="0021199C">
        <w:rPr>
          <w:szCs w:val="24"/>
        </w:rPr>
        <w:t>bagian</w:t>
      </w:r>
      <w:proofErr w:type="spellEnd"/>
      <w:r w:rsidRPr="0021199C">
        <w:rPr>
          <w:szCs w:val="24"/>
        </w:rPr>
        <w:t xml:space="preserve"> </w:t>
      </w:r>
      <w:proofErr w:type="spellStart"/>
      <w:r w:rsidRPr="0021199C">
        <w:rPr>
          <w:szCs w:val="24"/>
        </w:rPr>
        <w:t>pajak</w:t>
      </w:r>
      <w:proofErr w:type="spellEnd"/>
      <w:r w:rsidRPr="0021199C">
        <w:rPr>
          <w:szCs w:val="24"/>
        </w:rPr>
        <w:t xml:space="preserve"> </w:t>
      </w:r>
      <w:proofErr w:type="spellStart"/>
      <w:r w:rsidRPr="0021199C">
        <w:rPr>
          <w:szCs w:val="24"/>
        </w:rPr>
        <w:t>secara</w:t>
      </w:r>
      <w:proofErr w:type="spellEnd"/>
      <w:r w:rsidRPr="0021199C">
        <w:rPr>
          <w:szCs w:val="24"/>
        </w:rPr>
        <w:t xml:space="preserve"> </w:t>
      </w:r>
      <w:proofErr w:type="spellStart"/>
      <w:r w:rsidRPr="0021199C">
        <w:rPr>
          <w:szCs w:val="24"/>
        </w:rPr>
        <w:t>adil</w:t>
      </w:r>
      <w:proofErr w:type="spellEnd"/>
      <w:r w:rsidRPr="0021199C">
        <w:rPr>
          <w:szCs w:val="24"/>
        </w:rPr>
        <w:t xml:space="preserve">. </w:t>
      </w:r>
      <w:proofErr w:type="spellStart"/>
      <w:r w:rsidRPr="0021199C">
        <w:rPr>
          <w:szCs w:val="24"/>
        </w:rPr>
        <w:t>Informasi</w:t>
      </w:r>
      <w:proofErr w:type="spellEnd"/>
      <w:r w:rsidRPr="0021199C">
        <w:rPr>
          <w:szCs w:val="24"/>
        </w:rPr>
        <w:t xml:space="preserve"> </w:t>
      </w:r>
      <w:proofErr w:type="spellStart"/>
      <w:r w:rsidRPr="0021199C">
        <w:rPr>
          <w:szCs w:val="24"/>
        </w:rPr>
        <w:t>mengenai</w:t>
      </w:r>
      <w:proofErr w:type="spellEnd"/>
      <w:r w:rsidRPr="0021199C">
        <w:rPr>
          <w:szCs w:val="24"/>
        </w:rPr>
        <w:t xml:space="preserve"> </w:t>
      </w:r>
      <w:proofErr w:type="spellStart"/>
      <w:r w:rsidRPr="0021199C">
        <w:rPr>
          <w:szCs w:val="24"/>
        </w:rPr>
        <w:t>reputasi</w:t>
      </w:r>
      <w:proofErr w:type="spellEnd"/>
      <w:r w:rsidRPr="0021199C">
        <w:rPr>
          <w:szCs w:val="24"/>
        </w:rPr>
        <w:t xml:space="preserve"> </w:t>
      </w:r>
      <w:proofErr w:type="spellStart"/>
      <w:r w:rsidRPr="0021199C">
        <w:rPr>
          <w:szCs w:val="24"/>
        </w:rPr>
        <w:t>perusahaan</w:t>
      </w:r>
      <w:proofErr w:type="spellEnd"/>
      <w:r w:rsidRPr="0021199C">
        <w:rPr>
          <w:szCs w:val="24"/>
        </w:rPr>
        <w:t xml:space="preserve"> </w:t>
      </w:r>
      <w:proofErr w:type="spellStart"/>
      <w:r w:rsidRPr="0021199C">
        <w:rPr>
          <w:szCs w:val="24"/>
        </w:rPr>
        <w:t>bermanfaat</w:t>
      </w:r>
      <w:proofErr w:type="spellEnd"/>
      <w:r w:rsidRPr="0021199C">
        <w:rPr>
          <w:szCs w:val="24"/>
        </w:rPr>
        <w:t xml:space="preserve"> </w:t>
      </w:r>
      <w:proofErr w:type="spellStart"/>
      <w:r w:rsidRPr="0021199C">
        <w:rPr>
          <w:szCs w:val="24"/>
        </w:rPr>
        <w:t>bagi</w:t>
      </w:r>
      <w:proofErr w:type="spellEnd"/>
      <w:r w:rsidRPr="0021199C">
        <w:rPr>
          <w:szCs w:val="24"/>
        </w:rPr>
        <w:t xml:space="preserve"> </w:t>
      </w:r>
      <w:proofErr w:type="spellStart"/>
      <w:r w:rsidRPr="0021199C">
        <w:rPr>
          <w:szCs w:val="24"/>
        </w:rPr>
        <w:t>publik</w:t>
      </w:r>
      <w:proofErr w:type="spellEnd"/>
      <w:r w:rsidRPr="0021199C">
        <w:rPr>
          <w:szCs w:val="24"/>
        </w:rPr>
        <w:t xml:space="preserve"> dan </w:t>
      </w:r>
      <w:proofErr w:type="spellStart"/>
      <w:r w:rsidRPr="0021199C">
        <w:rPr>
          <w:szCs w:val="24"/>
        </w:rPr>
        <w:t>diperbarui</w:t>
      </w:r>
      <w:proofErr w:type="spellEnd"/>
      <w:r w:rsidRPr="0021199C">
        <w:rPr>
          <w:szCs w:val="24"/>
        </w:rPr>
        <w:t xml:space="preserve"> </w:t>
      </w:r>
      <w:proofErr w:type="spellStart"/>
      <w:r w:rsidRPr="0021199C">
        <w:rPr>
          <w:szCs w:val="24"/>
        </w:rPr>
        <w:t>setiap</w:t>
      </w:r>
      <w:proofErr w:type="spellEnd"/>
      <w:r w:rsidRPr="0021199C">
        <w:rPr>
          <w:szCs w:val="24"/>
        </w:rPr>
        <w:t xml:space="preserve"> </w:t>
      </w:r>
      <w:proofErr w:type="spellStart"/>
      <w:r w:rsidRPr="0021199C">
        <w:rPr>
          <w:szCs w:val="24"/>
        </w:rPr>
        <w:t>tahun</w:t>
      </w:r>
      <w:proofErr w:type="spellEnd"/>
      <w:r w:rsidRPr="0021199C">
        <w:rPr>
          <w:szCs w:val="24"/>
        </w:rPr>
        <w:t xml:space="preserve">, </w:t>
      </w:r>
      <w:proofErr w:type="spellStart"/>
      <w:r w:rsidRPr="0021199C">
        <w:rPr>
          <w:szCs w:val="24"/>
        </w:rPr>
        <w:t>sehingga</w:t>
      </w:r>
      <w:proofErr w:type="spellEnd"/>
      <w:r w:rsidRPr="0021199C">
        <w:rPr>
          <w:szCs w:val="24"/>
        </w:rPr>
        <w:t xml:space="preserve"> </w:t>
      </w:r>
      <w:proofErr w:type="spellStart"/>
      <w:r w:rsidRPr="0021199C">
        <w:rPr>
          <w:szCs w:val="24"/>
        </w:rPr>
        <w:t>tingkat</w:t>
      </w:r>
      <w:proofErr w:type="spellEnd"/>
      <w:r w:rsidRPr="0021199C">
        <w:rPr>
          <w:szCs w:val="24"/>
        </w:rPr>
        <w:t xml:space="preserve"> </w:t>
      </w:r>
      <w:proofErr w:type="spellStart"/>
      <w:r w:rsidRPr="0021199C">
        <w:rPr>
          <w:szCs w:val="24"/>
        </w:rPr>
        <w:t>asimetri</w:t>
      </w:r>
      <w:proofErr w:type="spellEnd"/>
      <w:r w:rsidRPr="0021199C">
        <w:rPr>
          <w:szCs w:val="24"/>
        </w:rPr>
        <w:t xml:space="preserve"> </w:t>
      </w:r>
      <w:proofErr w:type="spellStart"/>
      <w:r w:rsidRPr="0021199C">
        <w:rPr>
          <w:szCs w:val="24"/>
        </w:rPr>
        <w:t>informasi</w:t>
      </w:r>
      <w:proofErr w:type="spellEnd"/>
      <w:r w:rsidRPr="0021199C">
        <w:rPr>
          <w:szCs w:val="24"/>
        </w:rPr>
        <w:t xml:space="preserve"> </w:t>
      </w:r>
      <w:proofErr w:type="spellStart"/>
      <w:r w:rsidRPr="0021199C">
        <w:rPr>
          <w:szCs w:val="24"/>
        </w:rPr>
        <w:t>akan</w:t>
      </w:r>
      <w:proofErr w:type="spellEnd"/>
      <w:r w:rsidRPr="0021199C">
        <w:rPr>
          <w:szCs w:val="24"/>
        </w:rPr>
        <w:t xml:space="preserve"> </w:t>
      </w:r>
      <w:proofErr w:type="spellStart"/>
      <w:r w:rsidRPr="0021199C">
        <w:rPr>
          <w:szCs w:val="24"/>
        </w:rPr>
        <w:t>berkurang</w:t>
      </w:r>
      <w:proofErr w:type="spellEnd"/>
      <w:r w:rsidRPr="0021199C">
        <w:rPr>
          <w:szCs w:val="24"/>
        </w:rPr>
        <w:t>.</w:t>
      </w:r>
      <w:r>
        <w:rPr>
          <w:szCs w:val="24"/>
        </w:rPr>
        <w:t xml:space="preserve"> </w:t>
      </w:r>
      <w:r w:rsidRPr="0021199C">
        <w:rPr>
          <w:szCs w:val="24"/>
        </w:rPr>
        <w:t xml:space="preserve">Perusahaan </w:t>
      </w:r>
      <w:proofErr w:type="spellStart"/>
      <w:r w:rsidRPr="0021199C">
        <w:rPr>
          <w:szCs w:val="24"/>
        </w:rPr>
        <w:t>dengan</w:t>
      </w:r>
      <w:proofErr w:type="spellEnd"/>
      <w:r w:rsidRPr="0021199C">
        <w:rPr>
          <w:szCs w:val="24"/>
        </w:rPr>
        <w:t xml:space="preserve"> </w:t>
      </w:r>
      <w:proofErr w:type="spellStart"/>
      <w:r w:rsidRPr="0021199C">
        <w:rPr>
          <w:szCs w:val="24"/>
        </w:rPr>
        <w:t>reputasi</w:t>
      </w:r>
      <w:proofErr w:type="spellEnd"/>
      <w:r w:rsidRPr="0021199C">
        <w:rPr>
          <w:szCs w:val="24"/>
        </w:rPr>
        <w:t xml:space="preserve"> yang </w:t>
      </w:r>
      <w:proofErr w:type="spellStart"/>
      <w:r w:rsidRPr="0021199C">
        <w:rPr>
          <w:szCs w:val="24"/>
        </w:rPr>
        <w:t>baik</w:t>
      </w:r>
      <w:proofErr w:type="spellEnd"/>
      <w:r w:rsidRPr="0021199C">
        <w:rPr>
          <w:szCs w:val="24"/>
        </w:rPr>
        <w:t xml:space="preserve"> </w:t>
      </w:r>
      <w:proofErr w:type="spellStart"/>
      <w:r w:rsidRPr="0021199C">
        <w:rPr>
          <w:szCs w:val="24"/>
        </w:rPr>
        <w:t>cenderung</w:t>
      </w:r>
      <w:proofErr w:type="spellEnd"/>
      <w:r w:rsidRPr="0021199C">
        <w:rPr>
          <w:szCs w:val="24"/>
        </w:rPr>
        <w:t xml:space="preserve"> </w:t>
      </w:r>
      <w:proofErr w:type="spellStart"/>
      <w:r w:rsidRPr="0021199C">
        <w:rPr>
          <w:szCs w:val="24"/>
        </w:rPr>
        <w:t>tidak</w:t>
      </w:r>
      <w:proofErr w:type="spellEnd"/>
      <w:r w:rsidRPr="0021199C">
        <w:rPr>
          <w:szCs w:val="24"/>
        </w:rPr>
        <w:t xml:space="preserve"> </w:t>
      </w:r>
      <w:proofErr w:type="spellStart"/>
      <w:r w:rsidRPr="0021199C">
        <w:rPr>
          <w:szCs w:val="24"/>
        </w:rPr>
        <w:t>terlibat</w:t>
      </w:r>
      <w:proofErr w:type="spellEnd"/>
      <w:r w:rsidRPr="0021199C">
        <w:rPr>
          <w:szCs w:val="24"/>
        </w:rPr>
        <w:t xml:space="preserve"> </w:t>
      </w:r>
      <w:proofErr w:type="spellStart"/>
      <w:r w:rsidRPr="0021199C">
        <w:rPr>
          <w:szCs w:val="24"/>
        </w:rPr>
        <w:t>dalam</w:t>
      </w:r>
      <w:proofErr w:type="spellEnd"/>
      <w:r w:rsidRPr="0021199C">
        <w:rPr>
          <w:szCs w:val="24"/>
        </w:rPr>
        <w:t xml:space="preserve"> </w:t>
      </w:r>
      <w:proofErr w:type="spellStart"/>
      <w:r w:rsidRPr="0021199C">
        <w:rPr>
          <w:szCs w:val="24"/>
        </w:rPr>
        <w:t>praktik</w:t>
      </w:r>
      <w:proofErr w:type="spellEnd"/>
      <w:r w:rsidRPr="0021199C">
        <w:rPr>
          <w:szCs w:val="24"/>
        </w:rPr>
        <w:t xml:space="preserve"> </w:t>
      </w:r>
      <w:proofErr w:type="spellStart"/>
      <w:r w:rsidRPr="0021199C">
        <w:rPr>
          <w:szCs w:val="24"/>
        </w:rPr>
        <w:t>penghindaran</w:t>
      </w:r>
      <w:proofErr w:type="spellEnd"/>
      <w:r w:rsidRPr="0021199C">
        <w:rPr>
          <w:szCs w:val="24"/>
        </w:rPr>
        <w:t xml:space="preserve"> </w:t>
      </w:r>
      <w:proofErr w:type="spellStart"/>
      <w:r w:rsidRPr="0021199C">
        <w:rPr>
          <w:szCs w:val="24"/>
        </w:rPr>
        <w:t>pajak</w:t>
      </w:r>
      <w:proofErr w:type="spellEnd"/>
      <w:r w:rsidRPr="0021199C">
        <w:rPr>
          <w:szCs w:val="24"/>
        </w:rPr>
        <w:t xml:space="preserve"> demi </w:t>
      </w:r>
      <w:proofErr w:type="spellStart"/>
      <w:r w:rsidRPr="0021199C">
        <w:rPr>
          <w:szCs w:val="24"/>
        </w:rPr>
        <w:t>mempertahankan</w:t>
      </w:r>
      <w:proofErr w:type="spellEnd"/>
      <w:r w:rsidRPr="0021199C">
        <w:rPr>
          <w:szCs w:val="24"/>
        </w:rPr>
        <w:t xml:space="preserve"> </w:t>
      </w:r>
      <w:proofErr w:type="spellStart"/>
      <w:r w:rsidRPr="0021199C">
        <w:rPr>
          <w:szCs w:val="24"/>
        </w:rPr>
        <w:t>keuntungan</w:t>
      </w:r>
      <w:proofErr w:type="spellEnd"/>
      <w:r w:rsidRPr="0021199C">
        <w:rPr>
          <w:szCs w:val="24"/>
        </w:rPr>
        <w:t xml:space="preserve"> dan </w:t>
      </w:r>
      <w:proofErr w:type="spellStart"/>
      <w:r w:rsidRPr="0021199C">
        <w:rPr>
          <w:szCs w:val="24"/>
        </w:rPr>
        <w:t>citra</w:t>
      </w:r>
      <w:proofErr w:type="spellEnd"/>
      <w:r w:rsidRPr="0021199C">
        <w:rPr>
          <w:szCs w:val="24"/>
        </w:rPr>
        <w:t xml:space="preserve"> </w:t>
      </w:r>
      <w:proofErr w:type="spellStart"/>
      <w:r w:rsidRPr="0021199C">
        <w:rPr>
          <w:szCs w:val="24"/>
        </w:rPr>
        <w:t>positifnya</w:t>
      </w:r>
      <w:proofErr w:type="spellEnd"/>
      <w:r w:rsidRPr="0021199C">
        <w:rPr>
          <w:szCs w:val="24"/>
        </w:rPr>
        <w:t>.</w:t>
      </w:r>
    </w:p>
    <w:p w14:paraId="5B50F4C0" w14:textId="27518324" w:rsidR="00D73172" w:rsidRPr="0021199C" w:rsidRDefault="006C30CF" w:rsidP="0021199C">
      <w:pPr>
        <w:spacing w:after="120"/>
        <w:ind w:firstLine="360"/>
        <w:jc w:val="both"/>
        <w:rPr>
          <w:szCs w:val="24"/>
        </w:rPr>
      </w:pPr>
      <w:r w:rsidRPr="006C30CF">
        <w:rPr>
          <w:szCs w:val="24"/>
        </w:rPr>
        <w:t xml:space="preserve"> </w:t>
      </w:r>
      <w:r w:rsidR="0021199C" w:rsidRPr="0021199C">
        <w:rPr>
          <w:szCs w:val="24"/>
        </w:rPr>
        <w:t xml:space="preserve">Hasil </w:t>
      </w:r>
      <w:proofErr w:type="spellStart"/>
      <w:r w:rsidR="0021199C" w:rsidRPr="0021199C">
        <w:rPr>
          <w:szCs w:val="24"/>
        </w:rPr>
        <w:t>penelitian</w:t>
      </w:r>
      <w:proofErr w:type="spellEnd"/>
      <w:r w:rsidR="0021199C" w:rsidRPr="0021199C">
        <w:rPr>
          <w:szCs w:val="24"/>
        </w:rPr>
        <w:t xml:space="preserve"> </w:t>
      </w:r>
      <w:proofErr w:type="spellStart"/>
      <w:r w:rsidR="0021199C" w:rsidRPr="0021199C">
        <w:rPr>
          <w:szCs w:val="24"/>
        </w:rPr>
        <w:t>ini</w:t>
      </w:r>
      <w:proofErr w:type="spellEnd"/>
      <w:r w:rsidR="0021199C" w:rsidRPr="0021199C">
        <w:rPr>
          <w:szCs w:val="24"/>
        </w:rPr>
        <w:t xml:space="preserve"> </w:t>
      </w:r>
      <w:proofErr w:type="spellStart"/>
      <w:r w:rsidR="0054268E">
        <w:rPr>
          <w:szCs w:val="24"/>
        </w:rPr>
        <w:t>tidak</w:t>
      </w:r>
      <w:proofErr w:type="spellEnd"/>
      <w:r w:rsidR="0054268E">
        <w:rPr>
          <w:szCs w:val="24"/>
        </w:rPr>
        <w:t xml:space="preserve"> </w:t>
      </w:r>
      <w:proofErr w:type="spellStart"/>
      <w:r w:rsidR="0054268E">
        <w:rPr>
          <w:szCs w:val="24"/>
        </w:rPr>
        <w:t>selaras</w:t>
      </w:r>
      <w:proofErr w:type="spellEnd"/>
      <w:r w:rsidR="0021199C" w:rsidRPr="0021199C">
        <w:rPr>
          <w:szCs w:val="24"/>
        </w:rPr>
        <w:t xml:space="preserve"> </w:t>
      </w:r>
      <w:proofErr w:type="spellStart"/>
      <w:r w:rsidR="0021199C" w:rsidRPr="0021199C">
        <w:rPr>
          <w:szCs w:val="24"/>
        </w:rPr>
        <w:t>dengan</w:t>
      </w:r>
      <w:proofErr w:type="spellEnd"/>
      <w:r w:rsidR="0021199C" w:rsidRPr="0021199C">
        <w:rPr>
          <w:szCs w:val="24"/>
        </w:rPr>
        <w:t xml:space="preserve"> </w:t>
      </w:r>
      <w:proofErr w:type="spellStart"/>
      <w:r w:rsidR="0021199C" w:rsidRPr="0021199C">
        <w:rPr>
          <w:szCs w:val="24"/>
        </w:rPr>
        <w:t>penelitian-penelitian</w:t>
      </w:r>
      <w:proofErr w:type="spellEnd"/>
      <w:r w:rsidR="0021199C" w:rsidRPr="0021199C">
        <w:rPr>
          <w:szCs w:val="24"/>
        </w:rPr>
        <w:t xml:space="preserve"> </w:t>
      </w:r>
      <w:proofErr w:type="spellStart"/>
      <w:r w:rsidR="0021199C" w:rsidRPr="0021199C">
        <w:rPr>
          <w:szCs w:val="24"/>
        </w:rPr>
        <w:t>terdahulu</w:t>
      </w:r>
      <w:proofErr w:type="spellEnd"/>
      <w:r w:rsidR="0021199C" w:rsidRPr="0021199C">
        <w:rPr>
          <w:szCs w:val="24"/>
        </w:rPr>
        <w:t xml:space="preserve"> </w:t>
      </w:r>
      <w:proofErr w:type="spellStart"/>
      <w:r w:rsidR="0021199C" w:rsidRPr="0021199C">
        <w:rPr>
          <w:szCs w:val="24"/>
        </w:rPr>
        <w:t>seperti</w:t>
      </w:r>
      <w:proofErr w:type="spellEnd"/>
      <w:r w:rsidR="0021199C" w:rsidRPr="0021199C">
        <w:rPr>
          <w:szCs w:val="24"/>
        </w:rPr>
        <w:t xml:space="preserve"> </w:t>
      </w:r>
      <w:proofErr w:type="spellStart"/>
      <w:r w:rsidR="0021199C" w:rsidRPr="0021199C">
        <w:rPr>
          <w:szCs w:val="24"/>
        </w:rPr>
        <w:t>penelitian</w:t>
      </w:r>
      <w:proofErr w:type="spellEnd"/>
      <w:r w:rsidR="0021199C" w:rsidRPr="0021199C">
        <w:rPr>
          <w:szCs w:val="24"/>
        </w:rPr>
        <w:t xml:space="preserve"> Putri (2023) yang </w:t>
      </w:r>
      <w:proofErr w:type="spellStart"/>
      <w:r w:rsidR="0021199C" w:rsidRPr="0021199C">
        <w:rPr>
          <w:szCs w:val="24"/>
        </w:rPr>
        <w:t>menunjukkan</w:t>
      </w:r>
      <w:proofErr w:type="spellEnd"/>
      <w:r w:rsidR="0021199C" w:rsidRPr="0021199C">
        <w:rPr>
          <w:szCs w:val="24"/>
        </w:rPr>
        <w:t xml:space="preserve"> </w:t>
      </w:r>
      <w:r w:rsidR="0021199C" w:rsidRPr="0021199C">
        <w:rPr>
          <w:i/>
          <w:iCs/>
          <w:szCs w:val="24"/>
        </w:rPr>
        <w:t>Corporate Reputation</w:t>
      </w:r>
      <w:r w:rsidR="0021199C" w:rsidRPr="0021199C">
        <w:rPr>
          <w:szCs w:val="24"/>
        </w:rPr>
        <w:t xml:space="preserve"> </w:t>
      </w:r>
      <w:proofErr w:type="spellStart"/>
      <w:r w:rsidR="0021199C" w:rsidRPr="0021199C">
        <w:rPr>
          <w:szCs w:val="24"/>
        </w:rPr>
        <w:t>tidak</w:t>
      </w:r>
      <w:proofErr w:type="spellEnd"/>
      <w:r w:rsidR="0021199C" w:rsidRPr="0021199C">
        <w:rPr>
          <w:szCs w:val="24"/>
        </w:rPr>
        <w:t xml:space="preserve"> </w:t>
      </w:r>
      <w:proofErr w:type="spellStart"/>
      <w:r w:rsidR="0021199C" w:rsidRPr="0021199C">
        <w:rPr>
          <w:szCs w:val="24"/>
        </w:rPr>
        <w:t>memiliki</w:t>
      </w:r>
      <w:proofErr w:type="spellEnd"/>
      <w:r w:rsidR="0021199C" w:rsidRPr="0021199C">
        <w:rPr>
          <w:szCs w:val="24"/>
        </w:rPr>
        <w:t xml:space="preserve"> </w:t>
      </w:r>
      <w:proofErr w:type="spellStart"/>
      <w:r w:rsidR="0021199C" w:rsidRPr="0021199C">
        <w:rPr>
          <w:szCs w:val="24"/>
        </w:rPr>
        <w:t>pengaruh</w:t>
      </w:r>
      <w:proofErr w:type="spellEnd"/>
      <w:r w:rsidR="0021199C" w:rsidRPr="0021199C">
        <w:rPr>
          <w:szCs w:val="24"/>
        </w:rPr>
        <w:t xml:space="preserve"> </w:t>
      </w:r>
      <w:proofErr w:type="spellStart"/>
      <w:r w:rsidR="0021199C" w:rsidRPr="0021199C">
        <w:rPr>
          <w:szCs w:val="24"/>
        </w:rPr>
        <w:t>terhadap</w:t>
      </w:r>
      <w:proofErr w:type="spellEnd"/>
      <w:r w:rsidR="0021199C" w:rsidRPr="0021199C">
        <w:rPr>
          <w:szCs w:val="24"/>
        </w:rPr>
        <w:t xml:space="preserve"> </w:t>
      </w:r>
      <w:r w:rsidR="0021199C" w:rsidRPr="0021199C">
        <w:rPr>
          <w:i/>
          <w:iCs/>
          <w:szCs w:val="24"/>
        </w:rPr>
        <w:t>Tax Avoidance</w:t>
      </w:r>
      <w:r w:rsidR="0021199C" w:rsidRPr="0021199C">
        <w:rPr>
          <w:szCs w:val="24"/>
        </w:rPr>
        <w:t xml:space="preserve">. Dari </w:t>
      </w:r>
      <w:proofErr w:type="spellStart"/>
      <w:r w:rsidR="0021199C" w:rsidRPr="0021199C">
        <w:rPr>
          <w:szCs w:val="24"/>
        </w:rPr>
        <w:t>hasil</w:t>
      </w:r>
      <w:proofErr w:type="spellEnd"/>
      <w:r w:rsidR="0021199C" w:rsidRPr="0021199C">
        <w:rPr>
          <w:szCs w:val="24"/>
        </w:rPr>
        <w:t xml:space="preserve"> </w:t>
      </w:r>
      <w:proofErr w:type="spellStart"/>
      <w:r w:rsidR="0021199C" w:rsidRPr="0021199C">
        <w:rPr>
          <w:szCs w:val="24"/>
        </w:rPr>
        <w:t>penelitian</w:t>
      </w:r>
      <w:proofErr w:type="spellEnd"/>
      <w:r w:rsidR="0021199C" w:rsidRPr="0021199C">
        <w:rPr>
          <w:szCs w:val="24"/>
        </w:rPr>
        <w:t xml:space="preserve"> di </w:t>
      </w:r>
      <w:proofErr w:type="spellStart"/>
      <w:r w:rsidR="0021199C" w:rsidRPr="0021199C">
        <w:rPr>
          <w:szCs w:val="24"/>
        </w:rPr>
        <w:t>atas</w:t>
      </w:r>
      <w:proofErr w:type="spellEnd"/>
      <w:r w:rsidR="0021199C" w:rsidRPr="0021199C">
        <w:rPr>
          <w:szCs w:val="24"/>
        </w:rPr>
        <w:t xml:space="preserve"> </w:t>
      </w:r>
      <w:proofErr w:type="spellStart"/>
      <w:r w:rsidR="0021199C" w:rsidRPr="0021199C">
        <w:rPr>
          <w:szCs w:val="24"/>
        </w:rPr>
        <w:t>penulis</w:t>
      </w:r>
      <w:proofErr w:type="spellEnd"/>
      <w:r w:rsidR="0021199C" w:rsidRPr="0021199C">
        <w:rPr>
          <w:szCs w:val="24"/>
        </w:rPr>
        <w:t xml:space="preserve"> </w:t>
      </w:r>
      <w:proofErr w:type="spellStart"/>
      <w:r w:rsidR="0021199C" w:rsidRPr="0021199C">
        <w:rPr>
          <w:szCs w:val="24"/>
        </w:rPr>
        <w:t>berkesimpulan</w:t>
      </w:r>
      <w:proofErr w:type="spellEnd"/>
      <w:r w:rsidR="0021199C" w:rsidRPr="0021199C">
        <w:rPr>
          <w:szCs w:val="24"/>
        </w:rPr>
        <w:t xml:space="preserve"> </w:t>
      </w:r>
      <w:proofErr w:type="spellStart"/>
      <w:r w:rsidR="0021199C" w:rsidRPr="0021199C">
        <w:rPr>
          <w:szCs w:val="24"/>
        </w:rPr>
        <w:t>bahwa</w:t>
      </w:r>
      <w:proofErr w:type="spellEnd"/>
      <w:r w:rsidR="0021199C" w:rsidRPr="0021199C">
        <w:rPr>
          <w:szCs w:val="24"/>
        </w:rPr>
        <w:t xml:space="preserve"> </w:t>
      </w:r>
      <w:r w:rsidR="0021199C" w:rsidRPr="0021199C">
        <w:rPr>
          <w:i/>
          <w:iCs/>
          <w:szCs w:val="24"/>
        </w:rPr>
        <w:t xml:space="preserve">Corporate Reputation </w:t>
      </w:r>
      <w:proofErr w:type="spellStart"/>
      <w:r w:rsidR="0021199C" w:rsidRPr="0021199C">
        <w:rPr>
          <w:iCs/>
          <w:szCs w:val="24"/>
        </w:rPr>
        <w:t>tidak</w:t>
      </w:r>
      <w:proofErr w:type="spellEnd"/>
      <w:r w:rsidR="0021199C" w:rsidRPr="0021199C">
        <w:rPr>
          <w:i/>
          <w:iCs/>
          <w:szCs w:val="24"/>
        </w:rPr>
        <w:t xml:space="preserve"> </w:t>
      </w:r>
      <w:proofErr w:type="spellStart"/>
      <w:r w:rsidR="0021199C" w:rsidRPr="0021199C">
        <w:rPr>
          <w:szCs w:val="24"/>
        </w:rPr>
        <w:t>berpengaruh</w:t>
      </w:r>
      <w:proofErr w:type="spellEnd"/>
      <w:r w:rsidR="0021199C" w:rsidRPr="0021199C">
        <w:rPr>
          <w:szCs w:val="24"/>
        </w:rPr>
        <w:t xml:space="preserve"> </w:t>
      </w:r>
      <w:proofErr w:type="spellStart"/>
      <w:r w:rsidR="0021199C" w:rsidRPr="0021199C">
        <w:rPr>
          <w:szCs w:val="24"/>
        </w:rPr>
        <w:t>terhadap</w:t>
      </w:r>
      <w:proofErr w:type="spellEnd"/>
      <w:r w:rsidR="0021199C" w:rsidRPr="0021199C">
        <w:rPr>
          <w:szCs w:val="24"/>
        </w:rPr>
        <w:t xml:space="preserve"> </w:t>
      </w:r>
      <w:r w:rsidR="0021199C" w:rsidRPr="0021199C">
        <w:rPr>
          <w:i/>
          <w:iCs/>
          <w:szCs w:val="24"/>
        </w:rPr>
        <w:t>Tax Avoidance</w:t>
      </w:r>
      <w:r w:rsidR="0021199C" w:rsidRPr="0021199C">
        <w:rPr>
          <w:szCs w:val="24"/>
        </w:rPr>
        <w:t xml:space="preserve"> Pada Perusahaan </w:t>
      </w:r>
      <w:r w:rsidR="0021199C" w:rsidRPr="0021199C">
        <w:rPr>
          <w:i/>
          <w:iCs/>
          <w:szCs w:val="24"/>
        </w:rPr>
        <w:t>Non Cyclicals</w:t>
      </w:r>
      <w:r w:rsidR="0021199C" w:rsidRPr="0021199C">
        <w:rPr>
          <w:szCs w:val="24"/>
        </w:rPr>
        <w:t xml:space="preserve"> yang </w:t>
      </w:r>
      <w:proofErr w:type="spellStart"/>
      <w:r w:rsidR="0021199C" w:rsidRPr="0021199C">
        <w:rPr>
          <w:szCs w:val="24"/>
        </w:rPr>
        <w:t>Terdaftar</w:t>
      </w:r>
      <w:proofErr w:type="spellEnd"/>
      <w:r w:rsidR="0021199C" w:rsidRPr="0021199C">
        <w:rPr>
          <w:szCs w:val="24"/>
        </w:rPr>
        <w:t xml:space="preserve"> di BEI </w:t>
      </w:r>
      <w:proofErr w:type="spellStart"/>
      <w:r w:rsidR="0021199C" w:rsidRPr="0021199C">
        <w:rPr>
          <w:szCs w:val="24"/>
        </w:rPr>
        <w:t>Tahun</w:t>
      </w:r>
      <w:proofErr w:type="spellEnd"/>
      <w:r w:rsidR="0021199C" w:rsidRPr="0021199C">
        <w:rPr>
          <w:szCs w:val="24"/>
        </w:rPr>
        <w:t xml:space="preserve"> 2019-2022.</w:t>
      </w:r>
    </w:p>
    <w:p w14:paraId="4BCA581E"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61ADC1D7" w14:textId="35B294F7" w:rsidR="006C7C81" w:rsidRPr="006C7C81" w:rsidRDefault="006C7C81" w:rsidP="006C7C81">
      <w:pPr>
        <w:spacing w:after="120"/>
        <w:ind w:firstLine="357"/>
        <w:jc w:val="both"/>
        <w:rPr>
          <w:szCs w:val="24"/>
          <w:lang w:val="en-ID"/>
        </w:rPr>
      </w:pPr>
      <w:r w:rsidRPr="006C7C81">
        <w:rPr>
          <w:szCs w:val="24"/>
          <w:lang w:val="en-ID"/>
        </w:rPr>
        <w:t xml:space="preserve">Hasil </w:t>
      </w:r>
      <w:proofErr w:type="spellStart"/>
      <w:r w:rsidRPr="006C7C81">
        <w:rPr>
          <w:szCs w:val="24"/>
          <w:lang w:val="en-ID"/>
        </w:rPr>
        <w:t>analisis</w:t>
      </w:r>
      <w:proofErr w:type="spellEnd"/>
      <w:r w:rsidRPr="006C7C81">
        <w:rPr>
          <w:szCs w:val="24"/>
          <w:lang w:val="en-ID"/>
        </w:rPr>
        <w:t xml:space="preserve"> data dan </w:t>
      </w:r>
      <w:proofErr w:type="spellStart"/>
      <w:r w:rsidRPr="006C7C81">
        <w:rPr>
          <w:szCs w:val="24"/>
          <w:lang w:val="en-ID"/>
        </w:rPr>
        <w:t>pembahasan</w:t>
      </w:r>
      <w:proofErr w:type="spellEnd"/>
      <w:r w:rsidRPr="006C7C81">
        <w:rPr>
          <w:szCs w:val="24"/>
          <w:lang w:val="en-ID"/>
        </w:rPr>
        <w:t xml:space="preserve"> </w:t>
      </w:r>
      <w:proofErr w:type="spellStart"/>
      <w:r w:rsidRPr="006C7C81">
        <w:rPr>
          <w:szCs w:val="24"/>
          <w:lang w:val="en-ID"/>
        </w:rPr>
        <w:t>dalam</w:t>
      </w:r>
      <w:proofErr w:type="spellEnd"/>
      <w:r w:rsidRPr="006C7C81">
        <w:rPr>
          <w:szCs w:val="24"/>
          <w:lang w:val="en-ID"/>
        </w:rPr>
        <w:t xml:space="preserve"> </w:t>
      </w:r>
      <w:proofErr w:type="spellStart"/>
      <w:r w:rsidRPr="006C7C81">
        <w:rPr>
          <w:szCs w:val="24"/>
          <w:lang w:val="en-ID"/>
        </w:rPr>
        <w:t>penelitian</w:t>
      </w:r>
      <w:proofErr w:type="spellEnd"/>
      <w:r w:rsidRPr="006C7C81">
        <w:rPr>
          <w:szCs w:val="24"/>
          <w:lang w:val="en-ID"/>
        </w:rPr>
        <w:t xml:space="preserve"> </w:t>
      </w:r>
      <w:proofErr w:type="spellStart"/>
      <w:r w:rsidRPr="006C7C81">
        <w:rPr>
          <w:szCs w:val="24"/>
          <w:lang w:val="en-ID"/>
        </w:rPr>
        <w:t>ini</w:t>
      </w:r>
      <w:proofErr w:type="spellEnd"/>
      <w:r w:rsidRPr="006C7C81">
        <w:rPr>
          <w:szCs w:val="24"/>
          <w:lang w:val="en-ID"/>
        </w:rPr>
        <w:t xml:space="preserve"> </w:t>
      </w:r>
      <w:proofErr w:type="spellStart"/>
      <w:r w:rsidRPr="006C7C81">
        <w:rPr>
          <w:szCs w:val="24"/>
          <w:lang w:val="en-ID"/>
        </w:rPr>
        <w:t>mengenai</w:t>
      </w:r>
      <w:proofErr w:type="spellEnd"/>
      <w:r w:rsidRPr="006C7C81">
        <w:rPr>
          <w:szCs w:val="24"/>
          <w:lang w:val="en-ID"/>
        </w:rPr>
        <w:t xml:space="preserve"> </w:t>
      </w:r>
      <w:proofErr w:type="spellStart"/>
      <w:r w:rsidRPr="006C7C81">
        <w:rPr>
          <w:szCs w:val="24"/>
          <w:lang w:val="en-ID"/>
        </w:rPr>
        <w:t>pengaruh</w:t>
      </w:r>
      <w:proofErr w:type="spellEnd"/>
      <w:r w:rsidRPr="006C7C81">
        <w:rPr>
          <w:szCs w:val="24"/>
          <w:lang w:val="en-ID"/>
        </w:rPr>
        <w:t xml:space="preserve"> </w:t>
      </w:r>
      <w:r w:rsidRPr="00017412">
        <w:rPr>
          <w:i/>
          <w:szCs w:val="24"/>
          <w:lang w:val="en-ID"/>
        </w:rPr>
        <w:t>Corporate Governance, Environmental Social Governance, Environmental Uncertainty,</w:t>
      </w:r>
      <w:r w:rsidRPr="006C7C81">
        <w:rPr>
          <w:szCs w:val="24"/>
          <w:lang w:val="en-ID"/>
        </w:rPr>
        <w:t xml:space="preserve"> dan </w:t>
      </w:r>
      <w:r w:rsidRPr="00017412">
        <w:rPr>
          <w:i/>
          <w:szCs w:val="24"/>
          <w:lang w:val="en-ID"/>
        </w:rPr>
        <w:t>Corporate Reputation</w:t>
      </w:r>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017412">
        <w:rPr>
          <w:i/>
          <w:szCs w:val="24"/>
          <w:lang w:val="en-ID"/>
        </w:rPr>
        <w:t>Tax Avoidance</w:t>
      </w:r>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w:t>
      </w:r>
      <w:proofErr w:type="spellStart"/>
      <w:r w:rsidRPr="006C7C81">
        <w:rPr>
          <w:szCs w:val="24"/>
          <w:lang w:val="en-ID"/>
        </w:rPr>
        <w:t>Profitabilitas</w:t>
      </w:r>
      <w:proofErr w:type="spellEnd"/>
      <w:r w:rsidRPr="006C7C81">
        <w:rPr>
          <w:szCs w:val="24"/>
          <w:lang w:val="en-ID"/>
        </w:rPr>
        <w:t xml:space="preserve"> dan </w:t>
      </w:r>
      <w:proofErr w:type="spellStart"/>
      <w:r w:rsidRPr="006C7C81">
        <w:rPr>
          <w:szCs w:val="24"/>
          <w:lang w:val="en-ID"/>
        </w:rPr>
        <w:t>Ukuran</w:t>
      </w:r>
      <w:proofErr w:type="spellEnd"/>
      <w:r w:rsidRPr="006C7C81">
        <w:rPr>
          <w:szCs w:val="24"/>
          <w:lang w:val="en-ID"/>
        </w:rPr>
        <w:t xml:space="preserve"> Perusahaan </w:t>
      </w:r>
      <w:proofErr w:type="spellStart"/>
      <w:r w:rsidRPr="006C7C81">
        <w:rPr>
          <w:szCs w:val="24"/>
          <w:lang w:val="en-ID"/>
        </w:rPr>
        <w:t>sebagai</w:t>
      </w:r>
      <w:proofErr w:type="spellEnd"/>
      <w:r w:rsidRPr="006C7C81">
        <w:rPr>
          <w:szCs w:val="24"/>
          <w:lang w:val="en-ID"/>
        </w:rPr>
        <w:t xml:space="preserve"> </w:t>
      </w:r>
      <w:proofErr w:type="spellStart"/>
      <w:r w:rsidRPr="006C7C81">
        <w:rPr>
          <w:szCs w:val="24"/>
          <w:lang w:val="en-ID"/>
        </w:rPr>
        <w:t>variabel</w:t>
      </w:r>
      <w:proofErr w:type="spellEnd"/>
      <w:r w:rsidRPr="006C7C81">
        <w:rPr>
          <w:szCs w:val="24"/>
          <w:lang w:val="en-ID"/>
        </w:rPr>
        <w:t xml:space="preserve"> </w:t>
      </w:r>
      <w:proofErr w:type="spellStart"/>
      <w:r w:rsidRPr="006C7C81">
        <w:rPr>
          <w:szCs w:val="24"/>
          <w:lang w:val="en-ID"/>
        </w:rPr>
        <w:t>kontrol</w:t>
      </w:r>
      <w:proofErr w:type="spellEnd"/>
      <w:r w:rsidRPr="006C7C81">
        <w:rPr>
          <w:szCs w:val="24"/>
          <w:lang w:val="en-ID"/>
        </w:rPr>
        <w:t xml:space="preserve"> pada Perusahaan Non </w:t>
      </w:r>
      <w:r w:rsidRPr="00017412">
        <w:rPr>
          <w:i/>
          <w:szCs w:val="24"/>
          <w:lang w:val="en-ID"/>
        </w:rPr>
        <w:t>Cyclicals</w:t>
      </w:r>
      <w:r w:rsidRPr="006C7C81">
        <w:rPr>
          <w:szCs w:val="24"/>
          <w:lang w:val="en-ID"/>
        </w:rPr>
        <w:t xml:space="preserve"> di Bursa </w:t>
      </w:r>
      <w:proofErr w:type="spellStart"/>
      <w:r w:rsidRPr="006C7C81">
        <w:rPr>
          <w:szCs w:val="24"/>
          <w:lang w:val="en-ID"/>
        </w:rPr>
        <w:t>Efek</w:t>
      </w:r>
      <w:proofErr w:type="spellEnd"/>
      <w:r w:rsidRPr="006C7C81">
        <w:rPr>
          <w:szCs w:val="24"/>
          <w:lang w:val="en-ID"/>
        </w:rPr>
        <w:t xml:space="preserve"> Indonesia </w:t>
      </w:r>
      <w:proofErr w:type="spellStart"/>
      <w:r w:rsidRPr="006C7C81">
        <w:rPr>
          <w:szCs w:val="24"/>
          <w:lang w:val="en-ID"/>
        </w:rPr>
        <w:t>periode</w:t>
      </w:r>
      <w:proofErr w:type="spellEnd"/>
      <w:r w:rsidRPr="006C7C81">
        <w:rPr>
          <w:szCs w:val="24"/>
          <w:lang w:val="en-ID"/>
        </w:rPr>
        <w:t xml:space="preserve"> 2019-2022, </w:t>
      </w:r>
      <w:proofErr w:type="spellStart"/>
      <w:r w:rsidRPr="006C7C81">
        <w:rPr>
          <w:szCs w:val="24"/>
          <w:lang w:val="en-ID"/>
        </w:rPr>
        <w:t>menghasilkan</w:t>
      </w:r>
      <w:proofErr w:type="spellEnd"/>
      <w:r w:rsidRPr="006C7C81">
        <w:rPr>
          <w:szCs w:val="24"/>
          <w:lang w:val="en-ID"/>
        </w:rPr>
        <w:t xml:space="preserve"> </w:t>
      </w:r>
      <w:proofErr w:type="spellStart"/>
      <w:r w:rsidRPr="006C7C81">
        <w:rPr>
          <w:szCs w:val="24"/>
          <w:lang w:val="en-ID"/>
        </w:rPr>
        <w:t>kesimpulan</w:t>
      </w:r>
      <w:proofErr w:type="spellEnd"/>
      <w:r w:rsidRPr="006C7C81">
        <w:rPr>
          <w:szCs w:val="24"/>
          <w:lang w:val="en-ID"/>
        </w:rPr>
        <w:t xml:space="preserve"> </w:t>
      </w:r>
      <w:proofErr w:type="spellStart"/>
      <w:r w:rsidRPr="006C7C81">
        <w:rPr>
          <w:szCs w:val="24"/>
          <w:lang w:val="en-ID"/>
        </w:rPr>
        <w:t>berikut</w:t>
      </w:r>
      <w:proofErr w:type="spellEnd"/>
    </w:p>
    <w:p w14:paraId="61F22D25" w14:textId="77777777" w:rsidR="006C7C81" w:rsidRPr="006C7C81" w:rsidRDefault="006C7C81" w:rsidP="006C7C81">
      <w:pPr>
        <w:spacing w:after="120"/>
        <w:ind w:firstLine="357"/>
        <w:jc w:val="both"/>
        <w:rPr>
          <w:szCs w:val="24"/>
          <w:lang w:val="en-ID"/>
        </w:rPr>
      </w:pPr>
      <w:r w:rsidRPr="00017412">
        <w:rPr>
          <w:i/>
          <w:szCs w:val="24"/>
          <w:lang w:val="en-ID"/>
        </w:rPr>
        <w:t>Corporate Governance</w:t>
      </w:r>
      <w:r w:rsidRPr="006C7C81">
        <w:rPr>
          <w:szCs w:val="24"/>
          <w:lang w:val="en-ID"/>
        </w:rPr>
        <w:t xml:space="preserve">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pengaruh</w:t>
      </w:r>
      <w:proofErr w:type="spellEnd"/>
      <w:r w:rsidRPr="006C7C81">
        <w:rPr>
          <w:szCs w:val="24"/>
          <w:lang w:val="en-ID"/>
        </w:rPr>
        <w:t xml:space="preserve"> </w:t>
      </w:r>
      <w:proofErr w:type="spellStart"/>
      <w:r w:rsidRPr="006C7C81">
        <w:rPr>
          <w:szCs w:val="24"/>
          <w:lang w:val="en-ID"/>
        </w:rPr>
        <w:t>negatif</w:t>
      </w:r>
      <w:proofErr w:type="spellEnd"/>
      <w:r w:rsidRPr="006C7C81">
        <w:rPr>
          <w:szCs w:val="24"/>
          <w:lang w:val="en-ID"/>
        </w:rPr>
        <w:t xml:space="preserve"> dan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017412">
        <w:rPr>
          <w:i/>
          <w:szCs w:val="24"/>
          <w:lang w:val="en-ID"/>
        </w:rPr>
        <w:t>Tax Avoidance,</w:t>
      </w:r>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w:t>
      </w:r>
      <w:proofErr w:type="spellStart"/>
      <w:r w:rsidRPr="006C7C81">
        <w:rPr>
          <w:szCs w:val="24"/>
          <w:lang w:val="en-ID"/>
        </w:rPr>
        <w:t>nilai</w:t>
      </w:r>
      <w:proofErr w:type="spellEnd"/>
      <w:r w:rsidRPr="006C7C81">
        <w:rPr>
          <w:szCs w:val="24"/>
          <w:lang w:val="en-ID"/>
        </w:rPr>
        <w:t xml:space="preserve"> p value </w:t>
      </w:r>
      <w:proofErr w:type="spellStart"/>
      <w:r w:rsidRPr="006C7C81">
        <w:rPr>
          <w:szCs w:val="24"/>
          <w:lang w:val="en-ID"/>
        </w:rPr>
        <w:t>sebesar</w:t>
      </w:r>
      <w:proofErr w:type="spellEnd"/>
      <w:r w:rsidRPr="006C7C81">
        <w:rPr>
          <w:szCs w:val="24"/>
          <w:lang w:val="en-ID"/>
        </w:rPr>
        <w:t xml:space="preserve"> 0.0000, </w:t>
      </w:r>
      <w:proofErr w:type="spellStart"/>
      <w:r w:rsidRPr="006C7C81">
        <w:rPr>
          <w:szCs w:val="24"/>
          <w:lang w:val="en-ID"/>
        </w:rPr>
        <w:t>menunjukkan</w:t>
      </w:r>
      <w:proofErr w:type="spellEnd"/>
      <w:r w:rsidRPr="006C7C81">
        <w:rPr>
          <w:szCs w:val="24"/>
          <w:lang w:val="en-ID"/>
        </w:rPr>
        <w:t xml:space="preserve"> </w:t>
      </w:r>
      <w:proofErr w:type="spellStart"/>
      <w:r w:rsidRPr="006C7C81">
        <w:rPr>
          <w:szCs w:val="24"/>
          <w:lang w:val="en-ID"/>
        </w:rPr>
        <w:t>bahwa</w:t>
      </w:r>
      <w:proofErr w:type="spellEnd"/>
      <w:r w:rsidRPr="006C7C81">
        <w:rPr>
          <w:szCs w:val="24"/>
          <w:lang w:val="en-ID"/>
        </w:rPr>
        <w:t xml:space="preserve"> </w:t>
      </w:r>
      <w:proofErr w:type="spellStart"/>
      <w:r w:rsidRPr="006C7C81">
        <w:rPr>
          <w:szCs w:val="24"/>
          <w:lang w:val="en-ID"/>
        </w:rPr>
        <w:t>hipotesis</w:t>
      </w:r>
      <w:proofErr w:type="spellEnd"/>
      <w:r w:rsidRPr="006C7C81">
        <w:rPr>
          <w:szCs w:val="24"/>
          <w:lang w:val="en-ID"/>
        </w:rPr>
        <w:t xml:space="preserve"> </w:t>
      </w:r>
      <w:proofErr w:type="spellStart"/>
      <w:r w:rsidRPr="006C7C81">
        <w:rPr>
          <w:szCs w:val="24"/>
          <w:lang w:val="en-ID"/>
        </w:rPr>
        <w:t>pertama</w:t>
      </w:r>
      <w:proofErr w:type="spellEnd"/>
      <w:r w:rsidRPr="006C7C81">
        <w:rPr>
          <w:szCs w:val="24"/>
          <w:lang w:val="en-ID"/>
        </w:rPr>
        <w:t xml:space="preserve"> </w:t>
      </w:r>
      <w:proofErr w:type="spellStart"/>
      <w:r w:rsidRPr="006C7C81">
        <w:rPr>
          <w:szCs w:val="24"/>
          <w:lang w:val="en-ID"/>
        </w:rPr>
        <w:t>diterima</w:t>
      </w:r>
      <w:proofErr w:type="spellEnd"/>
      <w:r w:rsidRPr="006C7C81">
        <w:rPr>
          <w:szCs w:val="24"/>
          <w:lang w:val="en-ID"/>
        </w:rPr>
        <w:t xml:space="preserve">. </w:t>
      </w:r>
      <w:proofErr w:type="spellStart"/>
      <w:r w:rsidRPr="006C7C81">
        <w:rPr>
          <w:szCs w:val="24"/>
          <w:lang w:val="en-ID"/>
        </w:rPr>
        <w:t>Sementara</w:t>
      </w:r>
      <w:proofErr w:type="spellEnd"/>
      <w:r w:rsidRPr="006C7C81">
        <w:rPr>
          <w:szCs w:val="24"/>
          <w:lang w:val="en-ID"/>
        </w:rPr>
        <w:t xml:space="preserve"> </w:t>
      </w:r>
      <w:proofErr w:type="spellStart"/>
      <w:r w:rsidRPr="006C7C81">
        <w:rPr>
          <w:szCs w:val="24"/>
          <w:lang w:val="en-ID"/>
        </w:rPr>
        <w:t>itu</w:t>
      </w:r>
      <w:proofErr w:type="spellEnd"/>
      <w:r w:rsidRPr="006C7C81">
        <w:rPr>
          <w:szCs w:val="24"/>
          <w:lang w:val="en-ID"/>
        </w:rPr>
        <w:t xml:space="preserve">, </w:t>
      </w:r>
      <w:r w:rsidRPr="00017412">
        <w:rPr>
          <w:i/>
          <w:szCs w:val="24"/>
          <w:lang w:val="en-ID"/>
        </w:rPr>
        <w:t>Environmental Social Governance</w:t>
      </w:r>
      <w:r w:rsidRPr="006C7C81">
        <w:rPr>
          <w:szCs w:val="24"/>
          <w:lang w:val="en-ID"/>
        </w:rPr>
        <w:t xml:space="preserve"> juga </w:t>
      </w:r>
      <w:proofErr w:type="spellStart"/>
      <w:r w:rsidRPr="006C7C81">
        <w:rPr>
          <w:szCs w:val="24"/>
          <w:lang w:val="en-ID"/>
        </w:rPr>
        <w:t>berpengaruh</w:t>
      </w:r>
      <w:proofErr w:type="spellEnd"/>
      <w:r w:rsidRPr="006C7C81">
        <w:rPr>
          <w:szCs w:val="24"/>
          <w:lang w:val="en-ID"/>
        </w:rPr>
        <w:t xml:space="preserve"> </w:t>
      </w:r>
      <w:proofErr w:type="spellStart"/>
      <w:r w:rsidRPr="006C7C81">
        <w:rPr>
          <w:szCs w:val="24"/>
          <w:lang w:val="en-ID"/>
        </w:rPr>
        <w:t>negatif</w:t>
      </w:r>
      <w:proofErr w:type="spellEnd"/>
      <w:r w:rsidRPr="006C7C81">
        <w:rPr>
          <w:szCs w:val="24"/>
          <w:lang w:val="en-ID"/>
        </w:rPr>
        <w:t xml:space="preserve"> dan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017412">
        <w:rPr>
          <w:i/>
          <w:szCs w:val="24"/>
          <w:lang w:val="en-ID"/>
        </w:rPr>
        <w:t>Tax Avoidance</w:t>
      </w:r>
      <w:r w:rsidRPr="006C7C81">
        <w:rPr>
          <w:szCs w:val="24"/>
          <w:lang w:val="en-ID"/>
        </w:rPr>
        <w:t xml:space="preserve">, </w:t>
      </w:r>
      <w:proofErr w:type="spellStart"/>
      <w:r w:rsidRPr="006C7C81">
        <w:rPr>
          <w:szCs w:val="24"/>
          <w:lang w:val="en-ID"/>
        </w:rPr>
        <w:t>dibuktikan</w:t>
      </w:r>
      <w:proofErr w:type="spellEnd"/>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w:t>
      </w:r>
      <w:proofErr w:type="spellStart"/>
      <w:r w:rsidRPr="006C7C81">
        <w:rPr>
          <w:szCs w:val="24"/>
          <w:lang w:val="en-ID"/>
        </w:rPr>
        <w:t>nilai</w:t>
      </w:r>
      <w:proofErr w:type="spellEnd"/>
      <w:r w:rsidRPr="006C7C81">
        <w:rPr>
          <w:szCs w:val="24"/>
          <w:lang w:val="en-ID"/>
        </w:rPr>
        <w:t xml:space="preserve"> p value 0.0000, </w:t>
      </w:r>
      <w:proofErr w:type="spellStart"/>
      <w:r w:rsidRPr="006C7C81">
        <w:rPr>
          <w:szCs w:val="24"/>
          <w:lang w:val="en-ID"/>
        </w:rPr>
        <w:t>mengindikasikan</w:t>
      </w:r>
      <w:proofErr w:type="spellEnd"/>
      <w:r w:rsidRPr="006C7C81">
        <w:rPr>
          <w:szCs w:val="24"/>
          <w:lang w:val="en-ID"/>
        </w:rPr>
        <w:t xml:space="preserve"> </w:t>
      </w:r>
      <w:proofErr w:type="spellStart"/>
      <w:r w:rsidRPr="006C7C81">
        <w:rPr>
          <w:szCs w:val="24"/>
          <w:lang w:val="en-ID"/>
        </w:rPr>
        <w:t>penerimaan</w:t>
      </w:r>
      <w:proofErr w:type="spellEnd"/>
      <w:r w:rsidRPr="006C7C81">
        <w:rPr>
          <w:szCs w:val="24"/>
          <w:lang w:val="en-ID"/>
        </w:rPr>
        <w:t xml:space="preserve"> </w:t>
      </w:r>
      <w:proofErr w:type="spellStart"/>
      <w:r w:rsidRPr="006C7C81">
        <w:rPr>
          <w:szCs w:val="24"/>
          <w:lang w:val="en-ID"/>
        </w:rPr>
        <w:t>hipotesis</w:t>
      </w:r>
      <w:proofErr w:type="spellEnd"/>
      <w:r w:rsidRPr="006C7C81">
        <w:rPr>
          <w:szCs w:val="24"/>
          <w:lang w:val="en-ID"/>
        </w:rPr>
        <w:t xml:space="preserve"> </w:t>
      </w:r>
      <w:proofErr w:type="spellStart"/>
      <w:r w:rsidRPr="006C7C81">
        <w:rPr>
          <w:szCs w:val="24"/>
          <w:lang w:val="en-ID"/>
        </w:rPr>
        <w:t>kedua</w:t>
      </w:r>
      <w:proofErr w:type="spellEnd"/>
      <w:r w:rsidRPr="006C7C81">
        <w:rPr>
          <w:szCs w:val="24"/>
          <w:lang w:val="en-ID"/>
        </w:rPr>
        <w:t>.</w:t>
      </w:r>
    </w:p>
    <w:p w14:paraId="22BACEB1" w14:textId="15139980" w:rsidR="006C7C81" w:rsidRPr="006C7C81" w:rsidRDefault="006C7C81" w:rsidP="006C7C81">
      <w:pPr>
        <w:spacing w:after="120"/>
        <w:ind w:firstLine="357"/>
        <w:jc w:val="both"/>
        <w:rPr>
          <w:szCs w:val="24"/>
          <w:lang w:val="en-ID"/>
        </w:rPr>
      </w:pPr>
      <w:r w:rsidRPr="00017412">
        <w:rPr>
          <w:i/>
          <w:szCs w:val="24"/>
          <w:lang w:val="en-ID"/>
        </w:rPr>
        <w:t>Environmental Uncertainty</w:t>
      </w:r>
      <w:r w:rsidRPr="006C7C81">
        <w:rPr>
          <w:szCs w:val="24"/>
          <w:lang w:val="en-ID"/>
        </w:rPr>
        <w:t xml:space="preserve"> </w:t>
      </w:r>
      <w:proofErr w:type="spellStart"/>
      <w:r w:rsidRPr="006C7C81">
        <w:rPr>
          <w:szCs w:val="24"/>
          <w:lang w:val="en-ID"/>
        </w:rPr>
        <w:t>tidak</w:t>
      </w:r>
      <w:proofErr w:type="spellEnd"/>
      <w:r w:rsidRPr="006C7C81">
        <w:rPr>
          <w:szCs w:val="24"/>
          <w:lang w:val="en-ID"/>
        </w:rPr>
        <w:t xml:space="preserve">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pengaruh</w:t>
      </w:r>
      <w:proofErr w:type="spellEnd"/>
      <w:r w:rsidRPr="006C7C81">
        <w:rPr>
          <w:szCs w:val="24"/>
          <w:lang w:val="en-ID"/>
        </w:rPr>
        <w:t xml:space="preserve">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017412">
        <w:rPr>
          <w:i/>
          <w:szCs w:val="24"/>
          <w:lang w:val="en-ID"/>
        </w:rPr>
        <w:t>Tax Avoidance,</w:t>
      </w:r>
      <w:r w:rsidRPr="006C7C81">
        <w:rPr>
          <w:szCs w:val="24"/>
          <w:lang w:val="en-ID"/>
        </w:rPr>
        <w:t xml:space="preserve"> </w:t>
      </w:r>
      <w:proofErr w:type="spellStart"/>
      <w:r w:rsidRPr="006C7C81">
        <w:rPr>
          <w:szCs w:val="24"/>
          <w:lang w:val="en-ID"/>
        </w:rPr>
        <w:t>diungkapkan</w:t>
      </w:r>
      <w:proofErr w:type="spellEnd"/>
      <w:r w:rsidRPr="006C7C81">
        <w:rPr>
          <w:szCs w:val="24"/>
          <w:lang w:val="en-ID"/>
        </w:rPr>
        <w:t xml:space="preserve"> </w:t>
      </w:r>
      <w:proofErr w:type="spellStart"/>
      <w:r w:rsidRPr="006C7C81">
        <w:rPr>
          <w:szCs w:val="24"/>
          <w:lang w:val="en-ID"/>
        </w:rPr>
        <w:t>dari</w:t>
      </w:r>
      <w:proofErr w:type="spellEnd"/>
      <w:r w:rsidRPr="006C7C81">
        <w:rPr>
          <w:szCs w:val="24"/>
          <w:lang w:val="en-ID"/>
        </w:rPr>
        <w:t xml:space="preserve"> </w:t>
      </w:r>
      <w:proofErr w:type="spellStart"/>
      <w:r w:rsidRPr="006C7C81">
        <w:rPr>
          <w:szCs w:val="24"/>
          <w:lang w:val="en-ID"/>
        </w:rPr>
        <w:t>nilai</w:t>
      </w:r>
      <w:proofErr w:type="spellEnd"/>
      <w:r w:rsidRPr="006C7C81">
        <w:rPr>
          <w:szCs w:val="24"/>
          <w:lang w:val="en-ID"/>
        </w:rPr>
        <w:t xml:space="preserve"> p value </w:t>
      </w:r>
      <w:proofErr w:type="spellStart"/>
      <w:r w:rsidRPr="006C7C81">
        <w:rPr>
          <w:szCs w:val="24"/>
          <w:lang w:val="en-ID"/>
        </w:rPr>
        <w:t>sebesar</w:t>
      </w:r>
      <w:proofErr w:type="spellEnd"/>
      <w:r w:rsidRPr="006C7C81">
        <w:rPr>
          <w:szCs w:val="24"/>
          <w:lang w:val="en-ID"/>
        </w:rPr>
        <w:t xml:space="preserve"> 0.0743 yang </w:t>
      </w:r>
      <w:proofErr w:type="spellStart"/>
      <w:r w:rsidRPr="006C7C81">
        <w:rPr>
          <w:szCs w:val="24"/>
          <w:lang w:val="en-ID"/>
        </w:rPr>
        <w:t>lebih</w:t>
      </w:r>
      <w:proofErr w:type="spellEnd"/>
      <w:r w:rsidRPr="006C7C81">
        <w:rPr>
          <w:szCs w:val="24"/>
          <w:lang w:val="en-ID"/>
        </w:rPr>
        <w:t xml:space="preserve"> </w:t>
      </w:r>
      <w:proofErr w:type="spellStart"/>
      <w:r w:rsidRPr="006C7C81">
        <w:rPr>
          <w:szCs w:val="24"/>
          <w:lang w:val="en-ID"/>
        </w:rPr>
        <w:t>besar</w:t>
      </w:r>
      <w:proofErr w:type="spellEnd"/>
      <w:r w:rsidRPr="006C7C81">
        <w:rPr>
          <w:szCs w:val="24"/>
          <w:lang w:val="en-ID"/>
        </w:rPr>
        <w:t xml:space="preserve"> </w:t>
      </w:r>
      <w:proofErr w:type="spellStart"/>
      <w:r w:rsidRPr="006C7C81">
        <w:rPr>
          <w:szCs w:val="24"/>
          <w:lang w:val="en-ID"/>
        </w:rPr>
        <w:t>dari</w:t>
      </w:r>
      <w:proofErr w:type="spellEnd"/>
      <w:r w:rsidRPr="006C7C81">
        <w:rPr>
          <w:szCs w:val="24"/>
          <w:lang w:val="en-ID"/>
        </w:rPr>
        <w:t xml:space="preserve"> </w:t>
      </w:r>
      <w:proofErr w:type="spellStart"/>
      <w:r w:rsidRPr="006C7C81">
        <w:rPr>
          <w:szCs w:val="24"/>
          <w:lang w:val="en-ID"/>
        </w:rPr>
        <w:t>tingkat</w:t>
      </w:r>
      <w:proofErr w:type="spellEnd"/>
      <w:r w:rsidRPr="006C7C81">
        <w:rPr>
          <w:szCs w:val="24"/>
          <w:lang w:val="en-ID"/>
        </w:rPr>
        <w:t xml:space="preserve"> </w:t>
      </w:r>
      <w:proofErr w:type="spellStart"/>
      <w:r w:rsidRPr="006C7C81">
        <w:rPr>
          <w:szCs w:val="24"/>
          <w:lang w:val="en-ID"/>
        </w:rPr>
        <w:t>signifikansi</w:t>
      </w:r>
      <w:proofErr w:type="spellEnd"/>
      <w:r w:rsidRPr="006C7C81">
        <w:rPr>
          <w:szCs w:val="24"/>
          <w:lang w:val="en-ID"/>
        </w:rPr>
        <w:t xml:space="preserve"> 0.05, </w:t>
      </w:r>
      <w:proofErr w:type="spellStart"/>
      <w:r w:rsidRPr="006C7C81">
        <w:rPr>
          <w:szCs w:val="24"/>
          <w:lang w:val="en-ID"/>
        </w:rPr>
        <w:t>sehingga</w:t>
      </w:r>
      <w:proofErr w:type="spellEnd"/>
      <w:r w:rsidRPr="006C7C81">
        <w:rPr>
          <w:szCs w:val="24"/>
          <w:lang w:val="en-ID"/>
        </w:rPr>
        <w:t xml:space="preserve"> </w:t>
      </w:r>
      <w:proofErr w:type="spellStart"/>
      <w:r w:rsidRPr="006C7C81">
        <w:rPr>
          <w:szCs w:val="24"/>
          <w:lang w:val="en-ID"/>
        </w:rPr>
        <w:t>hipotesis</w:t>
      </w:r>
      <w:proofErr w:type="spellEnd"/>
      <w:r w:rsidRPr="006C7C81">
        <w:rPr>
          <w:szCs w:val="24"/>
          <w:lang w:val="en-ID"/>
        </w:rPr>
        <w:t xml:space="preserve"> </w:t>
      </w:r>
      <w:proofErr w:type="spellStart"/>
      <w:r w:rsidRPr="006C7C81">
        <w:rPr>
          <w:szCs w:val="24"/>
          <w:lang w:val="en-ID"/>
        </w:rPr>
        <w:t>ketiga</w:t>
      </w:r>
      <w:proofErr w:type="spellEnd"/>
      <w:r w:rsidRPr="006C7C81">
        <w:rPr>
          <w:szCs w:val="24"/>
          <w:lang w:val="en-ID"/>
        </w:rPr>
        <w:t xml:space="preserve"> </w:t>
      </w:r>
      <w:proofErr w:type="spellStart"/>
      <w:r w:rsidRPr="006C7C81">
        <w:rPr>
          <w:szCs w:val="24"/>
          <w:lang w:val="en-ID"/>
        </w:rPr>
        <w:t>ditolak</w:t>
      </w:r>
      <w:proofErr w:type="spellEnd"/>
      <w:r w:rsidRPr="006C7C81">
        <w:rPr>
          <w:szCs w:val="24"/>
          <w:lang w:val="en-ID"/>
        </w:rPr>
        <w:t xml:space="preserve">. </w:t>
      </w:r>
      <w:r w:rsidRPr="00017412">
        <w:rPr>
          <w:i/>
          <w:szCs w:val="24"/>
          <w:lang w:val="en-ID"/>
        </w:rPr>
        <w:t>Corporate Reputation</w:t>
      </w:r>
      <w:r w:rsidRPr="006C7C81">
        <w:rPr>
          <w:szCs w:val="24"/>
          <w:lang w:val="en-ID"/>
        </w:rPr>
        <w:t xml:space="preserve">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pengaruh</w:t>
      </w:r>
      <w:proofErr w:type="spellEnd"/>
      <w:r w:rsidRPr="006C7C81">
        <w:rPr>
          <w:szCs w:val="24"/>
          <w:lang w:val="en-ID"/>
        </w:rPr>
        <w:t xml:space="preserve">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017412">
        <w:rPr>
          <w:i/>
          <w:szCs w:val="24"/>
          <w:lang w:val="en-ID"/>
        </w:rPr>
        <w:t>Tax Avoidance</w:t>
      </w:r>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p </w:t>
      </w:r>
      <w:r w:rsidRPr="002B6302">
        <w:rPr>
          <w:i/>
          <w:szCs w:val="24"/>
          <w:lang w:val="en-ID"/>
        </w:rPr>
        <w:t>value</w:t>
      </w:r>
      <w:r w:rsidRPr="006C7C81">
        <w:rPr>
          <w:szCs w:val="24"/>
          <w:lang w:val="en-ID"/>
        </w:rPr>
        <w:t xml:space="preserve"> </w:t>
      </w:r>
      <w:proofErr w:type="spellStart"/>
      <w:r w:rsidRPr="006C7C81">
        <w:rPr>
          <w:szCs w:val="24"/>
          <w:lang w:val="en-ID"/>
        </w:rPr>
        <w:t>sebesar</w:t>
      </w:r>
      <w:proofErr w:type="spellEnd"/>
      <w:r w:rsidRPr="006C7C81">
        <w:rPr>
          <w:szCs w:val="24"/>
          <w:lang w:val="en-ID"/>
        </w:rPr>
        <w:t xml:space="preserve"> 0.0000 yang </w:t>
      </w:r>
      <w:proofErr w:type="spellStart"/>
      <w:r w:rsidRPr="006C7C81">
        <w:rPr>
          <w:szCs w:val="24"/>
          <w:lang w:val="en-ID"/>
        </w:rPr>
        <w:t>lebih</w:t>
      </w:r>
      <w:proofErr w:type="spellEnd"/>
      <w:r w:rsidRPr="006C7C81">
        <w:rPr>
          <w:szCs w:val="24"/>
          <w:lang w:val="en-ID"/>
        </w:rPr>
        <w:t xml:space="preserve"> </w:t>
      </w:r>
      <w:proofErr w:type="spellStart"/>
      <w:r w:rsidR="006B2B4F">
        <w:rPr>
          <w:szCs w:val="24"/>
          <w:lang w:val="en-ID"/>
        </w:rPr>
        <w:t>kecil</w:t>
      </w:r>
      <w:proofErr w:type="spellEnd"/>
      <w:r w:rsidRPr="006C7C81">
        <w:rPr>
          <w:szCs w:val="24"/>
          <w:lang w:val="en-ID"/>
        </w:rPr>
        <w:t xml:space="preserve"> </w:t>
      </w:r>
      <w:proofErr w:type="spellStart"/>
      <w:r w:rsidRPr="006C7C81">
        <w:rPr>
          <w:szCs w:val="24"/>
          <w:lang w:val="en-ID"/>
        </w:rPr>
        <w:t>dari</w:t>
      </w:r>
      <w:proofErr w:type="spellEnd"/>
      <w:r w:rsidRPr="006C7C81">
        <w:rPr>
          <w:szCs w:val="24"/>
          <w:lang w:val="en-ID"/>
        </w:rPr>
        <w:t xml:space="preserve"> 0.05, </w:t>
      </w:r>
      <w:proofErr w:type="spellStart"/>
      <w:r w:rsidRPr="006C7C81">
        <w:rPr>
          <w:szCs w:val="24"/>
          <w:lang w:val="en-ID"/>
        </w:rPr>
        <w:t>memvalidasi</w:t>
      </w:r>
      <w:proofErr w:type="spellEnd"/>
      <w:r w:rsidRPr="006C7C81">
        <w:rPr>
          <w:szCs w:val="24"/>
          <w:lang w:val="en-ID"/>
        </w:rPr>
        <w:t xml:space="preserve"> </w:t>
      </w:r>
      <w:proofErr w:type="spellStart"/>
      <w:r w:rsidRPr="006C7C81">
        <w:rPr>
          <w:szCs w:val="24"/>
          <w:lang w:val="en-ID"/>
        </w:rPr>
        <w:t>penerimaan</w:t>
      </w:r>
      <w:proofErr w:type="spellEnd"/>
      <w:r w:rsidRPr="006C7C81">
        <w:rPr>
          <w:szCs w:val="24"/>
          <w:lang w:val="en-ID"/>
        </w:rPr>
        <w:t xml:space="preserve"> </w:t>
      </w:r>
      <w:proofErr w:type="spellStart"/>
      <w:r w:rsidRPr="006C7C81">
        <w:rPr>
          <w:szCs w:val="24"/>
          <w:lang w:val="en-ID"/>
        </w:rPr>
        <w:t>hipotesis</w:t>
      </w:r>
      <w:proofErr w:type="spellEnd"/>
      <w:r w:rsidRPr="006C7C81">
        <w:rPr>
          <w:szCs w:val="24"/>
          <w:lang w:val="en-ID"/>
        </w:rPr>
        <w:t xml:space="preserve"> </w:t>
      </w:r>
      <w:proofErr w:type="spellStart"/>
      <w:r w:rsidRPr="006C7C81">
        <w:rPr>
          <w:szCs w:val="24"/>
          <w:lang w:val="en-ID"/>
        </w:rPr>
        <w:t>keempat</w:t>
      </w:r>
      <w:proofErr w:type="spellEnd"/>
      <w:r w:rsidRPr="006C7C81">
        <w:rPr>
          <w:szCs w:val="24"/>
          <w:lang w:val="en-ID"/>
        </w:rPr>
        <w:t>.</w:t>
      </w:r>
    </w:p>
    <w:p w14:paraId="73982581" w14:textId="77777777" w:rsidR="006C7C81" w:rsidRPr="006C7C81" w:rsidRDefault="006C7C81" w:rsidP="006C7C81">
      <w:pPr>
        <w:spacing w:after="120"/>
        <w:ind w:firstLine="357"/>
        <w:jc w:val="both"/>
        <w:rPr>
          <w:szCs w:val="24"/>
          <w:lang w:val="en-ID"/>
        </w:rPr>
      </w:pPr>
      <w:proofErr w:type="spellStart"/>
      <w:r w:rsidRPr="006C7C81">
        <w:rPr>
          <w:szCs w:val="24"/>
          <w:lang w:val="en-ID"/>
        </w:rPr>
        <w:t>Selanjutnya</w:t>
      </w:r>
      <w:proofErr w:type="spellEnd"/>
      <w:r w:rsidRPr="006C7C81">
        <w:rPr>
          <w:szCs w:val="24"/>
          <w:lang w:val="en-ID"/>
        </w:rPr>
        <w:t xml:space="preserve">, </w:t>
      </w:r>
      <w:proofErr w:type="spellStart"/>
      <w:r w:rsidRPr="006C7C81">
        <w:rPr>
          <w:szCs w:val="24"/>
          <w:lang w:val="en-ID"/>
        </w:rPr>
        <w:t>variabel</w:t>
      </w:r>
      <w:proofErr w:type="spellEnd"/>
      <w:r w:rsidRPr="006C7C81">
        <w:rPr>
          <w:szCs w:val="24"/>
          <w:lang w:val="en-ID"/>
        </w:rPr>
        <w:t xml:space="preserve"> </w:t>
      </w:r>
      <w:proofErr w:type="spellStart"/>
      <w:r w:rsidRPr="006C7C81">
        <w:rPr>
          <w:szCs w:val="24"/>
          <w:lang w:val="en-ID"/>
        </w:rPr>
        <w:t>kontrol</w:t>
      </w:r>
      <w:proofErr w:type="spellEnd"/>
      <w:r w:rsidRPr="006C7C81">
        <w:rPr>
          <w:szCs w:val="24"/>
          <w:lang w:val="en-ID"/>
        </w:rPr>
        <w:t xml:space="preserve">, </w:t>
      </w:r>
      <w:proofErr w:type="spellStart"/>
      <w:r w:rsidRPr="006C7C81">
        <w:rPr>
          <w:szCs w:val="24"/>
          <w:lang w:val="en-ID"/>
        </w:rPr>
        <w:t>yaitu</w:t>
      </w:r>
      <w:proofErr w:type="spellEnd"/>
      <w:r w:rsidRPr="006C7C81">
        <w:rPr>
          <w:szCs w:val="24"/>
          <w:lang w:val="en-ID"/>
        </w:rPr>
        <w:t xml:space="preserve"> </w:t>
      </w:r>
      <w:proofErr w:type="spellStart"/>
      <w:r w:rsidRPr="006C7C81">
        <w:rPr>
          <w:szCs w:val="24"/>
          <w:lang w:val="en-ID"/>
        </w:rPr>
        <w:t>Profitabilitas</w:t>
      </w:r>
      <w:proofErr w:type="spellEnd"/>
      <w:r w:rsidRPr="006C7C81">
        <w:rPr>
          <w:szCs w:val="24"/>
          <w:lang w:val="en-ID"/>
        </w:rPr>
        <w:t xml:space="preserve"> dan </w:t>
      </w:r>
      <w:proofErr w:type="spellStart"/>
      <w:r w:rsidRPr="006C7C81">
        <w:rPr>
          <w:szCs w:val="24"/>
          <w:lang w:val="en-ID"/>
        </w:rPr>
        <w:t>Ukuran</w:t>
      </w:r>
      <w:proofErr w:type="spellEnd"/>
      <w:r w:rsidRPr="006C7C81">
        <w:rPr>
          <w:szCs w:val="24"/>
          <w:lang w:val="en-ID"/>
        </w:rPr>
        <w:t xml:space="preserve"> Perusahaan,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pengaruh</w:t>
      </w:r>
      <w:proofErr w:type="spellEnd"/>
      <w:r w:rsidRPr="006C7C81">
        <w:rPr>
          <w:szCs w:val="24"/>
          <w:lang w:val="en-ID"/>
        </w:rPr>
        <w:t xml:space="preserve">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2B6302">
        <w:rPr>
          <w:i/>
          <w:szCs w:val="24"/>
          <w:lang w:val="en-ID"/>
        </w:rPr>
        <w:t>Tax Avoidance</w:t>
      </w:r>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w:t>
      </w:r>
      <w:proofErr w:type="spellStart"/>
      <w:r w:rsidRPr="006C7C81">
        <w:rPr>
          <w:szCs w:val="24"/>
          <w:lang w:val="en-ID"/>
        </w:rPr>
        <w:t>nilai</w:t>
      </w:r>
      <w:proofErr w:type="spellEnd"/>
      <w:r w:rsidRPr="006C7C81">
        <w:rPr>
          <w:szCs w:val="24"/>
          <w:lang w:val="en-ID"/>
        </w:rPr>
        <w:t xml:space="preserve"> p </w:t>
      </w:r>
      <w:r w:rsidRPr="002B6302">
        <w:rPr>
          <w:i/>
          <w:szCs w:val="24"/>
          <w:lang w:val="en-ID"/>
        </w:rPr>
        <w:t>value</w:t>
      </w:r>
      <w:r w:rsidRPr="006C7C81">
        <w:rPr>
          <w:szCs w:val="24"/>
          <w:lang w:val="en-ID"/>
        </w:rPr>
        <w:t xml:space="preserve"> masing-masing </w:t>
      </w:r>
      <w:proofErr w:type="spellStart"/>
      <w:r w:rsidRPr="006C7C81">
        <w:rPr>
          <w:szCs w:val="24"/>
          <w:lang w:val="en-ID"/>
        </w:rPr>
        <w:t>sebesar</w:t>
      </w:r>
      <w:proofErr w:type="spellEnd"/>
      <w:r w:rsidRPr="006C7C81">
        <w:rPr>
          <w:szCs w:val="24"/>
          <w:lang w:val="en-ID"/>
        </w:rPr>
        <w:t xml:space="preserve"> 0.0000. Hal </w:t>
      </w:r>
      <w:proofErr w:type="spellStart"/>
      <w:r w:rsidRPr="006C7C81">
        <w:rPr>
          <w:szCs w:val="24"/>
          <w:lang w:val="en-ID"/>
        </w:rPr>
        <w:t>ini</w:t>
      </w:r>
      <w:proofErr w:type="spellEnd"/>
      <w:r w:rsidRPr="006C7C81">
        <w:rPr>
          <w:szCs w:val="24"/>
          <w:lang w:val="en-ID"/>
        </w:rPr>
        <w:t xml:space="preserve"> </w:t>
      </w:r>
      <w:proofErr w:type="spellStart"/>
      <w:r w:rsidRPr="006C7C81">
        <w:rPr>
          <w:szCs w:val="24"/>
          <w:lang w:val="en-ID"/>
        </w:rPr>
        <w:t>menggambarkan</w:t>
      </w:r>
      <w:proofErr w:type="spellEnd"/>
      <w:r w:rsidRPr="006C7C81">
        <w:rPr>
          <w:szCs w:val="24"/>
          <w:lang w:val="en-ID"/>
        </w:rPr>
        <w:t xml:space="preserve"> </w:t>
      </w:r>
      <w:proofErr w:type="spellStart"/>
      <w:r w:rsidRPr="006C7C81">
        <w:rPr>
          <w:szCs w:val="24"/>
          <w:lang w:val="en-ID"/>
        </w:rPr>
        <w:t>bahwa</w:t>
      </w:r>
      <w:proofErr w:type="spellEnd"/>
      <w:r w:rsidRPr="006C7C81">
        <w:rPr>
          <w:szCs w:val="24"/>
          <w:lang w:val="en-ID"/>
        </w:rPr>
        <w:t xml:space="preserve"> </w:t>
      </w:r>
      <w:proofErr w:type="spellStart"/>
      <w:r w:rsidRPr="006C7C81">
        <w:rPr>
          <w:szCs w:val="24"/>
          <w:lang w:val="en-ID"/>
        </w:rPr>
        <w:t>kedua</w:t>
      </w:r>
      <w:proofErr w:type="spellEnd"/>
      <w:r w:rsidRPr="006C7C81">
        <w:rPr>
          <w:szCs w:val="24"/>
          <w:lang w:val="en-ID"/>
        </w:rPr>
        <w:t xml:space="preserve"> </w:t>
      </w:r>
      <w:proofErr w:type="spellStart"/>
      <w:r w:rsidRPr="006C7C81">
        <w:rPr>
          <w:szCs w:val="24"/>
          <w:lang w:val="en-ID"/>
        </w:rPr>
        <w:t>variabel</w:t>
      </w:r>
      <w:proofErr w:type="spellEnd"/>
      <w:r w:rsidRPr="006C7C81">
        <w:rPr>
          <w:szCs w:val="24"/>
          <w:lang w:val="en-ID"/>
        </w:rPr>
        <w:t xml:space="preserve"> </w:t>
      </w:r>
      <w:proofErr w:type="spellStart"/>
      <w:r w:rsidRPr="006C7C81">
        <w:rPr>
          <w:szCs w:val="24"/>
          <w:lang w:val="en-ID"/>
        </w:rPr>
        <w:t>kontrol</w:t>
      </w:r>
      <w:proofErr w:type="spellEnd"/>
      <w:r w:rsidRPr="006C7C81">
        <w:rPr>
          <w:szCs w:val="24"/>
          <w:lang w:val="en-ID"/>
        </w:rPr>
        <w:t xml:space="preserve"> </w:t>
      </w:r>
      <w:proofErr w:type="spellStart"/>
      <w:r w:rsidRPr="006C7C81">
        <w:rPr>
          <w:szCs w:val="24"/>
          <w:lang w:val="en-ID"/>
        </w:rPr>
        <w:t>mampu</w:t>
      </w:r>
      <w:proofErr w:type="spellEnd"/>
      <w:r w:rsidRPr="006C7C81">
        <w:rPr>
          <w:szCs w:val="24"/>
          <w:lang w:val="en-ID"/>
        </w:rPr>
        <w:t xml:space="preserve"> </w:t>
      </w:r>
      <w:proofErr w:type="spellStart"/>
      <w:r w:rsidRPr="006C7C81">
        <w:rPr>
          <w:szCs w:val="24"/>
          <w:lang w:val="en-ID"/>
        </w:rPr>
        <w:t>mengontrol</w:t>
      </w:r>
      <w:proofErr w:type="spellEnd"/>
      <w:r w:rsidRPr="006C7C81">
        <w:rPr>
          <w:szCs w:val="24"/>
          <w:lang w:val="en-ID"/>
        </w:rPr>
        <w:t xml:space="preserve"> </w:t>
      </w:r>
      <w:proofErr w:type="spellStart"/>
      <w:r w:rsidRPr="006C7C81">
        <w:rPr>
          <w:szCs w:val="24"/>
          <w:lang w:val="en-ID"/>
        </w:rPr>
        <w:t>faktor-faktor</w:t>
      </w:r>
      <w:proofErr w:type="spellEnd"/>
      <w:r w:rsidRPr="006C7C81">
        <w:rPr>
          <w:szCs w:val="24"/>
          <w:lang w:val="en-ID"/>
        </w:rPr>
        <w:t xml:space="preserve"> yang </w:t>
      </w:r>
      <w:proofErr w:type="spellStart"/>
      <w:r w:rsidRPr="006C7C81">
        <w:rPr>
          <w:szCs w:val="24"/>
          <w:lang w:val="en-ID"/>
        </w:rPr>
        <w:t>mungkin</w:t>
      </w:r>
      <w:proofErr w:type="spellEnd"/>
      <w:r w:rsidRPr="006C7C81">
        <w:rPr>
          <w:szCs w:val="24"/>
          <w:lang w:val="en-ID"/>
        </w:rPr>
        <w:t xml:space="preserve"> </w:t>
      </w:r>
      <w:proofErr w:type="spellStart"/>
      <w:r w:rsidRPr="006C7C81">
        <w:rPr>
          <w:szCs w:val="24"/>
          <w:lang w:val="en-ID"/>
        </w:rPr>
        <w:t>memengaruhi</w:t>
      </w:r>
      <w:proofErr w:type="spellEnd"/>
      <w:r w:rsidRPr="006C7C81">
        <w:rPr>
          <w:szCs w:val="24"/>
          <w:lang w:val="en-ID"/>
        </w:rPr>
        <w:t xml:space="preserve"> </w:t>
      </w:r>
      <w:proofErr w:type="spellStart"/>
      <w:r w:rsidRPr="006C7C81">
        <w:rPr>
          <w:szCs w:val="24"/>
          <w:lang w:val="en-ID"/>
        </w:rPr>
        <w:t>hasil</w:t>
      </w:r>
      <w:proofErr w:type="spellEnd"/>
      <w:r w:rsidRPr="006C7C81">
        <w:rPr>
          <w:szCs w:val="24"/>
          <w:lang w:val="en-ID"/>
        </w:rPr>
        <w:t xml:space="preserve"> </w:t>
      </w:r>
      <w:proofErr w:type="spellStart"/>
      <w:r w:rsidRPr="006C7C81">
        <w:rPr>
          <w:szCs w:val="24"/>
          <w:lang w:val="en-ID"/>
        </w:rPr>
        <w:t>analisis</w:t>
      </w:r>
      <w:proofErr w:type="spellEnd"/>
      <w:r w:rsidRPr="006C7C81">
        <w:rPr>
          <w:szCs w:val="24"/>
          <w:lang w:val="en-ID"/>
        </w:rPr>
        <w:t>.</w:t>
      </w:r>
    </w:p>
    <w:p w14:paraId="2EE3B176" w14:textId="0540CC72" w:rsidR="006C7C81" w:rsidRPr="006C7C81" w:rsidRDefault="006C7C81" w:rsidP="006C7C81">
      <w:pPr>
        <w:spacing w:after="120"/>
        <w:ind w:firstLine="357"/>
        <w:jc w:val="both"/>
        <w:rPr>
          <w:szCs w:val="24"/>
          <w:lang w:val="en-ID"/>
        </w:rPr>
      </w:pPr>
      <w:proofErr w:type="spellStart"/>
      <w:r w:rsidRPr="006C7C81">
        <w:rPr>
          <w:szCs w:val="24"/>
          <w:lang w:val="en-ID"/>
        </w:rPr>
        <w:t>Secara</w:t>
      </w:r>
      <w:proofErr w:type="spellEnd"/>
      <w:r w:rsidRPr="006C7C81">
        <w:rPr>
          <w:szCs w:val="24"/>
          <w:lang w:val="en-ID"/>
        </w:rPr>
        <w:t xml:space="preserve"> </w:t>
      </w:r>
      <w:proofErr w:type="spellStart"/>
      <w:r w:rsidRPr="006C7C81">
        <w:rPr>
          <w:szCs w:val="24"/>
          <w:lang w:val="en-ID"/>
        </w:rPr>
        <w:t>keseluruhan</w:t>
      </w:r>
      <w:proofErr w:type="spellEnd"/>
      <w:r w:rsidRPr="006C7C81">
        <w:rPr>
          <w:szCs w:val="24"/>
          <w:lang w:val="en-ID"/>
        </w:rPr>
        <w:t xml:space="preserve">, </w:t>
      </w:r>
      <w:proofErr w:type="spellStart"/>
      <w:r w:rsidRPr="006C7C81">
        <w:rPr>
          <w:szCs w:val="24"/>
          <w:lang w:val="en-ID"/>
        </w:rPr>
        <w:t>hasil</w:t>
      </w:r>
      <w:proofErr w:type="spellEnd"/>
      <w:r w:rsidRPr="006C7C81">
        <w:rPr>
          <w:szCs w:val="24"/>
          <w:lang w:val="en-ID"/>
        </w:rPr>
        <w:t xml:space="preserve"> </w:t>
      </w:r>
      <w:proofErr w:type="spellStart"/>
      <w:r w:rsidRPr="006C7C81">
        <w:rPr>
          <w:szCs w:val="24"/>
          <w:lang w:val="en-ID"/>
        </w:rPr>
        <w:t>penelitian</w:t>
      </w:r>
      <w:proofErr w:type="spellEnd"/>
      <w:r w:rsidRPr="006C7C81">
        <w:rPr>
          <w:szCs w:val="24"/>
          <w:lang w:val="en-ID"/>
        </w:rPr>
        <w:t xml:space="preserve"> </w:t>
      </w:r>
      <w:proofErr w:type="spellStart"/>
      <w:r w:rsidRPr="006C7C81">
        <w:rPr>
          <w:szCs w:val="24"/>
          <w:lang w:val="en-ID"/>
        </w:rPr>
        <w:t>ini</w:t>
      </w:r>
      <w:proofErr w:type="spellEnd"/>
      <w:r w:rsidRPr="006C7C81">
        <w:rPr>
          <w:szCs w:val="24"/>
          <w:lang w:val="en-ID"/>
        </w:rPr>
        <w:t xml:space="preserve"> </w:t>
      </w:r>
      <w:proofErr w:type="spellStart"/>
      <w:r w:rsidRPr="006C7C81">
        <w:rPr>
          <w:szCs w:val="24"/>
          <w:lang w:val="en-ID"/>
        </w:rPr>
        <w:t>memberikan</w:t>
      </w:r>
      <w:proofErr w:type="spellEnd"/>
      <w:r w:rsidRPr="006C7C81">
        <w:rPr>
          <w:szCs w:val="24"/>
          <w:lang w:val="en-ID"/>
        </w:rPr>
        <w:t xml:space="preserve"> </w:t>
      </w:r>
      <w:proofErr w:type="spellStart"/>
      <w:r w:rsidRPr="006C7C81">
        <w:rPr>
          <w:szCs w:val="24"/>
          <w:lang w:val="en-ID"/>
        </w:rPr>
        <w:t>gambaran</w:t>
      </w:r>
      <w:proofErr w:type="spellEnd"/>
      <w:r w:rsidRPr="006C7C81">
        <w:rPr>
          <w:szCs w:val="24"/>
          <w:lang w:val="en-ID"/>
        </w:rPr>
        <w:t xml:space="preserve"> </w:t>
      </w:r>
      <w:proofErr w:type="spellStart"/>
      <w:r w:rsidRPr="006C7C81">
        <w:rPr>
          <w:szCs w:val="24"/>
          <w:lang w:val="en-ID"/>
        </w:rPr>
        <w:t>bahwa</w:t>
      </w:r>
      <w:proofErr w:type="spellEnd"/>
      <w:r w:rsidRPr="006C7C81">
        <w:rPr>
          <w:szCs w:val="24"/>
          <w:lang w:val="en-ID"/>
        </w:rPr>
        <w:t xml:space="preserve"> </w:t>
      </w:r>
      <w:r w:rsidRPr="002B6302">
        <w:rPr>
          <w:i/>
          <w:szCs w:val="24"/>
          <w:lang w:val="en-ID"/>
        </w:rPr>
        <w:t>Corporate Governance</w:t>
      </w:r>
      <w:r w:rsidR="006B2B4F" w:rsidRPr="002B6302">
        <w:rPr>
          <w:i/>
          <w:szCs w:val="24"/>
          <w:lang w:val="en-ID"/>
        </w:rPr>
        <w:t xml:space="preserve">, </w:t>
      </w:r>
      <w:r w:rsidRPr="002B6302">
        <w:rPr>
          <w:i/>
          <w:szCs w:val="24"/>
          <w:lang w:val="en-ID"/>
        </w:rPr>
        <w:t>Environmental Social Governance</w:t>
      </w:r>
      <w:r w:rsidR="006B2B4F">
        <w:rPr>
          <w:szCs w:val="24"/>
          <w:lang w:val="en-ID"/>
        </w:rPr>
        <w:t xml:space="preserve"> dan </w:t>
      </w:r>
      <w:r w:rsidR="006B2B4F" w:rsidRPr="002B6302">
        <w:rPr>
          <w:i/>
          <w:szCs w:val="24"/>
          <w:lang w:val="en-ID"/>
        </w:rPr>
        <w:t>Corporate Reputation</w:t>
      </w:r>
      <w:r w:rsidRPr="006C7C81">
        <w:rPr>
          <w:szCs w:val="24"/>
          <w:lang w:val="en-ID"/>
        </w:rPr>
        <w:t xml:space="preserve">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peran</w:t>
      </w:r>
      <w:proofErr w:type="spellEnd"/>
      <w:r w:rsidRPr="006C7C81">
        <w:rPr>
          <w:szCs w:val="24"/>
          <w:lang w:val="en-ID"/>
        </w:rPr>
        <w:t xml:space="preserve"> </w:t>
      </w:r>
      <w:proofErr w:type="spellStart"/>
      <w:r w:rsidRPr="006C7C81">
        <w:rPr>
          <w:szCs w:val="24"/>
          <w:lang w:val="en-ID"/>
        </w:rPr>
        <w:t>penting</w:t>
      </w:r>
      <w:proofErr w:type="spellEnd"/>
      <w:r w:rsidRPr="006C7C81">
        <w:rPr>
          <w:szCs w:val="24"/>
          <w:lang w:val="en-ID"/>
        </w:rPr>
        <w:t xml:space="preserve"> </w:t>
      </w:r>
      <w:proofErr w:type="spellStart"/>
      <w:r w:rsidRPr="006C7C81">
        <w:rPr>
          <w:szCs w:val="24"/>
          <w:lang w:val="en-ID"/>
        </w:rPr>
        <w:t>dalam</w:t>
      </w:r>
      <w:proofErr w:type="spellEnd"/>
      <w:r w:rsidRPr="006C7C81">
        <w:rPr>
          <w:szCs w:val="24"/>
          <w:lang w:val="en-ID"/>
        </w:rPr>
        <w:t xml:space="preserve"> </w:t>
      </w:r>
      <w:proofErr w:type="spellStart"/>
      <w:r w:rsidRPr="006C7C81">
        <w:rPr>
          <w:szCs w:val="24"/>
          <w:lang w:val="en-ID"/>
        </w:rPr>
        <w:t>mengurangi</w:t>
      </w:r>
      <w:proofErr w:type="spellEnd"/>
      <w:r w:rsidRPr="006C7C81">
        <w:rPr>
          <w:szCs w:val="24"/>
          <w:lang w:val="en-ID"/>
        </w:rPr>
        <w:t xml:space="preserve"> </w:t>
      </w:r>
      <w:proofErr w:type="spellStart"/>
      <w:r w:rsidRPr="006C7C81">
        <w:rPr>
          <w:szCs w:val="24"/>
          <w:lang w:val="en-ID"/>
        </w:rPr>
        <w:t>praktik</w:t>
      </w:r>
      <w:proofErr w:type="spellEnd"/>
      <w:r w:rsidRPr="006C7C81">
        <w:rPr>
          <w:szCs w:val="24"/>
          <w:lang w:val="en-ID"/>
        </w:rPr>
        <w:t xml:space="preserve"> Tax Avoidance di Perusahaan </w:t>
      </w:r>
      <w:r w:rsidR="006B2B4F" w:rsidRPr="002B6302">
        <w:rPr>
          <w:i/>
          <w:szCs w:val="24"/>
          <w:lang w:val="en-ID"/>
        </w:rPr>
        <w:t xml:space="preserve">Consumer </w:t>
      </w:r>
      <w:r w:rsidRPr="002B6302">
        <w:rPr>
          <w:i/>
          <w:szCs w:val="24"/>
          <w:lang w:val="en-ID"/>
        </w:rPr>
        <w:t>Non Cyclicals</w:t>
      </w:r>
      <w:r w:rsidRPr="006C7C81">
        <w:rPr>
          <w:szCs w:val="24"/>
          <w:lang w:val="en-ID"/>
        </w:rPr>
        <w:t xml:space="preserve">. </w:t>
      </w:r>
      <w:proofErr w:type="spellStart"/>
      <w:r w:rsidRPr="006C7C81">
        <w:rPr>
          <w:szCs w:val="24"/>
          <w:lang w:val="en-ID"/>
        </w:rPr>
        <w:t>Namun</w:t>
      </w:r>
      <w:proofErr w:type="spellEnd"/>
      <w:r w:rsidRPr="006C7C81">
        <w:rPr>
          <w:szCs w:val="24"/>
          <w:lang w:val="en-ID"/>
        </w:rPr>
        <w:t xml:space="preserve">, </w:t>
      </w:r>
      <w:r w:rsidRPr="002B6302">
        <w:rPr>
          <w:i/>
          <w:szCs w:val="24"/>
          <w:lang w:val="en-ID"/>
        </w:rPr>
        <w:t>Environmental Uncertainty</w:t>
      </w:r>
      <w:r w:rsidRPr="006C7C81">
        <w:rPr>
          <w:szCs w:val="24"/>
          <w:lang w:val="en-ID"/>
        </w:rPr>
        <w:t xml:space="preserve"> </w:t>
      </w:r>
      <w:proofErr w:type="spellStart"/>
      <w:r w:rsidRPr="006C7C81">
        <w:rPr>
          <w:szCs w:val="24"/>
          <w:lang w:val="en-ID"/>
        </w:rPr>
        <w:t>tidak</w:t>
      </w:r>
      <w:proofErr w:type="spellEnd"/>
      <w:r w:rsidRPr="006C7C81">
        <w:rPr>
          <w:szCs w:val="24"/>
          <w:lang w:val="en-ID"/>
        </w:rPr>
        <w:t xml:space="preserve"> </w:t>
      </w:r>
      <w:proofErr w:type="spellStart"/>
      <w:r w:rsidRPr="006C7C81">
        <w:rPr>
          <w:szCs w:val="24"/>
          <w:lang w:val="en-ID"/>
        </w:rPr>
        <w:t>terbukti</w:t>
      </w:r>
      <w:proofErr w:type="spellEnd"/>
      <w:r w:rsidRPr="006C7C81">
        <w:rPr>
          <w:szCs w:val="24"/>
          <w:lang w:val="en-ID"/>
        </w:rPr>
        <w:t xml:space="preserve"> </w:t>
      </w:r>
      <w:proofErr w:type="spellStart"/>
      <w:r w:rsidRPr="006C7C81">
        <w:rPr>
          <w:szCs w:val="24"/>
          <w:lang w:val="en-ID"/>
        </w:rPr>
        <w:t>memiliki</w:t>
      </w:r>
      <w:proofErr w:type="spellEnd"/>
      <w:r w:rsidRPr="006C7C81">
        <w:rPr>
          <w:szCs w:val="24"/>
          <w:lang w:val="en-ID"/>
        </w:rPr>
        <w:t xml:space="preserve"> </w:t>
      </w:r>
      <w:proofErr w:type="spellStart"/>
      <w:r w:rsidRPr="006C7C81">
        <w:rPr>
          <w:szCs w:val="24"/>
          <w:lang w:val="en-ID"/>
        </w:rPr>
        <w:t>dampak</w:t>
      </w:r>
      <w:proofErr w:type="spellEnd"/>
      <w:r w:rsidRPr="006C7C81">
        <w:rPr>
          <w:szCs w:val="24"/>
          <w:lang w:val="en-ID"/>
        </w:rPr>
        <w:t xml:space="preserve"> yang </w:t>
      </w:r>
      <w:proofErr w:type="spellStart"/>
      <w:r w:rsidRPr="006C7C81">
        <w:rPr>
          <w:szCs w:val="24"/>
          <w:lang w:val="en-ID"/>
        </w:rPr>
        <w:t>signifikan</w:t>
      </w:r>
      <w:proofErr w:type="spellEnd"/>
      <w:r w:rsidRPr="006C7C81">
        <w:rPr>
          <w:szCs w:val="24"/>
          <w:lang w:val="en-ID"/>
        </w:rPr>
        <w:t xml:space="preserve"> </w:t>
      </w:r>
      <w:proofErr w:type="spellStart"/>
      <w:r w:rsidRPr="006C7C81">
        <w:rPr>
          <w:szCs w:val="24"/>
          <w:lang w:val="en-ID"/>
        </w:rPr>
        <w:t>terhadap</w:t>
      </w:r>
      <w:proofErr w:type="spellEnd"/>
      <w:r w:rsidRPr="006C7C81">
        <w:rPr>
          <w:szCs w:val="24"/>
          <w:lang w:val="en-ID"/>
        </w:rPr>
        <w:t xml:space="preserve"> </w:t>
      </w:r>
      <w:r w:rsidRPr="002B6302">
        <w:rPr>
          <w:i/>
          <w:szCs w:val="24"/>
          <w:lang w:val="en-ID"/>
        </w:rPr>
        <w:t>Tax Avoidance</w:t>
      </w:r>
      <w:r w:rsidRPr="006C7C81">
        <w:rPr>
          <w:szCs w:val="24"/>
          <w:lang w:val="en-ID"/>
        </w:rPr>
        <w:t xml:space="preserve">. Dalam </w:t>
      </w:r>
      <w:proofErr w:type="spellStart"/>
      <w:r w:rsidRPr="006C7C81">
        <w:rPr>
          <w:szCs w:val="24"/>
          <w:lang w:val="en-ID"/>
        </w:rPr>
        <w:t>konteks</w:t>
      </w:r>
      <w:proofErr w:type="spellEnd"/>
      <w:r w:rsidRPr="006C7C81">
        <w:rPr>
          <w:szCs w:val="24"/>
          <w:lang w:val="en-ID"/>
        </w:rPr>
        <w:t xml:space="preserve"> </w:t>
      </w:r>
      <w:proofErr w:type="spellStart"/>
      <w:r w:rsidRPr="006C7C81">
        <w:rPr>
          <w:szCs w:val="24"/>
          <w:lang w:val="en-ID"/>
        </w:rPr>
        <w:t>ini</w:t>
      </w:r>
      <w:proofErr w:type="spellEnd"/>
      <w:r w:rsidRPr="006C7C81">
        <w:rPr>
          <w:szCs w:val="24"/>
          <w:lang w:val="en-ID"/>
        </w:rPr>
        <w:t xml:space="preserve">, </w:t>
      </w:r>
      <w:proofErr w:type="spellStart"/>
      <w:r w:rsidRPr="006C7C81">
        <w:rPr>
          <w:szCs w:val="24"/>
          <w:lang w:val="en-ID"/>
        </w:rPr>
        <w:t>penting</w:t>
      </w:r>
      <w:proofErr w:type="spellEnd"/>
      <w:r w:rsidRPr="006C7C81">
        <w:rPr>
          <w:szCs w:val="24"/>
          <w:lang w:val="en-ID"/>
        </w:rPr>
        <w:t xml:space="preserve"> </w:t>
      </w:r>
      <w:proofErr w:type="spellStart"/>
      <w:r w:rsidRPr="006C7C81">
        <w:rPr>
          <w:szCs w:val="24"/>
          <w:lang w:val="en-ID"/>
        </w:rPr>
        <w:t>bagi</w:t>
      </w:r>
      <w:proofErr w:type="spellEnd"/>
      <w:r w:rsidRPr="006C7C81">
        <w:rPr>
          <w:szCs w:val="24"/>
          <w:lang w:val="en-ID"/>
        </w:rPr>
        <w:t xml:space="preserve"> </w:t>
      </w:r>
      <w:proofErr w:type="spellStart"/>
      <w:r w:rsidRPr="006C7C81">
        <w:rPr>
          <w:szCs w:val="24"/>
          <w:lang w:val="en-ID"/>
        </w:rPr>
        <w:t>perusahaan</w:t>
      </w:r>
      <w:proofErr w:type="spellEnd"/>
      <w:r w:rsidRPr="006C7C81">
        <w:rPr>
          <w:szCs w:val="24"/>
          <w:lang w:val="en-ID"/>
        </w:rPr>
        <w:t xml:space="preserve"> </w:t>
      </w:r>
      <w:proofErr w:type="spellStart"/>
      <w:r w:rsidRPr="006C7C81">
        <w:rPr>
          <w:szCs w:val="24"/>
          <w:lang w:val="en-ID"/>
        </w:rPr>
        <w:t>untuk</w:t>
      </w:r>
      <w:proofErr w:type="spellEnd"/>
      <w:r w:rsidRPr="006C7C81">
        <w:rPr>
          <w:szCs w:val="24"/>
          <w:lang w:val="en-ID"/>
        </w:rPr>
        <w:t xml:space="preserve"> </w:t>
      </w:r>
      <w:proofErr w:type="spellStart"/>
      <w:r w:rsidRPr="006C7C81">
        <w:rPr>
          <w:szCs w:val="24"/>
          <w:lang w:val="en-ID"/>
        </w:rPr>
        <w:t>mempertimbangkan</w:t>
      </w:r>
      <w:proofErr w:type="spellEnd"/>
      <w:r w:rsidRPr="006C7C81">
        <w:rPr>
          <w:szCs w:val="24"/>
          <w:lang w:val="en-ID"/>
        </w:rPr>
        <w:t xml:space="preserve"> </w:t>
      </w:r>
      <w:proofErr w:type="spellStart"/>
      <w:r w:rsidRPr="006C7C81">
        <w:rPr>
          <w:szCs w:val="24"/>
          <w:lang w:val="en-ID"/>
        </w:rPr>
        <w:t>faktor-faktor</w:t>
      </w:r>
      <w:proofErr w:type="spellEnd"/>
      <w:r w:rsidRPr="006C7C81">
        <w:rPr>
          <w:szCs w:val="24"/>
          <w:lang w:val="en-ID"/>
        </w:rPr>
        <w:t xml:space="preserve"> tata </w:t>
      </w:r>
      <w:proofErr w:type="spellStart"/>
      <w:r w:rsidRPr="006C7C81">
        <w:rPr>
          <w:szCs w:val="24"/>
          <w:lang w:val="en-ID"/>
        </w:rPr>
        <w:t>kelola</w:t>
      </w:r>
      <w:proofErr w:type="spellEnd"/>
      <w:r w:rsidRPr="006C7C81">
        <w:rPr>
          <w:szCs w:val="24"/>
          <w:lang w:val="en-ID"/>
        </w:rPr>
        <w:t xml:space="preserve"> </w:t>
      </w:r>
      <w:proofErr w:type="spellStart"/>
      <w:r w:rsidRPr="006C7C81">
        <w:rPr>
          <w:szCs w:val="24"/>
          <w:lang w:val="en-ID"/>
        </w:rPr>
        <w:t>perusahaan</w:t>
      </w:r>
      <w:proofErr w:type="spellEnd"/>
      <w:r w:rsidRPr="006C7C81">
        <w:rPr>
          <w:szCs w:val="24"/>
          <w:lang w:val="en-ID"/>
        </w:rPr>
        <w:t xml:space="preserve"> dan </w:t>
      </w:r>
      <w:proofErr w:type="spellStart"/>
      <w:r w:rsidRPr="006C7C81">
        <w:rPr>
          <w:szCs w:val="24"/>
          <w:lang w:val="en-ID"/>
        </w:rPr>
        <w:t>lingkungan</w:t>
      </w:r>
      <w:proofErr w:type="spellEnd"/>
      <w:r w:rsidRPr="006C7C81">
        <w:rPr>
          <w:szCs w:val="24"/>
          <w:lang w:val="en-ID"/>
        </w:rPr>
        <w:t xml:space="preserve"> </w:t>
      </w:r>
      <w:proofErr w:type="spellStart"/>
      <w:r w:rsidRPr="006C7C81">
        <w:rPr>
          <w:szCs w:val="24"/>
          <w:lang w:val="en-ID"/>
        </w:rPr>
        <w:t>sosial</w:t>
      </w:r>
      <w:proofErr w:type="spellEnd"/>
      <w:r w:rsidRPr="006C7C81">
        <w:rPr>
          <w:szCs w:val="24"/>
          <w:lang w:val="en-ID"/>
        </w:rPr>
        <w:t xml:space="preserve">, </w:t>
      </w:r>
      <w:proofErr w:type="spellStart"/>
      <w:r w:rsidRPr="006C7C81">
        <w:rPr>
          <w:szCs w:val="24"/>
          <w:lang w:val="en-ID"/>
        </w:rPr>
        <w:t>serta</w:t>
      </w:r>
      <w:proofErr w:type="spellEnd"/>
      <w:r w:rsidRPr="006C7C81">
        <w:rPr>
          <w:szCs w:val="24"/>
          <w:lang w:val="en-ID"/>
        </w:rPr>
        <w:t xml:space="preserve"> </w:t>
      </w:r>
      <w:proofErr w:type="spellStart"/>
      <w:r w:rsidRPr="006C7C81">
        <w:rPr>
          <w:szCs w:val="24"/>
          <w:lang w:val="en-ID"/>
        </w:rPr>
        <w:t>memperhatikan</w:t>
      </w:r>
      <w:proofErr w:type="spellEnd"/>
      <w:r w:rsidRPr="006C7C81">
        <w:rPr>
          <w:szCs w:val="24"/>
          <w:lang w:val="en-ID"/>
        </w:rPr>
        <w:t xml:space="preserve"> </w:t>
      </w:r>
      <w:proofErr w:type="spellStart"/>
      <w:r w:rsidRPr="006C7C81">
        <w:rPr>
          <w:szCs w:val="24"/>
          <w:lang w:val="en-ID"/>
        </w:rPr>
        <w:t>Profitabilitas</w:t>
      </w:r>
      <w:proofErr w:type="spellEnd"/>
      <w:r w:rsidRPr="006C7C81">
        <w:rPr>
          <w:szCs w:val="24"/>
          <w:lang w:val="en-ID"/>
        </w:rPr>
        <w:t xml:space="preserve"> dan </w:t>
      </w:r>
      <w:proofErr w:type="spellStart"/>
      <w:r w:rsidRPr="006C7C81">
        <w:rPr>
          <w:szCs w:val="24"/>
          <w:lang w:val="en-ID"/>
        </w:rPr>
        <w:t>Ukuran</w:t>
      </w:r>
      <w:proofErr w:type="spellEnd"/>
      <w:r w:rsidRPr="006C7C81">
        <w:rPr>
          <w:szCs w:val="24"/>
          <w:lang w:val="en-ID"/>
        </w:rPr>
        <w:t xml:space="preserve"> Perusahaan </w:t>
      </w:r>
      <w:proofErr w:type="spellStart"/>
      <w:r w:rsidRPr="006C7C81">
        <w:rPr>
          <w:szCs w:val="24"/>
          <w:lang w:val="en-ID"/>
        </w:rPr>
        <w:t>dalam</w:t>
      </w:r>
      <w:proofErr w:type="spellEnd"/>
      <w:r w:rsidRPr="006C7C81">
        <w:rPr>
          <w:szCs w:val="24"/>
          <w:lang w:val="en-ID"/>
        </w:rPr>
        <w:t xml:space="preserve"> </w:t>
      </w:r>
      <w:proofErr w:type="spellStart"/>
      <w:r w:rsidRPr="006C7C81">
        <w:rPr>
          <w:szCs w:val="24"/>
          <w:lang w:val="en-ID"/>
        </w:rPr>
        <w:t>merancang</w:t>
      </w:r>
      <w:proofErr w:type="spellEnd"/>
      <w:r w:rsidRPr="006C7C81">
        <w:rPr>
          <w:szCs w:val="24"/>
          <w:lang w:val="en-ID"/>
        </w:rPr>
        <w:t xml:space="preserve"> strategi </w:t>
      </w:r>
      <w:proofErr w:type="spellStart"/>
      <w:r w:rsidRPr="006C7C81">
        <w:rPr>
          <w:szCs w:val="24"/>
          <w:lang w:val="en-ID"/>
        </w:rPr>
        <w:t>penghindaran</w:t>
      </w:r>
      <w:proofErr w:type="spellEnd"/>
      <w:r w:rsidRPr="006C7C81">
        <w:rPr>
          <w:szCs w:val="24"/>
          <w:lang w:val="en-ID"/>
        </w:rPr>
        <w:t xml:space="preserve"> </w:t>
      </w:r>
      <w:proofErr w:type="spellStart"/>
      <w:r w:rsidRPr="006C7C81">
        <w:rPr>
          <w:szCs w:val="24"/>
          <w:lang w:val="en-ID"/>
        </w:rPr>
        <w:t>pajak</w:t>
      </w:r>
      <w:proofErr w:type="spellEnd"/>
      <w:r w:rsidRPr="006C7C81">
        <w:rPr>
          <w:szCs w:val="24"/>
          <w:lang w:val="en-ID"/>
        </w:rPr>
        <w:t xml:space="preserve"> yang </w:t>
      </w:r>
      <w:proofErr w:type="spellStart"/>
      <w:r w:rsidRPr="006C7C81">
        <w:rPr>
          <w:szCs w:val="24"/>
          <w:lang w:val="en-ID"/>
        </w:rPr>
        <w:t>etis</w:t>
      </w:r>
      <w:proofErr w:type="spellEnd"/>
      <w:r w:rsidRPr="006C7C81">
        <w:rPr>
          <w:szCs w:val="24"/>
          <w:lang w:val="en-ID"/>
        </w:rPr>
        <w:t xml:space="preserve"> dan </w:t>
      </w:r>
      <w:proofErr w:type="spellStart"/>
      <w:r w:rsidRPr="006C7C81">
        <w:rPr>
          <w:szCs w:val="24"/>
          <w:lang w:val="en-ID"/>
        </w:rPr>
        <w:t>sesuai</w:t>
      </w:r>
      <w:proofErr w:type="spellEnd"/>
      <w:r w:rsidRPr="006C7C81">
        <w:rPr>
          <w:szCs w:val="24"/>
          <w:lang w:val="en-ID"/>
        </w:rPr>
        <w:t xml:space="preserve"> </w:t>
      </w:r>
      <w:proofErr w:type="spellStart"/>
      <w:r w:rsidRPr="006C7C81">
        <w:rPr>
          <w:szCs w:val="24"/>
          <w:lang w:val="en-ID"/>
        </w:rPr>
        <w:t>dengan</w:t>
      </w:r>
      <w:proofErr w:type="spellEnd"/>
      <w:r w:rsidRPr="006C7C81">
        <w:rPr>
          <w:szCs w:val="24"/>
          <w:lang w:val="en-ID"/>
        </w:rPr>
        <w:t xml:space="preserve"> </w:t>
      </w:r>
      <w:proofErr w:type="spellStart"/>
      <w:r w:rsidRPr="006C7C81">
        <w:rPr>
          <w:szCs w:val="24"/>
          <w:lang w:val="en-ID"/>
        </w:rPr>
        <w:t>regulasi</w:t>
      </w:r>
      <w:proofErr w:type="spellEnd"/>
      <w:r w:rsidRPr="006C7C81">
        <w:rPr>
          <w:szCs w:val="24"/>
          <w:lang w:val="en-ID"/>
        </w:rPr>
        <w:t>.</w:t>
      </w:r>
    </w:p>
    <w:p w14:paraId="416E4997" w14:textId="46BF5F34" w:rsidR="006C7C81" w:rsidRPr="006C7C81" w:rsidRDefault="006C7C81" w:rsidP="006C7C81">
      <w:pPr>
        <w:spacing w:after="120"/>
        <w:ind w:firstLine="360"/>
        <w:jc w:val="both"/>
        <w:rPr>
          <w:szCs w:val="24"/>
          <w:lang w:val="id-ID"/>
        </w:rPr>
      </w:pPr>
      <w:r w:rsidRPr="006C7C81">
        <w:rPr>
          <w:szCs w:val="24"/>
          <w:lang w:val="id-ID"/>
        </w:rPr>
        <w:t xml:space="preserve">Berdasarkan hasil penelitian di atas, peneliti ingin memberikan beberapa saran yang relevan. Pertama, peneliti selanjutnya sebaiknya memperdalam pemahaman terhadap analisis konten pada tabel penilaian untuk memastikan hasil yang lebih akurat dan bermakna. Kedua, untuk penelitian serupa, disarankan menggunakan tabel penilaian alternatif dalam mengukur </w:t>
      </w:r>
      <w:r w:rsidRPr="002B6302">
        <w:rPr>
          <w:i/>
          <w:szCs w:val="24"/>
          <w:lang w:val="id-ID"/>
        </w:rPr>
        <w:t xml:space="preserve">Environmental Social Governance </w:t>
      </w:r>
      <w:r w:rsidRPr="006C7C81">
        <w:rPr>
          <w:szCs w:val="24"/>
          <w:lang w:val="id-ID"/>
        </w:rPr>
        <w:t xml:space="preserve">guna memperbandingkan hasil yang lebih komprehensif. </w:t>
      </w:r>
    </w:p>
    <w:p w14:paraId="7D07E851" w14:textId="36B41EF7" w:rsidR="006C7C81" w:rsidRPr="002B6302" w:rsidRDefault="006C7C81" w:rsidP="006C7C81">
      <w:pPr>
        <w:spacing w:after="120"/>
        <w:ind w:firstLine="360"/>
        <w:jc w:val="both"/>
        <w:rPr>
          <w:i/>
          <w:szCs w:val="24"/>
          <w:lang w:val="id-ID"/>
        </w:rPr>
      </w:pPr>
      <w:r w:rsidRPr="006C7C81">
        <w:rPr>
          <w:szCs w:val="24"/>
          <w:lang w:val="id-ID"/>
        </w:rPr>
        <w:t xml:space="preserve">Selain itu, mengingat nilai Koefisien Determinasi </w:t>
      </w:r>
      <w:r w:rsidRPr="002B6302">
        <w:rPr>
          <w:i/>
          <w:szCs w:val="24"/>
          <w:lang w:val="id-ID"/>
        </w:rPr>
        <w:t>(Adj R Square)</w:t>
      </w:r>
      <w:r w:rsidRPr="006C7C81">
        <w:rPr>
          <w:szCs w:val="24"/>
          <w:lang w:val="id-ID"/>
        </w:rPr>
        <w:t xml:space="preserve"> dalam penelitian ini mencapai 0.745380, menunjukkan bahwa 74.53% variasi dalam </w:t>
      </w:r>
      <w:r w:rsidRPr="002B6302">
        <w:rPr>
          <w:i/>
          <w:szCs w:val="24"/>
          <w:lang w:val="id-ID"/>
        </w:rPr>
        <w:t>Tax Avoidance</w:t>
      </w:r>
      <w:r w:rsidRPr="006C7C81">
        <w:rPr>
          <w:szCs w:val="24"/>
          <w:lang w:val="id-ID"/>
        </w:rPr>
        <w:t xml:space="preserve"> dapat dijelaskan oleh variabel </w:t>
      </w:r>
      <w:r w:rsidRPr="002B6302">
        <w:rPr>
          <w:i/>
          <w:szCs w:val="24"/>
          <w:lang w:val="id-ID"/>
        </w:rPr>
        <w:t>Corporate Governance, Environmental Social Governance, Environmental Uncertainty,</w:t>
      </w:r>
      <w:r w:rsidRPr="006C7C81">
        <w:rPr>
          <w:szCs w:val="24"/>
          <w:lang w:val="id-ID"/>
        </w:rPr>
        <w:t xml:space="preserve"> dan </w:t>
      </w:r>
      <w:r w:rsidRPr="002B6302">
        <w:rPr>
          <w:i/>
          <w:szCs w:val="24"/>
          <w:lang w:val="id-ID"/>
        </w:rPr>
        <w:t>Corporate Reputation</w:t>
      </w:r>
      <w:r w:rsidRPr="006C7C81">
        <w:rPr>
          <w:szCs w:val="24"/>
          <w:lang w:val="id-ID"/>
        </w:rPr>
        <w:t xml:space="preserve"> yang diteliti. Namun, terdapat 25.47% variasi lain yang belum terungkap dalam penelitian ini. Oleh karena itu, peneliti selanjutnya bisa mengkaji faktor-faktor tambahan seperti </w:t>
      </w:r>
      <w:r w:rsidRPr="002B6302">
        <w:rPr>
          <w:i/>
          <w:szCs w:val="24"/>
          <w:lang w:val="id-ID"/>
        </w:rPr>
        <w:t>Environmental Performance</w:t>
      </w:r>
      <w:r w:rsidRPr="006C7C81">
        <w:rPr>
          <w:szCs w:val="24"/>
          <w:lang w:val="id-ID"/>
        </w:rPr>
        <w:t xml:space="preserve"> dan </w:t>
      </w:r>
      <w:r w:rsidRPr="002B6302">
        <w:rPr>
          <w:i/>
          <w:szCs w:val="24"/>
          <w:lang w:val="id-ID"/>
        </w:rPr>
        <w:t>Intellectual Capital</w:t>
      </w:r>
      <w:r w:rsidRPr="006C7C81">
        <w:rPr>
          <w:szCs w:val="24"/>
          <w:lang w:val="id-ID"/>
        </w:rPr>
        <w:t xml:space="preserve">, sebagaimana dilakukan oleh Septiani &amp; Ruhiyat (2020), untuk memperluas pemahaman mengenai </w:t>
      </w:r>
      <w:r w:rsidRPr="002B6302">
        <w:rPr>
          <w:i/>
          <w:szCs w:val="24"/>
          <w:lang w:val="id-ID"/>
        </w:rPr>
        <w:t>Tax Avoidance.</w:t>
      </w:r>
    </w:p>
    <w:p w14:paraId="522DA748" w14:textId="0DFE500B" w:rsidR="006C7C81" w:rsidRDefault="006C7C81" w:rsidP="006C7C81">
      <w:pPr>
        <w:spacing w:after="120"/>
        <w:ind w:firstLine="360"/>
        <w:jc w:val="both"/>
        <w:rPr>
          <w:szCs w:val="24"/>
          <w:lang w:val="id-ID"/>
        </w:rPr>
      </w:pPr>
      <w:r w:rsidRPr="006C7C81">
        <w:rPr>
          <w:szCs w:val="24"/>
          <w:lang w:val="id-ID"/>
        </w:rPr>
        <w:t>Terakhir, untuk meningkatkan generalisasi hasil, penelitian mendatang diharapkan dapat memperluas</w:t>
      </w:r>
      <w:r w:rsidR="006B2B4F">
        <w:rPr>
          <w:szCs w:val="24"/>
        </w:rPr>
        <w:t xml:space="preserve"> </w:t>
      </w:r>
      <w:r w:rsidRPr="006C7C81">
        <w:rPr>
          <w:szCs w:val="24"/>
          <w:lang w:val="id-ID"/>
        </w:rPr>
        <w:t xml:space="preserve">cakupan sampel perusahaan yang diteliti. Dengan demikian, jumlah sampel yang lebih besar dapat memberikan hasil yang lebih </w:t>
      </w:r>
      <w:r w:rsidRPr="002B6302">
        <w:rPr>
          <w:i/>
          <w:szCs w:val="24"/>
          <w:lang w:val="id-ID"/>
        </w:rPr>
        <w:t>robust</w:t>
      </w:r>
      <w:r w:rsidRPr="006C7C81">
        <w:rPr>
          <w:szCs w:val="24"/>
          <w:lang w:val="id-ID"/>
        </w:rPr>
        <w:t xml:space="preserve"> dan representatif. Keseluruhan saran ini diharapkan dapat memperkaya kualitas penelitian yang akan datang dalam domain ini.</w:t>
      </w:r>
    </w:p>
    <w:p w14:paraId="602DC114" w14:textId="77777777" w:rsidR="00D73172" w:rsidRDefault="00EF7622" w:rsidP="005476A3">
      <w:pPr>
        <w:pStyle w:val="Heading1"/>
        <w:suppressAutoHyphens/>
        <w:spacing w:before="240" w:after="60"/>
        <w:rPr>
          <w:i w:val="0"/>
          <w:sz w:val="22"/>
          <w:szCs w:val="22"/>
          <w:lang w:val="id-ID"/>
        </w:rPr>
      </w:pPr>
      <w:r>
        <w:rPr>
          <w:i w:val="0"/>
          <w:sz w:val="22"/>
          <w:szCs w:val="22"/>
          <w:lang w:val="id-ID"/>
        </w:rPr>
        <w:t>DAFTAR PUSTAKA</w:t>
      </w:r>
    </w:p>
    <w:p w14:paraId="19A65C23" w14:textId="77777777" w:rsidR="005B6435" w:rsidRDefault="005B6435" w:rsidP="002B6302">
      <w:pPr>
        <w:widowControl w:val="0"/>
        <w:autoSpaceDE w:val="0"/>
        <w:autoSpaceDN w:val="0"/>
        <w:adjustRightInd w:val="0"/>
        <w:spacing w:after="140" w:line="288" w:lineRule="auto"/>
        <w:ind w:left="480" w:hanging="480"/>
        <w:jc w:val="both"/>
        <w:rPr>
          <w:szCs w:val="24"/>
        </w:rPr>
      </w:pPr>
      <w:proofErr w:type="spellStart"/>
      <w:r>
        <w:rPr>
          <w:szCs w:val="24"/>
        </w:rPr>
        <w:t>Anggraini</w:t>
      </w:r>
      <w:proofErr w:type="spellEnd"/>
      <w:r>
        <w:rPr>
          <w:szCs w:val="24"/>
        </w:rPr>
        <w:t xml:space="preserve">, P., &amp; Wahyudi, I. (2022). </w:t>
      </w:r>
      <w:proofErr w:type="spellStart"/>
      <w:r>
        <w:rPr>
          <w:szCs w:val="24"/>
        </w:rPr>
        <w:t>Pengaruh</w:t>
      </w:r>
      <w:proofErr w:type="spellEnd"/>
      <w:r>
        <w:rPr>
          <w:szCs w:val="24"/>
        </w:rPr>
        <w:t xml:space="preserve"> </w:t>
      </w:r>
      <w:proofErr w:type="spellStart"/>
      <w:r>
        <w:rPr>
          <w:szCs w:val="24"/>
        </w:rPr>
        <w:t>Reputasi</w:t>
      </w:r>
      <w:proofErr w:type="spellEnd"/>
      <w:r>
        <w:rPr>
          <w:szCs w:val="24"/>
        </w:rPr>
        <w:t xml:space="preserve"> Perusahaan, Environmental, Social and Governance dan </w:t>
      </w:r>
      <w:proofErr w:type="spellStart"/>
      <w:r>
        <w:rPr>
          <w:szCs w:val="24"/>
        </w:rPr>
        <w:t>Kualitas</w:t>
      </w:r>
      <w:proofErr w:type="spellEnd"/>
      <w:r>
        <w:rPr>
          <w:szCs w:val="24"/>
        </w:rPr>
        <w:t xml:space="preserve"> Audit </w:t>
      </w:r>
      <w:proofErr w:type="spellStart"/>
      <w:r>
        <w:rPr>
          <w:szCs w:val="24"/>
        </w:rPr>
        <w:t>Terhadap</w:t>
      </w:r>
      <w:proofErr w:type="spellEnd"/>
      <w:r>
        <w:rPr>
          <w:szCs w:val="24"/>
        </w:rPr>
        <w:t xml:space="preserve"> Tax Avoidance. </w:t>
      </w:r>
      <w:r>
        <w:rPr>
          <w:i/>
          <w:iCs/>
          <w:szCs w:val="24"/>
        </w:rPr>
        <w:t xml:space="preserve">Fair Value: </w:t>
      </w:r>
      <w:proofErr w:type="spellStart"/>
      <w:r>
        <w:rPr>
          <w:i/>
          <w:iCs/>
          <w:szCs w:val="24"/>
        </w:rPr>
        <w:t>Jurnal</w:t>
      </w:r>
      <w:proofErr w:type="spellEnd"/>
      <w:r>
        <w:rPr>
          <w:i/>
          <w:iCs/>
          <w:szCs w:val="24"/>
        </w:rPr>
        <w:t xml:space="preserve"> </w:t>
      </w:r>
      <w:proofErr w:type="spellStart"/>
      <w:r>
        <w:rPr>
          <w:i/>
          <w:iCs/>
          <w:szCs w:val="24"/>
        </w:rPr>
        <w:t>Ilmiah</w:t>
      </w:r>
      <w:proofErr w:type="spellEnd"/>
      <w:r>
        <w:rPr>
          <w:i/>
          <w:iCs/>
          <w:szCs w:val="24"/>
        </w:rPr>
        <w:t xml:space="preserve"> </w:t>
      </w:r>
      <w:proofErr w:type="spellStart"/>
      <w:r>
        <w:rPr>
          <w:i/>
          <w:iCs/>
          <w:szCs w:val="24"/>
        </w:rPr>
        <w:t>Akuntansi</w:t>
      </w:r>
      <w:proofErr w:type="spellEnd"/>
      <w:r>
        <w:rPr>
          <w:i/>
          <w:iCs/>
          <w:szCs w:val="24"/>
        </w:rPr>
        <w:t xml:space="preserve"> Dan </w:t>
      </w:r>
      <w:proofErr w:type="spellStart"/>
      <w:r>
        <w:rPr>
          <w:i/>
          <w:iCs/>
          <w:szCs w:val="24"/>
        </w:rPr>
        <w:t>Keuangan</w:t>
      </w:r>
      <w:proofErr w:type="spellEnd"/>
      <w:r>
        <w:rPr>
          <w:szCs w:val="24"/>
        </w:rPr>
        <w:t xml:space="preserve">, </w:t>
      </w:r>
      <w:r>
        <w:rPr>
          <w:i/>
          <w:iCs/>
          <w:szCs w:val="24"/>
        </w:rPr>
        <w:t>5</w:t>
      </w:r>
      <w:r>
        <w:rPr>
          <w:szCs w:val="24"/>
        </w:rPr>
        <w:t>(2). https://doi.org/10.32670/fairvalue.v5i2.2120</w:t>
      </w:r>
    </w:p>
    <w:p w14:paraId="1E295BF2" w14:textId="77777777" w:rsidR="005B6435" w:rsidRDefault="005B6435" w:rsidP="002B6302">
      <w:pPr>
        <w:widowControl w:val="0"/>
        <w:autoSpaceDE w:val="0"/>
        <w:autoSpaceDN w:val="0"/>
        <w:adjustRightInd w:val="0"/>
        <w:spacing w:after="140" w:line="288" w:lineRule="auto"/>
        <w:ind w:left="480" w:hanging="480"/>
        <w:jc w:val="both"/>
        <w:rPr>
          <w:szCs w:val="24"/>
        </w:rPr>
      </w:pPr>
      <w:r>
        <w:rPr>
          <w:szCs w:val="24"/>
        </w:rPr>
        <w:t xml:space="preserve">Annida, L., &amp; Firmansyah, A. (2022). ENVIRONMENTAL UNCERTAINTY, DEBT POLICY, TAX AVOIDANCE: DOES MANAGERIAL ABILITY MATTER? </w:t>
      </w:r>
      <w:r>
        <w:rPr>
          <w:i/>
          <w:iCs/>
          <w:szCs w:val="24"/>
        </w:rPr>
        <w:t>Riset</w:t>
      </w:r>
      <w:r>
        <w:rPr>
          <w:szCs w:val="24"/>
        </w:rPr>
        <w:t xml:space="preserve">, </w:t>
      </w:r>
      <w:r>
        <w:rPr>
          <w:i/>
          <w:iCs/>
          <w:szCs w:val="24"/>
        </w:rPr>
        <w:t>4</w:t>
      </w:r>
      <w:r>
        <w:rPr>
          <w:szCs w:val="24"/>
        </w:rPr>
        <w:t>(2). https://doi.org/10.37641/riset.v4i2.162</w:t>
      </w:r>
    </w:p>
    <w:p w14:paraId="0AA6E4BA" w14:textId="77777777" w:rsidR="005B6435" w:rsidRDefault="005B6435" w:rsidP="002B6302">
      <w:pPr>
        <w:widowControl w:val="0"/>
        <w:autoSpaceDE w:val="0"/>
        <w:autoSpaceDN w:val="0"/>
        <w:adjustRightInd w:val="0"/>
        <w:spacing w:after="140" w:line="288" w:lineRule="auto"/>
        <w:ind w:left="480" w:hanging="480"/>
        <w:jc w:val="both"/>
        <w:rPr>
          <w:szCs w:val="24"/>
        </w:rPr>
      </w:pPr>
      <w:r w:rsidRPr="005B6435">
        <w:rPr>
          <w:szCs w:val="24"/>
        </w:rPr>
        <w:t xml:space="preserve">Carolina, V., &amp; </w:t>
      </w:r>
      <w:proofErr w:type="spellStart"/>
      <w:r w:rsidRPr="005B6435">
        <w:rPr>
          <w:szCs w:val="24"/>
        </w:rPr>
        <w:t>Purwantini</w:t>
      </w:r>
      <w:proofErr w:type="spellEnd"/>
      <w:r w:rsidRPr="005B6435">
        <w:rPr>
          <w:szCs w:val="24"/>
        </w:rPr>
        <w:t xml:space="preserve">, A. H. (2020). </w:t>
      </w:r>
      <w:proofErr w:type="spellStart"/>
      <w:r w:rsidRPr="005B6435">
        <w:rPr>
          <w:szCs w:val="24"/>
        </w:rPr>
        <w:t>Pengaruh</w:t>
      </w:r>
      <w:proofErr w:type="spellEnd"/>
      <w:r w:rsidRPr="005B6435">
        <w:rPr>
          <w:szCs w:val="24"/>
        </w:rPr>
        <w:t xml:space="preserve"> </w:t>
      </w:r>
      <w:proofErr w:type="spellStart"/>
      <w:r w:rsidRPr="005B6435">
        <w:rPr>
          <w:szCs w:val="24"/>
        </w:rPr>
        <w:t>Pengendalian</w:t>
      </w:r>
      <w:proofErr w:type="spellEnd"/>
      <w:r w:rsidRPr="005B6435">
        <w:rPr>
          <w:szCs w:val="24"/>
        </w:rPr>
        <w:t xml:space="preserve"> Internal, </w:t>
      </w:r>
      <w:proofErr w:type="spellStart"/>
      <w:r w:rsidRPr="005B6435">
        <w:rPr>
          <w:szCs w:val="24"/>
        </w:rPr>
        <w:t>Struktur</w:t>
      </w:r>
      <w:proofErr w:type="spellEnd"/>
      <w:r w:rsidRPr="005B6435">
        <w:rPr>
          <w:szCs w:val="24"/>
        </w:rPr>
        <w:t xml:space="preserve"> </w:t>
      </w:r>
      <w:proofErr w:type="spellStart"/>
      <w:r w:rsidRPr="005B6435">
        <w:rPr>
          <w:szCs w:val="24"/>
        </w:rPr>
        <w:t>Kepemilikan</w:t>
      </w:r>
      <w:proofErr w:type="spellEnd"/>
      <w:r w:rsidRPr="005B6435">
        <w:rPr>
          <w:szCs w:val="24"/>
        </w:rPr>
        <w:t xml:space="preserve">, Sales Growth, </w:t>
      </w:r>
      <w:proofErr w:type="spellStart"/>
      <w:r w:rsidRPr="005B6435">
        <w:rPr>
          <w:szCs w:val="24"/>
        </w:rPr>
        <w:t>Ketidakpastian</w:t>
      </w:r>
      <w:proofErr w:type="spellEnd"/>
      <w:r w:rsidRPr="005B6435">
        <w:rPr>
          <w:szCs w:val="24"/>
        </w:rPr>
        <w:t xml:space="preserve"> </w:t>
      </w:r>
      <w:proofErr w:type="spellStart"/>
      <w:r w:rsidRPr="005B6435">
        <w:rPr>
          <w:szCs w:val="24"/>
        </w:rPr>
        <w:t>Lingkungan</w:t>
      </w:r>
      <w:proofErr w:type="spellEnd"/>
      <w:r w:rsidRPr="005B6435">
        <w:rPr>
          <w:szCs w:val="24"/>
        </w:rPr>
        <w:t xml:space="preserve">, dan </w:t>
      </w:r>
      <w:proofErr w:type="spellStart"/>
      <w:r w:rsidRPr="005B6435">
        <w:rPr>
          <w:szCs w:val="24"/>
        </w:rPr>
        <w:t>Koneksi</w:t>
      </w:r>
      <w:proofErr w:type="spellEnd"/>
      <w:r w:rsidRPr="005B6435">
        <w:rPr>
          <w:szCs w:val="24"/>
        </w:rPr>
        <w:t xml:space="preserve"> </w:t>
      </w:r>
      <w:proofErr w:type="spellStart"/>
      <w:r w:rsidRPr="005B6435">
        <w:rPr>
          <w:szCs w:val="24"/>
        </w:rPr>
        <w:t>Politik</w:t>
      </w:r>
      <w:proofErr w:type="spellEnd"/>
      <w:r w:rsidRPr="005B6435">
        <w:rPr>
          <w:szCs w:val="24"/>
        </w:rPr>
        <w:t xml:space="preserve"> </w:t>
      </w:r>
      <w:proofErr w:type="spellStart"/>
      <w:r w:rsidRPr="005B6435">
        <w:rPr>
          <w:szCs w:val="24"/>
        </w:rPr>
        <w:t>terhadap</w:t>
      </w:r>
      <w:proofErr w:type="spellEnd"/>
      <w:r w:rsidRPr="005B6435">
        <w:rPr>
          <w:szCs w:val="24"/>
        </w:rPr>
        <w:t xml:space="preserve"> Tax Avoidance (Studi </w:t>
      </w:r>
      <w:proofErr w:type="spellStart"/>
      <w:r w:rsidRPr="005B6435">
        <w:rPr>
          <w:szCs w:val="24"/>
        </w:rPr>
        <w:t>Empiris</w:t>
      </w:r>
      <w:proofErr w:type="spellEnd"/>
      <w:r w:rsidRPr="005B6435">
        <w:rPr>
          <w:szCs w:val="24"/>
        </w:rPr>
        <w:t xml:space="preserve"> Pada Perusahaan </w:t>
      </w:r>
      <w:proofErr w:type="spellStart"/>
      <w:r w:rsidRPr="005B6435">
        <w:rPr>
          <w:szCs w:val="24"/>
        </w:rPr>
        <w:t>Manufaktur</w:t>
      </w:r>
      <w:proofErr w:type="spellEnd"/>
      <w:r w:rsidRPr="005B6435">
        <w:rPr>
          <w:szCs w:val="24"/>
        </w:rPr>
        <w:t xml:space="preserve"> yang </w:t>
      </w:r>
      <w:proofErr w:type="spellStart"/>
      <w:r w:rsidRPr="005B6435">
        <w:rPr>
          <w:szCs w:val="24"/>
        </w:rPr>
        <w:t>Terdaftar</w:t>
      </w:r>
      <w:proofErr w:type="spellEnd"/>
      <w:r w:rsidRPr="005B6435">
        <w:rPr>
          <w:szCs w:val="24"/>
        </w:rPr>
        <w:t xml:space="preserve"> di BEI </w:t>
      </w:r>
      <w:proofErr w:type="spellStart"/>
      <w:r w:rsidRPr="005B6435">
        <w:rPr>
          <w:szCs w:val="24"/>
        </w:rPr>
        <w:t>Periode</w:t>
      </w:r>
      <w:proofErr w:type="spellEnd"/>
      <w:r w:rsidRPr="005B6435">
        <w:rPr>
          <w:szCs w:val="24"/>
        </w:rPr>
        <w:t xml:space="preserve"> 2015 - 2019). </w:t>
      </w:r>
      <w:r w:rsidRPr="005B6435">
        <w:rPr>
          <w:i/>
          <w:iCs/>
          <w:szCs w:val="24"/>
        </w:rPr>
        <w:t>Business and Economics Conference in Utilization of Modern Technology</w:t>
      </w:r>
      <w:r w:rsidRPr="005B6435">
        <w:rPr>
          <w:szCs w:val="24"/>
        </w:rPr>
        <w:t>.</w:t>
      </w:r>
    </w:p>
    <w:p w14:paraId="74CA7310" w14:textId="3BC1793D" w:rsidR="005B6435" w:rsidRPr="005B6435" w:rsidRDefault="005B6435" w:rsidP="002B6302">
      <w:pPr>
        <w:widowControl w:val="0"/>
        <w:autoSpaceDE w:val="0"/>
        <w:autoSpaceDN w:val="0"/>
        <w:adjustRightInd w:val="0"/>
        <w:spacing w:after="140" w:line="288" w:lineRule="auto"/>
        <w:ind w:left="480" w:hanging="480"/>
        <w:jc w:val="both"/>
        <w:rPr>
          <w:szCs w:val="24"/>
        </w:rPr>
      </w:pPr>
      <w:r w:rsidRPr="005B6435">
        <w:rPr>
          <w:szCs w:val="24"/>
        </w:rPr>
        <w:t xml:space="preserve">Dwi </w:t>
      </w:r>
      <w:proofErr w:type="spellStart"/>
      <w:r w:rsidRPr="005B6435">
        <w:rPr>
          <w:szCs w:val="24"/>
        </w:rPr>
        <w:t>Laksono</w:t>
      </w:r>
      <w:proofErr w:type="spellEnd"/>
      <w:r w:rsidRPr="005B6435">
        <w:rPr>
          <w:szCs w:val="24"/>
        </w:rPr>
        <w:t xml:space="preserve">, D. G., &amp; Firmansyah, A. (2020). THE ROLE OF MANAGERIAL ABILITY IN INDONESIA: INVESTMENT OPPORTUNITY SETS, ENVIRONMENTAL UNCERTAINTY, TAX AVOIDANCE. </w:t>
      </w:r>
      <w:r w:rsidRPr="005B6435">
        <w:rPr>
          <w:i/>
          <w:iCs/>
          <w:szCs w:val="24"/>
        </w:rPr>
        <w:t>Humanities &amp; Social Sciences Reviews</w:t>
      </w:r>
      <w:r w:rsidRPr="005B6435">
        <w:rPr>
          <w:szCs w:val="24"/>
        </w:rPr>
        <w:t xml:space="preserve">, </w:t>
      </w:r>
      <w:r w:rsidRPr="005B6435">
        <w:rPr>
          <w:i/>
          <w:iCs/>
          <w:szCs w:val="24"/>
        </w:rPr>
        <w:t>8</w:t>
      </w:r>
      <w:r w:rsidRPr="005B6435">
        <w:rPr>
          <w:szCs w:val="24"/>
        </w:rPr>
        <w:t xml:space="preserve">(4). </w:t>
      </w:r>
      <w:hyperlink r:id="rId13" w:history="1">
        <w:r w:rsidRPr="005B6435">
          <w:rPr>
            <w:rStyle w:val="Hyperlink"/>
            <w:szCs w:val="24"/>
          </w:rPr>
          <w:t>https://doi.org/10.18510/hssr.2020.84123</w:t>
        </w:r>
      </w:hyperlink>
    </w:p>
    <w:p w14:paraId="3FA158E3" w14:textId="77777777" w:rsidR="005B6435" w:rsidRPr="005B6435" w:rsidRDefault="005B6435" w:rsidP="002B6302">
      <w:pPr>
        <w:widowControl w:val="0"/>
        <w:autoSpaceDE w:val="0"/>
        <w:autoSpaceDN w:val="0"/>
        <w:adjustRightInd w:val="0"/>
        <w:spacing w:after="140" w:line="288" w:lineRule="auto"/>
        <w:ind w:left="480" w:hanging="480"/>
        <w:jc w:val="both"/>
        <w:rPr>
          <w:szCs w:val="24"/>
        </w:rPr>
      </w:pPr>
      <w:r w:rsidRPr="005B6435">
        <w:rPr>
          <w:szCs w:val="24"/>
        </w:rPr>
        <w:t xml:space="preserve">Engle, R., </w:t>
      </w:r>
      <w:proofErr w:type="spellStart"/>
      <w:r w:rsidRPr="005B6435">
        <w:rPr>
          <w:szCs w:val="24"/>
        </w:rPr>
        <w:t>Brogi</w:t>
      </w:r>
      <w:proofErr w:type="spellEnd"/>
      <w:r w:rsidRPr="005B6435">
        <w:rPr>
          <w:szCs w:val="24"/>
        </w:rPr>
        <w:t xml:space="preserve">, M., </w:t>
      </w:r>
      <w:proofErr w:type="spellStart"/>
      <w:r w:rsidRPr="005B6435">
        <w:rPr>
          <w:szCs w:val="24"/>
        </w:rPr>
        <w:t>Cucari</w:t>
      </w:r>
      <w:proofErr w:type="spellEnd"/>
      <w:r w:rsidRPr="005B6435">
        <w:rPr>
          <w:szCs w:val="24"/>
        </w:rPr>
        <w:t xml:space="preserve">, N., &amp; </w:t>
      </w:r>
      <w:proofErr w:type="spellStart"/>
      <w:r w:rsidRPr="005B6435">
        <w:rPr>
          <w:szCs w:val="24"/>
        </w:rPr>
        <w:t>Lagasio</w:t>
      </w:r>
      <w:proofErr w:type="spellEnd"/>
      <w:r w:rsidRPr="005B6435">
        <w:rPr>
          <w:szCs w:val="24"/>
        </w:rPr>
        <w:t xml:space="preserve">, V. (2021). Environmental, Social, Governance: Implications for businesses and effects for stakeholders. In </w:t>
      </w:r>
      <w:r w:rsidRPr="005B6435">
        <w:rPr>
          <w:i/>
          <w:iCs/>
          <w:szCs w:val="24"/>
        </w:rPr>
        <w:t>Corporate Social Responsibility and Environmental Management</w:t>
      </w:r>
      <w:r w:rsidRPr="005B6435">
        <w:rPr>
          <w:szCs w:val="24"/>
        </w:rPr>
        <w:t xml:space="preserve"> (Vol. 28, Issue 5). https://doi.org/10.1002/csr.2184</w:t>
      </w:r>
    </w:p>
    <w:p w14:paraId="2BDBC17A" w14:textId="4D24D3F6" w:rsidR="005B6435" w:rsidRDefault="005B6435" w:rsidP="002B6302">
      <w:pPr>
        <w:widowControl w:val="0"/>
        <w:autoSpaceDE w:val="0"/>
        <w:autoSpaceDN w:val="0"/>
        <w:adjustRightInd w:val="0"/>
        <w:spacing w:after="140" w:line="288" w:lineRule="auto"/>
        <w:ind w:left="480" w:hanging="480"/>
        <w:jc w:val="both"/>
        <w:rPr>
          <w:szCs w:val="24"/>
        </w:rPr>
      </w:pPr>
      <w:proofErr w:type="spellStart"/>
      <w:r w:rsidRPr="005B6435">
        <w:rPr>
          <w:szCs w:val="24"/>
        </w:rPr>
        <w:t>Erina</w:t>
      </w:r>
      <w:proofErr w:type="spellEnd"/>
      <w:r w:rsidRPr="005B6435">
        <w:rPr>
          <w:szCs w:val="24"/>
        </w:rPr>
        <w:t xml:space="preserve"> </w:t>
      </w:r>
      <w:proofErr w:type="spellStart"/>
      <w:r w:rsidRPr="005B6435">
        <w:rPr>
          <w:szCs w:val="24"/>
        </w:rPr>
        <w:t>Sudaryati</w:t>
      </w:r>
      <w:proofErr w:type="spellEnd"/>
      <w:r w:rsidRPr="005B6435">
        <w:rPr>
          <w:szCs w:val="24"/>
        </w:rPr>
        <w:t xml:space="preserve">, R. A. (2020). Environmental Uncertainty and Firm Performance: The Moderating Role of Corporate Governance. </w:t>
      </w:r>
      <w:proofErr w:type="spellStart"/>
      <w:r w:rsidRPr="005B6435">
        <w:rPr>
          <w:i/>
          <w:iCs/>
          <w:szCs w:val="24"/>
        </w:rPr>
        <w:t>Jurnal</w:t>
      </w:r>
      <w:proofErr w:type="spellEnd"/>
      <w:r w:rsidRPr="005B6435">
        <w:rPr>
          <w:i/>
          <w:iCs/>
          <w:szCs w:val="24"/>
        </w:rPr>
        <w:t xml:space="preserve"> </w:t>
      </w:r>
      <w:proofErr w:type="spellStart"/>
      <w:r w:rsidRPr="005B6435">
        <w:rPr>
          <w:i/>
          <w:iCs/>
          <w:szCs w:val="24"/>
        </w:rPr>
        <w:t>Akuntansi</w:t>
      </w:r>
      <w:proofErr w:type="spellEnd"/>
      <w:r w:rsidRPr="005B6435">
        <w:rPr>
          <w:szCs w:val="24"/>
        </w:rPr>
        <w:t xml:space="preserve">, </w:t>
      </w:r>
      <w:r w:rsidRPr="005B6435">
        <w:rPr>
          <w:i/>
          <w:iCs/>
          <w:szCs w:val="24"/>
        </w:rPr>
        <w:t>24</w:t>
      </w:r>
      <w:r w:rsidRPr="005B6435">
        <w:rPr>
          <w:szCs w:val="24"/>
        </w:rPr>
        <w:t>(2).</w:t>
      </w:r>
      <w:r>
        <w:rPr>
          <w:szCs w:val="24"/>
        </w:rPr>
        <w:t xml:space="preserve"> </w:t>
      </w:r>
      <w:hyperlink r:id="rId14" w:history="1">
        <w:r w:rsidRPr="005B6435">
          <w:rPr>
            <w:rStyle w:val="Hyperlink"/>
            <w:szCs w:val="24"/>
          </w:rPr>
          <w:t>https://doi.org/10.24912/ja.v24i2.690</w:t>
        </w:r>
      </w:hyperlink>
    </w:p>
    <w:p w14:paraId="73BBD4AE" w14:textId="77777777" w:rsidR="005B6435" w:rsidRPr="005B6435" w:rsidRDefault="005B6435" w:rsidP="002B6302">
      <w:pPr>
        <w:widowControl w:val="0"/>
        <w:autoSpaceDE w:val="0"/>
        <w:autoSpaceDN w:val="0"/>
        <w:adjustRightInd w:val="0"/>
        <w:spacing w:after="140" w:line="288" w:lineRule="auto"/>
        <w:ind w:left="480" w:hanging="480"/>
        <w:jc w:val="both"/>
        <w:rPr>
          <w:szCs w:val="24"/>
        </w:rPr>
      </w:pPr>
      <w:r w:rsidRPr="005B6435">
        <w:rPr>
          <w:szCs w:val="24"/>
        </w:rPr>
        <w:t xml:space="preserve">Firmansyah, A., &amp; </w:t>
      </w:r>
      <w:proofErr w:type="spellStart"/>
      <w:r w:rsidRPr="005B6435">
        <w:rPr>
          <w:szCs w:val="24"/>
        </w:rPr>
        <w:t>Estutik</w:t>
      </w:r>
      <w:proofErr w:type="spellEnd"/>
      <w:r w:rsidRPr="005B6435">
        <w:rPr>
          <w:szCs w:val="24"/>
        </w:rPr>
        <w:t xml:space="preserve">, R. S. (2020). Environmental responsibility performance, corporate social responsibility disclosure, tax aggressiveness: Does corporate governance have a role? </w:t>
      </w:r>
      <w:r w:rsidRPr="005B6435">
        <w:rPr>
          <w:i/>
          <w:iCs/>
          <w:szCs w:val="24"/>
        </w:rPr>
        <w:t>Journal of Governance and Regulation</w:t>
      </w:r>
      <w:r w:rsidRPr="005B6435">
        <w:rPr>
          <w:szCs w:val="24"/>
        </w:rPr>
        <w:t xml:space="preserve">, </w:t>
      </w:r>
      <w:r w:rsidRPr="005B6435">
        <w:rPr>
          <w:i/>
          <w:iCs/>
          <w:szCs w:val="24"/>
        </w:rPr>
        <w:t>9</w:t>
      </w:r>
      <w:r w:rsidRPr="005B6435">
        <w:rPr>
          <w:szCs w:val="24"/>
        </w:rPr>
        <w:t>(4). https://doi.org/10.22495/jgrv9i4art1</w:t>
      </w:r>
    </w:p>
    <w:p w14:paraId="3ABBA7D9" w14:textId="1CB0A018" w:rsidR="005B6435" w:rsidRPr="005B6435" w:rsidRDefault="005B6435" w:rsidP="002B6302">
      <w:pPr>
        <w:widowControl w:val="0"/>
        <w:autoSpaceDE w:val="0"/>
        <w:autoSpaceDN w:val="0"/>
        <w:adjustRightInd w:val="0"/>
        <w:spacing w:after="140" w:line="288" w:lineRule="auto"/>
        <w:ind w:left="480" w:hanging="480"/>
        <w:jc w:val="both"/>
        <w:rPr>
          <w:szCs w:val="24"/>
        </w:rPr>
      </w:pPr>
      <w:r w:rsidRPr="005B6435">
        <w:rPr>
          <w:szCs w:val="24"/>
        </w:rPr>
        <w:t xml:space="preserve">Ghazali, A., &amp; </w:t>
      </w:r>
      <w:proofErr w:type="spellStart"/>
      <w:r w:rsidRPr="005B6435">
        <w:rPr>
          <w:szCs w:val="24"/>
        </w:rPr>
        <w:t>Zulmaita</w:t>
      </w:r>
      <w:proofErr w:type="spellEnd"/>
      <w:r w:rsidRPr="005B6435">
        <w:rPr>
          <w:szCs w:val="24"/>
        </w:rPr>
        <w:t xml:space="preserve">. (2020). </w:t>
      </w:r>
      <w:proofErr w:type="spellStart"/>
      <w:r w:rsidRPr="005B6435">
        <w:rPr>
          <w:szCs w:val="24"/>
        </w:rPr>
        <w:t>Pengaruh</w:t>
      </w:r>
      <w:proofErr w:type="spellEnd"/>
      <w:r w:rsidRPr="005B6435">
        <w:rPr>
          <w:szCs w:val="24"/>
        </w:rPr>
        <w:t xml:space="preserve"> </w:t>
      </w:r>
      <w:proofErr w:type="spellStart"/>
      <w:r w:rsidRPr="005B6435">
        <w:rPr>
          <w:szCs w:val="24"/>
        </w:rPr>
        <w:t>pengungkapan</w:t>
      </w:r>
      <w:proofErr w:type="spellEnd"/>
      <w:r w:rsidRPr="005B6435">
        <w:rPr>
          <w:szCs w:val="24"/>
        </w:rPr>
        <w:t xml:space="preserve"> environmental, social, and governance (ESG) </w:t>
      </w:r>
      <w:proofErr w:type="spellStart"/>
      <w:r w:rsidRPr="005B6435">
        <w:rPr>
          <w:szCs w:val="24"/>
        </w:rPr>
        <w:t>terhadap</w:t>
      </w:r>
      <w:proofErr w:type="spellEnd"/>
      <w:r w:rsidRPr="005B6435">
        <w:rPr>
          <w:szCs w:val="24"/>
        </w:rPr>
        <w:t xml:space="preserve"> </w:t>
      </w:r>
      <w:proofErr w:type="spellStart"/>
      <w:r w:rsidRPr="005B6435">
        <w:rPr>
          <w:szCs w:val="24"/>
        </w:rPr>
        <w:t>tingkat</w:t>
      </w:r>
      <w:proofErr w:type="spellEnd"/>
      <w:r w:rsidRPr="005B6435">
        <w:rPr>
          <w:szCs w:val="24"/>
        </w:rPr>
        <w:t xml:space="preserve"> </w:t>
      </w:r>
      <w:proofErr w:type="spellStart"/>
      <w:r w:rsidRPr="005B6435">
        <w:rPr>
          <w:szCs w:val="24"/>
        </w:rPr>
        <w:t>profitabilitas</w:t>
      </w:r>
      <w:proofErr w:type="spellEnd"/>
      <w:r w:rsidRPr="005B6435">
        <w:rPr>
          <w:szCs w:val="24"/>
        </w:rPr>
        <w:t xml:space="preserve"> </w:t>
      </w:r>
      <w:proofErr w:type="spellStart"/>
      <w:r w:rsidRPr="005B6435">
        <w:rPr>
          <w:szCs w:val="24"/>
        </w:rPr>
        <w:t>perusahaan</w:t>
      </w:r>
      <w:proofErr w:type="spellEnd"/>
      <w:r w:rsidRPr="005B6435">
        <w:rPr>
          <w:szCs w:val="24"/>
        </w:rPr>
        <w:t xml:space="preserve"> (</w:t>
      </w:r>
      <w:proofErr w:type="spellStart"/>
      <w:r w:rsidRPr="005B6435">
        <w:rPr>
          <w:szCs w:val="24"/>
        </w:rPr>
        <w:t>studi</w:t>
      </w:r>
      <w:proofErr w:type="spellEnd"/>
      <w:r w:rsidRPr="005B6435">
        <w:rPr>
          <w:szCs w:val="24"/>
        </w:rPr>
        <w:t xml:space="preserve"> </w:t>
      </w:r>
      <w:proofErr w:type="spellStart"/>
      <w:r w:rsidRPr="005B6435">
        <w:rPr>
          <w:szCs w:val="24"/>
        </w:rPr>
        <w:t>empiris</w:t>
      </w:r>
      <w:proofErr w:type="spellEnd"/>
      <w:r w:rsidRPr="005B6435">
        <w:rPr>
          <w:szCs w:val="24"/>
        </w:rPr>
        <w:t xml:space="preserve"> pada </w:t>
      </w:r>
      <w:proofErr w:type="spellStart"/>
      <w:r w:rsidRPr="005B6435">
        <w:rPr>
          <w:szCs w:val="24"/>
        </w:rPr>
        <w:t>perusahaan</w:t>
      </w:r>
      <w:proofErr w:type="spellEnd"/>
      <w:r w:rsidRPr="005B6435">
        <w:rPr>
          <w:szCs w:val="24"/>
        </w:rPr>
        <w:t xml:space="preserve"> </w:t>
      </w:r>
      <w:proofErr w:type="spellStart"/>
      <w:r w:rsidRPr="005B6435">
        <w:rPr>
          <w:szCs w:val="24"/>
        </w:rPr>
        <w:t>sektor</w:t>
      </w:r>
      <w:proofErr w:type="spellEnd"/>
      <w:r w:rsidRPr="005B6435">
        <w:rPr>
          <w:szCs w:val="24"/>
        </w:rPr>
        <w:t xml:space="preserve"> </w:t>
      </w:r>
      <w:proofErr w:type="spellStart"/>
      <w:r w:rsidRPr="005B6435">
        <w:rPr>
          <w:szCs w:val="24"/>
        </w:rPr>
        <w:t>infrastruktur</w:t>
      </w:r>
      <w:proofErr w:type="spellEnd"/>
      <w:r w:rsidRPr="005B6435">
        <w:rPr>
          <w:szCs w:val="24"/>
        </w:rPr>
        <w:t xml:space="preserve"> yang </w:t>
      </w:r>
      <w:proofErr w:type="spellStart"/>
      <w:r w:rsidRPr="005B6435">
        <w:rPr>
          <w:szCs w:val="24"/>
        </w:rPr>
        <w:t>terdaftar</w:t>
      </w:r>
      <w:proofErr w:type="spellEnd"/>
      <w:r w:rsidRPr="005B6435">
        <w:rPr>
          <w:szCs w:val="24"/>
        </w:rPr>
        <w:t xml:space="preserve"> di bursa </w:t>
      </w:r>
      <w:proofErr w:type="spellStart"/>
      <w:r w:rsidRPr="005B6435">
        <w:rPr>
          <w:szCs w:val="24"/>
        </w:rPr>
        <w:t>efek</w:t>
      </w:r>
      <w:proofErr w:type="spellEnd"/>
      <w:r w:rsidRPr="005B6435">
        <w:rPr>
          <w:szCs w:val="24"/>
        </w:rPr>
        <w:t xml:space="preserve"> </w:t>
      </w:r>
      <w:proofErr w:type="spellStart"/>
      <w:r w:rsidRPr="005B6435">
        <w:rPr>
          <w:szCs w:val="24"/>
        </w:rPr>
        <w:t>Indoneisa</w:t>
      </w:r>
      <w:proofErr w:type="spellEnd"/>
      <w:r w:rsidRPr="005B6435">
        <w:rPr>
          <w:szCs w:val="24"/>
        </w:rPr>
        <w:t xml:space="preserve">. </w:t>
      </w:r>
      <w:proofErr w:type="spellStart"/>
      <w:r w:rsidRPr="005B6435">
        <w:rPr>
          <w:i/>
          <w:iCs/>
          <w:szCs w:val="24"/>
        </w:rPr>
        <w:t>Prosiding</w:t>
      </w:r>
      <w:proofErr w:type="spellEnd"/>
      <w:r w:rsidRPr="005B6435">
        <w:rPr>
          <w:i/>
          <w:iCs/>
          <w:szCs w:val="24"/>
        </w:rPr>
        <w:t xml:space="preserve"> SNAM PNJ</w:t>
      </w:r>
      <w:r w:rsidRPr="005B6435">
        <w:rPr>
          <w:szCs w:val="24"/>
        </w:rPr>
        <w:t xml:space="preserve">, </w:t>
      </w:r>
      <w:r w:rsidRPr="005B6435">
        <w:rPr>
          <w:i/>
          <w:iCs/>
          <w:szCs w:val="24"/>
        </w:rPr>
        <w:t>3</w:t>
      </w:r>
      <w:r w:rsidRPr="005B6435">
        <w:rPr>
          <w:szCs w:val="24"/>
        </w:rPr>
        <w:t>.</w:t>
      </w:r>
    </w:p>
    <w:p w14:paraId="0ADF3346" w14:textId="77777777" w:rsidR="004A48B6" w:rsidRDefault="005B6435" w:rsidP="004A48B6">
      <w:pPr>
        <w:widowControl w:val="0"/>
        <w:autoSpaceDE w:val="0"/>
        <w:autoSpaceDN w:val="0"/>
        <w:adjustRightInd w:val="0"/>
        <w:spacing w:after="140" w:line="288" w:lineRule="auto"/>
        <w:ind w:left="480" w:hanging="480"/>
        <w:jc w:val="both"/>
        <w:rPr>
          <w:szCs w:val="24"/>
        </w:rPr>
      </w:pPr>
      <w:proofErr w:type="spellStart"/>
      <w:r>
        <w:rPr>
          <w:szCs w:val="24"/>
        </w:rPr>
        <w:t>Jaeni</w:t>
      </w:r>
      <w:proofErr w:type="spellEnd"/>
      <w:r>
        <w:rPr>
          <w:szCs w:val="24"/>
        </w:rPr>
        <w:t xml:space="preserve">, J., </w:t>
      </w:r>
      <w:proofErr w:type="spellStart"/>
      <w:r>
        <w:rPr>
          <w:szCs w:val="24"/>
        </w:rPr>
        <w:t>Badjuri</w:t>
      </w:r>
      <w:proofErr w:type="spellEnd"/>
      <w:r>
        <w:rPr>
          <w:szCs w:val="24"/>
        </w:rPr>
        <w:t xml:space="preserve">, A., &amp; Fadhila, Z. R. (2019). </w:t>
      </w:r>
      <w:r>
        <w:rPr>
          <w:i/>
          <w:iCs/>
          <w:szCs w:val="24"/>
        </w:rPr>
        <w:t>Effect of Good Corporate Governance, Profitability and Leverage on Tax Avoidance Behavior Before and After Tax Amnesty (Empirical study on manufacturing company listed in Indonesia Stock Exchange period 2015-2016)</w:t>
      </w:r>
      <w:r>
        <w:rPr>
          <w:szCs w:val="24"/>
        </w:rPr>
        <w:t xml:space="preserve">. </w:t>
      </w:r>
      <w:hyperlink r:id="rId15" w:history="1">
        <w:r w:rsidR="004A48B6" w:rsidRPr="00375C5A">
          <w:rPr>
            <w:rStyle w:val="Hyperlink"/>
            <w:szCs w:val="24"/>
          </w:rPr>
          <w:t>https://doi.org/10.2991/icobame-18.2019.33</w:t>
        </w:r>
      </w:hyperlink>
    </w:p>
    <w:p w14:paraId="426DF406" w14:textId="2FBEAF37" w:rsidR="004A48B6" w:rsidRPr="005B6435" w:rsidRDefault="004A48B6" w:rsidP="004A48B6">
      <w:pPr>
        <w:widowControl w:val="0"/>
        <w:autoSpaceDE w:val="0"/>
        <w:autoSpaceDN w:val="0"/>
        <w:adjustRightInd w:val="0"/>
        <w:spacing w:after="140" w:line="288" w:lineRule="auto"/>
        <w:ind w:left="480" w:hanging="480"/>
        <w:jc w:val="both"/>
        <w:rPr>
          <w:szCs w:val="24"/>
        </w:rPr>
      </w:pPr>
      <w:r>
        <w:rPr>
          <w:lang w:val="id-ID"/>
        </w:rPr>
        <w:t>Laksono, D. G. D., &amp; Firmansyah, A. (2020). the Role of Managerial Ability in</w:t>
      </w:r>
      <w:r>
        <w:rPr>
          <w:spacing w:val="-57"/>
          <w:lang w:val="id-ID"/>
        </w:rPr>
        <w:t xml:space="preserve"> </w:t>
      </w:r>
      <w:r>
        <w:rPr>
          <w:lang w:val="id-ID"/>
        </w:rPr>
        <w:t>Indonesia: Investment Opportunity Sets, Environmental Uncertainty, Tax</w:t>
      </w:r>
      <w:r>
        <w:rPr>
          <w:spacing w:val="1"/>
          <w:lang w:val="id-ID"/>
        </w:rPr>
        <w:t xml:space="preserve"> </w:t>
      </w:r>
      <w:r>
        <w:rPr>
          <w:lang w:val="id-ID"/>
        </w:rPr>
        <w:t xml:space="preserve">Avoidance. </w:t>
      </w:r>
      <w:r>
        <w:rPr>
          <w:i/>
          <w:lang w:val="id-ID"/>
        </w:rPr>
        <w:t>Humanities &amp; Social Sciences Reviews</w:t>
      </w:r>
      <w:r>
        <w:rPr>
          <w:lang w:val="id-ID"/>
        </w:rPr>
        <w:t xml:space="preserve">, </w:t>
      </w:r>
      <w:r>
        <w:rPr>
          <w:i/>
          <w:lang w:val="id-ID"/>
        </w:rPr>
        <w:t>8</w:t>
      </w:r>
      <w:r>
        <w:rPr>
          <w:lang w:val="id-ID"/>
        </w:rPr>
        <w:t>(4), 1305–1318.</w:t>
      </w:r>
      <w:r>
        <w:rPr>
          <w:spacing w:val="1"/>
          <w:lang w:val="id-ID"/>
        </w:rPr>
        <w:t xml:space="preserve"> </w:t>
      </w:r>
      <w:r>
        <w:rPr>
          <w:lang w:val="id-ID"/>
        </w:rPr>
        <w:t>https://doi.org/10.18510/hssr.2020.84123</w:t>
      </w:r>
    </w:p>
    <w:p w14:paraId="25264D2D" w14:textId="77777777" w:rsidR="005B6435" w:rsidRDefault="005B6435" w:rsidP="002B6302">
      <w:pPr>
        <w:widowControl w:val="0"/>
        <w:autoSpaceDE w:val="0"/>
        <w:autoSpaceDN w:val="0"/>
        <w:adjustRightInd w:val="0"/>
        <w:spacing w:after="140" w:line="288" w:lineRule="auto"/>
        <w:ind w:left="480" w:hanging="480"/>
        <w:jc w:val="both"/>
        <w:rPr>
          <w:szCs w:val="24"/>
        </w:rPr>
      </w:pPr>
      <w:proofErr w:type="spellStart"/>
      <w:r>
        <w:rPr>
          <w:szCs w:val="24"/>
        </w:rPr>
        <w:t>Nur’aini</w:t>
      </w:r>
      <w:proofErr w:type="spellEnd"/>
      <w:r>
        <w:rPr>
          <w:szCs w:val="24"/>
        </w:rPr>
        <w:t xml:space="preserve">, D. S., &amp; Sherlita, E. (2022). </w:t>
      </w:r>
      <w:proofErr w:type="spellStart"/>
      <w:r>
        <w:rPr>
          <w:szCs w:val="24"/>
        </w:rPr>
        <w:t>Pengaruh</w:t>
      </w:r>
      <w:proofErr w:type="spellEnd"/>
      <w:r>
        <w:rPr>
          <w:szCs w:val="24"/>
        </w:rPr>
        <w:t xml:space="preserve"> Corporate Governance </w:t>
      </w:r>
      <w:proofErr w:type="spellStart"/>
      <w:r>
        <w:rPr>
          <w:szCs w:val="24"/>
        </w:rPr>
        <w:t>terhadap</w:t>
      </w:r>
      <w:proofErr w:type="spellEnd"/>
      <w:r>
        <w:rPr>
          <w:szCs w:val="24"/>
        </w:rPr>
        <w:t xml:space="preserve"> Tax Avoidance. </w:t>
      </w:r>
      <w:r>
        <w:rPr>
          <w:i/>
          <w:iCs/>
          <w:szCs w:val="24"/>
        </w:rPr>
        <w:t xml:space="preserve">Media </w:t>
      </w:r>
      <w:proofErr w:type="spellStart"/>
      <w:r>
        <w:rPr>
          <w:i/>
          <w:iCs/>
          <w:szCs w:val="24"/>
        </w:rPr>
        <w:t>Ilmiah</w:t>
      </w:r>
      <w:proofErr w:type="spellEnd"/>
      <w:r>
        <w:rPr>
          <w:i/>
          <w:iCs/>
          <w:szCs w:val="24"/>
        </w:rPr>
        <w:t xml:space="preserve"> </w:t>
      </w:r>
      <w:proofErr w:type="spellStart"/>
      <w:r>
        <w:rPr>
          <w:i/>
          <w:iCs/>
          <w:szCs w:val="24"/>
        </w:rPr>
        <w:t>Akuntansi</w:t>
      </w:r>
      <w:proofErr w:type="spellEnd"/>
      <w:r>
        <w:rPr>
          <w:szCs w:val="24"/>
        </w:rPr>
        <w:t xml:space="preserve">, </w:t>
      </w:r>
      <w:r>
        <w:rPr>
          <w:i/>
          <w:iCs/>
          <w:szCs w:val="24"/>
        </w:rPr>
        <w:t>10</w:t>
      </w:r>
      <w:r>
        <w:rPr>
          <w:szCs w:val="24"/>
        </w:rPr>
        <w:t>(1), 43–56. https://doi.org/10.34208/mia.v10i1.20</w:t>
      </w:r>
    </w:p>
    <w:p w14:paraId="6DD1BD5B" w14:textId="77777777" w:rsidR="005B6435" w:rsidRDefault="005B6435" w:rsidP="002B6302">
      <w:pPr>
        <w:widowControl w:val="0"/>
        <w:autoSpaceDE w:val="0"/>
        <w:autoSpaceDN w:val="0"/>
        <w:adjustRightInd w:val="0"/>
        <w:spacing w:after="140" w:line="288" w:lineRule="auto"/>
        <w:ind w:left="480" w:hanging="480"/>
        <w:jc w:val="both"/>
        <w:rPr>
          <w:szCs w:val="24"/>
        </w:rPr>
      </w:pPr>
      <w:r>
        <w:rPr>
          <w:szCs w:val="24"/>
        </w:rPr>
        <w:t xml:space="preserve">Oktavia, V., </w:t>
      </w:r>
      <w:proofErr w:type="spellStart"/>
      <w:r>
        <w:rPr>
          <w:szCs w:val="24"/>
        </w:rPr>
        <w:t>Ulfi</w:t>
      </w:r>
      <w:proofErr w:type="spellEnd"/>
      <w:r>
        <w:rPr>
          <w:szCs w:val="24"/>
        </w:rPr>
        <w:t xml:space="preserve">, J., &amp; Kusuma, J. </w:t>
      </w:r>
      <w:proofErr w:type="spellStart"/>
      <w:r>
        <w:rPr>
          <w:szCs w:val="24"/>
        </w:rPr>
        <w:t>wijaya</w:t>
      </w:r>
      <w:proofErr w:type="spellEnd"/>
      <w:r>
        <w:rPr>
          <w:szCs w:val="24"/>
        </w:rPr>
        <w:t xml:space="preserve">. (2020). </w:t>
      </w:r>
      <w:proofErr w:type="spellStart"/>
      <w:r>
        <w:rPr>
          <w:szCs w:val="24"/>
        </w:rPr>
        <w:t>Pengaruh</w:t>
      </w:r>
      <w:proofErr w:type="spellEnd"/>
      <w:r>
        <w:rPr>
          <w:szCs w:val="24"/>
        </w:rPr>
        <w:t xml:space="preserve"> Good Corporate Governance dan </w:t>
      </w:r>
      <w:proofErr w:type="spellStart"/>
      <w:r>
        <w:rPr>
          <w:szCs w:val="24"/>
        </w:rPr>
        <w:t>Ukuran</w:t>
      </w:r>
      <w:proofErr w:type="spellEnd"/>
      <w:r>
        <w:rPr>
          <w:szCs w:val="24"/>
        </w:rPr>
        <w:t xml:space="preserve"> Perusahaan </w:t>
      </w:r>
      <w:proofErr w:type="spellStart"/>
      <w:r>
        <w:rPr>
          <w:szCs w:val="24"/>
        </w:rPr>
        <w:t>terhadap</w:t>
      </w:r>
      <w:proofErr w:type="spellEnd"/>
      <w:r>
        <w:rPr>
          <w:szCs w:val="24"/>
        </w:rPr>
        <w:t xml:space="preserve"> Tax Avoidance (Pada Perusahaan </w:t>
      </w:r>
      <w:proofErr w:type="spellStart"/>
      <w:r>
        <w:rPr>
          <w:szCs w:val="24"/>
        </w:rPr>
        <w:t>Properti</w:t>
      </w:r>
      <w:proofErr w:type="spellEnd"/>
      <w:r>
        <w:rPr>
          <w:szCs w:val="24"/>
        </w:rPr>
        <w:t xml:space="preserve"> dan Real Estate yang </w:t>
      </w:r>
      <w:proofErr w:type="spellStart"/>
      <w:r>
        <w:rPr>
          <w:szCs w:val="24"/>
        </w:rPr>
        <w:t>Terdaftar</w:t>
      </w:r>
      <w:proofErr w:type="spellEnd"/>
      <w:r>
        <w:rPr>
          <w:szCs w:val="24"/>
        </w:rPr>
        <w:t xml:space="preserve"> di BEI </w:t>
      </w:r>
      <w:proofErr w:type="spellStart"/>
      <w:r>
        <w:rPr>
          <w:szCs w:val="24"/>
        </w:rPr>
        <w:t>Periode</w:t>
      </w:r>
      <w:proofErr w:type="spellEnd"/>
      <w:r>
        <w:rPr>
          <w:szCs w:val="24"/>
        </w:rPr>
        <w:t xml:space="preserve"> 2015 - 2018). </w:t>
      </w:r>
      <w:proofErr w:type="spellStart"/>
      <w:r>
        <w:rPr>
          <w:i/>
          <w:iCs/>
          <w:szCs w:val="24"/>
        </w:rPr>
        <w:t>Jurnal</w:t>
      </w:r>
      <w:proofErr w:type="spellEnd"/>
      <w:r>
        <w:rPr>
          <w:i/>
          <w:iCs/>
          <w:szCs w:val="24"/>
        </w:rPr>
        <w:t xml:space="preserve"> Revenue</w:t>
      </w:r>
      <w:r>
        <w:rPr>
          <w:szCs w:val="24"/>
        </w:rPr>
        <w:t xml:space="preserve">, </w:t>
      </w:r>
      <w:r>
        <w:rPr>
          <w:i/>
          <w:iCs/>
          <w:szCs w:val="24"/>
        </w:rPr>
        <w:t>01</w:t>
      </w:r>
      <w:r>
        <w:rPr>
          <w:szCs w:val="24"/>
        </w:rPr>
        <w:t>(02).</w:t>
      </w:r>
    </w:p>
    <w:p w14:paraId="225A5062" w14:textId="77777777" w:rsidR="005B6435" w:rsidRDefault="005B6435" w:rsidP="002B6302">
      <w:pPr>
        <w:widowControl w:val="0"/>
        <w:autoSpaceDE w:val="0"/>
        <w:autoSpaceDN w:val="0"/>
        <w:adjustRightInd w:val="0"/>
        <w:spacing w:after="140" w:line="288" w:lineRule="auto"/>
        <w:ind w:left="480" w:hanging="480"/>
        <w:jc w:val="both"/>
        <w:rPr>
          <w:szCs w:val="24"/>
        </w:rPr>
      </w:pPr>
      <w:proofErr w:type="spellStart"/>
      <w:r>
        <w:rPr>
          <w:szCs w:val="24"/>
        </w:rPr>
        <w:t>Oktaviani</w:t>
      </w:r>
      <w:proofErr w:type="spellEnd"/>
      <w:r>
        <w:rPr>
          <w:szCs w:val="24"/>
        </w:rPr>
        <w:t xml:space="preserve">, R. M., Wulandari, S., &amp; Sunarto. (2023). MULTINATIONAL CORPORATE TAX AVOIDANCE IN INDONESIA. </w:t>
      </w:r>
      <w:r>
        <w:rPr>
          <w:i/>
          <w:iCs/>
          <w:szCs w:val="24"/>
        </w:rPr>
        <w:t>International Journal of Professional Business Review</w:t>
      </w:r>
      <w:r>
        <w:rPr>
          <w:szCs w:val="24"/>
        </w:rPr>
        <w:t xml:space="preserve">, </w:t>
      </w:r>
      <w:r>
        <w:rPr>
          <w:i/>
          <w:iCs/>
          <w:szCs w:val="24"/>
        </w:rPr>
        <w:t>8</w:t>
      </w:r>
      <w:r>
        <w:rPr>
          <w:szCs w:val="24"/>
        </w:rPr>
        <w:t>(2). https://doi.org/10.26668/businessreview/2023.v8i2.1549</w:t>
      </w:r>
    </w:p>
    <w:p w14:paraId="702141C0" w14:textId="77777777" w:rsidR="005B6435" w:rsidRDefault="005B6435" w:rsidP="002B6302">
      <w:pPr>
        <w:widowControl w:val="0"/>
        <w:autoSpaceDE w:val="0"/>
        <w:autoSpaceDN w:val="0"/>
        <w:adjustRightInd w:val="0"/>
        <w:spacing w:after="140" w:line="288" w:lineRule="auto"/>
        <w:ind w:left="480" w:hanging="480"/>
        <w:jc w:val="both"/>
        <w:rPr>
          <w:szCs w:val="24"/>
        </w:rPr>
      </w:pPr>
      <w:proofErr w:type="spellStart"/>
      <w:r>
        <w:rPr>
          <w:szCs w:val="24"/>
        </w:rPr>
        <w:t>Pichet</w:t>
      </w:r>
      <w:proofErr w:type="spellEnd"/>
      <w:r>
        <w:rPr>
          <w:szCs w:val="24"/>
        </w:rPr>
        <w:t xml:space="preserve">, E. (2019). Book review: “Challenges and opportunities in Italian corporate governance.” </w:t>
      </w:r>
      <w:r>
        <w:rPr>
          <w:i/>
          <w:iCs/>
          <w:szCs w:val="24"/>
        </w:rPr>
        <w:t>Corporate Governance and Sustainability Review</w:t>
      </w:r>
      <w:r>
        <w:rPr>
          <w:szCs w:val="24"/>
        </w:rPr>
        <w:t xml:space="preserve">, </w:t>
      </w:r>
      <w:r>
        <w:rPr>
          <w:i/>
          <w:iCs/>
          <w:szCs w:val="24"/>
        </w:rPr>
        <w:t>3</w:t>
      </w:r>
      <w:r>
        <w:rPr>
          <w:szCs w:val="24"/>
        </w:rPr>
        <w:t>(2). https://doi.org/10.22495/cgsrv3i2p8</w:t>
      </w:r>
    </w:p>
    <w:p w14:paraId="496B8666" w14:textId="77777777" w:rsidR="005B6435" w:rsidRDefault="005B6435" w:rsidP="002B6302">
      <w:pPr>
        <w:widowControl w:val="0"/>
        <w:autoSpaceDE w:val="0"/>
        <w:autoSpaceDN w:val="0"/>
        <w:adjustRightInd w:val="0"/>
        <w:spacing w:after="140" w:line="288" w:lineRule="auto"/>
        <w:ind w:left="480" w:hanging="480"/>
        <w:jc w:val="both"/>
        <w:rPr>
          <w:szCs w:val="24"/>
        </w:rPr>
      </w:pPr>
      <w:proofErr w:type="spellStart"/>
      <w:r>
        <w:rPr>
          <w:szCs w:val="24"/>
        </w:rPr>
        <w:t>Pratomo</w:t>
      </w:r>
      <w:proofErr w:type="spellEnd"/>
      <w:r>
        <w:rPr>
          <w:szCs w:val="24"/>
        </w:rPr>
        <w:t xml:space="preserve">, D., &amp; Risa </w:t>
      </w:r>
      <w:proofErr w:type="spellStart"/>
      <w:r>
        <w:rPr>
          <w:szCs w:val="24"/>
        </w:rPr>
        <w:t>Aulia</w:t>
      </w:r>
      <w:proofErr w:type="spellEnd"/>
      <w:r>
        <w:rPr>
          <w:szCs w:val="24"/>
        </w:rPr>
        <w:t xml:space="preserve"> Rana. (2021). PENGARUH KEPEMILIKAN INSTITUSIONAL, KOMISARIS INDEPENDEN DAN KOMITE AUDIT TERHADAP PENGHINDARAN PAJAK. </w:t>
      </w:r>
      <w:r>
        <w:rPr>
          <w:i/>
          <w:iCs/>
          <w:szCs w:val="24"/>
        </w:rPr>
        <w:t>JAK (</w:t>
      </w:r>
      <w:proofErr w:type="spellStart"/>
      <w:r>
        <w:rPr>
          <w:i/>
          <w:iCs/>
          <w:szCs w:val="24"/>
        </w:rPr>
        <w:t>Jurnal</w:t>
      </w:r>
      <w:proofErr w:type="spellEnd"/>
      <w:r>
        <w:rPr>
          <w:i/>
          <w:iCs/>
          <w:szCs w:val="24"/>
        </w:rPr>
        <w:t xml:space="preserve"> </w:t>
      </w:r>
      <w:proofErr w:type="spellStart"/>
      <w:r>
        <w:rPr>
          <w:i/>
          <w:iCs/>
          <w:szCs w:val="24"/>
        </w:rPr>
        <w:t>Akuntansi</w:t>
      </w:r>
      <w:proofErr w:type="spellEnd"/>
      <w:r>
        <w:rPr>
          <w:i/>
          <w:iCs/>
          <w:szCs w:val="24"/>
        </w:rPr>
        <w:t xml:space="preserve">) Kajian </w:t>
      </w:r>
      <w:proofErr w:type="spellStart"/>
      <w:r>
        <w:rPr>
          <w:i/>
          <w:iCs/>
          <w:szCs w:val="24"/>
        </w:rPr>
        <w:t>Ilmiah</w:t>
      </w:r>
      <w:proofErr w:type="spellEnd"/>
      <w:r>
        <w:rPr>
          <w:i/>
          <w:iCs/>
          <w:szCs w:val="24"/>
        </w:rPr>
        <w:t xml:space="preserve"> </w:t>
      </w:r>
      <w:proofErr w:type="spellStart"/>
      <w:r>
        <w:rPr>
          <w:i/>
          <w:iCs/>
          <w:szCs w:val="24"/>
        </w:rPr>
        <w:t>Akuntansi</w:t>
      </w:r>
      <w:proofErr w:type="spellEnd"/>
      <w:r>
        <w:rPr>
          <w:szCs w:val="24"/>
        </w:rPr>
        <w:t xml:space="preserve">, </w:t>
      </w:r>
      <w:r>
        <w:rPr>
          <w:i/>
          <w:iCs/>
          <w:szCs w:val="24"/>
        </w:rPr>
        <w:t>8</w:t>
      </w:r>
      <w:r>
        <w:rPr>
          <w:szCs w:val="24"/>
        </w:rPr>
        <w:t>(1). https://doi.org/10.30656/jak.v8i1.2487</w:t>
      </w:r>
    </w:p>
    <w:p w14:paraId="6D66CF68" w14:textId="6343D009" w:rsidR="0021199C" w:rsidRPr="005B6435" w:rsidRDefault="005B6435" w:rsidP="002B6302">
      <w:pPr>
        <w:widowControl w:val="0"/>
        <w:autoSpaceDE w:val="0"/>
        <w:autoSpaceDN w:val="0"/>
        <w:adjustRightInd w:val="0"/>
        <w:spacing w:after="140" w:line="288" w:lineRule="auto"/>
        <w:ind w:left="480" w:hanging="480"/>
        <w:jc w:val="both"/>
      </w:pPr>
      <w:proofErr w:type="spellStart"/>
      <w:r>
        <w:rPr>
          <w:szCs w:val="24"/>
        </w:rPr>
        <w:t>Sulaeman</w:t>
      </w:r>
      <w:proofErr w:type="spellEnd"/>
      <w:r>
        <w:rPr>
          <w:szCs w:val="24"/>
        </w:rPr>
        <w:t xml:space="preserve">, R. (2021). </w:t>
      </w:r>
      <w:proofErr w:type="spellStart"/>
      <w:r>
        <w:rPr>
          <w:szCs w:val="24"/>
        </w:rPr>
        <w:t>Pengaruh</w:t>
      </w:r>
      <w:proofErr w:type="spellEnd"/>
      <w:r>
        <w:rPr>
          <w:szCs w:val="24"/>
        </w:rPr>
        <w:t xml:space="preserve"> </w:t>
      </w:r>
      <w:proofErr w:type="spellStart"/>
      <w:r>
        <w:rPr>
          <w:szCs w:val="24"/>
        </w:rPr>
        <w:t>Profitabilitas</w:t>
      </w:r>
      <w:proofErr w:type="spellEnd"/>
      <w:r>
        <w:rPr>
          <w:szCs w:val="24"/>
        </w:rPr>
        <w:t xml:space="preserve">, Leverage dan </w:t>
      </w:r>
      <w:proofErr w:type="spellStart"/>
      <w:r>
        <w:rPr>
          <w:szCs w:val="24"/>
        </w:rPr>
        <w:t>Ukuran</w:t>
      </w:r>
      <w:proofErr w:type="spellEnd"/>
      <w:r>
        <w:rPr>
          <w:szCs w:val="24"/>
        </w:rPr>
        <w:t xml:space="preserve"> Perusahaan </w:t>
      </w:r>
      <w:proofErr w:type="spellStart"/>
      <w:r>
        <w:rPr>
          <w:szCs w:val="24"/>
        </w:rPr>
        <w:t>Terhadap</w:t>
      </w:r>
      <w:proofErr w:type="spellEnd"/>
      <w:r>
        <w:rPr>
          <w:szCs w:val="24"/>
        </w:rPr>
        <w:t xml:space="preserve"> </w:t>
      </w:r>
      <w:proofErr w:type="spellStart"/>
      <w:r>
        <w:rPr>
          <w:szCs w:val="24"/>
        </w:rPr>
        <w:t>Penghindaran</w:t>
      </w:r>
      <w:proofErr w:type="spellEnd"/>
      <w:r>
        <w:rPr>
          <w:szCs w:val="24"/>
        </w:rPr>
        <w:t xml:space="preserve"> Pajak (Tax Avoidance). </w:t>
      </w:r>
      <w:r>
        <w:rPr>
          <w:i/>
          <w:iCs/>
          <w:szCs w:val="24"/>
        </w:rPr>
        <w:t>Syntax Idea</w:t>
      </w:r>
      <w:r>
        <w:rPr>
          <w:szCs w:val="24"/>
        </w:rPr>
        <w:t xml:space="preserve">, </w:t>
      </w:r>
      <w:r>
        <w:rPr>
          <w:i/>
          <w:iCs/>
          <w:szCs w:val="24"/>
        </w:rPr>
        <w:t>3</w:t>
      </w:r>
      <w:r>
        <w:rPr>
          <w:szCs w:val="24"/>
        </w:rPr>
        <w:t>(2). https://doi.org/10.36418/syntax-idea.v3i2.1050</w:t>
      </w:r>
    </w:p>
    <w:p w14:paraId="0D511641" w14:textId="77777777" w:rsidR="0054194E" w:rsidRDefault="0054194E" w:rsidP="002B6302">
      <w:pPr>
        <w:widowControl w:val="0"/>
        <w:autoSpaceDE w:val="0"/>
        <w:autoSpaceDN w:val="0"/>
        <w:adjustRightInd w:val="0"/>
        <w:spacing w:after="140" w:line="288" w:lineRule="auto"/>
        <w:ind w:left="480" w:hanging="480"/>
        <w:jc w:val="both"/>
      </w:pPr>
      <w:proofErr w:type="spellStart"/>
      <w:r>
        <w:rPr>
          <w:szCs w:val="24"/>
        </w:rPr>
        <w:t>Wardhana</w:t>
      </w:r>
      <w:proofErr w:type="spellEnd"/>
      <w:r>
        <w:rPr>
          <w:szCs w:val="24"/>
        </w:rPr>
        <w:t xml:space="preserve">, M. D., </w:t>
      </w:r>
      <w:proofErr w:type="spellStart"/>
      <w:r>
        <w:rPr>
          <w:szCs w:val="24"/>
        </w:rPr>
        <w:t>Arieftiara</w:t>
      </w:r>
      <w:proofErr w:type="spellEnd"/>
      <w:r>
        <w:rPr>
          <w:szCs w:val="24"/>
        </w:rPr>
        <w:t xml:space="preserve">, D., &amp; Setiawan, A. (2021). </w:t>
      </w:r>
      <w:proofErr w:type="spellStart"/>
      <w:r>
        <w:rPr>
          <w:szCs w:val="24"/>
        </w:rPr>
        <w:t>Pengaruh</w:t>
      </w:r>
      <w:proofErr w:type="spellEnd"/>
      <w:r>
        <w:rPr>
          <w:szCs w:val="24"/>
        </w:rPr>
        <w:t xml:space="preserve"> Capital Intensity, Corporate Social Responsibility, dan Environmental Uncertainty </w:t>
      </w:r>
      <w:proofErr w:type="spellStart"/>
      <w:r>
        <w:rPr>
          <w:szCs w:val="24"/>
        </w:rPr>
        <w:t>Terhadap</w:t>
      </w:r>
      <w:proofErr w:type="spellEnd"/>
      <w:r>
        <w:rPr>
          <w:szCs w:val="24"/>
        </w:rPr>
        <w:t xml:space="preserve"> Tax Avoidance. </w:t>
      </w:r>
      <w:r>
        <w:rPr>
          <w:i/>
          <w:iCs/>
          <w:szCs w:val="24"/>
        </w:rPr>
        <w:t>EQUITY</w:t>
      </w:r>
      <w:r>
        <w:rPr>
          <w:szCs w:val="24"/>
        </w:rPr>
        <w:t xml:space="preserve">, </w:t>
      </w:r>
      <w:r>
        <w:rPr>
          <w:i/>
          <w:iCs/>
          <w:szCs w:val="24"/>
        </w:rPr>
        <w:t>24</w:t>
      </w:r>
      <w:r>
        <w:rPr>
          <w:szCs w:val="24"/>
        </w:rPr>
        <w:t>(2). https://doi.org/10.34209/equ.v24i2.2603</w:t>
      </w:r>
    </w:p>
    <w:p w14:paraId="1726FC51" w14:textId="77777777" w:rsidR="00FB47D1" w:rsidRDefault="00FB47D1" w:rsidP="0054194E">
      <w:pPr>
        <w:pStyle w:val="Heading1"/>
        <w:suppressAutoHyphens/>
        <w:spacing w:after="60"/>
        <w:ind w:left="360"/>
        <w:rPr>
          <w:i w:val="0"/>
          <w:sz w:val="22"/>
          <w:szCs w:val="22"/>
          <w:lang w:val="id-ID"/>
        </w:rPr>
        <w:sectPr w:rsidR="00FB47D1" w:rsidSect="00DB1173">
          <w:headerReference w:type="default" r:id="rId16"/>
          <w:footerReference w:type="default" r:id="rId17"/>
          <w:type w:val="continuous"/>
          <w:pgSz w:w="11909" w:h="16834" w:code="9"/>
          <w:pgMar w:top="1701" w:right="1134" w:bottom="1701" w:left="1418" w:header="1060" w:footer="0" w:gutter="0"/>
          <w:cols w:space="454"/>
          <w:docGrid w:linePitch="360"/>
        </w:sectPr>
      </w:pPr>
    </w:p>
    <w:p w14:paraId="2CFD686D" w14:textId="77777777" w:rsidR="00482F53" w:rsidRDefault="00482F53" w:rsidP="006C7C81">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3A00" w14:textId="77777777" w:rsidR="004E755D" w:rsidRDefault="004E755D">
      <w:r>
        <w:separator/>
      </w:r>
    </w:p>
  </w:endnote>
  <w:endnote w:type="continuationSeparator" w:id="0">
    <w:p w14:paraId="0FE9583A" w14:textId="77777777" w:rsidR="004E755D" w:rsidRDefault="004E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7AC17F60" w14:textId="1D9D57A6" w:rsidR="00017412" w:rsidRDefault="00017412">
        <w:pPr>
          <w:pStyle w:val="Footer"/>
          <w:jc w:val="center"/>
        </w:pPr>
        <w:r>
          <w:fldChar w:fldCharType="begin"/>
        </w:r>
        <w:r>
          <w:instrText xml:space="preserve"> PAGE   \* MERGEFORMAT </w:instrText>
        </w:r>
        <w:r>
          <w:fldChar w:fldCharType="separate"/>
        </w:r>
        <w:r w:rsidR="00410220">
          <w:rPr>
            <w:noProof/>
          </w:rPr>
          <w:t>4</w:t>
        </w:r>
        <w:r>
          <w:rPr>
            <w:noProof/>
          </w:rPr>
          <w:fldChar w:fldCharType="end"/>
        </w:r>
      </w:p>
    </w:sdtContent>
  </w:sdt>
  <w:p w14:paraId="6C4084CD" w14:textId="77777777" w:rsidR="00017412" w:rsidRDefault="00017412" w:rsidP="00F41C66">
    <w:pPr>
      <w:pStyle w:val="Footer"/>
      <w:jc w:val="right"/>
    </w:pPr>
  </w:p>
  <w:p w14:paraId="6F05526E" w14:textId="77777777" w:rsidR="00017412" w:rsidRDefault="00017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EDDF" w14:textId="77777777" w:rsidR="004E755D" w:rsidRDefault="004E755D">
      <w:r>
        <w:separator/>
      </w:r>
    </w:p>
  </w:footnote>
  <w:footnote w:type="continuationSeparator" w:id="0">
    <w:p w14:paraId="4437B5D5" w14:textId="77777777" w:rsidR="004E755D" w:rsidRDefault="004E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CCB5" w14:textId="34D84925" w:rsidR="00017412" w:rsidRPr="001D0642" w:rsidRDefault="00017412">
    <w:pPr>
      <w:pStyle w:val="Header"/>
      <w:rPr>
        <w:b/>
        <w:i/>
        <w:lang w:val="id-ID"/>
      </w:rPr>
    </w:pPr>
    <w:r>
      <w:rPr>
        <w:b/>
        <w:i/>
        <w:lang w:val="id-ID"/>
      </w:rPr>
      <w:t xml:space="preserve">Jurnal Edunomika </w:t>
    </w:r>
  </w:p>
  <w:p w14:paraId="511F838B" w14:textId="77777777" w:rsidR="00017412" w:rsidRDefault="00017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A22633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0000015"/>
    <w:multiLevelType w:val="hybridMultilevel"/>
    <w:tmpl w:val="904C385C"/>
    <w:lvl w:ilvl="0" w:tplc="2ACAE24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23"/>
    <w:multiLevelType w:val="hybridMultilevel"/>
    <w:tmpl w:val="5A76D52E"/>
    <w:lvl w:ilvl="0" w:tplc="20A6CBE6">
      <w:start w:val="1"/>
      <w:numFmt w:val="decimal"/>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847136180">
    <w:abstractNumId w:val="0"/>
  </w:num>
  <w:num w:numId="2" w16cid:durableId="602686060">
    <w:abstractNumId w:val="6"/>
  </w:num>
  <w:num w:numId="3" w16cid:durableId="503015686">
    <w:abstractNumId w:val="4"/>
  </w:num>
  <w:num w:numId="4" w16cid:durableId="716439792">
    <w:abstractNumId w:val="5"/>
  </w:num>
  <w:num w:numId="5" w16cid:durableId="123549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623068">
    <w:abstractNumId w:val="8"/>
  </w:num>
  <w:num w:numId="7" w16cid:durableId="1754735639">
    <w:abstractNumId w:val="7"/>
  </w:num>
  <w:num w:numId="8" w16cid:durableId="349525096">
    <w:abstractNumId w:val="3"/>
  </w:num>
  <w:num w:numId="9" w16cid:durableId="82797084">
    <w:abstractNumId w:val="1"/>
  </w:num>
  <w:num w:numId="10" w16cid:durableId="1569339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72"/>
    <w:rsid w:val="00010C81"/>
    <w:rsid w:val="00011AB6"/>
    <w:rsid w:val="00017412"/>
    <w:rsid w:val="00017BCC"/>
    <w:rsid w:val="00030588"/>
    <w:rsid w:val="00032073"/>
    <w:rsid w:val="0003770D"/>
    <w:rsid w:val="000541B9"/>
    <w:rsid w:val="000638E3"/>
    <w:rsid w:val="000D2272"/>
    <w:rsid w:val="000E018D"/>
    <w:rsid w:val="000E788B"/>
    <w:rsid w:val="00103521"/>
    <w:rsid w:val="00136193"/>
    <w:rsid w:val="001419FC"/>
    <w:rsid w:val="00157286"/>
    <w:rsid w:val="00195990"/>
    <w:rsid w:val="001B2415"/>
    <w:rsid w:val="001B277F"/>
    <w:rsid w:val="001D0642"/>
    <w:rsid w:val="002006E1"/>
    <w:rsid w:val="00201B74"/>
    <w:rsid w:val="00203B5F"/>
    <w:rsid w:val="0021008A"/>
    <w:rsid w:val="0021199C"/>
    <w:rsid w:val="00214280"/>
    <w:rsid w:val="002161AB"/>
    <w:rsid w:val="002173D9"/>
    <w:rsid w:val="00220AAF"/>
    <w:rsid w:val="002241B8"/>
    <w:rsid w:val="00224E76"/>
    <w:rsid w:val="00225E7D"/>
    <w:rsid w:val="00230E8D"/>
    <w:rsid w:val="002318A5"/>
    <w:rsid w:val="00240055"/>
    <w:rsid w:val="0024260F"/>
    <w:rsid w:val="0026234A"/>
    <w:rsid w:val="00283B1E"/>
    <w:rsid w:val="002A33FA"/>
    <w:rsid w:val="002B1B39"/>
    <w:rsid w:val="002B6302"/>
    <w:rsid w:val="002C4510"/>
    <w:rsid w:val="002C5BDF"/>
    <w:rsid w:val="002E12F5"/>
    <w:rsid w:val="002F21E3"/>
    <w:rsid w:val="00307AC7"/>
    <w:rsid w:val="00324AFE"/>
    <w:rsid w:val="00335D3A"/>
    <w:rsid w:val="00336B34"/>
    <w:rsid w:val="00341D0A"/>
    <w:rsid w:val="003451AD"/>
    <w:rsid w:val="0036415C"/>
    <w:rsid w:val="00376D1D"/>
    <w:rsid w:val="00381D03"/>
    <w:rsid w:val="00391385"/>
    <w:rsid w:val="00392B67"/>
    <w:rsid w:val="003F10E8"/>
    <w:rsid w:val="004013F0"/>
    <w:rsid w:val="004064D7"/>
    <w:rsid w:val="00410220"/>
    <w:rsid w:val="00454384"/>
    <w:rsid w:val="00462EB0"/>
    <w:rsid w:val="00467D33"/>
    <w:rsid w:val="00482F53"/>
    <w:rsid w:val="004A48B6"/>
    <w:rsid w:val="004A6B49"/>
    <w:rsid w:val="004A78F9"/>
    <w:rsid w:val="004B7814"/>
    <w:rsid w:val="004C5327"/>
    <w:rsid w:val="004C783F"/>
    <w:rsid w:val="004E48A4"/>
    <w:rsid w:val="004E755D"/>
    <w:rsid w:val="004F1994"/>
    <w:rsid w:val="004F271F"/>
    <w:rsid w:val="004F2A31"/>
    <w:rsid w:val="00520EE5"/>
    <w:rsid w:val="00527F33"/>
    <w:rsid w:val="00530B66"/>
    <w:rsid w:val="0054194E"/>
    <w:rsid w:val="00541D2A"/>
    <w:rsid w:val="0054268E"/>
    <w:rsid w:val="005476A3"/>
    <w:rsid w:val="005531EB"/>
    <w:rsid w:val="00575733"/>
    <w:rsid w:val="00577DED"/>
    <w:rsid w:val="00580208"/>
    <w:rsid w:val="00590F84"/>
    <w:rsid w:val="00592F51"/>
    <w:rsid w:val="005B6435"/>
    <w:rsid w:val="005E0159"/>
    <w:rsid w:val="005E0B85"/>
    <w:rsid w:val="006048B8"/>
    <w:rsid w:val="00612CF4"/>
    <w:rsid w:val="006459CF"/>
    <w:rsid w:val="0065308C"/>
    <w:rsid w:val="00662BF9"/>
    <w:rsid w:val="006636B1"/>
    <w:rsid w:val="00670614"/>
    <w:rsid w:val="00674FAB"/>
    <w:rsid w:val="0067543B"/>
    <w:rsid w:val="00690DA8"/>
    <w:rsid w:val="006A6D74"/>
    <w:rsid w:val="006B2B4F"/>
    <w:rsid w:val="006B64C7"/>
    <w:rsid w:val="006C30CF"/>
    <w:rsid w:val="006C7C81"/>
    <w:rsid w:val="006F1BE2"/>
    <w:rsid w:val="006F4CDA"/>
    <w:rsid w:val="00711C4D"/>
    <w:rsid w:val="00713F5B"/>
    <w:rsid w:val="00725518"/>
    <w:rsid w:val="007349A7"/>
    <w:rsid w:val="007432C2"/>
    <w:rsid w:val="00756C25"/>
    <w:rsid w:val="007676A4"/>
    <w:rsid w:val="00782A4C"/>
    <w:rsid w:val="007A0CBD"/>
    <w:rsid w:val="007A7B14"/>
    <w:rsid w:val="007D1129"/>
    <w:rsid w:val="007D5717"/>
    <w:rsid w:val="007F0233"/>
    <w:rsid w:val="007F3CF3"/>
    <w:rsid w:val="007F5609"/>
    <w:rsid w:val="007F65FD"/>
    <w:rsid w:val="0080184F"/>
    <w:rsid w:val="0084586B"/>
    <w:rsid w:val="00876F86"/>
    <w:rsid w:val="008964A4"/>
    <w:rsid w:val="008A6B15"/>
    <w:rsid w:val="008B6850"/>
    <w:rsid w:val="008C5E7B"/>
    <w:rsid w:val="008D0F69"/>
    <w:rsid w:val="008E5707"/>
    <w:rsid w:val="009243FC"/>
    <w:rsid w:val="00924F16"/>
    <w:rsid w:val="009316D9"/>
    <w:rsid w:val="009331BC"/>
    <w:rsid w:val="00954C65"/>
    <w:rsid w:val="0099047D"/>
    <w:rsid w:val="00992B6D"/>
    <w:rsid w:val="009949B6"/>
    <w:rsid w:val="009D472B"/>
    <w:rsid w:val="009D4C59"/>
    <w:rsid w:val="009E2DCA"/>
    <w:rsid w:val="009F3609"/>
    <w:rsid w:val="009F69AD"/>
    <w:rsid w:val="00A03ECE"/>
    <w:rsid w:val="00A222DD"/>
    <w:rsid w:val="00A36D71"/>
    <w:rsid w:val="00A56E67"/>
    <w:rsid w:val="00A63CA4"/>
    <w:rsid w:val="00A72B34"/>
    <w:rsid w:val="00A94B47"/>
    <w:rsid w:val="00AA4EEC"/>
    <w:rsid w:val="00AB0454"/>
    <w:rsid w:val="00AD6B26"/>
    <w:rsid w:val="00AE435A"/>
    <w:rsid w:val="00AE5772"/>
    <w:rsid w:val="00AF5D63"/>
    <w:rsid w:val="00B04A55"/>
    <w:rsid w:val="00B108F2"/>
    <w:rsid w:val="00B11463"/>
    <w:rsid w:val="00B139D3"/>
    <w:rsid w:val="00B178C0"/>
    <w:rsid w:val="00B36FAF"/>
    <w:rsid w:val="00B67117"/>
    <w:rsid w:val="00B744B3"/>
    <w:rsid w:val="00B82094"/>
    <w:rsid w:val="00BC782F"/>
    <w:rsid w:val="00BD4300"/>
    <w:rsid w:val="00BE5E04"/>
    <w:rsid w:val="00BE7B73"/>
    <w:rsid w:val="00C039ED"/>
    <w:rsid w:val="00C1340E"/>
    <w:rsid w:val="00C32EAA"/>
    <w:rsid w:val="00C3486A"/>
    <w:rsid w:val="00C35CDC"/>
    <w:rsid w:val="00C5314E"/>
    <w:rsid w:val="00C64A1D"/>
    <w:rsid w:val="00CA633C"/>
    <w:rsid w:val="00CC2712"/>
    <w:rsid w:val="00D10915"/>
    <w:rsid w:val="00D20EAA"/>
    <w:rsid w:val="00D45B11"/>
    <w:rsid w:val="00D500E1"/>
    <w:rsid w:val="00D54AC6"/>
    <w:rsid w:val="00D62306"/>
    <w:rsid w:val="00D73172"/>
    <w:rsid w:val="00DB1173"/>
    <w:rsid w:val="00DB1931"/>
    <w:rsid w:val="00DB5735"/>
    <w:rsid w:val="00DC0F44"/>
    <w:rsid w:val="00DD2AD8"/>
    <w:rsid w:val="00DD48A1"/>
    <w:rsid w:val="00DE4AF3"/>
    <w:rsid w:val="00DF061D"/>
    <w:rsid w:val="00E226DA"/>
    <w:rsid w:val="00E501F4"/>
    <w:rsid w:val="00E567A5"/>
    <w:rsid w:val="00E6245E"/>
    <w:rsid w:val="00E64FE0"/>
    <w:rsid w:val="00E77589"/>
    <w:rsid w:val="00E81402"/>
    <w:rsid w:val="00EB06C7"/>
    <w:rsid w:val="00EB1E50"/>
    <w:rsid w:val="00EE0502"/>
    <w:rsid w:val="00EF692A"/>
    <w:rsid w:val="00EF7397"/>
    <w:rsid w:val="00EF7622"/>
    <w:rsid w:val="00F007C5"/>
    <w:rsid w:val="00F0081E"/>
    <w:rsid w:val="00F0115A"/>
    <w:rsid w:val="00F01E62"/>
    <w:rsid w:val="00F171E2"/>
    <w:rsid w:val="00F206C3"/>
    <w:rsid w:val="00F22146"/>
    <w:rsid w:val="00F41C66"/>
    <w:rsid w:val="00F51B6E"/>
    <w:rsid w:val="00F54EC7"/>
    <w:rsid w:val="00F7073A"/>
    <w:rsid w:val="00F72159"/>
    <w:rsid w:val="00F97F34"/>
    <w:rsid w:val="00FA2FBB"/>
    <w:rsid w:val="00FB33E1"/>
    <w:rsid w:val="00FB47D1"/>
    <w:rsid w:val="00FC009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A50E"/>
  <w15:docId w15:val="{16D6BEC3-F333-478A-9486-3F6DBE0F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5A"/>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1">
    <w:name w:val="Unresolved Mention1"/>
    <w:basedOn w:val="DefaultParagraphFont"/>
    <w:uiPriority w:val="99"/>
    <w:semiHidden/>
    <w:unhideWhenUsed/>
    <w:rsid w:val="00F0115A"/>
    <w:rPr>
      <w:color w:val="605E5C"/>
      <w:shd w:val="clear" w:color="auto" w:fill="E1DFDD"/>
    </w:rPr>
  </w:style>
  <w:style w:type="paragraph" w:styleId="NoSpacing">
    <w:name w:val="No Spacing"/>
    <w:uiPriority w:val="1"/>
    <w:qFormat/>
    <w:rsid w:val="008E5707"/>
    <w:pPr>
      <w:spacing w:line="240" w:lineRule="auto"/>
    </w:pPr>
    <w:rPr>
      <w:rFonts w:eastAsia="Times New Roman"/>
      <w:szCs w:val="20"/>
    </w:rPr>
  </w:style>
  <w:style w:type="paragraph" w:styleId="Caption">
    <w:name w:val="caption"/>
    <w:basedOn w:val="Normal"/>
    <w:next w:val="Normal"/>
    <w:uiPriority w:val="35"/>
    <w:unhideWhenUsed/>
    <w:qFormat/>
    <w:rsid w:val="00DB1173"/>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4A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7180">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51715896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6300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510/hssr.2020.841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2991/icobame-18.2019.33" TargetMode="External"/><Relationship Id="rId10" Type="http://schemas.openxmlformats.org/officeDocument/2006/relationships/hyperlink" Target="http://www.gresnew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ecd.org" TargetMode="External"/><Relationship Id="rId14" Type="http://schemas.openxmlformats.org/officeDocument/2006/relationships/hyperlink" Target="https://doi.org/10.24912/ja.v24i2.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83DA-9403-43D6-BC3F-5A9EF24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6064</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Wafidz Azizah</cp:lastModifiedBy>
  <cp:revision>3</cp:revision>
  <cp:lastPrinted>2023-08-28T02:59:00Z</cp:lastPrinted>
  <dcterms:created xsi:type="dcterms:W3CDTF">2023-08-28T06:08:00Z</dcterms:created>
  <dcterms:modified xsi:type="dcterms:W3CDTF">2023-08-28T10:47:00Z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eb999e1a-230a-39da-9a77-222267965dd7</vt:lpwstr>
  </property>
</Properties>
</file>