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CF716C9" w14:textId="73AAF601" w:rsidR="00AD407C" w:rsidRPr="00D30A1E" w:rsidRDefault="00AD407C" w:rsidP="00714D5E">
      <w:pPr>
        <w:pStyle w:val="Title"/>
        <w:tabs>
          <w:tab w:val="left" w:pos="-5400"/>
          <w:tab w:val="left" w:pos="-3330"/>
        </w:tabs>
        <w:rPr>
          <w:sz w:val="24"/>
          <w:lang w:val="id-ID"/>
        </w:rPr>
      </w:pPr>
      <w:bookmarkStart w:id="0" w:name="_GoBack"/>
      <w:r w:rsidRPr="00D30A1E">
        <w:rPr>
          <w:sz w:val="24"/>
          <w:lang w:val="id-ID"/>
        </w:rPr>
        <w:t>PENGARUH PERTUMBUHAN PENJUALAN</w:t>
      </w:r>
      <w:r w:rsidR="00941582" w:rsidRPr="00D30A1E">
        <w:rPr>
          <w:sz w:val="24"/>
          <w:lang w:val="id-ID"/>
        </w:rPr>
        <w:t xml:space="preserve"> DAN</w:t>
      </w:r>
      <w:r w:rsidR="0015550A" w:rsidRPr="00D30A1E">
        <w:rPr>
          <w:sz w:val="24"/>
          <w:lang w:val="id-ID"/>
        </w:rPr>
        <w:t xml:space="preserve"> LEVERAGE</w:t>
      </w:r>
      <w:r w:rsidRPr="00D30A1E">
        <w:rPr>
          <w:sz w:val="24"/>
          <w:lang w:val="id-ID"/>
        </w:rPr>
        <w:t xml:space="preserve"> TERHADAP PENGHINDARAN PAJAK YANG DIMODERASI KEPEMILIKAN INSTITUSIONAL</w:t>
      </w:r>
    </w:p>
    <w:p w14:paraId="0D5A9085" w14:textId="77777777" w:rsidR="0017222A" w:rsidRPr="00D30A1E" w:rsidRDefault="0017222A" w:rsidP="00714D5E">
      <w:pPr>
        <w:jc w:val="center"/>
        <w:rPr>
          <w:rFonts w:eastAsia="EB Garamond"/>
          <w:b/>
          <w:szCs w:val="24"/>
          <w:lang w:eastAsia="en-ID"/>
        </w:rPr>
      </w:pPr>
    </w:p>
    <w:p w14:paraId="749591E0" w14:textId="558C5088" w:rsidR="00AD407C" w:rsidRPr="00D30A1E" w:rsidRDefault="00AD407C" w:rsidP="00714D5E">
      <w:pPr>
        <w:jc w:val="center"/>
        <w:rPr>
          <w:rFonts w:eastAsia="EB Garamond"/>
          <w:b/>
          <w:szCs w:val="24"/>
          <w:lang w:val="id-ID" w:eastAsia="en-ID"/>
        </w:rPr>
      </w:pPr>
      <w:r w:rsidRPr="00D30A1E">
        <w:rPr>
          <w:rFonts w:eastAsia="EB Garamond"/>
          <w:b/>
          <w:szCs w:val="24"/>
          <w:lang w:val="id-ID" w:eastAsia="en-ID"/>
        </w:rPr>
        <w:t>Wulan Nur Khasanah</w:t>
      </w:r>
      <w:r w:rsidR="00D30A1E" w:rsidRPr="00D30A1E">
        <w:rPr>
          <w:rFonts w:eastAsia="EB Garamond"/>
          <w:b/>
          <w:szCs w:val="24"/>
          <w:lang w:val="id-ID" w:eastAsia="en-ID"/>
        </w:rPr>
        <w:t>,</w:t>
      </w:r>
      <w:r w:rsidRPr="00D30A1E">
        <w:rPr>
          <w:rFonts w:eastAsia="EB Garamond"/>
          <w:b/>
          <w:szCs w:val="24"/>
          <w:lang w:val="id-ID" w:eastAsia="en-ID"/>
        </w:rPr>
        <w:t>¹ Titiek Puji Astuti</w:t>
      </w:r>
      <w:r w:rsidR="00D30A1E" w:rsidRPr="00D30A1E">
        <w:rPr>
          <w:rFonts w:eastAsia="EB Garamond"/>
          <w:b/>
          <w:szCs w:val="24"/>
          <w:lang w:val="id-ID" w:eastAsia="en-ID"/>
        </w:rPr>
        <w:t>,</w:t>
      </w:r>
      <w:r w:rsidRPr="00D30A1E">
        <w:rPr>
          <w:rFonts w:eastAsia="EB Garamond"/>
          <w:b/>
          <w:szCs w:val="24"/>
          <w:lang w:val="id-ID" w:eastAsia="en-ID"/>
        </w:rPr>
        <w:t>²  Faiz Rahman Siddiq³</w:t>
      </w:r>
    </w:p>
    <w:p w14:paraId="290A32D1" w14:textId="77777777" w:rsidR="00AD407C" w:rsidRPr="00D30A1E" w:rsidRDefault="00AD407C" w:rsidP="00714D5E">
      <w:pPr>
        <w:jc w:val="center"/>
        <w:rPr>
          <w:rFonts w:eastAsia="EB Garamond"/>
          <w:bCs/>
          <w:szCs w:val="24"/>
          <w:lang w:val="id-ID" w:eastAsia="en-ID"/>
        </w:rPr>
      </w:pPr>
      <w:r w:rsidRPr="00D30A1E">
        <w:rPr>
          <w:rFonts w:eastAsia="EB Garamond"/>
          <w:b/>
          <w:bCs/>
          <w:szCs w:val="24"/>
          <w:lang w:val="id-ID" w:eastAsia="en-ID"/>
        </w:rPr>
        <w:t>¹</w:t>
      </w:r>
      <w:r w:rsidRPr="00D30A1E">
        <w:rPr>
          <w:rFonts w:eastAsia="EB Garamond"/>
          <w:bCs/>
          <w:szCs w:val="24"/>
          <w:lang w:val="en-GB" w:eastAsia="en-ID"/>
        </w:rPr>
        <w:t xml:space="preserve">Fakultas </w:t>
      </w:r>
      <w:r w:rsidRPr="00D30A1E">
        <w:rPr>
          <w:rFonts w:eastAsia="EB Garamond"/>
          <w:bCs/>
          <w:szCs w:val="24"/>
          <w:lang w:val="id-ID" w:eastAsia="en-ID"/>
        </w:rPr>
        <w:t>Bisnis</w:t>
      </w:r>
      <w:r w:rsidRPr="00D30A1E">
        <w:rPr>
          <w:rFonts w:eastAsia="EB Garamond"/>
          <w:bCs/>
          <w:szCs w:val="24"/>
          <w:lang w:val="en-GB" w:eastAsia="en-ID"/>
        </w:rPr>
        <w:t>, Universitas Setia Budi</w:t>
      </w:r>
      <w:r w:rsidRPr="00D30A1E">
        <w:rPr>
          <w:rFonts w:eastAsia="EB Garamond"/>
          <w:bCs/>
          <w:szCs w:val="24"/>
          <w:lang w:val="en-GB" w:eastAsia="en-ID"/>
        </w:rPr>
        <w:br/>
        <w:t>E-mail: penulis : 1</w:t>
      </w:r>
      <w:r w:rsidRPr="00D30A1E">
        <w:rPr>
          <w:rFonts w:eastAsia="EB Garamond"/>
          <w:bCs/>
          <w:szCs w:val="24"/>
          <w:lang w:val="id-ID" w:eastAsia="en-ID"/>
        </w:rPr>
        <w:t>9210262</w:t>
      </w:r>
      <w:r w:rsidRPr="00D30A1E">
        <w:rPr>
          <w:rFonts w:eastAsia="EB Garamond"/>
          <w:bCs/>
          <w:szCs w:val="24"/>
          <w:lang w:val="en-GB" w:eastAsia="en-ID"/>
        </w:rPr>
        <w:t>m@mhs.setiabudi.ac.id</w:t>
      </w:r>
      <w:r w:rsidRPr="00D30A1E">
        <w:rPr>
          <w:rFonts w:eastAsia="EB Garamond"/>
          <w:bCs/>
          <w:szCs w:val="24"/>
          <w:lang w:val="en-GB" w:eastAsia="en-ID"/>
        </w:rPr>
        <w:br/>
      </w:r>
      <w:r w:rsidRPr="00D30A1E">
        <w:rPr>
          <w:rFonts w:eastAsia="EB Garamond"/>
          <w:b/>
          <w:bCs/>
          <w:szCs w:val="24"/>
          <w:lang w:val="id-ID" w:eastAsia="en-ID"/>
        </w:rPr>
        <w:t>²</w:t>
      </w:r>
      <w:r w:rsidRPr="00D30A1E">
        <w:rPr>
          <w:rFonts w:eastAsia="EB Garamond"/>
          <w:bCs/>
          <w:szCs w:val="24"/>
          <w:lang w:val="en-GB" w:eastAsia="en-ID"/>
        </w:rPr>
        <w:t xml:space="preserve">Fakultas </w:t>
      </w:r>
      <w:r w:rsidRPr="00D30A1E">
        <w:rPr>
          <w:rFonts w:eastAsia="EB Garamond"/>
          <w:bCs/>
          <w:szCs w:val="24"/>
          <w:lang w:val="id-ID" w:eastAsia="en-ID"/>
        </w:rPr>
        <w:t>Bisnis</w:t>
      </w:r>
      <w:r w:rsidRPr="00D30A1E">
        <w:rPr>
          <w:rFonts w:eastAsia="EB Garamond"/>
          <w:bCs/>
          <w:szCs w:val="24"/>
          <w:lang w:val="en-GB" w:eastAsia="en-ID"/>
        </w:rPr>
        <w:t>, Universitas Setia Budi</w:t>
      </w:r>
      <w:r w:rsidRPr="00D30A1E">
        <w:rPr>
          <w:rFonts w:eastAsia="EB Garamond"/>
          <w:bCs/>
          <w:szCs w:val="24"/>
          <w:lang w:val="en-GB" w:eastAsia="en-ID"/>
        </w:rPr>
        <w:br/>
        <w:t>E-mail: penulis : titiekpujiastuti@setiabudi.ac.id</w:t>
      </w:r>
      <w:r w:rsidRPr="00D30A1E">
        <w:rPr>
          <w:rFonts w:eastAsia="EB Garamond"/>
          <w:bCs/>
          <w:szCs w:val="24"/>
          <w:lang w:val="en-GB" w:eastAsia="en-ID"/>
        </w:rPr>
        <w:br/>
      </w:r>
      <w:r w:rsidRPr="00D30A1E">
        <w:rPr>
          <w:rFonts w:eastAsia="EB Garamond"/>
          <w:b/>
          <w:bCs/>
          <w:szCs w:val="24"/>
          <w:lang w:val="id-ID" w:eastAsia="en-ID"/>
        </w:rPr>
        <w:t>³</w:t>
      </w:r>
      <w:r w:rsidRPr="00D30A1E">
        <w:rPr>
          <w:rFonts w:eastAsia="EB Garamond"/>
          <w:bCs/>
          <w:szCs w:val="24"/>
          <w:lang w:val="en-GB" w:eastAsia="en-ID"/>
        </w:rPr>
        <w:t xml:space="preserve">Fakultas </w:t>
      </w:r>
      <w:r w:rsidRPr="00D30A1E">
        <w:rPr>
          <w:rFonts w:eastAsia="EB Garamond"/>
          <w:bCs/>
          <w:szCs w:val="24"/>
          <w:lang w:val="id-ID" w:eastAsia="en-ID"/>
        </w:rPr>
        <w:t>Bisnis</w:t>
      </w:r>
      <w:r w:rsidRPr="00D30A1E">
        <w:rPr>
          <w:rFonts w:eastAsia="EB Garamond"/>
          <w:bCs/>
          <w:szCs w:val="24"/>
          <w:lang w:val="en-GB" w:eastAsia="en-ID"/>
        </w:rPr>
        <w:t>, Universitas Setia Budi</w:t>
      </w:r>
      <w:r w:rsidRPr="00D30A1E">
        <w:rPr>
          <w:rFonts w:eastAsia="EB Garamond"/>
          <w:bCs/>
          <w:szCs w:val="24"/>
          <w:lang w:val="en-GB" w:eastAsia="en-ID"/>
        </w:rPr>
        <w:br/>
        <w:t>E-mail: penulis : faizrahmansiddiq@gmail.com</w:t>
      </w:r>
    </w:p>
    <w:p w14:paraId="23A743D4" w14:textId="1B4F551C" w:rsidR="00D73172" w:rsidRPr="00D30A1E" w:rsidRDefault="00AD407C" w:rsidP="00714D5E">
      <w:pPr>
        <w:jc w:val="center"/>
        <w:rPr>
          <w:rFonts w:eastAsia="EB Garamond"/>
          <w:bCs/>
          <w:szCs w:val="24"/>
          <w:lang w:val="id-ID" w:eastAsia="en-ID"/>
        </w:rPr>
      </w:pPr>
      <w:r w:rsidRPr="00D30A1E">
        <w:rPr>
          <w:rFonts w:eastAsia="EB Garamond"/>
          <w:bCs/>
          <w:szCs w:val="24"/>
          <w:lang w:val="id-ID" w:eastAsia="en-ID"/>
        </w:rPr>
        <w:t>Jurusan Akuntansi, Fakultas Bisnis, Universitas Setia Budi Surakarta, Indonesia</w:t>
      </w:r>
    </w:p>
    <w:p w14:paraId="4D80DD5A" w14:textId="77777777" w:rsidR="00347BEE" w:rsidRPr="00D30A1E" w:rsidRDefault="00347BEE" w:rsidP="00714D5E">
      <w:pPr>
        <w:jc w:val="center"/>
        <w:rPr>
          <w:rFonts w:eastAsia="EB Garamond"/>
          <w:bCs/>
          <w:szCs w:val="24"/>
          <w:lang w:val="id-ID" w:eastAsia="en-ID"/>
        </w:rPr>
      </w:pPr>
    </w:p>
    <w:p w14:paraId="2C02EABE" w14:textId="5CB81D6B" w:rsidR="0074658B" w:rsidRPr="00D30A1E" w:rsidRDefault="00D73172" w:rsidP="00714D5E">
      <w:pPr>
        <w:jc w:val="center"/>
        <w:rPr>
          <w:b/>
          <w:i/>
          <w:szCs w:val="24"/>
        </w:rPr>
      </w:pPr>
      <w:r w:rsidRPr="00D30A1E">
        <w:rPr>
          <w:b/>
          <w:i/>
          <w:szCs w:val="24"/>
        </w:rPr>
        <w:t xml:space="preserve">Abstract </w:t>
      </w:r>
    </w:p>
    <w:p w14:paraId="3AD23316" w14:textId="0C923F38" w:rsidR="00347BEE" w:rsidRPr="00D30A1E" w:rsidRDefault="00347BEE" w:rsidP="00714D5E">
      <w:pPr>
        <w:autoSpaceDE w:val="0"/>
        <w:ind w:right="14"/>
        <w:jc w:val="both"/>
        <w:rPr>
          <w:bCs/>
          <w:i/>
          <w:szCs w:val="24"/>
          <w:lang w:val="id-ID"/>
        </w:rPr>
      </w:pPr>
      <w:r w:rsidRPr="00D30A1E">
        <w:rPr>
          <w:bCs/>
          <w:i/>
          <w:szCs w:val="24"/>
          <w:lang w:val="id-ID"/>
        </w:rPr>
        <w:t>Purpose: This study aims to determine the effect of leverage and sales growth on tax avoidance with institutional ownership as a moderator in mining companies listed on the Indonesia Stock Exchange in the period 2016-2023.</w:t>
      </w:r>
      <w:r w:rsidR="00176450" w:rsidRPr="00D30A1E">
        <w:rPr>
          <w:bCs/>
          <w:i/>
          <w:szCs w:val="24"/>
        </w:rPr>
        <w:t xml:space="preserve"> </w:t>
      </w:r>
      <w:r w:rsidRPr="00D30A1E">
        <w:rPr>
          <w:bCs/>
          <w:i/>
          <w:szCs w:val="24"/>
          <w:lang w:val="id-ID"/>
        </w:rPr>
        <w:t>Methods: The data used in this study is to use secondary data, the population in this study is all mining companies published on the Indonesia Stock Exchange whose samples amount to 110 observations. The sample selection method uses purposive sampling method with panel data regression analysis using eviews 10.</w:t>
      </w:r>
      <w:r w:rsidR="00176450" w:rsidRPr="00D30A1E">
        <w:rPr>
          <w:bCs/>
          <w:i/>
          <w:szCs w:val="24"/>
        </w:rPr>
        <w:t xml:space="preserve"> </w:t>
      </w:r>
      <w:r w:rsidRPr="00D30A1E">
        <w:rPr>
          <w:bCs/>
          <w:i/>
          <w:szCs w:val="24"/>
          <w:lang w:val="id-ID"/>
        </w:rPr>
        <w:t>Findings: The results showed that sales growth has a negative effect on tax avoidance, meaning that the higher the sales growth, the lower the tax avoidance, while leverage has no effect on tax avoidance. However, the results of this study found that institutional ownership was unable to moderate the effect of sales growth and leverage on tax avoidance.</w:t>
      </w:r>
      <w:r w:rsidR="00176450" w:rsidRPr="00D30A1E">
        <w:rPr>
          <w:bCs/>
          <w:i/>
          <w:szCs w:val="24"/>
        </w:rPr>
        <w:t xml:space="preserve"> </w:t>
      </w:r>
      <w:r w:rsidRPr="00D30A1E">
        <w:rPr>
          <w:bCs/>
          <w:i/>
          <w:szCs w:val="24"/>
          <w:lang w:val="id-ID"/>
        </w:rPr>
        <w:t>Novelty: The novelty in this study is the addition of moderating variables, namely institutional ownership.</w:t>
      </w:r>
    </w:p>
    <w:p w14:paraId="2CFEACFC" w14:textId="77777777" w:rsidR="00347BEE" w:rsidRPr="00D30A1E" w:rsidRDefault="00347BEE" w:rsidP="00714D5E">
      <w:pPr>
        <w:autoSpaceDE w:val="0"/>
        <w:ind w:right="14"/>
        <w:jc w:val="both"/>
        <w:rPr>
          <w:bCs/>
          <w:iCs/>
          <w:szCs w:val="24"/>
          <w:lang w:val="id-ID"/>
        </w:rPr>
      </w:pPr>
    </w:p>
    <w:p w14:paraId="413EF8CB" w14:textId="77777777" w:rsidR="00347BEE" w:rsidRPr="00D30A1E" w:rsidRDefault="00347BEE" w:rsidP="00714D5E">
      <w:pPr>
        <w:autoSpaceDE w:val="0"/>
        <w:ind w:right="14"/>
        <w:jc w:val="both"/>
        <w:rPr>
          <w:bCs/>
          <w:i/>
          <w:szCs w:val="24"/>
          <w:lang w:val="id-ID"/>
        </w:rPr>
      </w:pPr>
      <w:r w:rsidRPr="00D30A1E">
        <w:rPr>
          <w:b/>
          <w:bCs/>
          <w:i/>
          <w:szCs w:val="24"/>
          <w:lang w:val="id-ID"/>
        </w:rPr>
        <w:t>Keywords</w:t>
      </w:r>
      <w:r w:rsidRPr="00D30A1E">
        <w:rPr>
          <w:bCs/>
          <w:i/>
          <w:szCs w:val="24"/>
          <w:lang w:val="id-ID"/>
        </w:rPr>
        <w:t>: Tax avoidance, leverage, sales growth, and institutional ownership.</w:t>
      </w:r>
    </w:p>
    <w:p w14:paraId="08E6E92E" w14:textId="77777777" w:rsidR="00EF7622" w:rsidRPr="00D30A1E" w:rsidRDefault="00EF7622" w:rsidP="00714D5E">
      <w:pPr>
        <w:autoSpaceDE w:val="0"/>
        <w:ind w:right="14"/>
        <w:rPr>
          <w:i/>
          <w:szCs w:val="24"/>
          <w:lang w:val="id-ID"/>
        </w:rPr>
      </w:pPr>
    </w:p>
    <w:p w14:paraId="7DB2C950" w14:textId="77777777" w:rsidR="00714D5E" w:rsidRPr="00D30A1E" w:rsidRDefault="00714D5E" w:rsidP="00714D5E">
      <w:pPr>
        <w:autoSpaceDE w:val="0"/>
        <w:ind w:right="14"/>
        <w:rPr>
          <w:i/>
          <w:szCs w:val="24"/>
          <w:lang w:val="id-ID"/>
        </w:rPr>
      </w:pPr>
    </w:p>
    <w:p w14:paraId="1D8C42CF" w14:textId="63B898CA" w:rsidR="00D73172" w:rsidRPr="00D30A1E" w:rsidRDefault="00D73172" w:rsidP="00714D5E">
      <w:pPr>
        <w:pStyle w:val="Heading1"/>
        <w:numPr>
          <w:ilvl w:val="0"/>
          <w:numId w:val="6"/>
        </w:numPr>
        <w:suppressAutoHyphens/>
        <w:ind w:left="360"/>
        <w:rPr>
          <w:i w:val="0"/>
          <w:sz w:val="24"/>
          <w:szCs w:val="24"/>
        </w:rPr>
      </w:pPr>
      <w:r w:rsidRPr="00D30A1E">
        <w:rPr>
          <w:i w:val="0"/>
          <w:sz w:val="24"/>
          <w:szCs w:val="24"/>
        </w:rPr>
        <w:t xml:space="preserve">PENDAHULUAN </w:t>
      </w:r>
    </w:p>
    <w:p w14:paraId="004CD15F" w14:textId="7D08DE93" w:rsidR="00C55FE7" w:rsidRPr="00D30A1E" w:rsidRDefault="00C55FE7" w:rsidP="00714D5E">
      <w:pPr>
        <w:ind w:firstLine="360"/>
        <w:jc w:val="both"/>
        <w:rPr>
          <w:szCs w:val="24"/>
          <w:lang w:val="en-GB"/>
        </w:rPr>
      </w:pPr>
      <w:proofErr w:type="gramStart"/>
      <w:r w:rsidRPr="00D30A1E">
        <w:rPr>
          <w:szCs w:val="24"/>
          <w:lang w:val="en-GB"/>
        </w:rPr>
        <w:t>Pajak masih menjadi sumber kekuatan pendapatan negara yang paling tinggi karena</w:t>
      </w:r>
      <w:r w:rsidRPr="00D30A1E">
        <w:rPr>
          <w:szCs w:val="24"/>
          <w:lang w:val="id-ID"/>
        </w:rPr>
        <w:t xml:space="preserve"> </w:t>
      </w:r>
      <w:r w:rsidRPr="00D30A1E">
        <w:rPr>
          <w:szCs w:val="24"/>
          <w:lang w:val="en-GB"/>
        </w:rPr>
        <w:t>perannya yang penting untuk menyejahterakan kemakmuran negara.</w:t>
      </w:r>
      <w:proofErr w:type="gramEnd"/>
      <w:r w:rsidRPr="00D30A1E">
        <w:rPr>
          <w:szCs w:val="24"/>
          <w:lang w:val="en-GB"/>
        </w:rPr>
        <w:t xml:space="preserve"> </w:t>
      </w:r>
      <w:proofErr w:type="gramStart"/>
      <w:r w:rsidRPr="00D30A1E">
        <w:rPr>
          <w:szCs w:val="24"/>
          <w:lang w:val="en-GB"/>
        </w:rPr>
        <w:t>Penerimaan</w:t>
      </w:r>
      <w:r w:rsidRPr="00D30A1E">
        <w:rPr>
          <w:szCs w:val="24"/>
          <w:lang w:val="id-ID"/>
        </w:rPr>
        <w:t xml:space="preserve"> </w:t>
      </w:r>
      <w:r w:rsidRPr="00D30A1E">
        <w:rPr>
          <w:szCs w:val="24"/>
          <w:lang w:val="en-GB"/>
        </w:rPr>
        <w:t>peningkatan sektor pajak dibutuhkan karena sangat berpengaruh terhadap</w:t>
      </w:r>
      <w:r w:rsidRPr="00D30A1E">
        <w:rPr>
          <w:szCs w:val="24"/>
          <w:lang w:val="id-ID"/>
        </w:rPr>
        <w:t xml:space="preserve"> </w:t>
      </w:r>
      <w:r w:rsidRPr="00D30A1E">
        <w:rPr>
          <w:szCs w:val="24"/>
          <w:lang w:val="en-GB"/>
        </w:rPr>
        <w:t>pendapatan negara, maka pemerintah harus berupaya dalam meningkatkan</w:t>
      </w:r>
      <w:r w:rsidRPr="00D30A1E">
        <w:rPr>
          <w:szCs w:val="24"/>
          <w:lang w:val="id-ID"/>
        </w:rPr>
        <w:t xml:space="preserve"> </w:t>
      </w:r>
      <w:r w:rsidRPr="00D30A1E">
        <w:rPr>
          <w:szCs w:val="24"/>
          <w:lang w:val="en-GB"/>
        </w:rPr>
        <w:t>perekonomian dan penerimaan sektor pajaknya</w:t>
      </w:r>
      <w:r w:rsidRPr="00D30A1E">
        <w:rPr>
          <w:szCs w:val="24"/>
          <w:lang w:val="id-ID"/>
        </w:rPr>
        <w:t>.</w:t>
      </w:r>
      <w:proofErr w:type="gramEnd"/>
      <w:r w:rsidRPr="00D30A1E">
        <w:rPr>
          <w:szCs w:val="24"/>
          <w:lang w:val="en-GB"/>
        </w:rPr>
        <w:t xml:space="preserve"> Oleh sebab itu pemerintah diminta untuk sadar </w:t>
      </w:r>
      <w:proofErr w:type="gramStart"/>
      <w:r w:rsidRPr="00D30A1E">
        <w:rPr>
          <w:szCs w:val="24"/>
          <w:lang w:val="en-GB"/>
        </w:rPr>
        <w:t>akan</w:t>
      </w:r>
      <w:proofErr w:type="gramEnd"/>
      <w:r w:rsidRPr="00D30A1E">
        <w:rPr>
          <w:szCs w:val="24"/>
          <w:lang w:val="id-ID"/>
        </w:rPr>
        <w:t xml:space="preserve"> </w:t>
      </w:r>
      <w:r w:rsidRPr="00D30A1E">
        <w:rPr>
          <w:szCs w:val="24"/>
          <w:lang w:val="en-GB"/>
        </w:rPr>
        <w:t>kewajibannya</w:t>
      </w:r>
      <w:r w:rsidRPr="00D30A1E">
        <w:rPr>
          <w:szCs w:val="24"/>
          <w:lang w:val="id-ID"/>
        </w:rPr>
        <w:t xml:space="preserve"> </w:t>
      </w:r>
      <w:r w:rsidRPr="00D30A1E">
        <w:rPr>
          <w:szCs w:val="24"/>
          <w:lang w:val="en-GB"/>
        </w:rPr>
        <w:t>membayar pajak karena pajak ialah sumber energi yang berdampak besar terhadap</w:t>
      </w:r>
      <w:r w:rsidRPr="00D30A1E">
        <w:rPr>
          <w:szCs w:val="24"/>
          <w:lang w:val="id-ID"/>
        </w:rPr>
        <w:t xml:space="preserve"> </w:t>
      </w:r>
      <w:r w:rsidRPr="00D30A1E">
        <w:rPr>
          <w:szCs w:val="24"/>
          <w:lang w:val="en-GB"/>
        </w:rPr>
        <w:t xml:space="preserve">pendapatan negara. </w:t>
      </w:r>
      <w:proofErr w:type="gramStart"/>
      <w:r w:rsidRPr="00D30A1E">
        <w:rPr>
          <w:szCs w:val="24"/>
          <w:lang w:val="en-GB"/>
        </w:rPr>
        <w:t>Kesadaran patuh pembayaran pajak pada negara dapat dilihat</w:t>
      </w:r>
      <w:r w:rsidRPr="00D30A1E">
        <w:rPr>
          <w:szCs w:val="24"/>
          <w:lang w:val="id-ID"/>
        </w:rPr>
        <w:t xml:space="preserve"> </w:t>
      </w:r>
      <w:r w:rsidRPr="00D30A1E">
        <w:rPr>
          <w:szCs w:val="24"/>
          <w:lang w:val="en-GB"/>
        </w:rPr>
        <w:t>melalui rasio pajak nya.</w:t>
      </w:r>
      <w:proofErr w:type="gramEnd"/>
      <w:r w:rsidRPr="00D30A1E">
        <w:rPr>
          <w:szCs w:val="24"/>
          <w:lang w:val="id-ID"/>
        </w:rPr>
        <w:t xml:space="preserve"> </w:t>
      </w:r>
      <w:r w:rsidRPr="00D30A1E">
        <w:rPr>
          <w:szCs w:val="24"/>
          <w:lang w:val="en-GB"/>
        </w:rPr>
        <w:t xml:space="preserve">Para pelaku wajib pajak </w:t>
      </w:r>
      <w:proofErr w:type="gramStart"/>
      <w:r w:rsidRPr="00D30A1E">
        <w:rPr>
          <w:szCs w:val="24"/>
          <w:lang w:val="en-GB"/>
        </w:rPr>
        <w:t>akan</w:t>
      </w:r>
      <w:proofErr w:type="gramEnd"/>
      <w:r w:rsidRPr="00D30A1E">
        <w:rPr>
          <w:szCs w:val="24"/>
          <w:lang w:val="en-GB"/>
        </w:rPr>
        <w:t xml:space="preserve"> berusaha menaati peraturan undang-undang</w:t>
      </w:r>
      <w:r w:rsidRPr="00D30A1E">
        <w:rPr>
          <w:szCs w:val="24"/>
          <w:lang w:val="id-ID"/>
        </w:rPr>
        <w:t xml:space="preserve"> </w:t>
      </w:r>
      <w:r w:rsidRPr="00D30A1E">
        <w:rPr>
          <w:szCs w:val="24"/>
          <w:lang w:val="en-GB"/>
        </w:rPr>
        <w:t>melalui pembayaran pajak yang terutang, terutama para pelaku usaha termasuk</w:t>
      </w:r>
      <w:r w:rsidRPr="00D30A1E">
        <w:rPr>
          <w:szCs w:val="24"/>
          <w:lang w:val="id-ID"/>
        </w:rPr>
        <w:t xml:space="preserve"> </w:t>
      </w:r>
      <w:r w:rsidRPr="00D30A1E">
        <w:rPr>
          <w:szCs w:val="24"/>
          <w:lang w:val="en-GB"/>
        </w:rPr>
        <w:t>perusahaan yang melakukan strategi perencanaan pajak untuk meminimalisir</w:t>
      </w:r>
      <w:r w:rsidRPr="00D30A1E">
        <w:rPr>
          <w:szCs w:val="24"/>
          <w:lang w:val="id-ID"/>
        </w:rPr>
        <w:t xml:space="preserve"> </w:t>
      </w:r>
      <w:r w:rsidRPr="00D30A1E">
        <w:rPr>
          <w:szCs w:val="24"/>
          <w:lang w:val="en-GB"/>
        </w:rPr>
        <w:t xml:space="preserve">pembayaran pajaknya. Perencanaan pajak dapat diartikan sebagai </w:t>
      </w:r>
      <w:proofErr w:type="gramStart"/>
      <w:r w:rsidRPr="00D30A1E">
        <w:rPr>
          <w:szCs w:val="24"/>
          <w:lang w:val="en-GB"/>
        </w:rPr>
        <w:t>cara</w:t>
      </w:r>
      <w:proofErr w:type="gramEnd"/>
      <w:r w:rsidRPr="00D30A1E">
        <w:rPr>
          <w:szCs w:val="24"/>
          <w:lang w:val="en-GB"/>
        </w:rPr>
        <w:t xml:space="preserve"> mengaturkeuangan perusahaan untuk membayar pajak sekecil mungkin dengan cara yang</w:t>
      </w:r>
      <w:r w:rsidRPr="00D30A1E">
        <w:rPr>
          <w:szCs w:val="24"/>
          <w:lang w:val="id-ID"/>
        </w:rPr>
        <w:t xml:space="preserve"> </w:t>
      </w:r>
      <w:r w:rsidRPr="00D30A1E">
        <w:rPr>
          <w:szCs w:val="24"/>
          <w:lang w:val="en-GB"/>
        </w:rPr>
        <w:t>tidak melanggar peraturan perpajakan (Pohan, 2013).</w:t>
      </w:r>
      <w:r w:rsidRPr="00D30A1E">
        <w:rPr>
          <w:szCs w:val="24"/>
          <w:lang w:val="id-ID"/>
        </w:rPr>
        <w:t xml:space="preserve"> </w:t>
      </w:r>
      <w:r w:rsidRPr="00D30A1E">
        <w:rPr>
          <w:szCs w:val="24"/>
          <w:lang w:val="en-GB"/>
        </w:rPr>
        <w:t>Mardiasmo (2019), Menyatakan bahwa setiap wajib pajak harus</w:t>
      </w:r>
      <w:r w:rsidRPr="00D30A1E">
        <w:rPr>
          <w:szCs w:val="24"/>
          <w:lang w:val="id-ID"/>
        </w:rPr>
        <w:t xml:space="preserve"> </w:t>
      </w:r>
      <w:r w:rsidRPr="00D30A1E">
        <w:rPr>
          <w:szCs w:val="24"/>
          <w:lang w:val="en-GB"/>
        </w:rPr>
        <w:t>bertanggung jawab dan ikut serta dalam pertumbuhan ekonomi dengan bersamasama mengembangkan pembangunan infrastruktur dan aset-aset publik, khususnya</w:t>
      </w:r>
      <w:r w:rsidRPr="00D30A1E">
        <w:rPr>
          <w:szCs w:val="24"/>
          <w:lang w:val="id-ID"/>
        </w:rPr>
        <w:t xml:space="preserve"> </w:t>
      </w:r>
      <w:r w:rsidRPr="00D30A1E">
        <w:rPr>
          <w:szCs w:val="24"/>
          <w:lang w:val="en-GB"/>
        </w:rPr>
        <w:t>para pendiri usaha pada entitas sub sektor manapun. Berikut diketahui laporan</w:t>
      </w:r>
      <w:r w:rsidRPr="00D30A1E">
        <w:rPr>
          <w:szCs w:val="24"/>
          <w:lang w:val="id-ID"/>
        </w:rPr>
        <w:t xml:space="preserve"> </w:t>
      </w:r>
      <w:r w:rsidRPr="00D30A1E">
        <w:rPr>
          <w:szCs w:val="24"/>
          <w:lang w:val="en-GB"/>
        </w:rPr>
        <w:t>Anggaran Pendapatan Belanja Negara (APBN) penerimaan pajak pada sub sektor</w:t>
      </w:r>
      <w:r w:rsidRPr="00D30A1E">
        <w:rPr>
          <w:szCs w:val="24"/>
          <w:lang w:val="id-ID"/>
        </w:rPr>
        <w:t xml:space="preserve"> </w:t>
      </w:r>
      <w:proofErr w:type="gramStart"/>
      <w:r w:rsidRPr="00D30A1E">
        <w:rPr>
          <w:szCs w:val="24"/>
          <w:lang w:val="en-GB"/>
        </w:rPr>
        <w:t>pertambangan :</w:t>
      </w:r>
      <w:proofErr w:type="gramEnd"/>
    </w:p>
    <w:p w14:paraId="490F9D91" w14:textId="77777777" w:rsidR="00714D5E" w:rsidRPr="00D30A1E" w:rsidRDefault="00714D5E" w:rsidP="00714D5E">
      <w:pPr>
        <w:ind w:firstLine="360"/>
        <w:jc w:val="both"/>
        <w:rPr>
          <w:szCs w:val="24"/>
          <w:lang w:val="id-ID"/>
        </w:rPr>
      </w:pPr>
    </w:p>
    <w:p w14:paraId="258C8EC5" w14:textId="77777777" w:rsidR="00C55FE7" w:rsidRPr="00D30A1E" w:rsidRDefault="00C55FE7" w:rsidP="00714D5E">
      <w:pPr>
        <w:ind w:firstLine="360"/>
        <w:jc w:val="both"/>
        <w:rPr>
          <w:szCs w:val="24"/>
          <w:lang w:val="id-ID"/>
        </w:rPr>
      </w:pPr>
      <w:r w:rsidRPr="00D30A1E">
        <w:rPr>
          <w:noProof/>
          <w:szCs w:val="24"/>
          <w:lang w:val="id-ID" w:eastAsia="id-ID"/>
        </w:rPr>
        <w:lastRenderedPageBreak/>
        <w:drawing>
          <wp:inline distT="0" distB="0" distL="0" distR="0" wp14:anchorId="69E217A0" wp14:editId="21B14692">
            <wp:extent cx="5925820" cy="1960685"/>
            <wp:effectExtent l="0" t="0" r="17780" b="1905"/>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4CE04F77" w14:textId="77777777" w:rsidR="00714D5E" w:rsidRPr="00D30A1E" w:rsidRDefault="00714D5E" w:rsidP="00714D5E">
      <w:pPr>
        <w:ind w:firstLine="360"/>
        <w:jc w:val="center"/>
        <w:rPr>
          <w:iCs/>
          <w:szCs w:val="24"/>
          <w:lang w:val="id-ID"/>
        </w:rPr>
      </w:pPr>
      <w:r w:rsidRPr="00D30A1E">
        <w:rPr>
          <w:szCs w:val="24"/>
          <w:lang w:val="id-ID"/>
        </w:rPr>
        <w:t xml:space="preserve">Gambar 1. </w:t>
      </w:r>
      <w:r w:rsidRPr="00D30A1E">
        <w:rPr>
          <w:iCs/>
          <w:szCs w:val="24"/>
          <w:lang w:val="id-ID"/>
        </w:rPr>
        <w:t>Realisasi Penerimaan Pajak Sektor Pertambangan tahun 2016-2023</w:t>
      </w:r>
    </w:p>
    <w:p w14:paraId="4EE1F620" w14:textId="77777777" w:rsidR="00714D5E" w:rsidRPr="00D30A1E" w:rsidRDefault="00714D5E" w:rsidP="00714D5E">
      <w:pPr>
        <w:ind w:firstLine="360"/>
        <w:jc w:val="both"/>
        <w:rPr>
          <w:szCs w:val="24"/>
          <w:lang w:val="id-ID"/>
        </w:rPr>
      </w:pPr>
    </w:p>
    <w:p w14:paraId="1C4DD830" w14:textId="77777777" w:rsidR="00C55FE7" w:rsidRPr="00D30A1E" w:rsidRDefault="00C55FE7" w:rsidP="00714D5E">
      <w:pPr>
        <w:ind w:firstLine="360"/>
        <w:jc w:val="both"/>
        <w:rPr>
          <w:szCs w:val="24"/>
          <w:lang w:val="id-ID"/>
        </w:rPr>
      </w:pPr>
      <w:r w:rsidRPr="00D30A1E">
        <w:rPr>
          <w:szCs w:val="24"/>
          <w:lang w:val="en-GB"/>
        </w:rPr>
        <w:t>Penerimaan pajak pada sub sektor pertambangan tahun 2016-2023</w:t>
      </w:r>
      <w:r w:rsidRPr="00D30A1E">
        <w:rPr>
          <w:szCs w:val="24"/>
          <w:lang w:val="id-ID"/>
        </w:rPr>
        <w:t xml:space="preserve"> </w:t>
      </w:r>
      <w:r w:rsidRPr="00D30A1E">
        <w:rPr>
          <w:szCs w:val="24"/>
          <w:lang w:val="en-GB"/>
        </w:rPr>
        <w:t xml:space="preserve">mengalami perbedaan fluktuasi yang cukup berbeda. </w:t>
      </w:r>
      <w:proofErr w:type="gramStart"/>
      <w:r w:rsidRPr="00D30A1E">
        <w:rPr>
          <w:szCs w:val="24"/>
          <w:lang w:val="en-GB"/>
        </w:rPr>
        <w:t>Data pada tabel 1.1 diatas</w:t>
      </w:r>
      <w:r w:rsidRPr="00D30A1E">
        <w:rPr>
          <w:szCs w:val="24"/>
          <w:lang w:val="id-ID"/>
        </w:rPr>
        <w:t xml:space="preserve"> </w:t>
      </w:r>
      <w:r w:rsidRPr="00D30A1E">
        <w:rPr>
          <w:szCs w:val="24"/>
          <w:lang w:val="en-GB"/>
        </w:rPr>
        <w:t>menunjukan kondisi pertumbuhan penerimaan pajak selama 8 tahun terakhir.</w:t>
      </w:r>
      <w:proofErr w:type="gramEnd"/>
      <w:r w:rsidRPr="00D30A1E">
        <w:rPr>
          <w:szCs w:val="24"/>
          <w:lang w:val="en-GB"/>
        </w:rPr>
        <w:t xml:space="preserve"> Pada</w:t>
      </w:r>
      <w:r w:rsidRPr="00D30A1E">
        <w:rPr>
          <w:szCs w:val="24"/>
          <w:lang w:val="id-ID"/>
        </w:rPr>
        <w:t xml:space="preserve"> </w:t>
      </w:r>
      <w:r w:rsidRPr="00D30A1E">
        <w:rPr>
          <w:szCs w:val="24"/>
          <w:lang w:val="en-GB"/>
        </w:rPr>
        <w:t>tahun 2016 pertumbuhannya -28, 1% , tahun selanjutnya mengalani peningkatan</w:t>
      </w:r>
      <w:r w:rsidRPr="00D30A1E">
        <w:rPr>
          <w:szCs w:val="24"/>
          <w:lang w:val="id-ID"/>
        </w:rPr>
        <w:t xml:space="preserve"> </w:t>
      </w:r>
      <w:r w:rsidRPr="00D30A1E">
        <w:rPr>
          <w:szCs w:val="24"/>
          <w:lang w:val="en-GB"/>
        </w:rPr>
        <w:t>sebesar 40,2% , kemudian pada tahun selanjutnya 2018 kembali meningkat lagi</w:t>
      </w:r>
      <w:r w:rsidRPr="00D30A1E">
        <w:rPr>
          <w:szCs w:val="24"/>
          <w:lang w:val="id-ID"/>
        </w:rPr>
        <w:t xml:space="preserve"> </w:t>
      </w:r>
      <w:r w:rsidRPr="00D30A1E">
        <w:rPr>
          <w:szCs w:val="24"/>
          <w:lang w:val="en-GB"/>
        </w:rPr>
        <w:t>sebesar 49,4%. Setahun kemudian terjadi penyusutan sebesar -20, 6% karena terjad</w:t>
      </w:r>
      <w:r w:rsidRPr="00D30A1E">
        <w:rPr>
          <w:szCs w:val="24"/>
          <w:lang w:val="id-ID"/>
        </w:rPr>
        <w:t xml:space="preserve">i </w:t>
      </w:r>
      <w:r w:rsidRPr="00D30A1E">
        <w:rPr>
          <w:szCs w:val="24"/>
          <w:lang w:val="en-GB"/>
        </w:rPr>
        <w:t>ketidakstabilan ekonomi akibat pandemi covid-19 yang memberikan dampak cukup</w:t>
      </w:r>
      <w:r w:rsidRPr="00D30A1E">
        <w:rPr>
          <w:szCs w:val="24"/>
          <w:lang w:val="id-ID"/>
        </w:rPr>
        <w:t xml:space="preserve"> </w:t>
      </w:r>
      <w:r w:rsidRPr="00D30A1E">
        <w:rPr>
          <w:szCs w:val="24"/>
          <w:lang w:val="en-GB"/>
        </w:rPr>
        <w:t>besar untuk para pelaku usaha di Indonesia, tahun selanjutnya penurunnya semakin</w:t>
      </w:r>
      <w:r w:rsidRPr="00D30A1E">
        <w:rPr>
          <w:szCs w:val="24"/>
          <w:lang w:val="id-ID"/>
        </w:rPr>
        <w:t xml:space="preserve"> </w:t>
      </w:r>
      <w:r w:rsidRPr="00D30A1E">
        <w:rPr>
          <w:szCs w:val="24"/>
          <w:lang w:val="en-GB"/>
        </w:rPr>
        <w:t>besar yaitu -43, 7% karena kondisi perekonomian yang belum stabil. Selanjutnya</w:t>
      </w:r>
      <w:r w:rsidRPr="00D30A1E">
        <w:rPr>
          <w:szCs w:val="24"/>
          <w:lang w:val="id-ID"/>
        </w:rPr>
        <w:t xml:space="preserve"> </w:t>
      </w:r>
      <w:r w:rsidRPr="00D30A1E">
        <w:rPr>
          <w:szCs w:val="24"/>
          <w:lang w:val="en-GB"/>
        </w:rPr>
        <w:t>pada tahun 2021 perlahan kondisi perekonomian cukup membaik dan mengalami</w:t>
      </w:r>
      <w:r w:rsidRPr="00D30A1E">
        <w:rPr>
          <w:szCs w:val="24"/>
          <w:lang w:val="id-ID"/>
        </w:rPr>
        <w:t xml:space="preserve"> </w:t>
      </w:r>
      <w:r w:rsidRPr="00D30A1E">
        <w:rPr>
          <w:szCs w:val="24"/>
          <w:lang w:val="en-GB"/>
        </w:rPr>
        <w:t>peningkatan sebesar 60,52% tahun selanjutnya kembali meningkat sebesar 113,6%</w:t>
      </w:r>
      <w:r w:rsidRPr="00D30A1E">
        <w:rPr>
          <w:szCs w:val="24"/>
          <w:lang w:val="id-ID"/>
        </w:rPr>
        <w:t xml:space="preserve"> </w:t>
      </w:r>
      <w:r w:rsidRPr="00D30A1E">
        <w:rPr>
          <w:szCs w:val="24"/>
          <w:lang w:val="en-GB"/>
        </w:rPr>
        <w:t>dan pada tahun 2023 mengalami sedikit penurunan yang cukup signifikan sebesar</w:t>
      </w:r>
      <w:r w:rsidRPr="00D30A1E">
        <w:rPr>
          <w:szCs w:val="24"/>
          <w:lang w:val="id-ID"/>
        </w:rPr>
        <w:t xml:space="preserve"> </w:t>
      </w:r>
      <w:r w:rsidRPr="00D30A1E">
        <w:rPr>
          <w:szCs w:val="24"/>
          <w:lang w:val="en-GB"/>
        </w:rPr>
        <w:t>28,75%. Target penerimaan pajak pada sub sektor pertambangan di atas masih belum</w:t>
      </w:r>
      <w:r w:rsidRPr="00D30A1E">
        <w:rPr>
          <w:szCs w:val="24"/>
          <w:lang w:val="id-ID"/>
        </w:rPr>
        <w:t xml:space="preserve"> </w:t>
      </w:r>
      <w:r w:rsidRPr="00D30A1E">
        <w:rPr>
          <w:szCs w:val="24"/>
          <w:lang w:val="en-GB"/>
        </w:rPr>
        <w:t>cukup terealisasi sepenuhnya karena adanya fluktuasi yang terjadi, jadi dengan</w:t>
      </w:r>
      <w:r w:rsidRPr="00D30A1E">
        <w:rPr>
          <w:szCs w:val="24"/>
          <w:lang w:val="id-ID"/>
        </w:rPr>
        <w:t xml:space="preserve"> </w:t>
      </w:r>
      <w:r w:rsidRPr="00D30A1E">
        <w:rPr>
          <w:szCs w:val="24"/>
          <w:lang w:val="en-GB"/>
        </w:rPr>
        <w:t>adanya praktik penghindaran pajak ini yang meringankan dan menurunkan</w:t>
      </w:r>
      <w:r w:rsidRPr="00D30A1E">
        <w:rPr>
          <w:szCs w:val="24"/>
          <w:lang w:val="id-ID"/>
        </w:rPr>
        <w:t xml:space="preserve"> </w:t>
      </w:r>
      <w:r w:rsidRPr="00D30A1E">
        <w:rPr>
          <w:szCs w:val="24"/>
          <w:lang w:val="en-GB"/>
        </w:rPr>
        <w:t>kewajiban perpajakannya bisa membantu para lembaga dalam mengelola keuangan,</w:t>
      </w:r>
      <w:r w:rsidRPr="00D30A1E">
        <w:rPr>
          <w:szCs w:val="24"/>
          <w:lang w:val="id-ID"/>
        </w:rPr>
        <w:t xml:space="preserve"> </w:t>
      </w:r>
      <w:r w:rsidRPr="00D30A1E">
        <w:rPr>
          <w:szCs w:val="24"/>
          <w:lang w:val="en-GB"/>
        </w:rPr>
        <w:t>oleh karena itu penghindaran pajak ini pada dasarnya bersifat legal karena tidak</w:t>
      </w:r>
      <w:r w:rsidRPr="00D30A1E">
        <w:rPr>
          <w:szCs w:val="24"/>
          <w:lang w:val="id-ID"/>
        </w:rPr>
        <w:t xml:space="preserve"> </w:t>
      </w:r>
      <w:r w:rsidRPr="00D30A1E">
        <w:rPr>
          <w:szCs w:val="24"/>
          <w:lang w:val="en-GB"/>
        </w:rPr>
        <w:t>melanggar undang-undang perpajakan namun mempunyai dampak yang kurang</w:t>
      </w:r>
      <w:r w:rsidRPr="00D30A1E">
        <w:rPr>
          <w:szCs w:val="24"/>
          <w:lang w:val="id-ID"/>
        </w:rPr>
        <w:t xml:space="preserve"> </w:t>
      </w:r>
      <w:r w:rsidRPr="00D30A1E">
        <w:rPr>
          <w:szCs w:val="24"/>
          <w:lang w:val="en-GB"/>
        </w:rPr>
        <w:t>baik pada setiap penerimaan pajak</w:t>
      </w:r>
      <w:r w:rsidRPr="00D30A1E">
        <w:rPr>
          <w:szCs w:val="24"/>
          <w:lang w:val="id-ID"/>
        </w:rPr>
        <w:t>.</w:t>
      </w:r>
    </w:p>
    <w:p w14:paraId="716B5AE3" w14:textId="4023C1B7" w:rsidR="00C55FE7" w:rsidRPr="00D30A1E" w:rsidRDefault="00C55FE7" w:rsidP="00714D5E">
      <w:pPr>
        <w:ind w:firstLine="360"/>
        <w:jc w:val="both"/>
        <w:rPr>
          <w:szCs w:val="24"/>
          <w:lang w:val="id-ID"/>
        </w:rPr>
      </w:pPr>
      <w:r w:rsidRPr="00D30A1E">
        <w:rPr>
          <w:szCs w:val="24"/>
          <w:lang w:val="id-ID"/>
        </w:rPr>
        <w:t xml:space="preserve">Sektor pertambangan yang paling disoroti dalam survei penerimaan pajak pada tabel diatas karena </w:t>
      </w:r>
      <w:r w:rsidRPr="00D30A1E">
        <w:rPr>
          <w:szCs w:val="24"/>
          <w:lang w:val="en-GB"/>
        </w:rPr>
        <w:t>Indonesia merupakan industri pertambangan</w:t>
      </w:r>
      <w:r w:rsidRPr="00D30A1E">
        <w:rPr>
          <w:szCs w:val="24"/>
          <w:lang w:val="id-ID"/>
        </w:rPr>
        <w:t xml:space="preserve"> </w:t>
      </w:r>
      <w:r w:rsidRPr="00D30A1E">
        <w:rPr>
          <w:szCs w:val="24"/>
          <w:lang w:val="en-GB"/>
        </w:rPr>
        <w:t>batu bara dunia yang memiliki potensi untuk para pelalu bisnis di industri</w:t>
      </w:r>
      <w:r w:rsidRPr="00D30A1E">
        <w:rPr>
          <w:szCs w:val="24"/>
          <w:lang w:val="id-ID"/>
        </w:rPr>
        <w:t xml:space="preserve"> </w:t>
      </w:r>
      <w:r w:rsidRPr="00D30A1E">
        <w:rPr>
          <w:szCs w:val="24"/>
          <w:lang w:val="en-GB"/>
        </w:rPr>
        <w:t>pertambangan tersebut jadi kurang mendapatkan pengawasan yang memadai dan</w:t>
      </w:r>
      <w:r w:rsidRPr="00D30A1E">
        <w:rPr>
          <w:szCs w:val="24"/>
          <w:lang w:val="id-ID"/>
        </w:rPr>
        <w:t xml:space="preserve"> </w:t>
      </w:r>
      <w:r w:rsidRPr="00D30A1E">
        <w:rPr>
          <w:szCs w:val="24"/>
          <w:lang w:val="en-GB"/>
        </w:rPr>
        <w:t>membuat industri pertambangan ini kerap terjaring kasus berupa praktik</w:t>
      </w:r>
      <w:r w:rsidRPr="00D30A1E">
        <w:rPr>
          <w:szCs w:val="24"/>
          <w:lang w:val="id-ID"/>
        </w:rPr>
        <w:t xml:space="preserve"> </w:t>
      </w:r>
      <w:r w:rsidRPr="00D30A1E">
        <w:rPr>
          <w:szCs w:val="24"/>
          <w:lang w:val="en-GB"/>
        </w:rPr>
        <w:t>penghindaran pajak (Hasibuan dan Gultom, 2021)</w:t>
      </w:r>
      <w:r w:rsidRPr="00D30A1E">
        <w:rPr>
          <w:szCs w:val="24"/>
          <w:lang w:val="id-ID"/>
        </w:rPr>
        <w:t>.</w:t>
      </w:r>
      <w:r w:rsidRPr="00D30A1E">
        <w:rPr>
          <w:szCs w:val="24"/>
          <w:lang w:val="en-GB"/>
        </w:rPr>
        <w:t xml:space="preserve"> </w:t>
      </w:r>
      <w:proofErr w:type="gramStart"/>
      <w:r w:rsidRPr="00D30A1E">
        <w:rPr>
          <w:szCs w:val="24"/>
          <w:lang w:val="en-GB"/>
        </w:rPr>
        <w:t>Secara hukum pajak, penghindaran pajak mungkin tidak dilarang tetapi</w:t>
      </w:r>
      <w:r w:rsidRPr="00D30A1E">
        <w:rPr>
          <w:szCs w:val="24"/>
          <w:lang w:val="id-ID"/>
        </w:rPr>
        <w:t xml:space="preserve"> </w:t>
      </w:r>
      <w:r w:rsidRPr="00D30A1E">
        <w:rPr>
          <w:szCs w:val="24"/>
          <w:lang w:val="en-GB"/>
        </w:rPr>
        <w:t>selalu mendapat respon kurang baik dari lembaga perpajakan.</w:t>
      </w:r>
      <w:proofErr w:type="gramEnd"/>
      <w:r w:rsidRPr="00D30A1E">
        <w:rPr>
          <w:szCs w:val="24"/>
          <w:lang w:val="en-GB"/>
        </w:rPr>
        <w:t xml:space="preserve"> Indonesia sendiri</w:t>
      </w:r>
      <w:r w:rsidRPr="00D30A1E">
        <w:rPr>
          <w:szCs w:val="24"/>
          <w:lang w:val="id-ID"/>
        </w:rPr>
        <w:t xml:space="preserve"> </w:t>
      </w:r>
      <w:r w:rsidRPr="00D30A1E">
        <w:rPr>
          <w:szCs w:val="24"/>
          <w:lang w:val="en-GB"/>
        </w:rPr>
        <w:t>juga merasakan dampak kerugian yang cukup besar akibat dari praktik</w:t>
      </w:r>
      <w:r w:rsidRPr="00D30A1E">
        <w:rPr>
          <w:szCs w:val="24"/>
          <w:lang w:val="id-ID"/>
        </w:rPr>
        <w:t xml:space="preserve"> </w:t>
      </w:r>
      <w:r w:rsidRPr="00D30A1E">
        <w:rPr>
          <w:szCs w:val="24"/>
          <w:lang w:val="en-GB"/>
        </w:rPr>
        <w:t>penghindaran pajak oleh perusahaan pertambangan seperti yang terjadi pada PT.</w:t>
      </w:r>
      <w:r w:rsidRPr="00D30A1E">
        <w:rPr>
          <w:szCs w:val="24"/>
          <w:lang w:val="id-ID"/>
        </w:rPr>
        <w:t xml:space="preserve"> </w:t>
      </w:r>
      <w:r w:rsidRPr="00D30A1E">
        <w:rPr>
          <w:szCs w:val="24"/>
          <w:lang w:val="en-GB"/>
        </w:rPr>
        <w:t>Bumi Resource Tbk dan juga PT Adaro Tbk.</w:t>
      </w:r>
      <w:r w:rsidRPr="00D30A1E">
        <w:rPr>
          <w:szCs w:val="24"/>
          <w:lang w:val="id-ID"/>
        </w:rPr>
        <w:t xml:space="preserve"> F</w:t>
      </w:r>
      <w:r w:rsidRPr="00D30A1E">
        <w:rPr>
          <w:szCs w:val="24"/>
          <w:lang w:val="en-GB"/>
        </w:rPr>
        <w:t>enomena penghindaran pajak pada perusahaan</w:t>
      </w:r>
      <w:r w:rsidRPr="00D30A1E">
        <w:rPr>
          <w:szCs w:val="24"/>
          <w:lang w:val="id-ID"/>
        </w:rPr>
        <w:t xml:space="preserve"> </w:t>
      </w:r>
      <w:r w:rsidRPr="00D30A1E">
        <w:rPr>
          <w:szCs w:val="24"/>
          <w:lang w:val="en-GB"/>
        </w:rPr>
        <w:t>pertambangan salah satunya terdapat pada Adaro Energy Tbk sebagai salah satu</w:t>
      </w:r>
      <w:r w:rsidRPr="00D30A1E">
        <w:rPr>
          <w:szCs w:val="24"/>
          <w:lang w:val="id-ID"/>
        </w:rPr>
        <w:t xml:space="preserve"> </w:t>
      </w:r>
      <w:r w:rsidRPr="00D30A1E">
        <w:rPr>
          <w:szCs w:val="24"/>
          <w:lang w:val="en-GB"/>
        </w:rPr>
        <w:t xml:space="preserve">perusahaan terbesar pengelolaan batu bara di Indonesia. </w:t>
      </w:r>
      <w:proofErr w:type="gramStart"/>
      <w:r w:rsidRPr="00D30A1E">
        <w:rPr>
          <w:szCs w:val="24"/>
          <w:lang w:val="en-GB"/>
        </w:rPr>
        <w:t>PT Adaro ini telah</w:t>
      </w:r>
      <w:r w:rsidRPr="00D30A1E">
        <w:rPr>
          <w:szCs w:val="24"/>
          <w:lang w:val="id-ID"/>
        </w:rPr>
        <w:t xml:space="preserve"> </w:t>
      </w:r>
      <w:r w:rsidRPr="00D30A1E">
        <w:rPr>
          <w:szCs w:val="24"/>
          <w:lang w:val="en-GB"/>
        </w:rPr>
        <w:t>memindahkan laba yang diperoleh di Indonesia kemudian di pindahkan ke</w:t>
      </w:r>
      <w:r w:rsidRPr="00D30A1E">
        <w:rPr>
          <w:szCs w:val="24"/>
          <w:lang w:val="id-ID"/>
        </w:rPr>
        <w:t xml:space="preserve"> </w:t>
      </w:r>
      <w:r w:rsidRPr="00D30A1E">
        <w:rPr>
          <w:szCs w:val="24"/>
          <w:lang w:val="en-GB"/>
        </w:rPr>
        <w:t>perusahaan luar negeri.</w:t>
      </w:r>
      <w:proofErr w:type="gramEnd"/>
      <w:r w:rsidRPr="00D30A1E">
        <w:rPr>
          <w:szCs w:val="24"/>
          <w:lang w:val="en-GB"/>
        </w:rPr>
        <w:t xml:space="preserve"> </w:t>
      </w:r>
      <w:proofErr w:type="gramStart"/>
      <w:r w:rsidRPr="00D30A1E">
        <w:rPr>
          <w:szCs w:val="24"/>
          <w:lang w:val="en-GB"/>
        </w:rPr>
        <w:t>Menurut laporan global witness praktik penghindaran pajak</w:t>
      </w:r>
      <w:r w:rsidRPr="00D30A1E">
        <w:rPr>
          <w:szCs w:val="24"/>
          <w:lang w:val="id-ID"/>
        </w:rPr>
        <w:t xml:space="preserve"> </w:t>
      </w:r>
      <w:r w:rsidRPr="00D30A1E">
        <w:rPr>
          <w:szCs w:val="24"/>
          <w:lang w:val="en-GB"/>
        </w:rPr>
        <w:t>ini dilakukan pada tahun 2019 di negara Singapura.</w:t>
      </w:r>
      <w:proofErr w:type="gramEnd"/>
      <w:r w:rsidRPr="00D30A1E">
        <w:rPr>
          <w:szCs w:val="24"/>
          <w:lang w:val="en-GB"/>
        </w:rPr>
        <w:t xml:space="preserve"> Lewat salah satu cabang</w:t>
      </w:r>
      <w:r w:rsidRPr="00D30A1E">
        <w:rPr>
          <w:szCs w:val="24"/>
          <w:lang w:val="id-ID"/>
        </w:rPr>
        <w:t xml:space="preserve"> </w:t>
      </w:r>
      <w:r w:rsidRPr="00D30A1E">
        <w:rPr>
          <w:szCs w:val="24"/>
          <w:lang w:val="en-GB"/>
        </w:rPr>
        <w:t>perusahaannya dengan memanipulasi perpajakan tersebut sedemikian rupa PT</w:t>
      </w:r>
      <w:r w:rsidRPr="00D30A1E">
        <w:rPr>
          <w:szCs w:val="24"/>
          <w:lang w:val="id-ID"/>
        </w:rPr>
        <w:t xml:space="preserve"> </w:t>
      </w:r>
      <w:r w:rsidRPr="00D30A1E">
        <w:rPr>
          <w:szCs w:val="24"/>
          <w:lang w:val="en-GB"/>
        </w:rPr>
        <w:t>Adaro berhasil membayar pajak sekitar 1</w:t>
      </w:r>
      <w:proofErr w:type="gramStart"/>
      <w:r w:rsidRPr="00D30A1E">
        <w:rPr>
          <w:szCs w:val="24"/>
          <w:lang w:val="en-GB"/>
        </w:rPr>
        <w:t>,75</w:t>
      </w:r>
      <w:proofErr w:type="gramEnd"/>
      <w:r w:rsidRPr="00D30A1E">
        <w:rPr>
          <w:szCs w:val="24"/>
          <w:lang w:val="en-GB"/>
        </w:rPr>
        <w:t xml:space="preserve"> triliun lebih rendah dari penjulannya</w:t>
      </w:r>
      <w:r w:rsidRPr="00D30A1E">
        <w:rPr>
          <w:szCs w:val="24"/>
          <w:lang w:val="id-ID"/>
        </w:rPr>
        <w:t xml:space="preserve"> </w:t>
      </w:r>
      <w:r w:rsidRPr="00D30A1E">
        <w:rPr>
          <w:szCs w:val="24"/>
          <w:lang w:val="en-GB"/>
        </w:rPr>
        <w:t>di Indonesia. PT Adaro Energy melakukan pengakalan yang sangat cerdik dengan</w:t>
      </w:r>
      <w:r w:rsidRPr="00D30A1E">
        <w:rPr>
          <w:szCs w:val="24"/>
          <w:lang w:val="id-ID"/>
        </w:rPr>
        <w:t xml:space="preserve"> </w:t>
      </w:r>
      <w:r w:rsidRPr="00D30A1E">
        <w:rPr>
          <w:szCs w:val="24"/>
          <w:lang w:val="en-GB"/>
        </w:rPr>
        <w:t xml:space="preserve">menjual batu </w:t>
      </w:r>
      <w:proofErr w:type="gramStart"/>
      <w:r w:rsidRPr="00D30A1E">
        <w:rPr>
          <w:szCs w:val="24"/>
          <w:lang w:val="en-GB"/>
        </w:rPr>
        <w:t>bara</w:t>
      </w:r>
      <w:proofErr w:type="gramEnd"/>
      <w:r w:rsidRPr="00D30A1E">
        <w:rPr>
          <w:szCs w:val="24"/>
          <w:lang w:val="en-GB"/>
        </w:rPr>
        <w:t xml:space="preserve"> ke coaltrade dengan harga rendah, lalu dijual lagi ke pihak ketiga</w:t>
      </w:r>
      <w:r w:rsidRPr="00D30A1E">
        <w:rPr>
          <w:szCs w:val="24"/>
          <w:lang w:val="id-ID"/>
        </w:rPr>
        <w:t xml:space="preserve"> </w:t>
      </w:r>
      <w:r w:rsidRPr="00D30A1E">
        <w:rPr>
          <w:szCs w:val="24"/>
          <w:lang w:val="en-GB"/>
        </w:rPr>
        <w:t>dengan harga yang tinggi kemudian membukukan keuntungan dari negara</w:t>
      </w:r>
      <w:r w:rsidRPr="00D30A1E">
        <w:rPr>
          <w:szCs w:val="24"/>
          <w:lang w:val="id-ID"/>
        </w:rPr>
        <w:t xml:space="preserve"> </w:t>
      </w:r>
      <w:r w:rsidRPr="00D30A1E">
        <w:rPr>
          <w:szCs w:val="24"/>
          <w:lang w:val="en-GB"/>
        </w:rPr>
        <w:t>Singapura yang pajaknya lebih rendah dari Indonesia. Pada presentase lebih dari</w:t>
      </w:r>
      <w:r w:rsidRPr="00D30A1E">
        <w:rPr>
          <w:szCs w:val="24"/>
          <w:lang w:val="id-ID"/>
        </w:rPr>
        <w:t xml:space="preserve"> </w:t>
      </w:r>
      <w:r w:rsidRPr="00D30A1E">
        <w:rPr>
          <w:szCs w:val="24"/>
          <w:lang w:val="en-GB"/>
        </w:rPr>
        <w:t>70% batu bara dijual oleh coaltrade di Singapura dari tahun 2009-</w:t>
      </w:r>
      <w:r w:rsidRPr="00D30A1E">
        <w:rPr>
          <w:szCs w:val="24"/>
          <w:lang w:val="en-GB"/>
        </w:rPr>
        <w:lastRenderedPageBreak/>
        <w:t>2017, dalam</w:t>
      </w:r>
      <w:r w:rsidRPr="00D30A1E">
        <w:rPr>
          <w:szCs w:val="24"/>
          <w:lang w:val="id-ID"/>
        </w:rPr>
        <w:t xml:space="preserve"> </w:t>
      </w:r>
      <w:r w:rsidRPr="00D30A1E">
        <w:rPr>
          <w:szCs w:val="24"/>
          <w:lang w:val="en-GB"/>
        </w:rPr>
        <w:t>perilaku tersebut PT Adaro ini melakukan praktik penghindaran pajaknya dengan</w:t>
      </w:r>
      <w:r w:rsidRPr="00D30A1E">
        <w:rPr>
          <w:szCs w:val="24"/>
          <w:lang w:val="id-ID"/>
        </w:rPr>
        <w:t xml:space="preserve"> </w:t>
      </w:r>
      <w:r w:rsidRPr="00D30A1E">
        <w:rPr>
          <w:szCs w:val="24"/>
          <w:lang w:val="en-GB"/>
        </w:rPr>
        <w:t>melakukan perpindahan biaya pajak kepada anak perusahaanya agar mendapatkan</w:t>
      </w:r>
      <w:r w:rsidRPr="00D30A1E">
        <w:rPr>
          <w:szCs w:val="24"/>
          <w:lang w:val="id-ID"/>
        </w:rPr>
        <w:t xml:space="preserve"> </w:t>
      </w:r>
      <w:r w:rsidRPr="00D30A1E">
        <w:rPr>
          <w:szCs w:val="24"/>
          <w:lang w:val="en-GB"/>
        </w:rPr>
        <w:t>keuntungan. Laporan keuangan yang diselidiki juga menemukan kejanggalan</w:t>
      </w:r>
      <w:r w:rsidRPr="00D30A1E">
        <w:rPr>
          <w:szCs w:val="24"/>
          <w:lang w:val="id-ID"/>
        </w:rPr>
        <w:t xml:space="preserve"> </w:t>
      </w:r>
      <w:r w:rsidRPr="00D30A1E">
        <w:rPr>
          <w:szCs w:val="24"/>
          <w:lang w:val="en-GB"/>
        </w:rPr>
        <w:t>karena terdapat peningkatan rata-rata komisi yang tidak signifikan dari rata-rata</w:t>
      </w:r>
      <w:r w:rsidRPr="00D30A1E">
        <w:rPr>
          <w:szCs w:val="24"/>
          <w:lang w:val="id-ID"/>
        </w:rPr>
        <w:t xml:space="preserve"> </w:t>
      </w:r>
      <w:r w:rsidRPr="00D30A1E">
        <w:rPr>
          <w:szCs w:val="24"/>
          <w:lang w:val="en-GB"/>
        </w:rPr>
        <w:t>tahunan 4 juta AS sebelum 2009, menjadi 55 Juta dolar AS dari tahun 2009-2017,</w:t>
      </w:r>
      <w:r w:rsidRPr="00D30A1E">
        <w:rPr>
          <w:szCs w:val="24"/>
          <w:lang w:val="id-ID"/>
        </w:rPr>
        <w:t xml:space="preserve"> </w:t>
      </w:r>
      <w:r w:rsidRPr="00D30A1E">
        <w:rPr>
          <w:szCs w:val="24"/>
          <w:lang w:val="en-GB"/>
        </w:rPr>
        <w:t>pada akhirnya keuntungan coaltrade tersebut sudah dialihkan jauh</w:t>
      </w:r>
      <w:r w:rsidRPr="00D30A1E">
        <w:rPr>
          <w:szCs w:val="24"/>
          <w:lang w:val="id-ID"/>
        </w:rPr>
        <w:t xml:space="preserve"> </w:t>
      </w:r>
      <w:r w:rsidRPr="00D30A1E">
        <w:rPr>
          <w:szCs w:val="24"/>
          <w:lang w:val="en-GB"/>
        </w:rPr>
        <w:t>pada salah satu</w:t>
      </w:r>
      <w:r w:rsidRPr="00D30A1E">
        <w:rPr>
          <w:szCs w:val="24"/>
          <w:lang w:val="id-ID"/>
        </w:rPr>
        <w:t xml:space="preserve"> </w:t>
      </w:r>
      <w:r w:rsidRPr="00D30A1E">
        <w:rPr>
          <w:szCs w:val="24"/>
          <w:lang w:val="en-GB"/>
        </w:rPr>
        <w:t>cabang anak perusahaannya yaitu negara di samudera Hindia sana, karena negara</w:t>
      </w:r>
      <w:r w:rsidRPr="00D30A1E">
        <w:rPr>
          <w:szCs w:val="24"/>
          <w:lang w:val="id-ID"/>
        </w:rPr>
        <w:t xml:space="preserve"> </w:t>
      </w:r>
      <w:r w:rsidRPr="00D30A1E">
        <w:rPr>
          <w:szCs w:val="24"/>
          <w:lang w:val="en-GB"/>
        </w:rPr>
        <w:t>yang bersangkutan menolak membayar pajak sebelum tahun 2017 dan mungkin</w:t>
      </w:r>
      <w:r w:rsidRPr="00D30A1E">
        <w:rPr>
          <w:szCs w:val="24"/>
          <w:lang w:val="id-ID"/>
        </w:rPr>
        <w:t xml:space="preserve"> </w:t>
      </w:r>
      <w:r w:rsidRPr="00D30A1E">
        <w:rPr>
          <w:szCs w:val="24"/>
          <w:lang w:val="en-GB"/>
        </w:rPr>
        <w:t>hingga kini (Globalwitness.com, 2019)</w:t>
      </w:r>
      <w:r w:rsidRPr="00D30A1E">
        <w:rPr>
          <w:szCs w:val="24"/>
          <w:lang w:val="id-ID"/>
        </w:rPr>
        <w:t>.</w:t>
      </w:r>
    </w:p>
    <w:p w14:paraId="2F13C95B" w14:textId="3BCA6815" w:rsidR="00C55FE7" w:rsidRPr="00D30A1E" w:rsidRDefault="00C55FE7" w:rsidP="00714D5E">
      <w:pPr>
        <w:ind w:firstLine="360"/>
        <w:jc w:val="both"/>
        <w:rPr>
          <w:szCs w:val="24"/>
          <w:lang w:val="id-ID"/>
        </w:rPr>
      </w:pPr>
      <w:proofErr w:type="gramStart"/>
      <w:r w:rsidRPr="00D30A1E">
        <w:rPr>
          <w:szCs w:val="24"/>
          <w:lang w:val="en-GB"/>
        </w:rPr>
        <w:t>Teori keagenan merupakan suatu hubungan kontraktual antara pemilik perusahaan</w:t>
      </w:r>
      <w:r w:rsidRPr="00D30A1E">
        <w:rPr>
          <w:szCs w:val="24"/>
          <w:lang w:val="id-ID"/>
        </w:rPr>
        <w:t xml:space="preserve"> </w:t>
      </w:r>
      <w:r w:rsidRPr="00D30A1E">
        <w:rPr>
          <w:szCs w:val="24"/>
          <w:lang w:val="en-GB"/>
        </w:rPr>
        <w:t>(</w:t>
      </w:r>
      <w:r w:rsidRPr="00D30A1E">
        <w:rPr>
          <w:i/>
          <w:iCs/>
          <w:szCs w:val="24"/>
          <w:lang w:val="en-GB"/>
        </w:rPr>
        <w:t>principal</w:t>
      </w:r>
      <w:r w:rsidRPr="00D30A1E">
        <w:rPr>
          <w:szCs w:val="24"/>
          <w:lang w:val="en-GB"/>
        </w:rPr>
        <w:t>) dengan pihak manajemen (</w:t>
      </w:r>
      <w:r w:rsidRPr="00D30A1E">
        <w:rPr>
          <w:i/>
          <w:iCs/>
          <w:szCs w:val="24"/>
          <w:lang w:val="en-GB"/>
        </w:rPr>
        <w:t>agent</w:t>
      </w:r>
      <w:r w:rsidRPr="00D30A1E">
        <w:rPr>
          <w:szCs w:val="24"/>
          <w:lang w:val="en-GB"/>
        </w:rPr>
        <w:t>), manajemen diberikan tanggungjawab</w:t>
      </w:r>
      <w:r w:rsidRPr="00D30A1E">
        <w:rPr>
          <w:szCs w:val="24"/>
          <w:lang w:val="id-ID"/>
        </w:rPr>
        <w:t xml:space="preserve"> </w:t>
      </w:r>
      <w:r w:rsidRPr="00D30A1E">
        <w:rPr>
          <w:szCs w:val="24"/>
          <w:lang w:val="en-GB"/>
        </w:rPr>
        <w:t>agar mengelola bisnis yang dimiliki prinsipal.</w:t>
      </w:r>
      <w:proofErr w:type="gramEnd"/>
      <w:r w:rsidRPr="00D30A1E">
        <w:rPr>
          <w:szCs w:val="24"/>
          <w:lang w:val="en-GB"/>
        </w:rPr>
        <w:t xml:space="preserve"> </w:t>
      </w:r>
      <w:proofErr w:type="gramStart"/>
      <w:r w:rsidRPr="00D30A1E">
        <w:rPr>
          <w:szCs w:val="24"/>
          <w:lang w:val="en-GB"/>
        </w:rPr>
        <w:t>Sehingga pihak antara pemilik</w:t>
      </w:r>
      <w:r w:rsidRPr="00D30A1E">
        <w:rPr>
          <w:szCs w:val="24"/>
          <w:lang w:val="id-ID"/>
        </w:rPr>
        <w:t xml:space="preserve"> </w:t>
      </w:r>
      <w:r w:rsidRPr="00D30A1E">
        <w:rPr>
          <w:szCs w:val="24"/>
          <w:lang w:val="en-GB"/>
        </w:rPr>
        <w:t>perusahaan (</w:t>
      </w:r>
      <w:r w:rsidRPr="00D30A1E">
        <w:rPr>
          <w:i/>
          <w:iCs/>
          <w:szCs w:val="24"/>
          <w:lang w:val="en-GB"/>
        </w:rPr>
        <w:t>principal</w:t>
      </w:r>
      <w:r w:rsidRPr="00D30A1E">
        <w:rPr>
          <w:szCs w:val="24"/>
          <w:lang w:val="en-GB"/>
        </w:rPr>
        <w:t>) dengan manajemen (</w:t>
      </w:r>
      <w:r w:rsidRPr="00D30A1E">
        <w:rPr>
          <w:i/>
          <w:iCs/>
          <w:szCs w:val="24"/>
          <w:lang w:val="en-GB"/>
        </w:rPr>
        <w:t>agent</w:t>
      </w:r>
      <w:r w:rsidRPr="00D30A1E">
        <w:rPr>
          <w:szCs w:val="24"/>
          <w:lang w:val="en-GB"/>
        </w:rPr>
        <w:t>) terikat dalam sebuah kontrak</w:t>
      </w:r>
      <w:r w:rsidRPr="00D30A1E">
        <w:rPr>
          <w:szCs w:val="24"/>
          <w:lang w:val="id-ID"/>
        </w:rPr>
        <w:t xml:space="preserve"> </w:t>
      </w:r>
      <w:r w:rsidRPr="00D30A1E">
        <w:rPr>
          <w:szCs w:val="24"/>
          <w:lang w:val="en-GB"/>
        </w:rPr>
        <w:t>(Jensen dan Meckling, 1976).</w:t>
      </w:r>
      <w:proofErr w:type="gramEnd"/>
      <w:r w:rsidRPr="00D30A1E">
        <w:rPr>
          <w:szCs w:val="24"/>
          <w:lang w:val="en-GB"/>
        </w:rPr>
        <w:t xml:space="preserve"> Teori keagenan juga diartikan bahwa agen </w:t>
      </w:r>
      <w:proofErr w:type="gramStart"/>
      <w:r w:rsidRPr="00D30A1E">
        <w:rPr>
          <w:szCs w:val="24"/>
          <w:lang w:val="en-GB"/>
        </w:rPr>
        <w:t>akan</w:t>
      </w:r>
      <w:proofErr w:type="gramEnd"/>
      <w:r w:rsidRPr="00D30A1E">
        <w:rPr>
          <w:szCs w:val="24"/>
          <w:lang w:val="id-ID"/>
        </w:rPr>
        <w:t xml:space="preserve"> </w:t>
      </w:r>
      <w:r w:rsidRPr="00D30A1E">
        <w:rPr>
          <w:szCs w:val="24"/>
          <w:lang w:val="en-GB"/>
        </w:rPr>
        <w:t xml:space="preserve">berperilaku </w:t>
      </w:r>
      <w:r w:rsidRPr="00D30A1E">
        <w:rPr>
          <w:i/>
          <w:iCs/>
          <w:szCs w:val="24"/>
          <w:lang w:val="en-GB"/>
        </w:rPr>
        <w:t xml:space="preserve">self interest </w:t>
      </w:r>
      <w:r w:rsidRPr="00D30A1E">
        <w:rPr>
          <w:szCs w:val="24"/>
          <w:lang w:val="en-GB"/>
        </w:rPr>
        <w:t>(mementingkan dirinya) yang mungkin bertentangan</w:t>
      </w:r>
      <w:r w:rsidRPr="00D30A1E">
        <w:rPr>
          <w:szCs w:val="24"/>
          <w:lang w:val="id-ID"/>
        </w:rPr>
        <w:t xml:space="preserve"> </w:t>
      </w:r>
      <w:r w:rsidRPr="00D30A1E">
        <w:rPr>
          <w:szCs w:val="24"/>
          <w:lang w:val="en-GB"/>
        </w:rPr>
        <w:t>dengan kepentingan</w:t>
      </w:r>
      <w:r w:rsidRPr="00D30A1E">
        <w:rPr>
          <w:szCs w:val="24"/>
          <w:lang w:val="id-ID"/>
        </w:rPr>
        <w:t xml:space="preserve"> </w:t>
      </w:r>
      <w:r w:rsidRPr="00D30A1E">
        <w:rPr>
          <w:i/>
          <w:iCs/>
          <w:szCs w:val="24"/>
          <w:lang w:val="en-GB"/>
        </w:rPr>
        <w:t>principal</w:t>
      </w:r>
      <w:r w:rsidRPr="00D30A1E">
        <w:rPr>
          <w:szCs w:val="24"/>
          <w:lang w:val="en-GB"/>
        </w:rPr>
        <w:t xml:space="preserve">, oleh sebab itu </w:t>
      </w:r>
      <w:r w:rsidRPr="00D30A1E">
        <w:rPr>
          <w:i/>
          <w:iCs/>
          <w:szCs w:val="24"/>
          <w:lang w:val="en-GB"/>
        </w:rPr>
        <w:t xml:space="preserve">principal </w:t>
      </w:r>
      <w:r w:rsidRPr="00D30A1E">
        <w:rPr>
          <w:szCs w:val="24"/>
          <w:lang w:val="en-GB"/>
        </w:rPr>
        <w:t>akan membuat perencanaan</w:t>
      </w:r>
      <w:r w:rsidRPr="00D30A1E">
        <w:rPr>
          <w:szCs w:val="24"/>
          <w:lang w:val="id-ID"/>
        </w:rPr>
        <w:t xml:space="preserve"> </w:t>
      </w:r>
      <w:r w:rsidRPr="00D30A1E">
        <w:rPr>
          <w:szCs w:val="24"/>
          <w:lang w:val="en-GB"/>
        </w:rPr>
        <w:t xml:space="preserve">mekanisme untuk mengawasi </w:t>
      </w:r>
      <w:r w:rsidRPr="00D30A1E">
        <w:rPr>
          <w:i/>
          <w:iCs/>
          <w:szCs w:val="24"/>
          <w:lang w:val="en-GB"/>
        </w:rPr>
        <w:t xml:space="preserve">agent </w:t>
      </w:r>
      <w:r w:rsidRPr="00D30A1E">
        <w:rPr>
          <w:szCs w:val="24"/>
          <w:lang w:val="en-GB"/>
        </w:rPr>
        <w:t>supaya menahan perilaku oportunistik dan</w:t>
      </w:r>
      <w:r w:rsidRPr="00D30A1E">
        <w:rPr>
          <w:szCs w:val="24"/>
          <w:lang w:val="id-ID"/>
        </w:rPr>
        <w:t xml:space="preserve"> </w:t>
      </w:r>
      <w:r w:rsidRPr="00D30A1E">
        <w:rPr>
          <w:szCs w:val="24"/>
          <w:lang w:val="en-GB"/>
        </w:rPr>
        <w:t>mengikuti kehendak prinsipal (Fama dan Jensen, 1983).</w:t>
      </w:r>
      <w:r w:rsidRPr="00D30A1E">
        <w:rPr>
          <w:szCs w:val="24"/>
          <w:lang w:val="id-ID"/>
        </w:rPr>
        <w:t xml:space="preserve"> </w:t>
      </w:r>
      <w:proofErr w:type="gramStart"/>
      <w:r w:rsidRPr="00D30A1E">
        <w:rPr>
          <w:szCs w:val="24"/>
          <w:lang w:val="en-GB"/>
        </w:rPr>
        <w:t>Handayani dan Mildawati (2018) menyatakan bahwa teori keagenan juga</w:t>
      </w:r>
      <w:r w:rsidRPr="00D30A1E">
        <w:rPr>
          <w:szCs w:val="24"/>
          <w:lang w:val="id-ID"/>
        </w:rPr>
        <w:t xml:space="preserve"> </w:t>
      </w:r>
      <w:r w:rsidRPr="00D30A1E">
        <w:rPr>
          <w:szCs w:val="24"/>
          <w:lang w:val="en-GB"/>
        </w:rPr>
        <w:t xml:space="preserve">diartikan sebagai penjelasan model pada hubungan masalah antara </w:t>
      </w:r>
      <w:r w:rsidRPr="00D30A1E">
        <w:rPr>
          <w:i/>
          <w:iCs/>
          <w:szCs w:val="24"/>
          <w:lang w:val="en-GB"/>
        </w:rPr>
        <w:t xml:space="preserve">agent </w:t>
      </w:r>
      <w:r w:rsidRPr="00D30A1E">
        <w:rPr>
          <w:szCs w:val="24"/>
          <w:lang w:val="en-GB"/>
        </w:rPr>
        <w:t>dan</w:t>
      </w:r>
      <w:r w:rsidRPr="00D30A1E">
        <w:rPr>
          <w:szCs w:val="24"/>
          <w:lang w:val="id-ID"/>
        </w:rPr>
        <w:t xml:space="preserve"> </w:t>
      </w:r>
      <w:r w:rsidRPr="00D30A1E">
        <w:rPr>
          <w:i/>
          <w:iCs/>
          <w:szCs w:val="24"/>
          <w:lang w:val="en-GB"/>
        </w:rPr>
        <w:t>principal</w:t>
      </w:r>
      <w:r w:rsidRPr="00D30A1E">
        <w:rPr>
          <w:szCs w:val="24"/>
          <w:lang w:val="en-GB"/>
        </w:rPr>
        <w:t>.</w:t>
      </w:r>
      <w:proofErr w:type="gramEnd"/>
      <w:r w:rsidRPr="00D30A1E">
        <w:rPr>
          <w:szCs w:val="24"/>
          <w:lang w:val="en-GB"/>
        </w:rPr>
        <w:t xml:space="preserve"> </w:t>
      </w:r>
      <w:proofErr w:type="gramStart"/>
      <w:r w:rsidRPr="00D30A1E">
        <w:rPr>
          <w:szCs w:val="24"/>
          <w:lang w:val="en-GB"/>
        </w:rPr>
        <w:t xml:space="preserve">Konflik kepentingan yang ditimbulkan oleh </w:t>
      </w:r>
      <w:r w:rsidRPr="00D30A1E">
        <w:rPr>
          <w:i/>
          <w:iCs/>
          <w:szCs w:val="24"/>
          <w:lang w:val="en-GB"/>
        </w:rPr>
        <w:t xml:space="preserve">principal </w:t>
      </w:r>
      <w:r w:rsidRPr="00D30A1E">
        <w:rPr>
          <w:szCs w:val="24"/>
          <w:lang w:val="en-GB"/>
        </w:rPr>
        <w:t xml:space="preserve">dan </w:t>
      </w:r>
      <w:r w:rsidRPr="00D30A1E">
        <w:rPr>
          <w:i/>
          <w:iCs/>
          <w:szCs w:val="24"/>
          <w:lang w:val="en-GB"/>
        </w:rPr>
        <w:t>agent</w:t>
      </w:r>
      <w:r w:rsidRPr="00D30A1E">
        <w:rPr>
          <w:i/>
          <w:iCs/>
          <w:szCs w:val="24"/>
          <w:lang w:val="id-ID"/>
        </w:rPr>
        <w:t xml:space="preserve"> </w:t>
      </w:r>
      <w:r w:rsidRPr="00D30A1E">
        <w:rPr>
          <w:szCs w:val="24"/>
          <w:lang w:val="en-GB"/>
        </w:rPr>
        <w:t>menyebabkan kinerja perusahaan terpuruk karena pemegang saham tidak cukup</w:t>
      </w:r>
      <w:r w:rsidRPr="00D30A1E">
        <w:rPr>
          <w:szCs w:val="24"/>
          <w:lang w:val="id-ID"/>
        </w:rPr>
        <w:t xml:space="preserve"> </w:t>
      </w:r>
      <w:r w:rsidRPr="00D30A1E">
        <w:rPr>
          <w:szCs w:val="24"/>
          <w:lang w:val="en-GB"/>
        </w:rPr>
        <w:t>memantau tindakan pengelola perusahaan.</w:t>
      </w:r>
      <w:proofErr w:type="gramEnd"/>
      <w:r w:rsidRPr="00D30A1E">
        <w:rPr>
          <w:szCs w:val="24"/>
          <w:lang w:val="en-GB"/>
        </w:rPr>
        <w:t xml:space="preserve"> </w:t>
      </w:r>
      <w:proofErr w:type="gramStart"/>
      <w:r w:rsidRPr="00D30A1E">
        <w:rPr>
          <w:szCs w:val="24"/>
          <w:lang w:val="en-GB"/>
        </w:rPr>
        <w:t>Hal ini menyebabkan informasi yang</w:t>
      </w:r>
      <w:r w:rsidRPr="00D30A1E">
        <w:rPr>
          <w:szCs w:val="24"/>
          <w:lang w:val="id-ID"/>
        </w:rPr>
        <w:t xml:space="preserve"> </w:t>
      </w:r>
      <w:r w:rsidRPr="00D30A1E">
        <w:rPr>
          <w:szCs w:val="24"/>
          <w:lang w:val="en-GB"/>
        </w:rPr>
        <w:t>tidak seimbang antara manajer (</w:t>
      </w:r>
      <w:r w:rsidRPr="00D30A1E">
        <w:rPr>
          <w:i/>
          <w:iCs/>
          <w:szCs w:val="24"/>
          <w:lang w:val="en-GB"/>
        </w:rPr>
        <w:t>agent</w:t>
      </w:r>
      <w:r w:rsidRPr="00D30A1E">
        <w:rPr>
          <w:szCs w:val="24"/>
          <w:lang w:val="en-GB"/>
        </w:rPr>
        <w:t xml:space="preserve">) dan </w:t>
      </w:r>
      <w:r w:rsidRPr="00D30A1E">
        <w:rPr>
          <w:i/>
          <w:iCs/>
          <w:szCs w:val="24"/>
          <w:lang w:val="en-GB"/>
        </w:rPr>
        <w:t xml:space="preserve">principal </w:t>
      </w:r>
      <w:r w:rsidRPr="00D30A1E">
        <w:rPr>
          <w:szCs w:val="24"/>
          <w:lang w:val="en-GB"/>
        </w:rPr>
        <w:t xml:space="preserve">(pemilik), karena </w:t>
      </w:r>
      <w:r w:rsidRPr="00D30A1E">
        <w:rPr>
          <w:i/>
          <w:iCs/>
          <w:szCs w:val="24"/>
          <w:lang w:val="en-GB"/>
        </w:rPr>
        <w:t>principal</w:t>
      </w:r>
      <w:r w:rsidRPr="00D30A1E">
        <w:rPr>
          <w:i/>
          <w:iCs/>
          <w:szCs w:val="24"/>
          <w:lang w:val="id-ID"/>
        </w:rPr>
        <w:t xml:space="preserve"> </w:t>
      </w:r>
      <w:r w:rsidRPr="00D30A1E">
        <w:rPr>
          <w:szCs w:val="24"/>
          <w:lang w:val="en-GB"/>
        </w:rPr>
        <w:t xml:space="preserve">bertanggung jawab untuk mendelegasikan perusahaan kepada </w:t>
      </w:r>
      <w:r w:rsidRPr="00D30A1E">
        <w:rPr>
          <w:i/>
          <w:iCs/>
          <w:szCs w:val="24"/>
          <w:lang w:val="en-GB"/>
        </w:rPr>
        <w:t xml:space="preserve">agent </w:t>
      </w:r>
      <w:r w:rsidRPr="00D30A1E">
        <w:rPr>
          <w:szCs w:val="24"/>
          <w:lang w:val="en-GB"/>
        </w:rPr>
        <w:t>ketika</w:t>
      </w:r>
      <w:r w:rsidRPr="00D30A1E">
        <w:rPr>
          <w:szCs w:val="24"/>
          <w:lang w:val="id-ID"/>
        </w:rPr>
        <w:t xml:space="preserve"> </w:t>
      </w:r>
      <w:r w:rsidRPr="00D30A1E">
        <w:rPr>
          <w:szCs w:val="24"/>
          <w:lang w:val="en-GB"/>
        </w:rPr>
        <w:t>membuat keputusan (Sari, dkk 2023).</w:t>
      </w:r>
      <w:proofErr w:type="gramEnd"/>
      <w:r w:rsidRPr="00D30A1E">
        <w:rPr>
          <w:szCs w:val="24"/>
          <w:lang w:val="id-ID"/>
        </w:rPr>
        <w:t xml:space="preserve"> </w:t>
      </w:r>
      <w:r w:rsidRPr="00D30A1E">
        <w:rPr>
          <w:szCs w:val="24"/>
          <w:lang w:val="en-GB"/>
        </w:rPr>
        <w:t xml:space="preserve">Tujuan utama dari teori keagenan ini yaitu untuk menjelaskan </w:t>
      </w:r>
      <w:proofErr w:type="gramStart"/>
      <w:r w:rsidRPr="00D30A1E">
        <w:rPr>
          <w:szCs w:val="24"/>
          <w:lang w:val="en-GB"/>
        </w:rPr>
        <w:t>cara</w:t>
      </w:r>
      <w:proofErr w:type="gramEnd"/>
      <w:r w:rsidRPr="00D30A1E">
        <w:rPr>
          <w:szCs w:val="24"/>
          <w:lang w:val="en-GB"/>
        </w:rPr>
        <w:t xml:space="preserve"> dimana</w:t>
      </w:r>
      <w:r w:rsidRPr="00D30A1E">
        <w:rPr>
          <w:szCs w:val="24"/>
          <w:lang w:val="id-ID"/>
        </w:rPr>
        <w:t xml:space="preserve"> </w:t>
      </w:r>
      <w:r w:rsidRPr="00D30A1E">
        <w:rPr>
          <w:szCs w:val="24"/>
          <w:lang w:val="en-GB"/>
        </w:rPr>
        <w:t>pihak-pihak pada hubungan kontraktual dapat merancang kontrak dengan tujuan</w:t>
      </w:r>
      <w:r w:rsidRPr="00D30A1E">
        <w:rPr>
          <w:szCs w:val="24"/>
          <w:lang w:val="id-ID"/>
        </w:rPr>
        <w:t xml:space="preserve"> </w:t>
      </w:r>
      <w:r w:rsidRPr="00D30A1E">
        <w:rPr>
          <w:szCs w:val="24"/>
          <w:lang w:val="en-GB"/>
        </w:rPr>
        <w:t>meminimalkan biaya yang timbul akibat asimetris informasi dan ketidakpastian.</w:t>
      </w:r>
      <w:r w:rsidRPr="00D30A1E">
        <w:rPr>
          <w:szCs w:val="24"/>
          <w:lang w:val="id-ID"/>
        </w:rPr>
        <w:t xml:space="preserve"> </w:t>
      </w:r>
      <w:proofErr w:type="gramStart"/>
      <w:r w:rsidRPr="00D30A1E">
        <w:rPr>
          <w:szCs w:val="24"/>
          <w:lang w:val="en-GB"/>
        </w:rPr>
        <w:t>Teori keagenan juga berupaya menyelesaikan masalah yang muncul akibat</w:t>
      </w:r>
      <w:r w:rsidRPr="00D30A1E">
        <w:rPr>
          <w:szCs w:val="24"/>
          <w:lang w:val="id-ID"/>
        </w:rPr>
        <w:t xml:space="preserve"> </w:t>
      </w:r>
      <w:r w:rsidRPr="00D30A1E">
        <w:rPr>
          <w:szCs w:val="24"/>
          <w:lang w:val="en-GB"/>
        </w:rPr>
        <w:t>perbedaan tujuan antara pihak-pihak yang bersangkutan dalam perusahaan</w:t>
      </w:r>
      <w:r w:rsidRPr="00D30A1E">
        <w:rPr>
          <w:szCs w:val="24"/>
          <w:lang w:val="id-ID"/>
        </w:rPr>
        <w:t xml:space="preserve"> </w:t>
      </w:r>
      <w:r w:rsidRPr="00D30A1E">
        <w:rPr>
          <w:szCs w:val="24"/>
          <w:lang w:val="en-GB"/>
        </w:rPr>
        <w:t>sehingga hal ini termasuk pada pelaksanakan tanggung jawab mereka dalam</w:t>
      </w:r>
      <w:r w:rsidRPr="00D30A1E">
        <w:rPr>
          <w:szCs w:val="24"/>
          <w:lang w:val="id-ID"/>
        </w:rPr>
        <w:t xml:space="preserve"> </w:t>
      </w:r>
      <w:r w:rsidRPr="00D30A1E">
        <w:rPr>
          <w:szCs w:val="24"/>
          <w:lang w:val="en-GB"/>
        </w:rPr>
        <w:t>mengelola perusahaan tersebut.</w:t>
      </w:r>
      <w:proofErr w:type="gramEnd"/>
    </w:p>
    <w:p w14:paraId="29853313" w14:textId="77777777" w:rsidR="00714D5E" w:rsidRPr="00D30A1E" w:rsidRDefault="00714D5E" w:rsidP="00714D5E">
      <w:pPr>
        <w:ind w:firstLine="360"/>
        <w:jc w:val="both"/>
        <w:rPr>
          <w:szCs w:val="24"/>
          <w:lang w:val="id-ID"/>
        </w:rPr>
      </w:pPr>
    </w:p>
    <w:p w14:paraId="778E0D5C" w14:textId="77777777" w:rsidR="006459CF" w:rsidRPr="00D30A1E" w:rsidRDefault="006459CF" w:rsidP="00714D5E">
      <w:pPr>
        <w:pStyle w:val="Heading1"/>
        <w:numPr>
          <w:ilvl w:val="0"/>
          <w:numId w:val="6"/>
        </w:numPr>
        <w:suppressAutoHyphens/>
        <w:ind w:left="360"/>
        <w:rPr>
          <w:i w:val="0"/>
          <w:sz w:val="24"/>
          <w:szCs w:val="24"/>
        </w:rPr>
      </w:pPr>
      <w:r w:rsidRPr="00D30A1E">
        <w:rPr>
          <w:i w:val="0"/>
          <w:sz w:val="24"/>
          <w:szCs w:val="24"/>
        </w:rPr>
        <w:t>METODE PENELITIAN</w:t>
      </w:r>
    </w:p>
    <w:p w14:paraId="194A3002" w14:textId="1F5048FC" w:rsidR="00C55FE7" w:rsidRPr="00D30A1E" w:rsidRDefault="00C55FE7" w:rsidP="00714D5E">
      <w:pPr>
        <w:ind w:firstLine="360"/>
        <w:jc w:val="both"/>
        <w:rPr>
          <w:bCs/>
          <w:iCs/>
          <w:szCs w:val="24"/>
          <w:lang w:val="en-GB"/>
        </w:rPr>
      </w:pPr>
      <w:proofErr w:type="gramStart"/>
      <w:r w:rsidRPr="00D30A1E">
        <w:rPr>
          <w:bCs/>
          <w:iCs/>
          <w:szCs w:val="24"/>
          <w:lang w:val="en-GB"/>
        </w:rPr>
        <w:t>Penelitian ini menggunakan desain penelitian kausalitas untuk menunjukan sebab</w:t>
      </w:r>
      <w:r w:rsidRPr="00D30A1E">
        <w:rPr>
          <w:bCs/>
          <w:iCs/>
          <w:szCs w:val="24"/>
          <w:lang w:val="id-ID"/>
        </w:rPr>
        <w:t xml:space="preserve"> </w:t>
      </w:r>
      <w:r w:rsidRPr="00D30A1E">
        <w:rPr>
          <w:bCs/>
          <w:iCs/>
          <w:szCs w:val="24"/>
          <w:lang w:val="en-GB"/>
        </w:rPr>
        <w:t>akibat antar variabel.</w:t>
      </w:r>
      <w:proofErr w:type="gramEnd"/>
      <w:r w:rsidRPr="00D30A1E">
        <w:rPr>
          <w:bCs/>
          <w:iCs/>
          <w:szCs w:val="24"/>
          <w:lang w:val="en-GB"/>
        </w:rPr>
        <w:t xml:space="preserve"> Tujuan studi empirisnya yaitu untuk memberikan pengujian</w:t>
      </w:r>
      <w:r w:rsidRPr="00D30A1E">
        <w:rPr>
          <w:bCs/>
          <w:iCs/>
          <w:szCs w:val="24"/>
          <w:lang w:val="id-ID"/>
        </w:rPr>
        <w:t xml:space="preserve"> </w:t>
      </w:r>
      <w:r w:rsidRPr="00D30A1E">
        <w:rPr>
          <w:bCs/>
          <w:iCs/>
          <w:szCs w:val="24"/>
          <w:lang w:val="en-GB"/>
        </w:rPr>
        <w:t>sesuai bukti empirisnya antar</w:t>
      </w:r>
      <w:r w:rsidRPr="00D30A1E">
        <w:rPr>
          <w:bCs/>
          <w:iCs/>
          <w:szCs w:val="24"/>
          <w:lang w:val="id-ID"/>
        </w:rPr>
        <w:t xml:space="preserve"> </w:t>
      </w:r>
      <w:r w:rsidRPr="00D30A1E">
        <w:rPr>
          <w:bCs/>
          <w:iCs/>
          <w:szCs w:val="24"/>
          <w:lang w:val="en-GB"/>
        </w:rPr>
        <w:t>variabel penelitian, khususnya pengaruh</w:t>
      </w:r>
      <w:r w:rsidRPr="00D30A1E">
        <w:rPr>
          <w:bCs/>
          <w:iCs/>
          <w:szCs w:val="24"/>
          <w:lang w:val="id-ID"/>
        </w:rPr>
        <w:t xml:space="preserve"> leverage dan </w:t>
      </w:r>
      <w:r w:rsidRPr="00D30A1E">
        <w:rPr>
          <w:bCs/>
          <w:iCs/>
          <w:szCs w:val="24"/>
          <w:lang w:val="en-GB"/>
        </w:rPr>
        <w:t>pertumbuhan penjualan</w:t>
      </w:r>
      <w:r w:rsidRPr="00D30A1E">
        <w:rPr>
          <w:bCs/>
          <w:iCs/>
          <w:szCs w:val="24"/>
          <w:lang w:val="id-ID"/>
        </w:rPr>
        <w:t xml:space="preserve"> </w:t>
      </w:r>
      <w:r w:rsidRPr="00D30A1E">
        <w:rPr>
          <w:bCs/>
          <w:iCs/>
          <w:szCs w:val="24"/>
          <w:lang w:val="en-GB"/>
        </w:rPr>
        <w:t>yang</w:t>
      </w:r>
      <w:r w:rsidRPr="00D30A1E">
        <w:rPr>
          <w:bCs/>
          <w:iCs/>
          <w:szCs w:val="24"/>
          <w:lang w:val="id-ID"/>
        </w:rPr>
        <w:t xml:space="preserve"> </w:t>
      </w:r>
      <w:r w:rsidRPr="00D30A1E">
        <w:rPr>
          <w:bCs/>
          <w:iCs/>
          <w:szCs w:val="24"/>
          <w:lang w:val="en-GB"/>
        </w:rPr>
        <w:t>dimoderasi</w:t>
      </w:r>
      <w:r w:rsidRPr="00D30A1E">
        <w:rPr>
          <w:bCs/>
          <w:iCs/>
          <w:szCs w:val="24"/>
          <w:lang w:val="id-ID"/>
        </w:rPr>
        <w:t xml:space="preserve"> </w:t>
      </w:r>
      <w:r w:rsidRPr="00D30A1E">
        <w:rPr>
          <w:bCs/>
          <w:iCs/>
          <w:szCs w:val="24"/>
          <w:lang w:val="en-GB"/>
        </w:rPr>
        <w:t>kepemilikan institusional pada perusahaan pertambangan yang terdaftar di Bursa</w:t>
      </w:r>
      <w:r w:rsidRPr="00D30A1E">
        <w:rPr>
          <w:bCs/>
          <w:iCs/>
          <w:szCs w:val="24"/>
          <w:lang w:val="id-ID"/>
        </w:rPr>
        <w:t xml:space="preserve"> </w:t>
      </w:r>
      <w:r w:rsidRPr="00D30A1E">
        <w:rPr>
          <w:bCs/>
          <w:iCs/>
          <w:szCs w:val="24"/>
          <w:lang w:val="en-GB"/>
        </w:rPr>
        <w:t>Efek Indonesia tahun 2016 sampai 2023. Analisis data yang</w:t>
      </w:r>
      <w:r w:rsidRPr="00D30A1E">
        <w:rPr>
          <w:bCs/>
          <w:iCs/>
          <w:szCs w:val="24"/>
          <w:lang w:val="id-ID"/>
        </w:rPr>
        <w:t xml:space="preserve"> </w:t>
      </w:r>
      <w:r w:rsidRPr="00D30A1E">
        <w:rPr>
          <w:bCs/>
          <w:iCs/>
          <w:szCs w:val="24"/>
          <w:lang w:val="en-GB"/>
        </w:rPr>
        <w:t>digunakan merupakan data sekunder, yaitu data yang di dapatkan dari sumber dan</w:t>
      </w:r>
      <w:r w:rsidRPr="00D30A1E">
        <w:rPr>
          <w:bCs/>
          <w:iCs/>
          <w:szCs w:val="24"/>
          <w:lang w:val="id-ID"/>
        </w:rPr>
        <w:t xml:space="preserve"> </w:t>
      </w:r>
      <w:r w:rsidRPr="00D30A1E">
        <w:rPr>
          <w:bCs/>
          <w:iCs/>
          <w:szCs w:val="24"/>
          <w:lang w:val="en-GB"/>
        </w:rPr>
        <w:t>dokumen yang sudah ada berupa angka-angka yang diperoleh dari laporan</w:t>
      </w:r>
      <w:r w:rsidRPr="00D30A1E">
        <w:rPr>
          <w:bCs/>
          <w:iCs/>
          <w:szCs w:val="24"/>
          <w:lang w:val="id-ID"/>
        </w:rPr>
        <w:t xml:space="preserve"> </w:t>
      </w:r>
      <w:r w:rsidRPr="00D30A1E">
        <w:rPr>
          <w:bCs/>
          <w:iCs/>
          <w:szCs w:val="24"/>
          <w:lang w:val="en-GB"/>
        </w:rPr>
        <w:t>keuangan yaitu laporan laba rugi, laporan posisi keuangan, laporan arus kas</w:t>
      </w:r>
      <w:r w:rsidRPr="00D30A1E">
        <w:rPr>
          <w:bCs/>
          <w:iCs/>
          <w:szCs w:val="24"/>
          <w:lang w:val="id-ID"/>
        </w:rPr>
        <w:t xml:space="preserve"> </w:t>
      </w:r>
      <w:r w:rsidRPr="00D30A1E">
        <w:rPr>
          <w:bCs/>
          <w:iCs/>
          <w:szCs w:val="24"/>
          <w:lang w:val="en-GB"/>
        </w:rPr>
        <w:t>konsolidasi dan laporan tahunan yang diambil dari berbagai www.idx.co.id dan</w:t>
      </w:r>
      <w:r w:rsidRPr="00D30A1E">
        <w:rPr>
          <w:bCs/>
          <w:iCs/>
          <w:szCs w:val="24"/>
          <w:lang w:val="id-ID"/>
        </w:rPr>
        <w:t xml:space="preserve"> </w:t>
      </w:r>
      <w:r w:rsidRPr="00D30A1E">
        <w:rPr>
          <w:bCs/>
          <w:iCs/>
          <w:szCs w:val="24"/>
          <w:lang w:val="en-GB"/>
        </w:rPr>
        <w:t>website resmi dari perusahaan pertambangan yang terdaftar di BEI periode tahun</w:t>
      </w:r>
      <w:r w:rsidRPr="00D30A1E">
        <w:rPr>
          <w:bCs/>
          <w:iCs/>
          <w:szCs w:val="24"/>
          <w:lang w:val="id-ID"/>
        </w:rPr>
        <w:t xml:space="preserve"> </w:t>
      </w:r>
      <w:r w:rsidRPr="00D30A1E">
        <w:rPr>
          <w:bCs/>
          <w:iCs/>
          <w:szCs w:val="24"/>
          <w:lang w:val="en-GB"/>
        </w:rPr>
        <w:t>2016-2023.</w:t>
      </w:r>
    </w:p>
    <w:p w14:paraId="4DAC1166" w14:textId="77777777" w:rsidR="00714D5E" w:rsidRPr="00D30A1E" w:rsidRDefault="00714D5E" w:rsidP="00714D5E">
      <w:pPr>
        <w:jc w:val="center"/>
        <w:rPr>
          <w:rFonts w:eastAsia="EB Garamond"/>
          <w:b/>
          <w:bCs/>
          <w:szCs w:val="24"/>
          <w:lang w:val="id-ID" w:eastAsia="en-ID"/>
        </w:rPr>
      </w:pPr>
    </w:p>
    <w:p w14:paraId="675E265D" w14:textId="77777777" w:rsidR="00635D71" w:rsidRPr="00D30A1E" w:rsidRDefault="00635D71" w:rsidP="00714D5E">
      <w:pPr>
        <w:jc w:val="center"/>
        <w:rPr>
          <w:rFonts w:eastAsia="EB Garamond"/>
          <w:szCs w:val="24"/>
          <w:lang w:val="id-ID" w:eastAsia="en-ID"/>
        </w:rPr>
      </w:pPr>
      <w:r w:rsidRPr="00D30A1E">
        <w:rPr>
          <w:rFonts w:eastAsia="EB Garamond"/>
          <w:b/>
          <w:bCs/>
          <w:szCs w:val="24"/>
          <w:lang w:val="id-ID" w:eastAsia="en-ID"/>
        </w:rPr>
        <w:t>Tabel 1</w:t>
      </w:r>
      <w:r w:rsidRPr="00D30A1E">
        <w:rPr>
          <w:rFonts w:eastAsia="EB Garamond"/>
          <w:szCs w:val="24"/>
          <w:lang w:val="id-ID" w:eastAsia="en-ID"/>
        </w:rPr>
        <w:t>. Pemilihan Sampel Penelitian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4722"/>
        <w:gridCol w:w="4072"/>
      </w:tblGrid>
      <w:tr w:rsidR="00D30A1E" w:rsidRPr="00D30A1E" w14:paraId="39A62C24" w14:textId="77777777" w:rsidTr="00130029">
        <w:tc>
          <w:tcPr>
            <w:tcW w:w="562" w:type="dxa"/>
            <w:tcBorders>
              <w:top w:val="single" w:sz="4" w:space="0" w:color="auto"/>
              <w:left w:val="nil"/>
              <w:bottom w:val="single" w:sz="4" w:space="0" w:color="auto"/>
              <w:right w:val="nil"/>
            </w:tcBorders>
          </w:tcPr>
          <w:p w14:paraId="21F2B320" w14:textId="77777777" w:rsidR="00635D71" w:rsidRPr="00D30A1E" w:rsidRDefault="00635D71" w:rsidP="00714D5E">
            <w:pPr>
              <w:jc w:val="both"/>
              <w:rPr>
                <w:rFonts w:eastAsia="Calibri"/>
                <w:b/>
                <w:bCs/>
                <w:szCs w:val="24"/>
                <w:lang w:val="id-ID"/>
              </w:rPr>
            </w:pPr>
            <w:r w:rsidRPr="00D30A1E">
              <w:rPr>
                <w:rFonts w:eastAsia="Calibri"/>
                <w:b/>
                <w:bCs/>
                <w:szCs w:val="24"/>
                <w:lang w:val="id-ID"/>
              </w:rPr>
              <w:t>No</w:t>
            </w:r>
          </w:p>
        </w:tc>
        <w:tc>
          <w:tcPr>
            <w:tcW w:w="4722" w:type="dxa"/>
            <w:tcBorders>
              <w:top w:val="single" w:sz="4" w:space="0" w:color="auto"/>
              <w:left w:val="nil"/>
              <w:bottom w:val="single" w:sz="4" w:space="0" w:color="auto"/>
              <w:right w:val="nil"/>
            </w:tcBorders>
          </w:tcPr>
          <w:p w14:paraId="76CE9755" w14:textId="77777777" w:rsidR="00635D71" w:rsidRPr="00D30A1E" w:rsidRDefault="00635D71" w:rsidP="00714D5E">
            <w:pPr>
              <w:jc w:val="both"/>
              <w:rPr>
                <w:rFonts w:eastAsia="Calibri"/>
                <w:szCs w:val="24"/>
                <w:lang w:val="id-ID"/>
              </w:rPr>
            </w:pPr>
            <w:r w:rsidRPr="00D30A1E">
              <w:rPr>
                <w:rFonts w:eastAsia="Calibri"/>
                <w:b/>
                <w:bCs/>
                <w:szCs w:val="24"/>
                <w:lang w:val="id-ID"/>
              </w:rPr>
              <w:t>Kriteria</w:t>
            </w:r>
          </w:p>
        </w:tc>
        <w:tc>
          <w:tcPr>
            <w:tcW w:w="4072" w:type="dxa"/>
            <w:tcBorders>
              <w:top w:val="single" w:sz="4" w:space="0" w:color="auto"/>
              <w:left w:val="nil"/>
              <w:bottom w:val="single" w:sz="4" w:space="0" w:color="auto"/>
              <w:right w:val="nil"/>
            </w:tcBorders>
          </w:tcPr>
          <w:p w14:paraId="6E90875F" w14:textId="77777777" w:rsidR="00635D71" w:rsidRPr="00D30A1E" w:rsidRDefault="00635D71" w:rsidP="00714D5E">
            <w:pPr>
              <w:ind w:right="168"/>
              <w:jc w:val="center"/>
              <w:rPr>
                <w:rFonts w:eastAsia="Calibri"/>
                <w:b/>
                <w:bCs/>
                <w:szCs w:val="24"/>
                <w:lang w:val="id-ID"/>
              </w:rPr>
            </w:pPr>
            <w:r w:rsidRPr="00D30A1E">
              <w:rPr>
                <w:rFonts w:eastAsia="Calibri"/>
                <w:b/>
                <w:bCs/>
                <w:szCs w:val="24"/>
                <w:lang w:val="id-ID"/>
              </w:rPr>
              <w:t>Jumlah</w:t>
            </w:r>
          </w:p>
        </w:tc>
      </w:tr>
      <w:tr w:rsidR="00D30A1E" w:rsidRPr="00D30A1E" w14:paraId="0E663497" w14:textId="77777777" w:rsidTr="00130029">
        <w:tc>
          <w:tcPr>
            <w:tcW w:w="562" w:type="dxa"/>
            <w:tcBorders>
              <w:top w:val="single" w:sz="4" w:space="0" w:color="auto"/>
              <w:left w:val="nil"/>
              <w:bottom w:val="nil"/>
              <w:right w:val="nil"/>
            </w:tcBorders>
          </w:tcPr>
          <w:p w14:paraId="36F838D2" w14:textId="77777777" w:rsidR="00635D71" w:rsidRPr="00D30A1E" w:rsidRDefault="00635D71" w:rsidP="00714D5E">
            <w:pPr>
              <w:jc w:val="both"/>
              <w:rPr>
                <w:rFonts w:eastAsia="Calibri"/>
                <w:szCs w:val="24"/>
                <w:lang w:val="id-ID"/>
              </w:rPr>
            </w:pPr>
            <w:r w:rsidRPr="00D30A1E">
              <w:rPr>
                <w:rFonts w:eastAsia="Calibri"/>
                <w:szCs w:val="24"/>
                <w:lang w:val="id-ID"/>
              </w:rPr>
              <w:t>1</w:t>
            </w:r>
          </w:p>
        </w:tc>
        <w:tc>
          <w:tcPr>
            <w:tcW w:w="4722" w:type="dxa"/>
            <w:tcBorders>
              <w:top w:val="single" w:sz="4" w:space="0" w:color="auto"/>
              <w:left w:val="nil"/>
              <w:bottom w:val="nil"/>
              <w:right w:val="nil"/>
            </w:tcBorders>
          </w:tcPr>
          <w:p w14:paraId="6BA89EA9" w14:textId="77777777" w:rsidR="00635D71" w:rsidRPr="00D30A1E" w:rsidRDefault="00635D71" w:rsidP="00714D5E">
            <w:pPr>
              <w:ind w:right="81"/>
              <w:jc w:val="both"/>
              <w:rPr>
                <w:rFonts w:eastAsia="Calibri"/>
                <w:szCs w:val="24"/>
                <w:lang w:val="en-ID"/>
              </w:rPr>
            </w:pPr>
            <w:r w:rsidRPr="00D30A1E">
              <w:rPr>
                <w:rFonts w:eastAsia="Calibri"/>
                <w:szCs w:val="24"/>
                <w:lang w:val="en-ID"/>
              </w:rPr>
              <w:t xml:space="preserve">Perusahaan Pertambangan </w:t>
            </w:r>
            <w:r w:rsidRPr="00D30A1E">
              <w:rPr>
                <w:rFonts w:eastAsia="Calibri"/>
                <w:szCs w:val="24"/>
                <w:lang w:val="id-ID"/>
              </w:rPr>
              <w:t xml:space="preserve">yang </w:t>
            </w:r>
            <w:r w:rsidRPr="00D30A1E">
              <w:rPr>
                <w:rFonts w:eastAsia="Calibri"/>
                <w:szCs w:val="24"/>
                <w:lang w:val="en-ID"/>
              </w:rPr>
              <w:t>terdaftar</w:t>
            </w:r>
            <w:r w:rsidRPr="00D30A1E">
              <w:rPr>
                <w:rFonts w:eastAsia="Calibri"/>
                <w:szCs w:val="24"/>
                <w:lang w:val="id-ID"/>
              </w:rPr>
              <w:t xml:space="preserve"> di Bursa Efek Indonesia periode </w:t>
            </w:r>
            <w:r w:rsidRPr="00D30A1E">
              <w:rPr>
                <w:rFonts w:eastAsia="Calibri"/>
                <w:szCs w:val="24"/>
                <w:lang w:val="en-ID"/>
              </w:rPr>
              <w:t xml:space="preserve"> 2016 – 2023</w:t>
            </w:r>
          </w:p>
        </w:tc>
        <w:tc>
          <w:tcPr>
            <w:tcW w:w="4072" w:type="dxa"/>
            <w:tcBorders>
              <w:top w:val="single" w:sz="4" w:space="0" w:color="auto"/>
              <w:left w:val="nil"/>
              <w:bottom w:val="nil"/>
              <w:right w:val="nil"/>
            </w:tcBorders>
          </w:tcPr>
          <w:p w14:paraId="3EDBB973" w14:textId="77777777" w:rsidR="00635D71" w:rsidRPr="00D30A1E" w:rsidRDefault="00635D71" w:rsidP="00714D5E">
            <w:pPr>
              <w:jc w:val="center"/>
              <w:rPr>
                <w:rFonts w:eastAsia="Calibri"/>
                <w:szCs w:val="24"/>
                <w:lang w:val="id-ID"/>
              </w:rPr>
            </w:pPr>
            <w:r w:rsidRPr="00D30A1E">
              <w:rPr>
                <w:rFonts w:eastAsia="Calibri"/>
                <w:szCs w:val="24"/>
                <w:lang w:val="id-ID"/>
              </w:rPr>
              <w:t>95</w:t>
            </w:r>
          </w:p>
        </w:tc>
      </w:tr>
      <w:tr w:rsidR="00D30A1E" w:rsidRPr="00D30A1E" w14:paraId="5FE58C35" w14:textId="77777777" w:rsidTr="00130029">
        <w:tc>
          <w:tcPr>
            <w:tcW w:w="562" w:type="dxa"/>
            <w:tcBorders>
              <w:top w:val="nil"/>
              <w:left w:val="nil"/>
              <w:bottom w:val="nil"/>
              <w:right w:val="nil"/>
            </w:tcBorders>
          </w:tcPr>
          <w:p w14:paraId="01FC4719" w14:textId="77777777" w:rsidR="00635D71" w:rsidRPr="00D30A1E" w:rsidRDefault="00635D71" w:rsidP="00714D5E">
            <w:pPr>
              <w:jc w:val="both"/>
              <w:rPr>
                <w:rFonts w:eastAsia="Calibri"/>
                <w:szCs w:val="24"/>
                <w:lang w:val="id-ID"/>
              </w:rPr>
            </w:pPr>
            <w:r w:rsidRPr="00D30A1E">
              <w:rPr>
                <w:rFonts w:eastAsia="Calibri"/>
                <w:szCs w:val="24"/>
                <w:lang w:val="id-ID"/>
              </w:rPr>
              <w:t>2</w:t>
            </w:r>
          </w:p>
        </w:tc>
        <w:tc>
          <w:tcPr>
            <w:tcW w:w="4722" w:type="dxa"/>
            <w:tcBorders>
              <w:top w:val="nil"/>
              <w:left w:val="nil"/>
              <w:bottom w:val="nil"/>
              <w:right w:val="nil"/>
            </w:tcBorders>
          </w:tcPr>
          <w:p w14:paraId="46402D13" w14:textId="77777777" w:rsidR="00635D71" w:rsidRPr="00D30A1E" w:rsidRDefault="00635D71" w:rsidP="00714D5E">
            <w:pPr>
              <w:jc w:val="both"/>
              <w:rPr>
                <w:rFonts w:eastAsia="Calibri"/>
                <w:szCs w:val="24"/>
                <w:lang w:val="en-ID"/>
              </w:rPr>
            </w:pPr>
            <w:r w:rsidRPr="00D30A1E">
              <w:rPr>
                <w:rFonts w:eastAsia="Calibri"/>
                <w:szCs w:val="24"/>
                <w:lang w:val="id-ID"/>
              </w:rPr>
              <w:t>Perusahaan yang mengalami kerugian</w:t>
            </w:r>
          </w:p>
        </w:tc>
        <w:tc>
          <w:tcPr>
            <w:tcW w:w="4072" w:type="dxa"/>
            <w:tcBorders>
              <w:top w:val="nil"/>
              <w:left w:val="nil"/>
              <w:bottom w:val="nil"/>
              <w:right w:val="nil"/>
            </w:tcBorders>
          </w:tcPr>
          <w:p w14:paraId="270E0514" w14:textId="77777777" w:rsidR="00635D71" w:rsidRPr="00D30A1E" w:rsidRDefault="00635D71" w:rsidP="00714D5E">
            <w:pPr>
              <w:jc w:val="center"/>
              <w:rPr>
                <w:rFonts w:eastAsia="Calibri"/>
                <w:szCs w:val="24"/>
                <w:lang w:val="id-ID"/>
              </w:rPr>
            </w:pPr>
            <w:r w:rsidRPr="00D30A1E">
              <w:rPr>
                <w:rFonts w:eastAsia="Calibri"/>
                <w:szCs w:val="24"/>
                <w:lang w:val="id-ID"/>
              </w:rPr>
              <w:t>(14)</w:t>
            </w:r>
          </w:p>
        </w:tc>
      </w:tr>
      <w:tr w:rsidR="00D30A1E" w:rsidRPr="00D30A1E" w14:paraId="6FDDFC54" w14:textId="77777777" w:rsidTr="00130029">
        <w:tc>
          <w:tcPr>
            <w:tcW w:w="562" w:type="dxa"/>
            <w:tcBorders>
              <w:top w:val="nil"/>
              <w:left w:val="nil"/>
              <w:bottom w:val="nil"/>
              <w:right w:val="nil"/>
            </w:tcBorders>
          </w:tcPr>
          <w:p w14:paraId="0440B316" w14:textId="77777777" w:rsidR="00635D71" w:rsidRPr="00D30A1E" w:rsidRDefault="00635D71" w:rsidP="00714D5E">
            <w:pPr>
              <w:jc w:val="both"/>
              <w:rPr>
                <w:rFonts w:eastAsia="Calibri"/>
                <w:szCs w:val="24"/>
                <w:lang w:val="id-ID"/>
              </w:rPr>
            </w:pPr>
            <w:r w:rsidRPr="00D30A1E">
              <w:rPr>
                <w:rFonts w:eastAsia="Calibri"/>
                <w:szCs w:val="24"/>
                <w:lang w:val="id-ID"/>
              </w:rPr>
              <w:t>3</w:t>
            </w:r>
          </w:p>
        </w:tc>
        <w:tc>
          <w:tcPr>
            <w:tcW w:w="4722" w:type="dxa"/>
            <w:tcBorders>
              <w:top w:val="nil"/>
              <w:left w:val="nil"/>
              <w:bottom w:val="nil"/>
              <w:right w:val="nil"/>
            </w:tcBorders>
          </w:tcPr>
          <w:p w14:paraId="412300B3" w14:textId="77777777" w:rsidR="00635D71" w:rsidRPr="00D30A1E" w:rsidRDefault="00635D71" w:rsidP="00714D5E">
            <w:pPr>
              <w:jc w:val="both"/>
              <w:rPr>
                <w:rFonts w:eastAsia="Calibri"/>
                <w:szCs w:val="24"/>
                <w:lang w:val="id-ID"/>
              </w:rPr>
            </w:pPr>
            <w:r w:rsidRPr="00D30A1E">
              <w:rPr>
                <w:rFonts w:eastAsia="Calibri"/>
                <w:szCs w:val="24"/>
                <w:lang w:val="id-ID"/>
              </w:rPr>
              <w:t xml:space="preserve">Perusahaan yang memiliki CETR lebih dari 0 </w:t>
            </w:r>
          </w:p>
          <w:p w14:paraId="76DEA538" w14:textId="77777777" w:rsidR="00635D71" w:rsidRPr="00D30A1E" w:rsidRDefault="00635D71" w:rsidP="00714D5E">
            <w:pPr>
              <w:jc w:val="both"/>
              <w:rPr>
                <w:rFonts w:eastAsia="Calibri"/>
                <w:szCs w:val="24"/>
                <w:lang w:val="id-ID"/>
              </w:rPr>
            </w:pPr>
            <w:r w:rsidRPr="00D30A1E">
              <w:rPr>
                <w:rFonts w:eastAsia="Calibri"/>
                <w:szCs w:val="24"/>
                <w:lang w:val="id-ID"/>
              </w:rPr>
              <w:t>dan kurang dari 1 (0 &lt; CETR &lt; 1)</w:t>
            </w:r>
          </w:p>
        </w:tc>
        <w:tc>
          <w:tcPr>
            <w:tcW w:w="4072" w:type="dxa"/>
            <w:tcBorders>
              <w:top w:val="nil"/>
              <w:left w:val="nil"/>
              <w:bottom w:val="nil"/>
              <w:right w:val="nil"/>
            </w:tcBorders>
          </w:tcPr>
          <w:p w14:paraId="56755F83" w14:textId="77777777" w:rsidR="00635D71" w:rsidRPr="00D30A1E" w:rsidRDefault="00635D71" w:rsidP="00714D5E">
            <w:pPr>
              <w:jc w:val="center"/>
              <w:rPr>
                <w:rFonts w:eastAsia="Calibri"/>
                <w:szCs w:val="24"/>
                <w:lang w:val="id-ID"/>
              </w:rPr>
            </w:pPr>
            <w:r w:rsidRPr="00D30A1E">
              <w:rPr>
                <w:rFonts w:eastAsia="Calibri"/>
                <w:szCs w:val="24"/>
                <w:lang w:val="id-ID"/>
              </w:rPr>
              <w:t>(29)</w:t>
            </w:r>
          </w:p>
        </w:tc>
      </w:tr>
      <w:tr w:rsidR="00D30A1E" w:rsidRPr="00D30A1E" w14:paraId="3DA48E1A" w14:textId="77777777" w:rsidTr="00130029">
        <w:tc>
          <w:tcPr>
            <w:tcW w:w="562" w:type="dxa"/>
            <w:tcBorders>
              <w:top w:val="nil"/>
              <w:left w:val="nil"/>
              <w:bottom w:val="nil"/>
              <w:right w:val="nil"/>
            </w:tcBorders>
          </w:tcPr>
          <w:p w14:paraId="32261741" w14:textId="77777777" w:rsidR="00635D71" w:rsidRPr="00D30A1E" w:rsidRDefault="00635D71" w:rsidP="00714D5E">
            <w:pPr>
              <w:jc w:val="both"/>
              <w:rPr>
                <w:rFonts w:eastAsia="Calibri"/>
                <w:szCs w:val="24"/>
                <w:lang w:val="id-ID"/>
              </w:rPr>
            </w:pPr>
            <w:r w:rsidRPr="00D30A1E">
              <w:rPr>
                <w:rFonts w:eastAsia="Calibri"/>
                <w:szCs w:val="24"/>
                <w:lang w:val="id-ID"/>
              </w:rPr>
              <w:t>4</w:t>
            </w:r>
          </w:p>
        </w:tc>
        <w:tc>
          <w:tcPr>
            <w:tcW w:w="4722" w:type="dxa"/>
            <w:tcBorders>
              <w:top w:val="nil"/>
              <w:left w:val="nil"/>
              <w:bottom w:val="nil"/>
              <w:right w:val="nil"/>
            </w:tcBorders>
          </w:tcPr>
          <w:p w14:paraId="7A56F273" w14:textId="77777777" w:rsidR="00635D71" w:rsidRPr="00D30A1E" w:rsidRDefault="00635D71" w:rsidP="00714D5E">
            <w:pPr>
              <w:ind w:right="81"/>
              <w:jc w:val="both"/>
              <w:rPr>
                <w:rFonts w:eastAsia="Calibri"/>
                <w:szCs w:val="24"/>
                <w:lang w:val="id-ID"/>
              </w:rPr>
            </w:pPr>
            <w:r w:rsidRPr="00D30A1E">
              <w:rPr>
                <w:rFonts w:eastAsia="Calibri"/>
                <w:szCs w:val="24"/>
                <w:lang w:val="id-ID"/>
              </w:rPr>
              <w:t>Perusahaan yang tidak melaporkan laporan keuangan secara lengkap</w:t>
            </w:r>
          </w:p>
        </w:tc>
        <w:tc>
          <w:tcPr>
            <w:tcW w:w="4072" w:type="dxa"/>
            <w:tcBorders>
              <w:top w:val="nil"/>
              <w:left w:val="nil"/>
              <w:bottom w:val="nil"/>
              <w:right w:val="nil"/>
            </w:tcBorders>
          </w:tcPr>
          <w:p w14:paraId="74A01DCF" w14:textId="77777777" w:rsidR="00635D71" w:rsidRPr="00D30A1E" w:rsidRDefault="00635D71" w:rsidP="00714D5E">
            <w:pPr>
              <w:jc w:val="center"/>
              <w:rPr>
                <w:rFonts w:eastAsia="Calibri"/>
                <w:szCs w:val="24"/>
                <w:lang w:val="id-ID"/>
              </w:rPr>
            </w:pPr>
            <w:r w:rsidRPr="00D30A1E">
              <w:rPr>
                <w:rFonts w:eastAsia="Calibri"/>
                <w:szCs w:val="24"/>
                <w:lang w:val="id-ID"/>
              </w:rPr>
              <w:t>(38)</w:t>
            </w:r>
          </w:p>
        </w:tc>
      </w:tr>
      <w:tr w:rsidR="00D30A1E" w:rsidRPr="00D30A1E" w14:paraId="3A26B442" w14:textId="77777777" w:rsidTr="00130029">
        <w:tc>
          <w:tcPr>
            <w:tcW w:w="562" w:type="dxa"/>
            <w:tcBorders>
              <w:top w:val="nil"/>
              <w:left w:val="nil"/>
              <w:bottom w:val="nil"/>
              <w:right w:val="nil"/>
            </w:tcBorders>
          </w:tcPr>
          <w:p w14:paraId="6CEC57AE" w14:textId="77777777" w:rsidR="00635D71" w:rsidRPr="00D30A1E" w:rsidRDefault="00635D71" w:rsidP="00714D5E">
            <w:pPr>
              <w:jc w:val="both"/>
              <w:rPr>
                <w:rFonts w:eastAsia="Calibri"/>
                <w:szCs w:val="24"/>
                <w:lang w:val="id-ID"/>
              </w:rPr>
            </w:pPr>
          </w:p>
        </w:tc>
        <w:tc>
          <w:tcPr>
            <w:tcW w:w="4722" w:type="dxa"/>
            <w:tcBorders>
              <w:top w:val="nil"/>
              <w:left w:val="nil"/>
              <w:bottom w:val="nil"/>
              <w:right w:val="nil"/>
            </w:tcBorders>
          </w:tcPr>
          <w:p w14:paraId="41EC9F0E" w14:textId="77777777" w:rsidR="00635D71" w:rsidRPr="00D30A1E" w:rsidRDefault="00635D71" w:rsidP="00714D5E">
            <w:pPr>
              <w:jc w:val="both"/>
              <w:rPr>
                <w:rFonts w:eastAsia="Calibri"/>
                <w:szCs w:val="24"/>
                <w:lang w:val="id-ID"/>
              </w:rPr>
            </w:pPr>
            <w:r w:rsidRPr="00D30A1E">
              <w:rPr>
                <w:rFonts w:eastAsia="Calibri"/>
                <w:szCs w:val="24"/>
                <w:lang w:val="id-ID"/>
              </w:rPr>
              <w:t>Jumlah perusahaan sampel</w:t>
            </w:r>
          </w:p>
        </w:tc>
        <w:tc>
          <w:tcPr>
            <w:tcW w:w="4072" w:type="dxa"/>
            <w:tcBorders>
              <w:top w:val="nil"/>
              <w:left w:val="nil"/>
              <w:bottom w:val="nil"/>
              <w:right w:val="nil"/>
            </w:tcBorders>
          </w:tcPr>
          <w:p w14:paraId="2D9EA4D8" w14:textId="77777777" w:rsidR="00635D71" w:rsidRPr="00D30A1E" w:rsidRDefault="00635D71" w:rsidP="00714D5E">
            <w:pPr>
              <w:jc w:val="center"/>
              <w:rPr>
                <w:rFonts w:eastAsia="Calibri"/>
                <w:szCs w:val="24"/>
                <w:lang w:val="id-ID"/>
              </w:rPr>
            </w:pPr>
            <w:r w:rsidRPr="00D30A1E">
              <w:rPr>
                <w:rFonts w:eastAsia="Calibri"/>
                <w:szCs w:val="24"/>
                <w:lang w:val="id-ID"/>
              </w:rPr>
              <w:t>14</w:t>
            </w:r>
          </w:p>
        </w:tc>
      </w:tr>
      <w:tr w:rsidR="00D30A1E" w:rsidRPr="00D30A1E" w14:paraId="7FE6D6BE" w14:textId="77777777" w:rsidTr="00130029">
        <w:tc>
          <w:tcPr>
            <w:tcW w:w="562" w:type="dxa"/>
            <w:tcBorders>
              <w:top w:val="nil"/>
              <w:left w:val="nil"/>
              <w:bottom w:val="nil"/>
              <w:right w:val="nil"/>
            </w:tcBorders>
          </w:tcPr>
          <w:p w14:paraId="79DE0DE2" w14:textId="77777777" w:rsidR="00635D71" w:rsidRPr="00D30A1E" w:rsidRDefault="00635D71" w:rsidP="00714D5E">
            <w:pPr>
              <w:jc w:val="both"/>
              <w:rPr>
                <w:rFonts w:eastAsia="Calibri"/>
                <w:szCs w:val="24"/>
                <w:lang w:val="id-ID"/>
              </w:rPr>
            </w:pPr>
          </w:p>
        </w:tc>
        <w:tc>
          <w:tcPr>
            <w:tcW w:w="4722" w:type="dxa"/>
            <w:tcBorders>
              <w:top w:val="nil"/>
              <w:left w:val="nil"/>
              <w:bottom w:val="nil"/>
              <w:right w:val="nil"/>
            </w:tcBorders>
          </w:tcPr>
          <w:p w14:paraId="56C782FF" w14:textId="77777777" w:rsidR="00635D71" w:rsidRPr="00D30A1E" w:rsidRDefault="00635D71" w:rsidP="00714D5E">
            <w:pPr>
              <w:jc w:val="both"/>
              <w:rPr>
                <w:rFonts w:eastAsia="Calibri"/>
                <w:szCs w:val="24"/>
                <w:lang w:val="id-ID"/>
              </w:rPr>
            </w:pPr>
            <w:r w:rsidRPr="00D30A1E">
              <w:rPr>
                <w:rFonts w:eastAsia="Calibri"/>
                <w:szCs w:val="24"/>
                <w:lang w:val="id-ID"/>
              </w:rPr>
              <w:t>Periode t</w:t>
            </w:r>
            <w:r w:rsidRPr="00D30A1E">
              <w:rPr>
                <w:rFonts w:eastAsia="Calibri"/>
                <w:szCs w:val="24"/>
                <w:lang w:val="en-ID"/>
              </w:rPr>
              <w:t>ahun pengamatan 2016-2023</w:t>
            </w:r>
          </w:p>
        </w:tc>
        <w:tc>
          <w:tcPr>
            <w:tcW w:w="4072" w:type="dxa"/>
            <w:tcBorders>
              <w:top w:val="nil"/>
              <w:left w:val="nil"/>
              <w:bottom w:val="nil"/>
              <w:right w:val="nil"/>
            </w:tcBorders>
          </w:tcPr>
          <w:p w14:paraId="3EF9600E" w14:textId="77777777" w:rsidR="00635D71" w:rsidRPr="00D30A1E" w:rsidRDefault="00635D71" w:rsidP="00714D5E">
            <w:pPr>
              <w:jc w:val="center"/>
              <w:rPr>
                <w:rFonts w:eastAsia="Calibri"/>
                <w:szCs w:val="24"/>
                <w:lang w:val="id-ID"/>
              </w:rPr>
            </w:pPr>
            <w:r w:rsidRPr="00D30A1E">
              <w:rPr>
                <w:rFonts w:eastAsia="Calibri"/>
                <w:szCs w:val="24"/>
                <w:lang w:val="id-ID"/>
              </w:rPr>
              <w:t>8</w:t>
            </w:r>
          </w:p>
        </w:tc>
      </w:tr>
      <w:tr w:rsidR="00D30A1E" w:rsidRPr="00D30A1E" w14:paraId="37152EE5" w14:textId="77777777" w:rsidTr="00130029">
        <w:tc>
          <w:tcPr>
            <w:tcW w:w="562" w:type="dxa"/>
            <w:tcBorders>
              <w:top w:val="nil"/>
              <w:left w:val="nil"/>
              <w:bottom w:val="nil"/>
              <w:right w:val="nil"/>
            </w:tcBorders>
          </w:tcPr>
          <w:p w14:paraId="55C9392C" w14:textId="77777777" w:rsidR="00635D71" w:rsidRPr="00D30A1E" w:rsidRDefault="00635D71" w:rsidP="00714D5E">
            <w:pPr>
              <w:jc w:val="both"/>
              <w:rPr>
                <w:rFonts w:eastAsia="Calibri"/>
                <w:szCs w:val="24"/>
                <w:lang w:val="id-ID"/>
              </w:rPr>
            </w:pPr>
            <w:r w:rsidRPr="00D30A1E">
              <w:rPr>
                <w:rFonts w:eastAsia="Calibri"/>
                <w:b/>
                <w:bCs/>
                <w:szCs w:val="24"/>
                <w:lang w:val="id-ID"/>
              </w:rPr>
              <w:t xml:space="preserve"> </w:t>
            </w:r>
          </w:p>
        </w:tc>
        <w:tc>
          <w:tcPr>
            <w:tcW w:w="4722" w:type="dxa"/>
            <w:tcBorders>
              <w:top w:val="nil"/>
              <w:left w:val="nil"/>
              <w:bottom w:val="nil"/>
              <w:right w:val="nil"/>
            </w:tcBorders>
          </w:tcPr>
          <w:p w14:paraId="23A33A75" w14:textId="77777777" w:rsidR="00635D71" w:rsidRPr="00D30A1E" w:rsidRDefault="00635D71" w:rsidP="00714D5E">
            <w:pPr>
              <w:jc w:val="both"/>
              <w:rPr>
                <w:rFonts w:eastAsia="Calibri"/>
                <w:szCs w:val="24"/>
                <w:lang w:val="id-ID"/>
              </w:rPr>
            </w:pPr>
            <w:r w:rsidRPr="00D30A1E">
              <w:rPr>
                <w:rFonts w:eastAsia="Calibri"/>
                <w:szCs w:val="24"/>
                <w:lang w:val="en-ID"/>
              </w:rPr>
              <w:t>Data Yang di olah</w:t>
            </w:r>
          </w:p>
        </w:tc>
        <w:tc>
          <w:tcPr>
            <w:tcW w:w="4072" w:type="dxa"/>
            <w:tcBorders>
              <w:top w:val="nil"/>
              <w:left w:val="nil"/>
              <w:bottom w:val="nil"/>
              <w:right w:val="nil"/>
            </w:tcBorders>
          </w:tcPr>
          <w:p w14:paraId="48065C71" w14:textId="77777777" w:rsidR="00635D71" w:rsidRPr="00D30A1E" w:rsidRDefault="00635D71" w:rsidP="00714D5E">
            <w:pPr>
              <w:jc w:val="center"/>
              <w:rPr>
                <w:rFonts w:eastAsia="Calibri"/>
                <w:szCs w:val="24"/>
                <w:lang w:val="id-ID"/>
              </w:rPr>
            </w:pPr>
            <w:r w:rsidRPr="00D30A1E">
              <w:rPr>
                <w:rFonts w:eastAsia="Calibri"/>
                <w:szCs w:val="24"/>
                <w:lang w:val="id-ID"/>
              </w:rPr>
              <w:t>112</w:t>
            </w:r>
          </w:p>
        </w:tc>
      </w:tr>
      <w:tr w:rsidR="00D30A1E" w:rsidRPr="00D30A1E" w14:paraId="7D28EB51" w14:textId="77777777" w:rsidTr="00130029">
        <w:tc>
          <w:tcPr>
            <w:tcW w:w="562" w:type="dxa"/>
            <w:tcBorders>
              <w:top w:val="nil"/>
              <w:left w:val="nil"/>
              <w:bottom w:val="nil"/>
              <w:right w:val="nil"/>
            </w:tcBorders>
          </w:tcPr>
          <w:p w14:paraId="42B4EAD9" w14:textId="77777777" w:rsidR="00635D71" w:rsidRPr="00D30A1E" w:rsidRDefault="00635D71" w:rsidP="00714D5E">
            <w:pPr>
              <w:jc w:val="both"/>
              <w:rPr>
                <w:rFonts w:eastAsia="Calibri"/>
                <w:szCs w:val="24"/>
                <w:lang w:val="id-ID"/>
              </w:rPr>
            </w:pPr>
          </w:p>
        </w:tc>
        <w:tc>
          <w:tcPr>
            <w:tcW w:w="4722" w:type="dxa"/>
            <w:tcBorders>
              <w:top w:val="nil"/>
              <w:left w:val="nil"/>
              <w:bottom w:val="nil"/>
              <w:right w:val="nil"/>
            </w:tcBorders>
          </w:tcPr>
          <w:p w14:paraId="31A250A3" w14:textId="77777777" w:rsidR="00635D71" w:rsidRPr="00D30A1E" w:rsidRDefault="00635D71" w:rsidP="00714D5E">
            <w:pPr>
              <w:jc w:val="both"/>
              <w:rPr>
                <w:rFonts w:eastAsia="Calibri"/>
                <w:szCs w:val="24"/>
                <w:lang w:val="en-ID"/>
              </w:rPr>
            </w:pPr>
            <w:r w:rsidRPr="00D30A1E">
              <w:rPr>
                <w:rFonts w:eastAsia="Calibri"/>
                <w:szCs w:val="24"/>
                <w:lang w:val="id-ID"/>
              </w:rPr>
              <w:t>Data yang di outlier</w:t>
            </w:r>
          </w:p>
        </w:tc>
        <w:tc>
          <w:tcPr>
            <w:tcW w:w="4072" w:type="dxa"/>
            <w:tcBorders>
              <w:top w:val="nil"/>
              <w:left w:val="nil"/>
              <w:bottom w:val="nil"/>
              <w:right w:val="nil"/>
            </w:tcBorders>
          </w:tcPr>
          <w:p w14:paraId="3AFC53D5" w14:textId="77777777" w:rsidR="00635D71" w:rsidRPr="00D30A1E" w:rsidRDefault="00635D71" w:rsidP="00714D5E">
            <w:pPr>
              <w:jc w:val="center"/>
              <w:rPr>
                <w:rFonts w:eastAsia="Calibri"/>
                <w:szCs w:val="24"/>
                <w:lang w:val="id-ID"/>
              </w:rPr>
            </w:pPr>
            <w:r w:rsidRPr="00D30A1E">
              <w:rPr>
                <w:rFonts w:eastAsia="Calibri"/>
                <w:b/>
                <w:bCs/>
                <w:szCs w:val="24"/>
                <w:lang w:val="id-ID"/>
              </w:rPr>
              <w:t xml:space="preserve"> </w:t>
            </w:r>
            <w:r w:rsidRPr="00D30A1E">
              <w:rPr>
                <w:rFonts w:eastAsia="Calibri"/>
                <w:szCs w:val="24"/>
                <w:lang w:val="id-ID"/>
              </w:rPr>
              <w:t>(2)</w:t>
            </w:r>
          </w:p>
        </w:tc>
      </w:tr>
      <w:tr w:rsidR="00D30A1E" w:rsidRPr="00D30A1E" w14:paraId="35CA6BEC" w14:textId="77777777" w:rsidTr="00130029">
        <w:tc>
          <w:tcPr>
            <w:tcW w:w="562" w:type="dxa"/>
            <w:tcBorders>
              <w:top w:val="nil"/>
              <w:left w:val="nil"/>
              <w:bottom w:val="single" w:sz="4" w:space="0" w:color="auto"/>
              <w:right w:val="nil"/>
            </w:tcBorders>
          </w:tcPr>
          <w:p w14:paraId="25D87392" w14:textId="77777777" w:rsidR="00635D71" w:rsidRPr="00D30A1E" w:rsidRDefault="00635D71" w:rsidP="00714D5E">
            <w:pPr>
              <w:jc w:val="both"/>
              <w:rPr>
                <w:rFonts w:eastAsia="Calibri"/>
                <w:szCs w:val="24"/>
                <w:lang w:val="id-ID"/>
              </w:rPr>
            </w:pPr>
          </w:p>
        </w:tc>
        <w:tc>
          <w:tcPr>
            <w:tcW w:w="4722" w:type="dxa"/>
            <w:tcBorders>
              <w:top w:val="nil"/>
              <w:left w:val="nil"/>
              <w:bottom w:val="single" w:sz="4" w:space="0" w:color="auto"/>
              <w:right w:val="nil"/>
            </w:tcBorders>
          </w:tcPr>
          <w:p w14:paraId="7BD6664D" w14:textId="77777777" w:rsidR="00635D71" w:rsidRPr="00D30A1E" w:rsidRDefault="00635D71" w:rsidP="00714D5E">
            <w:pPr>
              <w:jc w:val="both"/>
              <w:rPr>
                <w:rFonts w:eastAsia="Calibri"/>
                <w:b/>
                <w:bCs/>
                <w:szCs w:val="24"/>
                <w:lang w:val="id-ID"/>
              </w:rPr>
            </w:pPr>
            <w:r w:rsidRPr="00D30A1E">
              <w:rPr>
                <w:rFonts w:eastAsia="Calibri"/>
                <w:b/>
                <w:bCs/>
                <w:szCs w:val="24"/>
                <w:lang w:val="en-ID"/>
              </w:rPr>
              <w:t>Jumlah Data Akhir</w:t>
            </w:r>
          </w:p>
        </w:tc>
        <w:tc>
          <w:tcPr>
            <w:tcW w:w="4072" w:type="dxa"/>
            <w:tcBorders>
              <w:top w:val="nil"/>
              <w:left w:val="nil"/>
              <w:bottom w:val="single" w:sz="4" w:space="0" w:color="auto"/>
              <w:right w:val="nil"/>
            </w:tcBorders>
          </w:tcPr>
          <w:p w14:paraId="6B1F9600" w14:textId="77777777" w:rsidR="00635D71" w:rsidRPr="00D30A1E" w:rsidRDefault="00635D71" w:rsidP="00714D5E">
            <w:pPr>
              <w:jc w:val="center"/>
              <w:rPr>
                <w:rFonts w:eastAsia="Calibri"/>
                <w:b/>
                <w:bCs/>
                <w:szCs w:val="24"/>
                <w:lang w:val="id-ID"/>
              </w:rPr>
            </w:pPr>
            <w:r w:rsidRPr="00D30A1E">
              <w:rPr>
                <w:rFonts w:eastAsia="Calibri"/>
                <w:b/>
                <w:bCs/>
                <w:szCs w:val="24"/>
                <w:lang w:val="id-ID"/>
              </w:rPr>
              <w:t>110</w:t>
            </w:r>
          </w:p>
        </w:tc>
      </w:tr>
    </w:tbl>
    <w:p w14:paraId="319B0232" w14:textId="77777777" w:rsidR="00635D71" w:rsidRPr="00D30A1E" w:rsidRDefault="00635D71" w:rsidP="00714D5E">
      <w:pPr>
        <w:jc w:val="both"/>
        <w:rPr>
          <w:rFonts w:eastAsia="EB Garamond"/>
          <w:szCs w:val="24"/>
          <w:lang w:val="id-ID" w:eastAsia="en-ID"/>
        </w:rPr>
      </w:pPr>
      <w:r w:rsidRPr="00D30A1E">
        <w:rPr>
          <w:rFonts w:eastAsia="EB Garamond"/>
          <w:szCs w:val="24"/>
          <w:lang w:val="id-ID" w:eastAsia="en-ID"/>
        </w:rPr>
        <w:t>Sumber : data sekunder yang telah diolah</w:t>
      </w:r>
    </w:p>
    <w:p w14:paraId="22AFFA41" w14:textId="77777777" w:rsidR="00635D71" w:rsidRPr="00D30A1E" w:rsidRDefault="00635D71" w:rsidP="00714D5E">
      <w:pPr>
        <w:jc w:val="both"/>
        <w:rPr>
          <w:rFonts w:eastAsia="EB Garamond"/>
          <w:i/>
          <w:iCs/>
          <w:szCs w:val="24"/>
          <w:lang w:val="id-ID" w:eastAsia="en-ID"/>
        </w:rPr>
      </w:pPr>
      <w:proofErr w:type="gramStart"/>
      <w:r w:rsidRPr="00D30A1E">
        <w:rPr>
          <w:rFonts w:eastAsia="EB Garamond"/>
          <w:szCs w:val="24"/>
          <w:lang w:val="en-GB" w:eastAsia="en-ID"/>
        </w:rPr>
        <w:t>Objek penelitian ini diperoleh</w:t>
      </w:r>
      <w:r w:rsidRPr="00D30A1E">
        <w:rPr>
          <w:rFonts w:eastAsia="EB Garamond"/>
          <w:szCs w:val="24"/>
          <w:lang w:val="id-ID" w:eastAsia="en-ID"/>
        </w:rPr>
        <w:t xml:space="preserve"> </w:t>
      </w:r>
      <w:r w:rsidRPr="00D30A1E">
        <w:rPr>
          <w:rFonts w:eastAsia="EB Garamond"/>
          <w:szCs w:val="24"/>
          <w:lang w:val="en-GB" w:eastAsia="en-ID"/>
        </w:rPr>
        <w:t xml:space="preserve">dengan metode </w:t>
      </w:r>
      <w:r w:rsidRPr="00D30A1E">
        <w:rPr>
          <w:rFonts w:eastAsia="EB Garamond"/>
          <w:i/>
          <w:iCs/>
          <w:szCs w:val="24"/>
          <w:lang w:val="en-GB" w:eastAsia="en-ID"/>
        </w:rPr>
        <w:t xml:space="preserve">purposive sampling </w:t>
      </w:r>
      <w:r w:rsidRPr="00D30A1E">
        <w:rPr>
          <w:rFonts w:eastAsia="EB Garamond"/>
          <w:szCs w:val="24"/>
          <w:lang w:val="en-GB" w:eastAsia="en-ID"/>
        </w:rPr>
        <w:t>yaitu pemilihan menggunakan pertimbangan</w:t>
      </w:r>
      <w:r w:rsidRPr="00D30A1E">
        <w:rPr>
          <w:rFonts w:eastAsia="EB Garamond"/>
          <w:szCs w:val="24"/>
          <w:lang w:val="id-ID" w:eastAsia="en-ID"/>
        </w:rPr>
        <w:t xml:space="preserve"> </w:t>
      </w:r>
      <w:r w:rsidRPr="00D30A1E">
        <w:rPr>
          <w:rFonts w:eastAsia="EB Garamond"/>
          <w:szCs w:val="24"/>
          <w:lang w:val="en-GB" w:eastAsia="en-ID"/>
        </w:rPr>
        <w:t>tujuan pada penelitian sesuai kriteria yang ditetapkan untuk penggunaan sampel</w:t>
      </w:r>
      <w:r w:rsidRPr="00D30A1E">
        <w:rPr>
          <w:rFonts w:eastAsia="EB Garamond"/>
          <w:szCs w:val="24"/>
          <w:lang w:val="id-ID" w:eastAsia="en-ID"/>
        </w:rPr>
        <w:t xml:space="preserve"> dan diperoleh 95 perusahaan dengan jumlah data akhir yang dianalisis yaitu 110 pengamatan.</w:t>
      </w:r>
      <w:proofErr w:type="gramEnd"/>
      <w:r w:rsidRPr="00D30A1E">
        <w:rPr>
          <w:rFonts w:eastAsia="EB Garamond"/>
          <w:szCs w:val="24"/>
          <w:lang w:val="id-ID" w:eastAsia="en-ID"/>
        </w:rPr>
        <w:t xml:space="preserve"> Penelitian ini menggunakan model regresi data panel untuk melihat hubungan antara satu variabel dependen dengan satu atau lebih variabel independen. Analisis data dilakukan dengan menggunakan eviews 10, meliputi analisis statistik deskriptif, uji asumsi klasik, pemelihan model regresi data panel dan uji MRA (</w:t>
      </w:r>
      <w:r w:rsidRPr="00D30A1E">
        <w:rPr>
          <w:rFonts w:eastAsia="EB Garamond"/>
          <w:i/>
          <w:iCs/>
          <w:szCs w:val="24"/>
          <w:lang w:val="en-GB" w:eastAsia="en-ID"/>
        </w:rPr>
        <w:t>Moderated Regression Analysis</w:t>
      </w:r>
      <w:r w:rsidRPr="00D30A1E">
        <w:rPr>
          <w:rFonts w:eastAsia="EB Garamond"/>
          <w:i/>
          <w:iCs/>
          <w:szCs w:val="24"/>
          <w:lang w:val="id-ID" w:eastAsia="en-ID"/>
        </w:rPr>
        <w:t xml:space="preserve">). </w:t>
      </w:r>
    </w:p>
    <w:p w14:paraId="5D2465D9" w14:textId="77777777" w:rsidR="00714D5E" w:rsidRPr="00D30A1E" w:rsidRDefault="00714D5E" w:rsidP="00714D5E">
      <w:pPr>
        <w:jc w:val="center"/>
        <w:rPr>
          <w:rFonts w:eastAsia="EB Garamond"/>
          <w:b/>
          <w:bCs/>
          <w:szCs w:val="24"/>
          <w:lang w:val="id-ID" w:eastAsia="en-ID"/>
        </w:rPr>
      </w:pPr>
    </w:p>
    <w:p w14:paraId="54204B08" w14:textId="77777777" w:rsidR="00635D71" w:rsidRPr="00D30A1E" w:rsidRDefault="00635D71" w:rsidP="00714D5E">
      <w:pPr>
        <w:jc w:val="center"/>
        <w:rPr>
          <w:rFonts w:eastAsia="EB Garamond"/>
          <w:szCs w:val="24"/>
          <w:lang w:val="id-ID" w:eastAsia="en-ID"/>
        </w:rPr>
      </w:pPr>
      <w:r w:rsidRPr="00D30A1E">
        <w:rPr>
          <w:rFonts w:eastAsia="EB Garamond"/>
          <w:b/>
          <w:bCs/>
          <w:szCs w:val="24"/>
          <w:lang w:val="id-ID" w:eastAsia="en-ID"/>
        </w:rPr>
        <w:t>Tabel 2</w:t>
      </w:r>
      <w:r w:rsidRPr="00D30A1E">
        <w:rPr>
          <w:rFonts w:eastAsia="EB Garamond"/>
          <w:szCs w:val="24"/>
          <w:lang w:val="id-ID" w:eastAsia="en-ID"/>
        </w:rPr>
        <w:t>. Operasi Variabel Penelitian</w:t>
      </w:r>
    </w:p>
    <w:tbl>
      <w:tblPr>
        <w:tblStyle w:val="TableGrid1"/>
        <w:tblW w:w="94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3"/>
        <w:gridCol w:w="1825"/>
        <w:gridCol w:w="3236"/>
        <w:gridCol w:w="3889"/>
      </w:tblGrid>
      <w:tr w:rsidR="00D30A1E" w:rsidRPr="00D30A1E" w14:paraId="49BF136C" w14:textId="77777777" w:rsidTr="00130029">
        <w:tc>
          <w:tcPr>
            <w:tcW w:w="546" w:type="dxa"/>
            <w:tcBorders>
              <w:top w:val="single" w:sz="4" w:space="0" w:color="auto"/>
              <w:bottom w:val="single" w:sz="4" w:space="0" w:color="auto"/>
            </w:tcBorders>
          </w:tcPr>
          <w:p w14:paraId="75EB4D51" w14:textId="77777777" w:rsidR="00635D71" w:rsidRPr="00D30A1E" w:rsidRDefault="00635D71" w:rsidP="00714D5E">
            <w:pPr>
              <w:jc w:val="center"/>
              <w:rPr>
                <w:rFonts w:ascii="Times New Roman" w:eastAsia="EB Garamond" w:hAnsi="Times New Roman" w:cs="Times New Roman"/>
                <w:b/>
                <w:bCs/>
                <w:sz w:val="24"/>
                <w:szCs w:val="24"/>
                <w:lang w:val="id-ID"/>
              </w:rPr>
            </w:pPr>
            <w:r w:rsidRPr="00D30A1E">
              <w:rPr>
                <w:rFonts w:ascii="Times New Roman" w:eastAsia="EB Garamond" w:hAnsi="Times New Roman" w:cs="Times New Roman"/>
                <w:b/>
                <w:bCs/>
                <w:sz w:val="24"/>
                <w:szCs w:val="24"/>
                <w:lang w:val="id-ID"/>
              </w:rPr>
              <w:t>No</w:t>
            </w:r>
          </w:p>
        </w:tc>
        <w:tc>
          <w:tcPr>
            <w:tcW w:w="1859" w:type="dxa"/>
            <w:tcBorders>
              <w:top w:val="single" w:sz="4" w:space="0" w:color="auto"/>
              <w:bottom w:val="single" w:sz="4" w:space="0" w:color="auto"/>
            </w:tcBorders>
          </w:tcPr>
          <w:p w14:paraId="5F020D57" w14:textId="77777777" w:rsidR="00635D71" w:rsidRPr="00D30A1E" w:rsidRDefault="00635D71" w:rsidP="00714D5E">
            <w:pPr>
              <w:jc w:val="center"/>
              <w:rPr>
                <w:rFonts w:ascii="Times New Roman" w:eastAsia="EB Garamond" w:hAnsi="Times New Roman" w:cs="Times New Roman"/>
                <w:b/>
                <w:bCs/>
                <w:sz w:val="24"/>
                <w:szCs w:val="24"/>
                <w:lang w:val="id-ID"/>
              </w:rPr>
            </w:pPr>
            <w:r w:rsidRPr="00D30A1E">
              <w:rPr>
                <w:rFonts w:ascii="Times New Roman" w:eastAsia="EB Garamond" w:hAnsi="Times New Roman" w:cs="Times New Roman"/>
                <w:b/>
                <w:bCs/>
                <w:sz w:val="24"/>
                <w:szCs w:val="24"/>
                <w:lang w:val="id-ID"/>
              </w:rPr>
              <w:t>Variabel</w:t>
            </w:r>
          </w:p>
        </w:tc>
        <w:tc>
          <w:tcPr>
            <w:tcW w:w="3402" w:type="dxa"/>
            <w:tcBorders>
              <w:top w:val="single" w:sz="4" w:space="0" w:color="auto"/>
              <w:bottom w:val="single" w:sz="4" w:space="0" w:color="auto"/>
            </w:tcBorders>
          </w:tcPr>
          <w:p w14:paraId="6CC6B89D" w14:textId="77777777" w:rsidR="00635D71" w:rsidRPr="00D30A1E" w:rsidRDefault="00635D71" w:rsidP="00714D5E">
            <w:pPr>
              <w:jc w:val="center"/>
              <w:rPr>
                <w:rFonts w:ascii="Times New Roman" w:eastAsia="EB Garamond" w:hAnsi="Times New Roman" w:cs="Times New Roman"/>
                <w:b/>
                <w:bCs/>
                <w:sz w:val="24"/>
                <w:szCs w:val="24"/>
                <w:lang w:val="id-ID"/>
              </w:rPr>
            </w:pPr>
            <w:r w:rsidRPr="00D30A1E">
              <w:rPr>
                <w:rFonts w:ascii="Times New Roman" w:eastAsia="EB Garamond" w:hAnsi="Times New Roman" w:cs="Times New Roman"/>
                <w:b/>
                <w:bCs/>
                <w:sz w:val="24"/>
                <w:szCs w:val="24"/>
                <w:lang w:val="id-ID"/>
              </w:rPr>
              <w:t>Definisi Operasional</w:t>
            </w:r>
          </w:p>
        </w:tc>
        <w:tc>
          <w:tcPr>
            <w:tcW w:w="3686" w:type="dxa"/>
            <w:tcBorders>
              <w:top w:val="single" w:sz="4" w:space="0" w:color="auto"/>
              <w:bottom w:val="single" w:sz="4" w:space="0" w:color="auto"/>
            </w:tcBorders>
          </w:tcPr>
          <w:p w14:paraId="1EA56276" w14:textId="77777777" w:rsidR="00635D71" w:rsidRPr="00D30A1E" w:rsidRDefault="00635D71" w:rsidP="00714D5E">
            <w:pPr>
              <w:jc w:val="center"/>
              <w:rPr>
                <w:rFonts w:ascii="Times New Roman" w:eastAsia="EB Garamond" w:hAnsi="Times New Roman" w:cs="Times New Roman"/>
                <w:b/>
                <w:bCs/>
                <w:sz w:val="24"/>
                <w:szCs w:val="24"/>
                <w:lang w:val="id-ID"/>
              </w:rPr>
            </w:pPr>
            <w:r w:rsidRPr="00D30A1E">
              <w:rPr>
                <w:rFonts w:ascii="Times New Roman" w:eastAsia="EB Garamond" w:hAnsi="Times New Roman" w:cs="Times New Roman"/>
                <w:b/>
                <w:bCs/>
                <w:sz w:val="24"/>
                <w:szCs w:val="24"/>
                <w:lang w:val="id-ID"/>
              </w:rPr>
              <w:t>Pengukuran</w:t>
            </w:r>
          </w:p>
        </w:tc>
      </w:tr>
      <w:tr w:rsidR="00D30A1E" w:rsidRPr="00D30A1E" w14:paraId="4B8768D2" w14:textId="77777777" w:rsidTr="00130029">
        <w:tc>
          <w:tcPr>
            <w:tcW w:w="546" w:type="dxa"/>
            <w:tcBorders>
              <w:top w:val="single" w:sz="4" w:space="0" w:color="auto"/>
            </w:tcBorders>
          </w:tcPr>
          <w:p w14:paraId="4258E5CF" w14:textId="77777777" w:rsidR="00635D71" w:rsidRPr="00D30A1E" w:rsidRDefault="00635D71" w:rsidP="00714D5E">
            <w:pPr>
              <w:rPr>
                <w:rFonts w:ascii="Times New Roman" w:eastAsia="EB Garamond" w:hAnsi="Times New Roman" w:cs="Times New Roman"/>
                <w:sz w:val="24"/>
                <w:szCs w:val="24"/>
                <w:lang w:val="id-ID"/>
              </w:rPr>
            </w:pPr>
            <w:r w:rsidRPr="00D30A1E">
              <w:rPr>
                <w:rFonts w:ascii="Times New Roman" w:eastAsia="EB Garamond" w:hAnsi="Times New Roman" w:cs="Times New Roman"/>
                <w:sz w:val="24"/>
                <w:szCs w:val="24"/>
                <w:lang w:val="id-ID"/>
              </w:rPr>
              <w:t>1.</w:t>
            </w:r>
          </w:p>
        </w:tc>
        <w:tc>
          <w:tcPr>
            <w:tcW w:w="1859" w:type="dxa"/>
            <w:tcBorders>
              <w:top w:val="single" w:sz="4" w:space="0" w:color="auto"/>
            </w:tcBorders>
          </w:tcPr>
          <w:p w14:paraId="67750C4A" w14:textId="77777777" w:rsidR="00635D71" w:rsidRPr="00D30A1E" w:rsidRDefault="00635D71" w:rsidP="00714D5E">
            <w:pPr>
              <w:rPr>
                <w:rFonts w:ascii="Times New Roman" w:eastAsia="EB Garamond" w:hAnsi="Times New Roman" w:cs="Times New Roman"/>
                <w:sz w:val="24"/>
                <w:szCs w:val="24"/>
                <w:lang w:val="id-ID"/>
              </w:rPr>
            </w:pPr>
            <w:r w:rsidRPr="00D30A1E">
              <w:rPr>
                <w:rFonts w:ascii="Times New Roman" w:eastAsia="EB Garamond" w:hAnsi="Times New Roman" w:cs="Times New Roman"/>
                <w:sz w:val="24"/>
                <w:szCs w:val="24"/>
                <w:lang w:val="id-ID"/>
              </w:rPr>
              <w:t>Penghindaran Pajak</w:t>
            </w:r>
          </w:p>
        </w:tc>
        <w:tc>
          <w:tcPr>
            <w:tcW w:w="3402" w:type="dxa"/>
            <w:tcBorders>
              <w:top w:val="single" w:sz="4" w:space="0" w:color="auto"/>
            </w:tcBorders>
          </w:tcPr>
          <w:p w14:paraId="106567C6" w14:textId="77777777" w:rsidR="00635D71" w:rsidRPr="00D30A1E" w:rsidRDefault="00635D71" w:rsidP="00714D5E">
            <w:pPr>
              <w:rPr>
                <w:rFonts w:ascii="Times New Roman" w:eastAsia="EB Garamond" w:hAnsi="Times New Roman" w:cs="Times New Roman"/>
                <w:sz w:val="24"/>
                <w:szCs w:val="24"/>
                <w:lang w:val="id-ID"/>
              </w:rPr>
            </w:pPr>
            <w:r w:rsidRPr="00D30A1E">
              <w:rPr>
                <w:rFonts w:ascii="Times New Roman" w:eastAsia="EB Garamond" w:hAnsi="Times New Roman" w:cs="Times New Roman"/>
                <w:sz w:val="24"/>
                <w:szCs w:val="24"/>
              </w:rPr>
              <w:t>Mardiasmo (2019:13),</w:t>
            </w:r>
            <w:r w:rsidRPr="00D30A1E">
              <w:rPr>
                <w:rFonts w:ascii="Times New Roman" w:eastAsia="EB Garamond" w:hAnsi="Times New Roman" w:cs="Times New Roman"/>
                <w:sz w:val="24"/>
                <w:szCs w:val="24"/>
                <w:lang w:val="id-ID"/>
              </w:rPr>
              <w:t xml:space="preserve"> </w:t>
            </w:r>
            <w:r w:rsidRPr="00D30A1E">
              <w:rPr>
                <w:rFonts w:ascii="Times New Roman" w:eastAsia="EB Garamond" w:hAnsi="Times New Roman" w:cs="Times New Roman"/>
                <w:sz w:val="24"/>
                <w:szCs w:val="24"/>
              </w:rPr>
              <w:t>Menyatakan bahwa</w:t>
            </w:r>
            <w:r w:rsidRPr="00D30A1E">
              <w:rPr>
                <w:rFonts w:ascii="Times New Roman" w:eastAsia="EB Garamond" w:hAnsi="Times New Roman" w:cs="Times New Roman"/>
                <w:sz w:val="24"/>
                <w:szCs w:val="24"/>
                <w:lang w:val="id-ID"/>
              </w:rPr>
              <w:t xml:space="preserve"> </w:t>
            </w:r>
            <w:r w:rsidRPr="00D30A1E">
              <w:rPr>
                <w:rFonts w:ascii="Times New Roman" w:eastAsia="EB Garamond" w:hAnsi="Times New Roman" w:cs="Times New Roman"/>
                <w:sz w:val="24"/>
                <w:szCs w:val="24"/>
              </w:rPr>
              <w:t>penghindaran pajak merupakan usaha</w:t>
            </w:r>
            <w:r w:rsidRPr="00D30A1E">
              <w:rPr>
                <w:rFonts w:ascii="Times New Roman" w:eastAsia="EB Garamond" w:hAnsi="Times New Roman" w:cs="Times New Roman"/>
                <w:sz w:val="24"/>
                <w:szCs w:val="24"/>
                <w:lang w:val="id-ID"/>
              </w:rPr>
              <w:t xml:space="preserve"> </w:t>
            </w:r>
            <w:r w:rsidRPr="00D30A1E">
              <w:rPr>
                <w:rFonts w:ascii="Times New Roman" w:eastAsia="EB Garamond" w:hAnsi="Times New Roman" w:cs="Times New Roman"/>
                <w:sz w:val="24"/>
                <w:szCs w:val="24"/>
              </w:rPr>
              <w:t>meringankan beban pajak dengan tidak melanggar undang-undang. Penghindaran</w:t>
            </w:r>
            <w:r w:rsidRPr="00D30A1E">
              <w:rPr>
                <w:rFonts w:ascii="Times New Roman" w:eastAsia="EB Garamond" w:hAnsi="Times New Roman" w:cs="Times New Roman"/>
                <w:sz w:val="24"/>
                <w:szCs w:val="24"/>
              </w:rPr>
              <w:br/>
              <w:t>pajak dapat diartikan yaitu wajib pajak agar mampu membayar pajak menjadi lebih</w:t>
            </w:r>
            <w:r w:rsidRPr="00D30A1E">
              <w:rPr>
                <w:rFonts w:ascii="Times New Roman" w:eastAsia="EB Garamond" w:hAnsi="Times New Roman" w:cs="Times New Roman"/>
                <w:sz w:val="24"/>
                <w:szCs w:val="24"/>
                <w:lang w:val="id-ID"/>
              </w:rPr>
              <w:t xml:space="preserve"> </w:t>
            </w:r>
            <w:r w:rsidRPr="00D30A1E">
              <w:rPr>
                <w:rFonts w:ascii="Times New Roman" w:eastAsia="EB Garamond" w:hAnsi="Times New Roman" w:cs="Times New Roman"/>
                <w:sz w:val="24"/>
                <w:szCs w:val="24"/>
              </w:rPr>
              <w:t>rendah</w:t>
            </w:r>
            <w:r w:rsidRPr="00D30A1E">
              <w:rPr>
                <w:rFonts w:ascii="Times New Roman" w:eastAsia="EB Garamond" w:hAnsi="Times New Roman" w:cs="Times New Roman"/>
                <w:sz w:val="24"/>
                <w:szCs w:val="24"/>
                <w:lang w:val="id-ID"/>
              </w:rPr>
              <w:t xml:space="preserve"> </w:t>
            </w:r>
            <w:r w:rsidRPr="00D30A1E">
              <w:rPr>
                <w:rFonts w:ascii="Times New Roman" w:eastAsia="EB Garamond" w:hAnsi="Times New Roman" w:cs="Times New Roman"/>
                <w:sz w:val="24"/>
                <w:szCs w:val="24"/>
              </w:rPr>
              <w:t>dengan memanfaatkan</w:t>
            </w:r>
            <w:r w:rsidRPr="00D30A1E">
              <w:rPr>
                <w:rFonts w:ascii="Times New Roman" w:eastAsia="EB Garamond" w:hAnsi="Times New Roman" w:cs="Times New Roman"/>
                <w:sz w:val="24"/>
                <w:szCs w:val="24"/>
                <w:lang w:val="id-ID"/>
              </w:rPr>
              <w:t xml:space="preserve"> </w:t>
            </w:r>
            <w:r w:rsidRPr="00D30A1E">
              <w:rPr>
                <w:rFonts w:ascii="Times New Roman" w:eastAsia="EB Garamond" w:hAnsi="Times New Roman" w:cs="Times New Roman"/>
                <w:sz w:val="24"/>
                <w:szCs w:val="24"/>
              </w:rPr>
              <w:t>peluang pada undang-undang perpajakan (Astuti dan</w:t>
            </w:r>
            <w:r w:rsidRPr="00D30A1E">
              <w:rPr>
                <w:rFonts w:ascii="Times New Roman" w:eastAsia="EB Garamond" w:hAnsi="Times New Roman" w:cs="Times New Roman"/>
                <w:sz w:val="24"/>
                <w:szCs w:val="24"/>
                <w:lang w:val="id-ID"/>
              </w:rPr>
              <w:t xml:space="preserve"> </w:t>
            </w:r>
            <w:r w:rsidRPr="00D30A1E">
              <w:rPr>
                <w:rFonts w:ascii="Times New Roman" w:eastAsia="EB Garamond" w:hAnsi="Times New Roman" w:cs="Times New Roman"/>
                <w:sz w:val="24"/>
                <w:szCs w:val="24"/>
              </w:rPr>
              <w:t>Aryani, 2016)</w:t>
            </w:r>
          </w:p>
        </w:tc>
        <w:tc>
          <w:tcPr>
            <w:tcW w:w="3686" w:type="dxa"/>
            <w:tcBorders>
              <w:top w:val="single" w:sz="4" w:space="0" w:color="auto"/>
            </w:tcBorders>
          </w:tcPr>
          <w:p w14:paraId="1D4AD832" w14:textId="77777777" w:rsidR="00635D71" w:rsidRPr="00D30A1E" w:rsidRDefault="00635D71" w:rsidP="00714D5E">
            <w:pPr>
              <w:rPr>
                <w:rFonts w:ascii="Times New Roman" w:eastAsia="EB Garamond" w:hAnsi="Times New Roman" w:cs="Times New Roman"/>
                <w:sz w:val="24"/>
                <w:szCs w:val="24"/>
                <w:lang w:val="id-ID"/>
              </w:rPr>
            </w:pPr>
          </w:p>
          <w:p w14:paraId="5B54B1A8" w14:textId="77777777" w:rsidR="00635D71" w:rsidRPr="00D30A1E" w:rsidRDefault="00635D71" w:rsidP="00714D5E">
            <w:pPr>
              <w:rPr>
                <w:rFonts w:ascii="Times New Roman" w:eastAsia="EB Garamond" w:hAnsi="Times New Roman" w:cs="Times New Roman"/>
                <w:sz w:val="24"/>
                <w:szCs w:val="24"/>
                <w:lang w:val="id-ID"/>
              </w:rPr>
            </w:pPr>
          </w:p>
          <w:p w14:paraId="5B305C69" w14:textId="77777777" w:rsidR="00635D71" w:rsidRPr="00D30A1E" w:rsidRDefault="00635D71" w:rsidP="00714D5E">
            <w:pPr>
              <w:rPr>
                <w:rFonts w:ascii="Times New Roman" w:eastAsia="EB Garamond" w:hAnsi="Times New Roman" w:cs="Times New Roman"/>
                <w:sz w:val="24"/>
                <w:szCs w:val="24"/>
                <w:lang w:val="id-ID"/>
              </w:rPr>
            </w:pPr>
          </w:p>
          <w:p w14:paraId="695614F0" w14:textId="77777777" w:rsidR="00635D71" w:rsidRPr="00D30A1E" w:rsidRDefault="00635D71" w:rsidP="00714D5E">
            <w:pPr>
              <w:rPr>
                <w:rFonts w:ascii="Times New Roman" w:eastAsia="EB Garamond" w:hAnsi="Times New Roman" w:cs="Times New Roman"/>
                <w:sz w:val="24"/>
                <w:szCs w:val="24"/>
                <w:lang w:val="id-ID"/>
              </w:rPr>
            </w:pPr>
          </w:p>
          <w:p w14:paraId="266E3180" w14:textId="77777777" w:rsidR="00635D71" w:rsidRPr="00D30A1E" w:rsidRDefault="00635D71" w:rsidP="00714D5E">
            <w:pPr>
              <w:rPr>
                <w:rFonts w:ascii="Times New Roman" w:eastAsia="EB Garamond" w:hAnsi="Times New Roman" w:cs="Times New Roman"/>
                <w:sz w:val="24"/>
                <w:szCs w:val="24"/>
                <w:lang w:val="id-ID"/>
              </w:rPr>
            </w:pPr>
            <w:r w:rsidRPr="00D30A1E">
              <w:rPr>
                <w:rFonts w:ascii="Times New Roman" w:eastAsia="EB Garamond" w:hAnsi="Times New Roman" w:cs="Times New Roman"/>
                <w:sz w:val="24"/>
                <w:szCs w:val="24"/>
                <w:lang w:val="id-ID"/>
              </w:rPr>
              <w:t xml:space="preserve">Cash ETR =  </w:t>
            </w:r>
            <m:oMath>
              <m:f>
                <m:fPr>
                  <m:ctrlPr>
                    <w:rPr>
                      <w:rFonts w:ascii="Cambria Math" w:eastAsia="EB Garamond" w:hAnsi="Cambria Math" w:cs="Times New Roman"/>
                      <w:sz w:val="24"/>
                      <w:szCs w:val="24"/>
                      <w:lang w:val="id-ID"/>
                    </w:rPr>
                  </m:ctrlPr>
                </m:fPr>
                <m:num>
                  <m:r>
                    <w:rPr>
                      <w:rFonts w:ascii="Cambria Math" w:eastAsia="EB Garamond" w:hAnsi="Cambria Math" w:cs="Times New Roman"/>
                      <w:sz w:val="24"/>
                      <w:szCs w:val="24"/>
                      <w:lang w:val="id-ID"/>
                    </w:rPr>
                    <m:t xml:space="preserve">Cash Tax Paid i,t  </m:t>
                  </m:r>
                </m:num>
                <m:den>
                  <m:r>
                    <m:rPr>
                      <m:sty m:val="p"/>
                    </m:rPr>
                    <w:rPr>
                      <w:rFonts w:ascii="Cambria Math" w:eastAsia="EB Garamond" w:hAnsi="Cambria Math" w:cs="Times New Roman"/>
                      <w:sz w:val="24"/>
                      <w:szCs w:val="24"/>
                      <w:lang w:val="id-ID"/>
                    </w:rPr>
                    <m:t>Pretax Income i,t</m:t>
                  </m:r>
                </m:den>
              </m:f>
            </m:oMath>
          </w:p>
          <w:p w14:paraId="6C6DCE12" w14:textId="77777777" w:rsidR="00635D71" w:rsidRPr="00D30A1E" w:rsidRDefault="00635D71" w:rsidP="00714D5E">
            <w:pPr>
              <w:rPr>
                <w:rFonts w:ascii="Times New Roman" w:eastAsia="EB Garamond" w:hAnsi="Times New Roman" w:cs="Times New Roman"/>
                <w:sz w:val="24"/>
                <w:szCs w:val="24"/>
                <w:lang w:val="id-ID"/>
              </w:rPr>
            </w:pPr>
            <w:r w:rsidRPr="00D30A1E">
              <w:rPr>
                <w:rFonts w:ascii="Times New Roman" w:eastAsia="EB Garamond" w:hAnsi="Times New Roman" w:cs="Times New Roman"/>
                <w:sz w:val="24"/>
                <w:szCs w:val="24"/>
                <w:lang w:val="id-ID"/>
              </w:rPr>
              <w:t xml:space="preserve"> </w:t>
            </w:r>
            <w:sdt>
              <w:sdtPr>
                <w:rPr>
                  <w:rFonts w:ascii="Times New Roman" w:eastAsia="EB Garamond" w:hAnsi="Times New Roman" w:cs="Times New Roman"/>
                  <w:sz w:val="24"/>
                  <w:szCs w:val="24"/>
                  <w:lang w:val="id-ID"/>
                </w:rPr>
                <w:tag w:val="MENDELEY_CITATION_v3_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"/>
                <w:id w:val="-1831972240"/>
                <w:placeholder>
                  <w:docPart w:val="5337E1BFE5E54F048CA5D462AB4FF0C8"/>
                </w:placeholder>
              </w:sdtPr>
              <w:sdtEndPr/>
              <w:sdtContent>
                <w:r w:rsidRPr="00D30A1E">
                  <w:rPr>
                    <w:rFonts w:ascii="Times New Roman" w:eastAsia="EB Garamond" w:hAnsi="Times New Roman" w:cs="Times New Roman"/>
                    <w:sz w:val="24"/>
                    <w:szCs w:val="24"/>
                    <w:lang w:val="id-ID"/>
                  </w:rPr>
                  <w:t xml:space="preserve">(Dyreng </w:t>
                </w:r>
                <w:r w:rsidRPr="00D30A1E">
                  <w:rPr>
                    <w:rFonts w:ascii="Times New Roman" w:eastAsia="EB Garamond" w:hAnsi="Times New Roman" w:cs="Times New Roman"/>
                    <w:i/>
                    <w:iCs/>
                    <w:sz w:val="24"/>
                    <w:szCs w:val="24"/>
                    <w:lang w:val="id-ID"/>
                  </w:rPr>
                  <w:t>et al</w:t>
                </w:r>
                <w:r w:rsidRPr="00D30A1E">
                  <w:rPr>
                    <w:rFonts w:ascii="Times New Roman" w:eastAsia="EB Garamond" w:hAnsi="Times New Roman" w:cs="Times New Roman"/>
                    <w:sz w:val="24"/>
                    <w:szCs w:val="24"/>
                    <w:lang w:val="id-ID"/>
                  </w:rPr>
                  <w:t>., 2008)</w:t>
                </w:r>
              </w:sdtContent>
            </w:sdt>
          </w:p>
        </w:tc>
      </w:tr>
      <w:tr w:rsidR="00D30A1E" w:rsidRPr="00D30A1E" w14:paraId="258AD1EF" w14:textId="77777777" w:rsidTr="00130029">
        <w:tc>
          <w:tcPr>
            <w:tcW w:w="546" w:type="dxa"/>
          </w:tcPr>
          <w:p w14:paraId="24CD29DD" w14:textId="77777777" w:rsidR="00635D71" w:rsidRPr="00D30A1E" w:rsidRDefault="00635D71" w:rsidP="00714D5E">
            <w:pPr>
              <w:rPr>
                <w:rFonts w:ascii="Times New Roman" w:eastAsia="EB Garamond" w:hAnsi="Times New Roman" w:cs="Times New Roman"/>
                <w:sz w:val="24"/>
                <w:szCs w:val="24"/>
                <w:lang w:val="id-ID"/>
              </w:rPr>
            </w:pPr>
            <w:r w:rsidRPr="00D30A1E">
              <w:rPr>
                <w:rFonts w:ascii="Times New Roman" w:eastAsia="EB Garamond" w:hAnsi="Times New Roman" w:cs="Times New Roman"/>
                <w:sz w:val="24"/>
                <w:szCs w:val="24"/>
                <w:lang w:val="id-ID"/>
              </w:rPr>
              <w:t>2.</w:t>
            </w:r>
          </w:p>
        </w:tc>
        <w:tc>
          <w:tcPr>
            <w:tcW w:w="1859" w:type="dxa"/>
          </w:tcPr>
          <w:p w14:paraId="6DCBDA80" w14:textId="77777777" w:rsidR="00635D71" w:rsidRPr="00D30A1E" w:rsidRDefault="00635D71" w:rsidP="00714D5E">
            <w:pPr>
              <w:rPr>
                <w:rFonts w:ascii="Times New Roman" w:eastAsia="EB Garamond" w:hAnsi="Times New Roman" w:cs="Times New Roman"/>
                <w:sz w:val="24"/>
                <w:szCs w:val="24"/>
                <w:lang w:val="id-ID"/>
              </w:rPr>
            </w:pPr>
            <w:r w:rsidRPr="00D30A1E">
              <w:rPr>
                <w:rFonts w:ascii="Times New Roman" w:eastAsia="EB Garamond" w:hAnsi="Times New Roman" w:cs="Times New Roman"/>
                <w:sz w:val="24"/>
                <w:szCs w:val="24"/>
                <w:lang w:val="id-ID"/>
              </w:rPr>
              <w:t xml:space="preserve">Pertumbuhan Penjualan </w:t>
            </w:r>
          </w:p>
        </w:tc>
        <w:tc>
          <w:tcPr>
            <w:tcW w:w="3402" w:type="dxa"/>
          </w:tcPr>
          <w:p w14:paraId="408A4AD3" w14:textId="77777777" w:rsidR="00635D71" w:rsidRPr="00D30A1E" w:rsidRDefault="00635D71" w:rsidP="00714D5E">
            <w:pPr>
              <w:rPr>
                <w:rFonts w:ascii="Times New Roman" w:eastAsia="EB Garamond" w:hAnsi="Times New Roman" w:cs="Times New Roman"/>
                <w:sz w:val="24"/>
                <w:szCs w:val="24"/>
                <w:lang w:val="id-ID"/>
              </w:rPr>
            </w:pPr>
            <w:r w:rsidRPr="00D30A1E">
              <w:rPr>
                <w:rFonts w:ascii="Times New Roman" w:eastAsia="EB Garamond" w:hAnsi="Times New Roman" w:cs="Times New Roman"/>
                <w:sz w:val="24"/>
                <w:szCs w:val="24"/>
                <w:lang w:val="id-ID"/>
              </w:rPr>
              <w:t xml:space="preserve">Pertumbuhan penjualan merupakan alat untuk menilai kapasitas perusahaan dalam menghasilkan laba dengan melihat perbandingan pertumbuhan penjualan tahun ini dengan tahun sebelumnya </w:t>
            </w:r>
            <w:sdt>
              <w:sdtPr>
                <w:rPr>
                  <w:rFonts w:ascii="Times New Roman" w:eastAsia="EB Garamond" w:hAnsi="Times New Roman" w:cs="Times New Roman"/>
                  <w:sz w:val="24"/>
                  <w:szCs w:val="24"/>
                  <w:lang w:val="id-ID"/>
                </w:rPr>
                <w:tag w:val="MENDELEY_CITATION_v3_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"/>
                <w:id w:val="-1053995417"/>
                <w:placeholder>
                  <w:docPart w:val="78450E1488204996B3454E597AA9801C"/>
                </w:placeholder>
              </w:sdtPr>
              <w:sdtEndPr/>
              <w:sdtContent>
                <w:r w:rsidRPr="00D30A1E">
                  <w:rPr>
                    <w:rFonts w:ascii="Times New Roman" w:eastAsia="EB Garamond" w:hAnsi="Times New Roman" w:cs="Times New Roman"/>
                    <w:sz w:val="24"/>
                    <w:szCs w:val="24"/>
                    <w:lang w:val="id-ID"/>
                  </w:rPr>
                  <w:t>(Sterling dan Christina, 2021)</w:t>
                </w:r>
              </w:sdtContent>
            </w:sdt>
            <w:r w:rsidRPr="00D30A1E">
              <w:rPr>
                <w:rFonts w:ascii="Times New Roman" w:eastAsia="EB Garamond" w:hAnsi="Times New Roman" w:cs="Times New Roman"/>
                <w:sz w:val="24"/>
                <w:szCs w:val="24"/>
                <w:lang w:val="id-ID"/>
              </w:rPr>
              <w:t>. Pertumbuhan penjualan juga digunakan sebagai gambaran untuk membandingkan penjualan dari tahun ke tahun apakah mengalami peningkatan atau penurunan (Harahap, 2021)</w:t>
            </w:r>
          </w:p>
        </w:tc>
        <w:tc>
          <w:tcPr>
            <w:tcW w:w="3686" w:type="dxa"/>
          </w:tcPr>
          <w:p w14:paraId="64552AC7" w14:textId="2E2CEFAB" w:rsidR="00635D71" w:rsidRPr="00D30A1E" w:rsidRDefault="00635D71" w:rsidP="00714D5E">
            <w:pPr>
              <w:rPr>
                <w:rFonts w:ascii="Times New Roman" w:eastAsia="EB Garamond" w:hAnsi="Times New Roman" w:cs="Times New Roman"/>
                <w:sz w:val="24"/>
                <w:szCs w:val="24"/>
                <w:lang w:val="id-ID"/>
              </w:rPr>
            </w:pPr>
          </w:p>
          <w:p w14:paraId="0CF33EE1" w14:textId="6ABFE35A" w:rsidR="00635D71" w:rsidRPr="00D30A1E" w:rsidRDefault="00635D71" w:rsidP="00714D5E">
            <w:pPr>
              <w:rPr>
                <w:rFonts w:ascii="Times New Roman" w:eastAsia="EB Garamond" w:hAnsi="Times New Roman" w:cs="Times New Roman"/>
                <w:sz w:val="24"/>
                <w:szCs w:val="24"/>
                <w:lang w:val="id-ID"/>
              </w:rPr>
            </w:pPr>
          </w:p>
          <w:p w14:paraId="5E81D493" w14:textId="77777777" w:rsidR="00635D71" w:rsidRPr="00D30A1E" w:rsidRDefault="00635D71" w:rsidP="00714D5E">
            <w:pPr>
              <w:rPr>
                <w:rFonts w:ascii="Times New Roman" w:eastAsia="EB Garamond" w:hAnsi="Times New Roman" w:cs="Times New Roman"/>
                <w:sz w:val="24"/>
                <w:szCs w:val="24"/>
                <w:lang w:val="id-ID"/>
              </w:rPr>
            </w:pPr>
          </w:p>
          <w:p w14:paraId="325705A9" w14:textId="77777777" w:rsidR="00635D71" w:rsidRPr="00D30A1E" w:rsidRDefault="00635D71" w:rsidP="00714D5E">
            <w:pPr>
              <w:rPr>
                <w:rFonts w:ascii="Times New Roman" w:eastAsia="EB Garamond" w:hAnsi="Times New Roman" w:cs="Times New Roman"/>
                <w:sz w:val="24"/>
                <w:szCs w:val="24"/>
                <w:lang w:val="id-ID"/>
              </w:rPr>
            </w:pPr>
          </w:p>
          <w:p w14:paraId="4F80F76A" w14:textId="4B40A05C" w:rsidR="00635D71" w:rsidRPr="00D30A1E" w:rsidRDefault="00635D71" w:rsidP="00714D5E">
            <w:pPr>
              <w:rPr>
                <w:rFonts w:ascii="Times New Roman" w:eastAsia="EB Garamond" w:hAnsi="Times New Roman" w:cs="Times New Roman"/>
                <w:sz w:val="24"/>
                <w:szCs w:val="24"/>
                <w:lang w:val="id-ID"/>
              </w:rPr>
            </w:pPr>
            <w:r w:rsidRPr="00D30A1E">
              <w:rPr>
                <w:rFonts w:ascii="Times New Roman" w:eastAsia="EB Garamond" w:hAnsi="Times New Roman" w:cs="Times New Roman"/>
                <w:sz w:val="24"/>
                <w:szCs w:val="24"/>
                <w:lang w:val="id-ID"/>
              </w:rPr>
              <w:t xml:space="preserve">SG </w:t>
            </w:r>
            <m:oMath>
              <m:r>
                <m:rPr>
                  <m:sty m:val="p"/>
                </m:rPr>
                <w:rPr>
                  <w:rFonts w:ascii="Cambria Math" w:eastAsia="EB Garamond" w:hAnsi="Cambria Math" w:cs="Times New Roman"/>
                  <w:sz w:val="24"/>
                  <w:szCs w:val="24"/>
                  <w:lang w:val="id-ID"/>
                </w:rPr>
                <m:t>=</m:t>
              </m:r>
              <m:f>
                <m:fPr>
                  <m:ctrlPr>
                    <w:rPr>
                      <w:rFonts w:ascii="Cambria Math" w:eastAsia="EB Garamond" w:hAnsi="Cambria Math" w:cs="Times New Roman"/>
                      <w:sz w:val="24"/>
                      <w:szCs w:val="24"/>
                      <w:lang w:val="id-ID"/>
                    </w:rPr>
                  </m:ctrlPr>
                </m:fPr>
                <m:num>
                  <m:r>
                    <w:rPr>
                      <w:rFonts w:ascii="Cambria Math" w:eastAsia="EB Garamond" w:hAnsi="Cambria Math" w:cs="Times New Roman"/>
                      <w:sz w:val="24"/>
                      <w:szCs w:val="24"/>
                      <w:lang w:val="id-ID"/>
                    </w:rPr>
                    <m:t>Penjualan Tahun ini-penjualan tahun lalu</m:t>
                  </m:r>
                </m:num>
                <m:den>
                  <m:r>
                    <m:rPr>
                      <m:sty m:val="p"/>
                    </m:rPr>
                    <w:rPr>
                      <w:rFonts w:ascii="Cambria Math" w:eastAsia="EB Garamond" w:hAnsi="Cambria Math" w:cs="Times New Roman"/>
                      <w:sz w:val="24"/>
                      <w:szCs w:val="24"/>
                      <w:lang w:val="id-ID"/>
                    </w:rPr>
                    <m:t>penjualan tahun lalu</m:t>
                  </m:r>
                </m:den>
              </m:f>
            </m:oMath>
          </w:p>
          <w:p w14:paraId="21A0813D" w14:textId="77777777" w:rsidR="00635D71" w:rsidRPr="00D30A1E" w:rsidRDefault="00635D71" w:rsidP="00714D5E">
            <w:pPr>
              <w:rPr>
                <w:rFonts w:ascii="Times New Roman" w:eastAsia="EB Garamond" w:hAnsi="Times New Roman" w:cs="Times New Roman"/>
                <w:sz w:val="24"/>
                <w:szCs w:val="24"/>
                <w:lang w:val="id-ID"/>
              </w:rPr>
            </w:pPr>
            <w:r w:rsidRPr="00D30A1E">
              <w:rPr>
                <w:rFonts w:ascii="Times New Roman" w:eastAsia="EB Garamond" w:hAnsi="Times New Roman" w:cs="Times New Roman"/>
                <w:sz w:val="24"/>
                <w:szCs w:val="24"/>
                <w:lang w:val="id-ID"/>
              </w:rPr>
              <w:t>(Harahap, 2016:309)</w:t>
            </w:r>
          </w:p>
        </w:tc>
      </w:tr>
      <w:tr w:rsidR="00D30A1E" w:rsidRPr="00D30A1E" w14:paraId="14C58B9D" w14:textId="77777777" w:rsidTr="00130029">
        <w:tc>
          <w:tcPr>
            <w:tcW w:w="546" w:type="dxa"/>
          </w:tcPr>
          <w:p w14:paraId="59A49052" w14:textId="77777777" w:rsidR="00635D71" w:rsidRPr="00D30A1E" w:rsidRDefault="00635D71" w:rsidP="00714D5E">
            <w:pPr>
              <w:rPr>
                <w:rFonts w:ascii="Times New Roman" w:eastAsia="EB Garamond" w:hAnsi="Times New Roman" w:cs="Times New Roman"/>
                <w:sz w:val="24"/>
                <w:szCs w:val="24"/>
                <w:lang w:val="id-ID"/>
              </w:rPr>
            </w:pPr>
            <w:r w:rsidRPr="00D30A1E">
              <w:rPr>
                <w:rFonts w:ascii="Times New Roman" w:eastAsia="EB Garamond" w:hAnsi="Times New Roman" w:cs="Times New Roman"/>
                <w:sz w:val="24"/>
                <w:szCs w:val="24"/>
                <w:lang w:val="id-ID"/>
              </w:rPr>
              <w:t>3.</w:t>
            </w:r>
          </w:p>
        </w:tc>
        <w:tc>
          <w:tcPr>
            <w:tcW w:w="1859" w:type="dxa"/>
          </w:tcPr>
          <w:p w14:paraId="1941731B" w14:textId="6EC59D35" w:rsidR="00635D71" w:rsidRPr="00D30A1E" w:rsidRDefault="00635D71" w:rsidP="00714D5E">
            <w:pPr>
              <w:rPr>
                <w:rFonts w:ascii="Times New Roman" w:eastAsia="EB Garamond" w:hAnsi="Times New Roman" w:cs="Times New Roman"/>
                <w:sz w:val="24"/>
                <w:szCs w:val="24"/>
                <w:lang w:val="id-ID"/>
              </w:rPr>
            </w:pPr>
            <w:r w:rsidRPr="00D30A1E">
              <w:rPr>
                <w:rFonts w:ascii="Times New Roman" w:eastAsia="EB Garamond" w:hAnsi="Times New Roman" w:cs="Times New Roman"/>
                <w:sz w:val="24"/>
                <w:szCs w:val="24"/>
                <w:lang w:val="id-ID"/>
              </w:rPr>
              <w:t>Leverage</w:t>
            </w:r>
          </w:p>
        </w:tc>
        <w:tc>
          <w:tcPr>
            <w:tcW w:w="3402" w:type="dxa"/>
          </w:tcPr>
          <w:p w14:paraId="7EE99A10" w14:textId="3ED795DF" w:rsidR="00635D71" w:rsidRPr="00D30A1E" w:rsidRDefault="00635D71" w:rsidP="00714D5E">
            <w:pPr>
              <w:rPr>
                <w:rFonts w:ascii="Times New Roman" w:hAnsi="Times New Roman" w:cs="Times New Roman"/>
                <w:sz w:val="24"/>
                <w:szCs w:val="24"/>
                <w:lang w:val="id-ID"/>
              </w:rPr>
            </w:pPr>
            <w:r w:rsidRPr="00D30A1E">
              <w:rPr>
                <w:rFonts w:ascii="Times New Roman" w:hAnsi="Times New Roman" w:cs="Times New Roman"/>
                <w:sz w:val="24"/>
                <w:szCs w:val="24"/>
                <w:lang w:val="id-ID"/>
              </w:rPr>
              <w:t xml:space="preserve">merupakan gambaran rasio keuangan untuk menghubungkan utang perusahaan terhadap ekuitas dan aset, sehingga menujukan </w:t>
            </w:r>
            <w:r w:rsidRPr="00D30A1E">
              <w:rPr>
                <w:rFonts w:ascii="Times New Roman" w:hAnsi="Times New Roman" w:cs="Times New Roman"/>
                <w:sz w:val="24"/>
                <w:szCs w:val="24"/>
                <w:lang w:val="id-ID"/>
              </w:rPr>
              <w:lastRenderedPageBreak/>
              <w:t xml:space="preserve">risiko yang dihadapi perusahaan </w:t>
            </w:r>
            <w:sdt>
              <w:sdtPr>
                <w:rPr>
                  <w:rFonts w:ascii="Times New Roman" w:hAnsi="Times New Roman" w:cs="Times New Roman"/>
                  <w:sz w:val="24"/>
                  <w:szCs w:val="24"/>
                  <w:lang w:val="id-ID"/>
                </w:rPr>
                <w:tag w:val="MENDELEY_CITATION_v3_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"/>
                <w:id w:val="708995155"/>
                <w:placeholder>
                  <w:docPart w:val="B9B2EB72B2DB4D519FC67875511BBA30"/>
                </w:placeholder>
              </w:sdtPr>
              <w:sdtEndPr/>
              <w:sdtContent>
                <w:r w:rsidRPr="00D30A1E">
                  <w:rPr>
                    <w:rFonts w:ascii="Times New Roman" w:hAnsi="Times New Roman" w:cs="Times New Roman"/>
                    <w:sz w:val="24"/>
                    <w:szCs w:val="24"/>
                    <w:lang w:val="id-ID"/>
                  </w:rPr>
                  <w:t xml:space="preserve">(Ernawati, </w:t>
                </w:r>
                <w:r w:rsidRPr="00D30A1E">
                  <w:rPr>
                    <w:rFonts w:ascii="Times New Roman" w:hAnsi="Times New Roman" w:cs="Times New Roman"/>
                    <w:i/>
                    <w:iCs/>
                    <w:sz w:val="24"/>
                    <w:szCs w:val="24"/>
                    <w:lang w:val="id-ID"/>
                  </w:rPr>
                  <w:t>et al</w:t>
                </w:r>
                <w:r w:rsidRPr="00D30A1E">
                  <w:rPr>
                    <w:rFonts w:ascii="Times New Roman" w:hAnsi="Times New Roman" w:cs="Times New Roman"/>
                    <w:sz w:val="24"/>
                    <w:szCs w:val="24"/>
                    <w:lang w:val="id-ID"/>
                  </w:rPr>
                  <w:t>., 2019)</w:t>
                </w:r>
              </w:sdtContent>
            </w:sdt>
            <w:r w:rsidRPr="00D30A1E">
              <w:rPr>
                <w:rFonts w:ascii="Times New Roman" w:hAnsi="Times New Roman" w:cs="Times New Roman"/>
                <w:sz w:val="24"/>
                <w:szCs w:val="24"/>
                <w:lang w:val="id-ID"/>
              </w:rPr>
              <w:t xml:space="preserve">. Pengukuran </w:t>
            </w:r>
            <w:r w:rsidRPr="00D30A1E">
              <w:rPr>
                <w:rFonts w:ascii="Times New Roman" w:hAnsi="Times New Roman" w:cs="Times New Roman"/>
                <w:i/>
                <w:iCs/>
                <w:sz w:val="24"/>
                <w:szCs w:val="24"/>
                <w:lang w:val="id-ID"/>
              </w:rPr>
              <w:t>leverage</w:t>
            </w:r>
            <w:r w:rsidRPr="00D30A1E">
              <w:rPr>
                <w:rFonts w:ascii="Times New Roman" w:hAnsi="Times New Roman" w:cs="Times New Roman"/>
                <w:sz w:val="24"/>
                <w:szCs w:val="24"/>
                <w:lang w:val="id-ID"/>
              </w:rPr>
              <w:t xml:space="preserve"> ini dihitung dengan rasio</w:t>
            </w:r>
            <w:r w:rsidRPr="00D30A1E">
              <w:rPr>
                <w:rFonts w:ascii="Times New Roman" w:hAnsi="Times New Roman" w:cs="Times New Roman"/>
                <w:i/>
                <w:iCs/>
                <w:sz w:val="24"/>
                <w:szCs w:val="24"/>
                <w:lang w:val="id-ID"/>
              </w:rPr>
              <w:t xml:space="preserve"> </w:t>
            </w:r>
            <w:bookmarkStart w:id="1" w:name="_Hlk169567383"/>
            <w:r w:rsidRPr="00D30A1E">
              <w:rPr>
                <w:rFonts w:ascii="Times New Roman" w:hAnsi="Times New Roman" w:cs="Times New Roman"/>
                <w:i/>
                <w:iCs/>
                <w:sz w:val="24"/>
                <w:szCs w:val="24"/>
                <w:lang w:val="id-ID"/>
              </w:rPr>
              <w:t xml:space="preserve">Debt to Equity Ratio </w:t>
            </w:r>
            <w:bookmarkEnd w:id="1"/>
            <w:r w:rsidRPr="00D30A1E">
              <w:rPr>
                <w:rFonts w:ascii="Times New Roman" w:hAnsi="Times New Roman" w:cs="Times New Roman"/>
                <w:sz w:val="24"/>
                <w:szCs w:val="24"/>
                <w:lang w:val="id-ID"/>
              </w:rPr>
              <w:t>(DER)</w:t>
            </w:r>
            <w:r w:rsidRPr="00D30A1E">
              <w:rPr>
                <w:rFonts w:ascii="Times New Roman" w:hAnsi="Times New Roman" w:cs="Times New Roman"/>
                <w:i/>
                <w:iCs/>
                <w:sz w:val="24"/>
                <w:szCs w:val="24"/>
                <w:lang w:val="id-ID"/>
              </w:rPr>
              <w:t xml:space="preserve">, </w:t>
            </w:r>
            <w:r w:rsidRPr="00D30A1E">
              <w:rPr>
                <w:rFonts w:ascii="Times New Roman" w:hAnsi="Times New Roman" w:cs="Times New Roman"/>
                <w:sz w:val="24"/>
                <w:szCs w:val="24"/>
                <w:lang w:val="id-ID"/>
              </w:rPr>
              <w:t xml:space="preserve">yaitu dengan membandingkan seluru hutang dan seluruh ekuitas (Kasmir, 2017: 157). Berikut rumus untuk menghitung </w:t>
            </w:r>
            <w:r w:rsidRPr="00D30A1E">
              <w:rPr>
                <w:rFonts w:ascii="Times New Roman" w:hAnsi="Times New Roman" w:cs="Times New Roman"/>
                <w:i/>
                <w:iCs/>
                <w:sz w:val="24"/>
                <w:szCs w:val="24"/>
                <w:lang w:val="id-ID"/>
              </w:rPr>
              <w:t xml:space="preserve">Debt to Equity Ratio </w:t>
            </w:r>
            <w:r w:rsidRPr="00D30A1E">
              <w:rPr>
                <w:rFonts w:ascii="Times New Roman" w:hAnsi="Times New Roman" w:cs="Times New Roman"/>
                <w:sz w:val="24"/>
                <w:szCs w:val="24"/>
                <w:lang w:val="id-ID"/>
              </w:rPr>
              <w:t>(DER) menurut (Kasmir, 2017).</w:t>
            </w:r>
          </w:p>
        </w:tc>
        <w:tc>
          <w:tcPr>
            <w:tcW w:w="3686" w:type="dxa"/>
          </w:tcPr>
          <w:p w14:paraId="355AF4AE" w14:textId="77777777" w:rsidR="00CF624F" w:rsidRPr="00D30A1E" w:rsidRDefault="00CF624F" w:rsidP="00714D5E">
            <w:pPr>
              <w:rPr>
                <w:rFonts w:ascii="Times New Roman" w:hAnsi="Times New Roman" w:cs="Times New Roman"/>
                <w:i/>
                <w:iCs/>
                <w:sz w:val="24"/>
                <w:szCs w:val="24"/>
                <w:lang w:val="id-ID"/>
              </w:rPr>
            </w:pPr>
            <w:bookmarkStart w:id="2" w:name="_Hlk168756006"/>
            <w:r w:rsidRPr="00D30A1E">
              <w:rPr>
                <w:rFonts w:ascii="Times New Roman" w:hAnsi="Times New Roman" w:cs="Times New Roman"/>
                <w:i/>
                <w:iCs/>
                <w:sz w:val="24"/>
                <w:szCs w:val="24"/>
                <w:lang w:val="id-ID"/>
              </w:rPr>
              <w:lastRenderedPageBreak/>
              <w:t>Debt to Equity Ratio</w:t>
            </w:r>
          </w:p>
          <w:p w14:paraId="1CE83EFF" w14:textId="090538BE" w:rsidR="00635D71" w:rsidRPr="00D30A1E" w:rsidRDefault="00CF624F" w:rsidP="00714D5E">
            <w:pPr>
              <w:rPr>
                <w:rFonts w:ascii="Times New Roman" w:eastAsia="EB Garamond" w:hAnsi="Times New Roman" w:cs="Times New Roman"/>
                <w:sz w:val="24"/>
                <w:szCs w:val="24"/>
                <w:u w:val="single"/>
                <w:lang w:val="id-ID"/>
              </w:rPr>
            </w:pPr>
            <w:r w:rsidRPr="00D30A1E">
              <w:rPr>
                <w:rFonts w:ascii="Times New Roman" w:hAnsi="Times New Roman" w:cs="Times New Roman"/>
                <w:sz w:val="24"/>
                <w:szCs w:val="24"/>
                <w:lang w:val="id-ID"/>
              </w:rPr>
              <w:t xml:space="preserve"> </w:t>
            </w:r>
            <m:oMath>
              <m:r>
                <m:rPr>
                  <m:sty m:val="p"/>
                </m:rPr>
                <w:rPr>
                  <w:rFonts w:ascii="Cambria Math" w:eastAsia="EB Garamond" w:hAnsi="Cambria Math" w:cs="Times New Roman"/>
                  <w:sz w:val="24"/>
                  <w:szCs w:val="24"/>
                  <w:lang w:val="id-ID"/>
                </w:rPr>
                <m:t>=</m:t>
              </m:r>
              <m:f>
                <m:fPr>
                  <m:ctrlPr>
                    <w:rPr>
                      <w:rFonts w:ascii="Cambria Math" w:eastAsia="EB Garamond" w:hAnsi="Cambria Math" w:cs="Times New Roman"/>
                      <w:sz w:val="24"/>
                      <w:szCs w:val="24"/>
                      <w:lang w:val="id-ID"/>
                    </w:rPr>
                  </m:ctrlPr>
                </m:fPr>
                <m:num>
                  <m:r>
                    <w:rPr>
                      <w:rFonts w:ascii="Cambria Math" w:eastAsia="EB Garamond" w:hAnsi="Cambria Math" w:cs="Times New Roman"/>
                      <w:sz w:val="24"/>
                      <w:szCs w:val="24"/>
                      <w:lang w:val="id-ID"/>
                    </w:rPr>
                    <m:t xml:space="preserve">Total Utang </m:t>
                  </m:r>
                  <m:d>
                    <m:dPr>
                      <m:ctrlPr>
                        <w:rPr>
                          <w:rFonts w:ascii="Cambria Math" w:eastAsia="EB Garamond" w:hAnsi="Cambria Math" w:cs="Times New Roman"/>
                          <w:i/>
                          <w:sz w:val="24"/>
                          <w:szCs w:val="24"/>
                          <w:lang w:val="id-ID"/>
                        </w:rPr>
                      </m:ctrlPr>
                    </m:dPr>
                    <m:e>
                      <m:r>
                        <w:rPr>
                          <w:rFonts w:ascii="Cambria Math" w:eastAsia="EB Garamond" w:hAnsi="Cambria Math" w:cs="Times New Roman"/>
                          <w:sz w:val="24"/>
                          <w:szCs w:val="24"/>
                          <w:lang w:val="id-ID"/>
                        </w:rPr>
                        <m:t>Debt</m:t>
                      </m:r>
                    </m:e>
                  </m:d>
                </m:num>
                <m:den>
                  <m:r>
                    <m:rPr>
                      <m:sty m:val="p"/>
                    </m:rPr>
                    <w:rPr>
                      <w:rFonts w:ascii="Cambria Math" w:eastAsia="EB Garamond" w:hAnsi="Cambria Math" w:cs="Times New Roman"/>
                      <w:sz w:val="24"/>
                      <w:szCs w:val="24"/>
                      <w:lang w:val="id-ID"/>
                    </w:rPr>
                    <m:t>Total ekuitas</m:t>
                  </m:r>
                </m:den>
              </m:f>
            </m:oMath>
            <w:bookmarkEnd w:id="2"/>
          </w:p>
        </w:tc>
      </w:tr>
      <w:tr w:rsidR="00D30A1E" w:rsidRPr="00D30A1E" w14:paraId="4F89F718" w14:textId="77777777" w:rsidTr="00130029">
        <w:tc>
          <w:tcPr>
            <w:tcW w:w="546" w:type="dxa"/>
            <w:tcBorders>
              <w:bottom w:val="single" w:sz="4" w:space="0" w:color="auto"/>
            </w:tcBorders>
          </w:tcPr>
          <w:p w14:paraId="7989CABE" w14:textId="77777777" w:rsidR="00635D71" w:rsidRPr="00D30A1E" w:rsidRDefault="00635D71" w:rsidP="00714D5E">
            <w:pPr>
              <w:rPr>
                <w:rFonts w:ascii="Times New Roman" w:eastAsia="EB Garamond" w:hAnsi="Times New Roman" w:cs="Times New Roman"/>
                <w:sz w:val="24"/>
                <w:szCs w:val="24"/>
                <w:lang w:val="id-ID"/>
              </w:rPr>
            </w:pPr>
            <w:r w:rsidRPr="00D30A1E">
              <w:rPr>
                <w:rFonts w:ascii="Times New Roman" w:eastAsia="EB Garamond" w:hAnsi="Times New Roman" w:cs="Times New Roman"/>
                <w:sz w:val="24"/>
                <w:szCs w:val="24"/>
                <w:lang w:val="id-ID"/>
              </w:rPr>
              <w:lastRenderedPageBreak/>
              <w:t>4.</w:t>
            </w:r>
          </w:p>
        </w:tc>
        <w:tc>
          <w:tcPr>
            <w:tcW w:w="1859" w:type="dxa"/>
            <w:tcBorders>
              <w:bottom w:val="single" w:sz="4" w:space="0" w:color="auto"/>
            </w:tcBorders>
          </w:tcPr>
          <w:p w14:paraId="3633CA85" w14:textId="77777777" w:rsidR="00635D71" w:rsidRPr="00D30A1E" w:rsidRDefault="00635D71" w:rsidP="00714D5E">
            <w:pPr>
              <w:rPr>
                <w:rFonts w:ascii="Times New Roman" w:eastAsia="EB Garamond" w:hAnsi="Times New Roman" w:cs="Times New Roman"/>
                <w:sz w:val="24"/>
                <w:szCs w:val="24"/>
                <w:lang w:val="id-ID"/>
              </w:rPr>
            </w:pPr>
            <w:r w:rsidRPr="00D30A1E">
              <w:rPr>
                <w:rFonts w:ascii="Times New Roman" w:eastAsia="EB Garamond" w:hAnsi="Times New Roman" w:cs="Times New Roman"/>
                <w:sz w:val="24"/>
                <w:szCs w:val="24"/>
                <w:lang w:val="id-ID"/>
              </w:rPr>
              <w:t>Kepemilikan Institusional</w:t>
            </w:r>
          </w:p>
        </w:tc>
        <w:tc>
          <w:tcPr>
            <w:tcW w:w="3402" w:type="dxa"/>
            <w:tcBorders>
              <w:bottom w:val="single" w:sz="4" w:space="0" w:color="auto"/>
            </w:tcBorders>
          </w:tcPr>
          <w:p w14:paraId="7BED0E94" w14:textId="46822F07" w:rsidR="00635D71" w:rsidRPr="00D30A1E" w:rsidRDefault="00635D71" w:rsidP="00714D5E">
            <w:pPr>
              <w:rPr>
                <w:rFonts w:ascii="Times New Roman" w:eastAsia="EB Garamond" w:hAnsi="Times New Roman" w:cs="Times New Roman"/>
                <w:sz w:val="24"/>
                <w:szCs w:val="24"/>
                <w:lang w:val="id-ID"/>
              </w:rPr>
            </w:pPr>
            <w:r w:rsidRPr="00D30A1E">
              <w:rPr>
                <w:rFonts w:ascii="Times New Roman" w:eastAsia="EB Garamond" w:hAnsi="Times New Roman" w:cs="Times New Roman"/>
                <w:sz w:val="24"/>
                <w:szCs w:val="24"/>
                <w:lang w:val="id-ID"/>
              </w:rPr>
              <w:t>Kepemilikan institusional merupakan peran penting dalam</w:t>
            </w:r>
            <w:r w:rsidR="00347BEE" w:rsidRPr="00D30A1E">
              <w:rPr>
                <w:rFonts w:ascii="Times New Roman" w:eastAsia="EB Garamond" w:hAnsi="Times New Roman" w:cs="Times New Roman"/>
                <w:sz w:val="24"/>
                <w:szCs w:val="24"/>
                <w:lang w:val="id-ID"/>
              </w:rPr>
              <w:t xml:space="preserve"> </w:t>
            </w:r>
            <w:r w:rsidRPr="00D30A1E">
              <w:rPr>
                <w:rFonts w:ascii="Times New Roman" w:eastAsia="EB Garamond" w:hAnsi="Times New Roman" w:cs="Times New Roman"/>
                <w:sz w:val="24"/>
                <w:szCs w:val="24"/>
                <w:lang w:val="id-ID"/>
              </w:rPr>
              <w:t xml:space="preserve">mengendalikan manajemen dengan melakukan pengawasan yang optimal </w:t>
            </w:r>
            <w:sdt>
              <w:sdtPr>
                <w:rPr>
                  <w:rFonts w:ascii="Times New Roman" w:eastAsia="EB Garamond" w:hAnsi="Times New Roman" w:cs="Times New Roman"/>
                  <w:sz w:val="24"/>
                  <w:szCs w:val="24"/>
                  <w:lang w:val="id-ID"/>
                </w:rPr>
                <w:tag w:val="MENDELEY_CITATION_v3_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"/>
                <w:id w:val="-409776906"/>
                <w:placeholder>
                  <w:docPart w:val="7141A0571FAD449D8D0A0D3348F2B92F"/>
                </w:placeholder>
              </w:sdtPr>
              <w:sdtEndPr/>
              <w:sdtContent>
                <w:r w:rsidRPr="00D30A1E">
                  <w:rPr>
                    <w:rFonts w:ascii="Times New Roman" w:eastAsia="EB Garamond" w:hAnsi="Times New Roman" w:cs="Times New Roman"/>
                    <w:sz w:val="24"/>
                    <w:szCs w:val="24"/>
                    <w:lang w:val="en-ID"/>
                  </w:rPr>
                  <w:t>(Fadila, 2017).</w:t>
                </w:r>
              </w:sdtContent>
            </w:sdt>
            <w:r w:rsidRPr="00D30A1E">
              <w:rPr>
                <w:rFonts w:ascii="Times New Roman" w:eastAsia="EB Garamond" w:hAnsi="Times New Roman" w:cs="Times New Roman"/>
                <w:sz w:val="24"/>
                <w:szCs w:val="24"/>
                <w:lang w:val="id-ID"/>
              </w:rPr>
              <w:t xml:space="preserve"> </w:t>
            </w:r>
            <w:r w:rsidRPr="00D30A1E">
              <w:rPr>
                <w:rFonts w:ascii="Times New Roman" w:eastAsia="EB Garamond" w:hAnsi="Times New Roman" w:cs="Times New Roman"/>
                <w:sz w:val="24"/>
                <w:szCs w:val="24"/>
                <w:lang w:val="en-ID"/>
              </w:rPr>
              <w:t>Kepemilikan institusional dapat diukur</w:t>
            </w:r>
            <w:r w:rsidRPr="00D30A1E">
              <w:rPr>
                <w:rFonts w:ascii="Times New Roman" w:eastAsia="EB Garamond" w:hAnsi="Times New Roman" w:cs="Times New Roman"/>
                <w:sz w:val="24"/>
                <w:szCs w:val="24"/>
                <w:lang w:val="id-ID"/>
              </w:rPr>
              <w:t xml:space="preserve"> </w:t>
            </w:r>
            <w:r w:rsidRPr="00D30A1E">
              <w:rPr>
                <w:rFonts w:ascii="Times New Roman" w:eastAsia="EB Garamond" w:hAnsi="Times New Roman" w:cs="Times New Roman"/>
                <w:sz w:val="24"/>
                <w:szCs w:val="24"/>
                <w:lang w:val="en-ID"/>
              </w:rPr>
              <w:t>dengan persentase kepemilikan saham yang</w:t>
            </w:r>
            <w:r w:rsidRPr="00D30A1E">
              <w:rPr>
                <w:rFonts w:ascii="Times New Roman" w:eastAsia="EB Garamond" w:hAnsi="Times New Roman" w:cs="Times New Roman"/>
                <w:sz w:val="24"/>
                <w:szCs w:val="24"/>
                <w:lang w:val="id-ID"/>
              </w:rPr>
              <w:t xml:space="preserve"> </w:t>
            </w:r>
            <w:r w:rsidRPr="00D30A1E">
              <w:rPr>
                <w:rFonts w:ascii="Times New Roman" w:eastAsia="EB Garamond" w:hAnsi="Times New Roman" w:cs="Times New Roman"/>
                <w:sz w:val="24"/>
                <w:szCs w:val="24"/>
                <w:lang w:val="en-ID"/>
              </w:rPr>
              <w:t>dimiliki institusi seperti perusahaan investasi,</w:t>
            </w:r>
            <w:r w:rsidRPr="00D30A1E">
              <w:rPr>
                <w:rFonts w:ascii="Times New Roman" w:eastAsia="EB Garamond" w:hAnsi="Times New Roman" w:cs="Times New Roman"/>
                <w:sz w:val="24"/>
                <w:szCs w:val="24"/>
                <w:lang w:val="id-ID"/>
              </w:rPr>
              <w:t xml:space="preserve"> </w:t>
            </w:r>
            <w:r w:rsidRPr="00D30A1E">
              <w:rPr>
                <w:rFonts w:ascii="Times New Roman" w:eastAsia="EB Garamond" w:hAnsi="Times New Roman" w:cs="Times New Roman"/>
                <w:sz w:val="24"/>
                <w:szCs w:val="24"/>
                <w:lang w:val="en-ID"/>
              </w:rPr>
              <w:t>perusahaan asuransi, bank, dan institusi</w:t>
            </w:r>
            <w:r w:rsidRPr="00D30A1E">
              <w:rPr>
                <w:rFonts w:ascii="Times New Roman" w:eastAsia="EB Garamond" w:hAnsi="Times New Roman" w:cs="Times New Roman"/>
                <w:sz w:val="24"/>
                <w:szCs w:val="24"/>
                <w:lang w:val="id-ID"/>
              </w:rPr>
              <w:t xml:space="preserve"> </w:t>
            </w:r>
            <w:r w:rsidRPr="00D30A1E">
              <w:rPr>
                <w:rFonts w:ascii="Times New Roman" w:eastAsia="EB Garamond" w:hAnsi="Times New Roman" w:cs="Times New Roman"/>
                <w:sz w:val="24"/>
                <w:szCs w:val="24"/>
                <w:lang w:val="en-ID"/>
              </w:rPr>
              <w:t>lainnya yang berbentuk perusahaan</w:t>
            </w:r>
            <w:r w:rsidRPr="00D30A1E">
              <w:rPr>
                <w:rFonts w:ascii="Times New Roman" w:eastAsia="EB Garamond" w:hAnsi="Times New Roman" w:cs="Times New Roman"/>
                <w:sz w:val="24"/>
                <w:szCs w:val="24"/>
                <w:lang w:val="id-ID"/>
              </w:rPr>
              <w:t xml:space="preserve"> </w:t>
            </w:r>
            <w:sdt>
              <w:sdtPr>
                <w:rPr>
                  <w:rFonts w:ascii="Times New Roman" w:eastAsia="EB Garamond" w:hAnsi="Times New Roman" w:cs="Times New Roman"/>
                  <w:sz w:val="24"/>
                  <w:szCs w:val="24"/>
                  <w:lang w:val="id-ID"/>
                </w:rPr>
                <w:tag w:val="MENDELEY_CITATION_v3_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"/>
                <w:id w:val="734288718"/>
                <w:placeholder>
                  <w:docPart w:val="88CAB08CB565424C8B5818B7A3E292FC"/>
                </w:placeholder>
              </w:sdtPr>
              <w:sdtEndPr/>
              <w:sdtContent>
                <w:r w:rsidRPr="00D30A1E">
                  <w:rPr>
                    <w:rFonts w:ascii="Times New Roman" w:eastAsia="EB Garamond" w:hAnsi="Times New Roman" w:cs="Times New Roman"/>
                    <w:sz w:val="24"/>
                    <w:szCs w:val="24"/>
                    <w:lang w:val="id-ID"/>
                  </w:rPr>
                  <w:t>(Arliani dan Yohanes, 2023)</w:t>
                </w:r>
              </w:sdtContent>
            </w:sdt>
            <w:r w:rsidRPr="00D30A1E">
              <w:rPr>
                <w:rFonts w:ascii="Times New Roman" w:eastAsia="EB Garamond" w:hAnsi="Times New Roman" w:cs="Times New Roman"/>
                <w:sz w:val="24"/>
                <w:szCs w:val="24"/>
                <w:lang w:val="id-ID"/>
              </w:rPr>
              <w:t>.</w:t>
            </w:r>
          </w:p>
        </w:tc>
        <w:tc>
          <w:tcPr>
            <w:tcW w:w="3686" w:type="dxa"/>
            <w:tcBorders>
              <w:bottom w:val="single" w:sz="4" w:space="0" w:color="auto"/>
            </w:tcBorders>
          </w:tcPr>
          <w:p w14:paraId="505541CB" w14:textId="77777777" w:rsidR="00635D71" w:rsidRPr="00D30A1E" w:rsidRDefault="00635D71" w:rsidP="00714D5E">
            <w:pPr>
              <w:rPr>
                <w:rFonts w:ascii="Times New Roman" w:eastAsia="EB Garamond" w:hAnsi="Times New Roman" w:cs="Times New Roman"/>
                <w:sz w:val="24"/>
                <w:szCs w:val="24"/>
                <w:lang w:val="id-ID"/>
              </w:rPr>
            </w:pPr>
          </w:p>
          <w:p w14:paraId="71C9F6AA" w14:textId="77777777" w:rsidR="00635D71" w:rsidRPr="00D30A1E" w:rsidRDefault="00635D71" w:rsidP="00714D5E">
            <w:pPr>
              <w:rPr>
                <w:rFonts w:ascii="Times New Roman" w:eastAsia="EB Garamond" w:hAnsi="Times New Roman" w:cs="Times New Roman"/>
                <w:sz w:val="24"/>
                <w:szCs w:val="24"/>
                <w:lang w:val="id-ID"/>
              </w:rPr>
            </w:pPr>
          </w:p>
          <w:p w14:paraId="6C08C381" w14:textId="77777777" w:rsidR="00635D71" w:rsidRPr="00D30A1E" w:rsidRDefault="00635D71" w:rsidP="00714D5E">
            <w:pPr>
              <w:rPr>
                <w:rFonts w:ascii="Times New Roman" w:eastAsia="EB Garamond" w:hAnsi="Times New Roman" w:cs="Times New Roman"/>
                <w:sz w:val="24"/>
                <w:szCs w:val="24"/>
                <w:lang w:val="id-ID"/>
              </w:rPr>
            </w:pPr>
          </w:p>
          <w:p w14:paraId="27410D7F" w14:textId="77777777" w:rsidR="00635D71" w:rsidRPr="00D30A1E" w:rsidRDefault="00635D71" w:rsidP="00714D5E">
            <w:pPr>
              <w:rPr>
                <w:rFonts w:ascii="Times New Roman" w:eastAsia="EB Garamond" w:hAnsi="Times New Roman" w:cs="Times New Roman"/>
                <w:sz w:val="24"/>
                <w:szCs w:val="24"/>
                <w:lang w:val="id-ID"/>
              </w:rPr>
            </w:pPr>
          </w:p>
          <w:p w14:paraId="05AF8EB1" w14:textId="77777777" w:rsidR="00635D71" w:rsidRPr="00D30A1E" w:rsidRDefault="00635D71" w:rsidP="00714D5E">
            <w:pPr>
              <w:rPr>
                <w:rFonts w:ascii="Times New Roman" w:eastAsia="EB Garamond" w:hAnsi="Times New Roman" w:cs="Times New Roman"/>
                <w:sz w:val="24"/>
                <w:szCs w:val="24"/>
                <w:lang w:val="en-ID"/>
              </w:rPr>
            </w:pPr>
            <w:r w:rsidRPr="00D30A1E">
              <w:rPr>
                <w:rFonts w:ascii="Times New Roman" w:eastAsia="EB Garamond" w:hAnsi="Times New Roman" w:cs="Times New Roman"/>
                <w:sz w:val="24"/>
                <w:szCs w:val="24"/>
                <w:lang w:val="id-ID"/>
              </w:rPr>
              <w:t>KI</w:t>
            </w:r>
            <m:oMath>
              <m:r>
                <m:rPr>
                  <m:sty m:val="p"/>
                </m:rPr>
                <w:rPr>
                  <w:rFonts w:ascii="Cambria Math" w:eastAsia="EB Garamond" w:hAnsi="Cambria Math" w:cs="Times New Roman"/>
                  <w:sz w:val="24"/>
                  <w:szCs w:val="24"/>
                  <w:lang w:val="id-ID"/>
                </w:rPr>
                <m:t>=</m:t>
              </m:r>
              <m:f>
                <m:fPr>
                  <m:ctrlPr>
                    <w:rPr>
                      <w:rFonts w:ascii="Cambria Math" w:eastAsia="EB Garamond" w:hAnsi="Cambria Math" w:cs="Times New Roman"/>
                      <w:sz w:val="24"/>
                      <w:szCs w:val="24"/>
                      <w:lang w:val="id-ID"/>
                    </w:rPr>
                  </m:ctrlPr>
                </m:fPr>
                <m:num>
                  <m:r>
                    <w:rPr>
                      <w:rFonts w:ascii="Cambria Math" w:eastAsia="EB Garamond" w:hAnsi="Cambria Math" w:cs="Times New Roman"/>
                      <w:sz w:val="24"/>
                      <w:szCs w:val="24"/>
                      <w:lang w:val="id-ID"/>
                    </w:rPr>
                    <m:t xml:space="preserve">Saham yang dimiliki institusi   </m:t>
                  </m:r>
                </m:num>
                <m:den>
                  <m:r>
                    <m:rPr>
                      <m:sty m:val="p"/>
                    </m:rPr>
                    <w:rPr>
                      <w:rFonts w:ascii="Cambria Math" w:eastAsia="EB Garamond" w:hAnsi="Cambria Math" w:cs="Times New Roman"/>
                      <w:sz w:val="24"/>
                      <w:szCs w:val="24"/>
                      <w:lang w:val="id-ID"/>
                    </w:rPr>
                    <m:t>Jumlah saham yang beredar</m:t>
                  </m:r>
                </m:den>
              </m:f>
              <m:r>
                <w:rPr>
                  <w:rFonts w:ascii="Cambria Math" w:eastAsia="EB Garamond" w:hAnsi="Cambria Math" w:cs="Times New Roman"/>
                  <w:sz w:val="24"/>
                  <w:szCs w:val="24"/>
                  <w:lang w:val="en-ID"/>
                </w:rPr>
                <m:t>x 100</m:t>
              </m:r>
            </m:oMath>
          </w:p>
          <w:p w14:paraId="3B01CFB4" w14:textId="77777777" w:rsidR="00635D71" w:rsidRPr="00D30A1E" w:rsidRDefault="00635D71" w:rsidP="00714D5E">
            <w:pPr>
              <w:rPr>
                <w:rFonts w:ascii="Times New Roman" w:eastAsia="EB Garamond" w:hAnsi="Times New Roman" w:cs="Times New Roman"/>
                <w:sz w:val="24"/>
                <w:szCs w:val="24"/>
                <w:lang w:val="id-ID"/>
              </w:rPr>
            </w:pPr>
            <w:r w:rsidRPr="00D30A1E">
              <w:rPr>
                <w:rFonts w:ascii="Times New Roman" w:eastAsia="EB Garamond" w:hAnsi="Times New Roman" w:cs="Times New Roman"/>
                <w:sz w:val="24"/>
                <w:szCs w:val="24"/>
                <w:lang w:val="id-ID"/>
              </w:rPr>
              <w:t>(Khurana dan Mosher, 2009)</w:t>
            </w:r>
          </w:p>
        </w:tc>
      </w:tr>
    </w:tbl>
    <w:p w14:paraId="308936AC" w14:textId="335B5EB9" w:rsidR="00C55FE7" w:rsidRPr="00D30A1E" w:rsidRDefault="00635D71" w:rsidP="00714D5E">
      <w:pPr>
        <w:jc w:val="both"/>
        <w:rPr>
          <w:rFonts w:eastAsia="EB Garamond"/>
          <w:szCs w:val="24"/>
          <w:lang w:val="id-ID" w:eastAsia="en-ID"/>
        </w:rPr>
      </w:pPr>
      <w:r w:rsidRPr="00D30A1E">
        <w:rPr>
          <w:rFonts w:eastAsia="EB Garamond"/>
          <w:szCs w:val="24"/>
          <w:lang w:val="id-ID" w:eastAsia="en-ID"/>
        </w:rPr>
        <w:t xml:space="preserve">Sumber : Data yang telah diolah </w:t>
      </w:r>
    </w:p>
    <w:p w14:paraId="76052C1A" w14:textId="77777777" w:rsidR="00714D5E" w:rsidRPr="00D30A1E" w:rsidRDefault="00714D5E" w:rsidP="00714D5E">
      <w:pPr>
        <w:jc w:val="both"/>
        <w:rPr>
          <w:rFonts w:eastAsia="EB Garamond"/>
          <w:szCs w:val="24"/>
          <w:lang w:val="id-ID" w:eastAsia="en-ID"/>
        </w:rPr>
      </w:pPr>
    </w:p>
    <w:p w14:paraId="5B8FABA2" w14:textId="77777777" w:rsidR="00D73172" w:rsidRPr="00D30A1E" w:rsidRDefault="00D73172" w:rsidP="00714D5E">
      <w:pPr>
        <w:pStyle w:val="Heading1"/>
        <w:numPr>
          <w:ilvl w:val="0"/>
          <w:numId w:val="6"/>
        </w:numPr>
        <w:suppressAutoHyphens/>
        <w:ind w:left="360"/>
        <w:rPr>
          <w:i w:val="0"/>
          <w:sz w:val="24"/>
          <w:szCs w:val="24"/>
        </w:rPr>
      </w:pPr>
      <w:r w:rsidRPr="00D30A1E">
        <w:rPr>
          <w:i w:val="0"/>
          <w:sz w:val="24"/>
          <w:szCs w:val="24"/>
        </w:rPr>
        <w:t>HASIL DAN PEMBAHASAN</w:t>
      </w:r>
    </w:p>
    <w:p w14:paraId="31B8544C" w14:textId="77777777" w:rsidR="00467D33" w:rsidRPr="00D30A1E" w:rsidRDefault="00670614" w:rsidP="00714D5E">
      <w:pPr>
        <w:pStyle w:val="Heading1"/>
        <w:numPr>
          <w:ilvl w:val="1"/>
          <w:numId w:val="7"/>
        </w:numPr>
        <w:suppressAutoHyphens/>
        <w:rPr>
          <w:b w:val="0"/>
          <w:i w:val="0"/>
          <w:sz w:val="24"/>
          <w:szCs w:val="24"/>
          <w:lang w:val="id-ID"/>
        </w:rPr>
      </w:pPr>
      <w:r w:rsidRPr="00D30A1E">
        <w:rPr>
          <w:i w:val="0"/>
          <w:sz w:val="24"/>
          <w:szCs w:val="24"/>
          <w:lang w:val="id-ID"/>
        </w:rPr>
        <w:t>Hasil penelitian</w:t>
      </w:r>
    </w:p>
    <w:p w14:paraId="40DB9E11" w14:textId="77777777" w:rsidR="00CF624F" w:rsidRPr="00D30A1E" w:rsidRDefault="00CF624F" w:rsidP="00714D5E">
      <w:pPr>
        <w:jc w:val="center"/>
        <w:rPr>
          <w:rFonts w:eastAsia="EB Garamond"/>
          <w:szCs w:val="24"/>
          <w:lang w:val="id-ID" w:eastAsia="en-ID"/>
        </w:rPr>
      </w:pPr>
      <w:r w:rsidRPr="00D30A1E">
        <w:rPr>
          <w:rFonts w:eastAsia="EB Garamond"/>
          <w:b/>
          <w:bCs/>
          <w:szCs w:val="24"/>
          <w:lang w:val="id-ID" w:eastAsia="en-ID"/>
        </w:rPr>
        <w:t>Tabel 3</w:t>
      </w:r>
      <w:r w:rsidRPr="00D30A1E">
        <w:rPr>
          <w:rFonts w:eastAsia="EB Garamond"/>
          <w:szCs w:val="24"/>
          <w:lang w:val="id-ID" w:eastAsia="en-ID"/>
        </w:rPr>
        <w:t>. Hasil Uji statistik Deskriptif</w:t>
      </w:r>
    </w:p>
    <w:p w14:paraId="444BD65B" w14:textId="454BB594" w:rsidR="00CF624F" w:rsidRPr="00D30A1E" w:rsidRDefault="00CF624F" w:rsidP="00714D5E">
      <w:pPr>
        <w:pBdr>
          <w:top w:val="single" w:sz="4" w:space="1" w:color="auto"/>
          <w:bottom w:val="single" w:sz="4" w:space="1" w:color="auto"/>
        </w:pBdr>
        <w:ind w:firstLine="720"/>
        <w:contextualSpacing/>
        <w:jc w:val="both"/>
        <w:rPr>
          <w:rFonts w:eastAsia="Calibri"/>
          <w:szCs w:val="24"/>
          <w:lang w:val="id-ID"/>
        </w:rPr>
      </w:pPr>
      <w:r w:rsidRPr="00D30A1E">
        <w:rPr>
          <w:rFonts w:eastAsia="Calibri"/>
          <w:szCs w:val="24"/>
          <w:lang w:val="id-ID"/>
        </w:rPr>
        <w:t xml:space="preserve">         </w:t>
      </w:r>
      <w:r w:rsidRPr="00D30A1E">
        <w:rPr>
          <w:rFonts w:eastAsia="Calibri"/>
          <w:szCs w:val="24"/>
          <w:lang w:val="id-ID"/>
        </w:rPr>
        <w:tab/>
        <w:t xml:space="preserve">       </w:t>
      </w:r>
      <w:r w:rsidRPr="00D30A1E">
        <w:rPr>
          <w:rFonts w:eastAsia="Calibri"/>
          <w:szCs w:val="24"/>
          <w:lang w:val="id-ID"/>
        </w:rPr>
        <w:tab/>
        <w:t xml:space="preserve">   SG</w:t>
      </w:r>
      <w:r w:rsidRPr="00D30A1E">
        <w:rPr>
          <w:rFonts w:eastAsia="Calibri"/>
          <w:szCs w:val="24"/>
          <w:lang w:val="id-ID"/>
        </w:rPr>
        <w:tab/>
      </w:r>
      <w:r w:rsidR="0015550A" w:rsidRPr="00D30A1E">
        <w:rPr>
          <w:rFonts w:eastAsia="Calibri"/>
          <w:szCs w:val="24"/>
          <w:lang w:val="id-ID"/>
        </w:rPr>
        <w:t xml:space="preserve">       </w:t>
      </w:r>
      <w:r w:rsidRPr="00D30A1E">
        <w:rPr>
          <w:rFonts w:eastAsia="Calibri"/>
          <w:szCs w:val="24"/>
          <w:lang w:val="id-ID"/>
        </w:rPr>
        <w:t>DER</w:t>
      </w:r>
      <w:r w:rsidRPr="00D30A1E">
        <w:rPr>
          <w:rFonts w:eastAsia="Calibri"/>
          <w:szCs w:val="24"/>
          <w:lang w:val="id-ID"/>
        </w:rPr>
        <w:tab/>
        <w:t xml:space="preserve">  KI</w:t>
      </w:r>
      <w:r w:rsidRPr="00D30A1E">
        <w:rPr>
          <w:rFonts w:eastAsia="Calibri"/>
          <w:szCs w:val="24"/>
          <w:lang w:val="id-ID"/>
        </w:rPr>
        <w:tab/>
        <w:t xml:space="preserve">      </w:t>
      </w:r>
      <w:r w:rsidR="004842EF" w:rsidRPr="00D30A1E">
        <w:rPr>
          <w:rFonts w:eastAsia="Calibri"/>
          <w:szCs w:val="24"/>
          <w:lang w:val="id-ID"/>
        </w:rPr>
        <w:t xml:space="preserve">   </w:t>
      </w:r>
      <w:r w:rsidRPr="00D30A1E">
        <w:rPr>
          <w:rFonts w:eastAsia="Calibri"/>
          <w:szCs w:val="24"/>
          <w:lang w:val="id-ID"/>
        </w:rPr>
        <w:t xml:space="preserve"> CETR</w:t>
      </w:r>
    </w:p>
    <w:p w14:paraId="2C6B3548" w14:textId="6326C4EC" w:rsidR="00CF624F" w:rsidRPr="00D30A1E" w:rsidRDefault="00CF624F" w:rsidP="00714D5E">
      <w:pPr>
        <w:pBdr>
          <w:top w:val="single" w:sz="4" w:space="1" w:color="auto"/>
        </w:pBdr>
        <w:tabs>
          <w:tab w:val="left" w:pos="720"/>
        </w:tabs>
        <w:contextualSpacing/>
        <w:jc w:val="both"/>
        <w:rPr>
          <w:rFonts w:eastAsia="Calibri"/>
          <w:szCs w:val="24"/>
          <w:lang w:val="id-ID"/>
        </w:rPr>
      </w:pPr>
      <w:r w:rsidRPr="00D30A1E">
        <w:rPr>
          <w:rFonts w:eastAsia="Calibri"/>
          <w:szCs w:val="24"/>
          <w:lang w:val="id-ID"/>
        </w:rPr>
        <w:t>Mean</w:t>
      </w:r>
      <w:r w:rsidRPr="00D30A1E">
        <w:rPr>
          <w:rFonts w:eastAsia="Calibri"/>
          <w:szCs w:val="24"/>
          <w:lang w:val="id-ID"/>
        </w:rPr>
        <w:tab/>
      </w:r>
      <w:r w:rsidRPr="00D30A1E">
        <w:rPr>
          <w:rFonts w:eastAsia="Calibri"/>
          <w:szCs w:val="24"/>
          <w:lang w:val="id-ID"/>
        </w:rPr>
        <w:tab/>
      </w:r>
      <w:r w:rsidRPr="00D30A1E">
        <w:rPr>
          <w:rFonts w:eastAsia="Calibri"/>
          <w:szCs w:val="24"/>
          <w:lang w:val="id-ID"/>
        </w:rPr>
        <w:tab/>
        <w:t>0.15611</w:t>
      </w:r>
      <w:r w:rsidR="00347BEE" w:rsidRPr="00D30A1E">
        <w:rPr>
          <w:rFonts w:eastAsia="Calibri"/>
          <w:szCs w:val="24"/>
          <w:lang w:val="id-ID"/>
        </w:rPr>
        <w:t xml:space="preserve">     </w:t>
      </w:r>
      <w:r w:rsidRPr="00D30A1E">
        <w:rPr>
          <w:rFonts w:eastAsia="Calibri"/>
          <w:szCs w:val="24"/>
          <w:lang w:val="id-ID"/>
        </w:rPr>
        <w:t>0.69677     0.63801       0.360962</w:t>
      </w:r>
    </w:p>
    <w:p w14:paraId="27E7C4EE" w14:textId="70656698" w:rsidR="00CF624F" w:rsidRPr="00D30A1E" w:rsidRDefault="00CF624F" w:rsidP="00714D5E">
      <w:pPr>
        <w:tabs>
          <w:tab w:val="left" w:pos="720"/>
        </w:tabs>
        <w:contextualSpacing/>
        <w:jc w:val="both"/>
        <w:rPr>
          <w:rFonts w:eastAsia="Calibri"/>
          <w:szCs w:val="24"/>
          <w:lang w:val="id-ID"/>
        </w:rPr>
      </w:pPr>
      <w:r w:rsidRPr="00D30A1E">
        <w:rPr>
          <w:rFonts w:eastAsia="Calibri"/>
          <w:szCs w:val="24"/>
          <w:lang w:val="id-ID"/>
        </w:rPr>
        <w:t>Median</w:t>
      </w:r>
      <w:r w:rsidRPr="00D30A1E">
        <w:rPr>
          <w:rFonts w:eastAsia="Calibri"/>
          <w:szCs w:val="24"/>
          <w:lang w:val="id-ID"/>
        </w:rPr>
        <w:tab/>
      </w:r>
      <w:r w:rsidRPr="00D30A1E">
        <w:rPr>
          <w:rFonts w:eastAsia="Calibri"/>
          <w:szCs w:val="24"/>
          <w:lang w:val="id-ID"/>
        </w:rPr>
        <w:tab/>
        <w:t>0.05416</w:t>
      </w:r>
      <w:r w:rsidR="0015550A" w:rsidRPr="00D30A1E">
        <w:rPr>
          <w:rFonts w:eastAsia="Calibri"/>
          <w:szCs w:val="24"/>
          <w:lang w:val="id-ID"/>
        </w:rPr>
        <w:t xml:space="preserve">     </w:t>
      </w:r>
      <w:r w:rsidRPr="00D30A1E">
        <w:rPr>
          <w:rFonts w:eastAsia="Calibri"/>
          <w:szCs w:val="24"/>
          <w:lang w:val="id-ID"/>
        </w:rPr>
        <w:t>0.62594     0.65080       0.307161</w:t>
      </w:r>
    </w:p>
    <w:p w14:paraId="017A93AA" w14:textId="59002594" w:rsidR="00CF624F" w:rsidRPr="00D30A1E" w:rsidRDefault="00CF624F" w:rsidP="00714D5E">
      <w:pPr>
        <w:tabs>
          <w:tab w:val="left" w:pos="720"/>
        </w:tabs>
        <w:contextualSpacing/>
        <w:jc w:val="both"/>
        <w:rPr>
          <w:rFonts w:eastAsia="Calibri"/>
          <w:szCs w:val="24"/>
          <w:lang w:val="id-ID"/>
        </w:rPr>
      </w:pPr>
      <w:r w:rsidRPr="00D30A1E">
        <w:rPr>
          <w:rFonts w:eastAsia="Calibri"/>
          <w:szCs w:val="24"/>
          <w:lang w:val="id-ID"/>
        </w:rPr>
        <w:t>Maximum</w:t>
      </w:r>
      <w:r w:rsidRPr="00D30A1E">
        <w:rPr>
          <w:rFonts w:eastAsia="Calibri"/>
          <w:szCs w:val="24"/>
          <w:lang w:val="id-ID"/>
        </w:rPr>
        <w:tab/>
      </w:r>
      <w:r w:rsidRPr="00D30A1E">
        <w:rPr>
          <w:rFonts w:eastAsia="Calibri"/>
          <w:szCs w:val="24"/>
          <w:lang w:val="id-ID"/>
        </w:rPr>
        <w:tab/>
        <w:t>1.69037</w:t>
      </w:r>
      <w:r w:rsidR="00347BEE" w:rsidRPr="00D30A1E">
        <w:rPr>
          <w:rFonts w:eastAsia="Calibri"/>
          <w:szCs w:val="24"/>
          <w:lang w:val="id-ID"/>
        </w:rPr>
        <w:t xml:space="preserve">     </w:t>
      </w:r>
      <w:r w:rsidRPr="00D30A1E">
        <w:rPr>
          <w:rFonts w:eastAsia="Calibri"/>
          <w:szCs w:val="24"/>
          <w:lang w:val="id-ID"/>
        </w:rPr>
        <w:t>1.65326     0.93261       0.908013</w:t>
      </w:r>
    </w:p>
    <w:p w14:paraId="567F92E2" w14:textId="03D86597" w:rsidR="00CF624F" w:rsidRPr="00D30A1E" w:rsidRDefault="00CF624F" w:rsidP="00714D5E">
      <w:pPr>
        <w:tabs>
          <w:tab w:val="left" w:pos="720"/>
        </w:tabs>
        <w:contextualSpacing/>
        <w:jc w:val="both"/>
        <w:rPr>
          <w:rFonts w:eastAsia="Calibri"/>
          <w:szCs w:val="24"/>
          <w:lang w:val="id-ID"/>
        </w:rPr>
      </w:pPr>
      <w:r w:rsidRPr="00D30A1E">
        <w:rPr>
          <w:rFonts w:eastAsia="Calibri"/>
          <w:szCs w:val="24"/>
          <w:lang w:val="id-ID"/>
        </w:rPr>
        <w:t>Minimum</w:t>
      </w:r>
      <w:r w:rsidRPr="00D30A1E">
        <w:rPr>
          <w:rFonts w:eastAsia="Calibri"/>
          <w:szCs w:val="24"/>
          <w:lang w:val="id-ID"/>
        </w:rPr>
        <w:tab/>
      </w:r>
      <w:r w:rsidRPr="00D30A1E">
        <w:rPr>
          <w:rFonts w:eastAsia="Calibri"/>
          <w:szCs w:val="24"/>
          <w:lang w:val="id-ID"/>
        </w:rPr>
        <w:tab/>
        <w:t xml:space="preserve">-0.99916   </w:t>
      </w:r>
      <w:r w:rsidR="0015550A" w:rsidRPr="00D30A1E">
        <w:rPr>
          <w:rFonts w:eastAsia="Calibri"/>
          <w:szCs w:val="24"/>
          <w:lang w:val="id-ID"/>
        </w:rPr>
        <w:t xml:space="preserve"> </w:t>
      </w:r>
      <w:r w:rsidRPr="00D30A1E">
        <w:rPr>
          <w:rFonts w:eastAsia="Calibri"/>
          <w:szCs w:val="24"/>
          <w:lang w:val="id-ID"/>
        </w:rPr>
        <w:t>0.09653     0.01386       0.004446</w:t>
      </w:r>
    </w:p>
    <w:p w14:paraId="7732D5CB" w14:textId="664961F9" w:rsidR="00CF624F" w:rsidRPr="00D30A1E" w:rsidRDefault="00CF624F" w:rsidP="00714D5E">
      <w:pPr>
        <w:pBdr>
          <w:bottom w:val="single" w:sz="4" w:space="1" w:color="auto"/>
        </w:pBdr>
        <w:tabs>
          <w:tab w:val="left" w:pos="720"/>
        </w:tabs>
        <w:contextualSpacing/>
        <w:jc w:val="both"/>
        <w:rPr>
          <w:rFonts w:eastAsia="Calibri"/>
          <w:szCs w:val="24"/>
          <w:lang w:val="id-ID"/>
        </w:rPr>
      </w:pPr>
      <w:r w:rsidRPr="00D30A1E">
        <w:rPr>
          <w:rFonts w:eastAsia="Calibri"/>
          <w:szCs w:val="24"/>
          <w:lang w:val="id-ID"/>
        </w:rPr>
        <w:t>Std. Dev.</w:t>
      </w:r>
      <w:r w:rsidRPr="00D30A1E">
        <w:rPr>
          <w:rFonts w:eastAsia="Calibri"/>
          <w:szCs w:val="24"/>
          <w:lang w:val="id-ID"/>
        </w:rPr>
        <w:tab/>
      </w:r>
      <w:r w:rsidRPr="00D30A1E">
        <w:rPr>
          <w:rFonts w:eastAsia="Calibri"/>
          <w:szCs w:val="24"/>
          <w:lang w:val="id-ID"/>
        </w:rPr>
        <w:tab/>
        <w:t>0.40725</w:t>
      </w:r>
      <w:r w:rsidR="00347BEE" w:rsidRPr="00D30A1E">
        <w:rPr>
          <w:rFonts w:eastAsia="Calibri"/>
          <w:szCs w:val="24"/>
          <w:lang w:val="id-ID"/>
        </w:rPr>
        <w:t xml:space="preserve">     </w:t>
      </w:r>
      <w:r w:rsidRPr="00D30A1E">
        <w:rPr>
          <w:rFonts w:eastAsia="Calibri"/>
          <w:szCs w:val="24"/>
          <w:lang w:val="id-ID"/>
        </w:rPr>
        <w:t>0.21903     0.223216</w:t>
      </w:r>
    </w:p>
    <w:p w14:paraId="7440D56A" w14:textId="3D25382D" w:rsidR="00CF624F" w:rsidRPr="00D30A1E" w:rsidRDefault="00CF624F" w:rsidP="00714D5E">
      <w:pPr>
        <w:pBdr>
          <w:bottom w:val="single" w:sz="4" w:space="1" w:color="auto"/>
        </w:pBdr>
        <w:tabs>
          <w:tab w:val="left" w:pos="720"/>
        </w:tabs>
        <w:contextualSpacing/>
        <w:jc w:val="both"/>
        <w:rPr>
          <w:rFonts w:eastAsia="Calibri"/>
          <w:szCs w:val="24"/>
          <w:lang w:val="id-ID"/>
        </w:rPr>
      </w:pPr>
      <w:r w:rsidRPr="00D30A1E">
        <w:rPr>
          <w:rFonts w:eastAsia="Calibri"/>
          <w:szCs w:val="24"/>
          <w:lang w:val="id-ID"/>
        </w:rPr>
        <w:t xml:space="preserve">Observations       </w:t>
      </w:r>
      <w:r w:rsidRPr="00D30A1E">
        <w:rPr>
          <w:rFonts w:eastAsia="Calibri"/>
          <w:szCs w:val="24"/>
          <w:lang w:val="id-ID"/>
        </w:rPr>
        <w:tab/>
        <w:t xml:space="preserve">  110</w:t>
      </w:r>
      <w:r w:rsidRPr="00D30A1E">
        <w:rPr>
          <w:rFonts w:eastAsia="Calibri"/>
          <w:szCs w:val="24"/>
          <w:lang w:val="id-ID"/>
        </w:rPr>
        <w:tab/>
        <w:t xml:space="preserve">        110</w:t>
      </w:r>
      <w:r w:rsidRPr="00D30A1E">
        <w:rPr>
          <w:rFonts w:eastAsia="Calibri"/>
          <w:szCs w:val="24"/>
          <w:lang w:val="id-ID"/>
        </w:rPr>
        <w:tab/>
        <w:t xml:space="preserve">   110</w:t>
      </w:r>
    </w:p>
    <w:p w14:paraId="76482955" w14:textId="77777777" w:rsidR="00CF624F" w:rsidRPr="00D30A1E" w:rsidRDefault="00CF624F" w:rsidP="00714D5E">
      <w:pPr>
        <w:contextualSpacing/>
        <w:jc w:val="both"/>
        <w:rPr>
          <w:rFonts w:eastAsia="Calibri"/>
          <w:szCs w:val="24"/>
          <w:lang w:val="id-ID"/>
        </w:rPr>
      </w:pPr>
      <w:r w:rsidRPr="00D30A1E">
        <w:rPr>
          <w:rFonts w:eastAsia="Calibri"/>
          <w:szCs w:val="24"/>
          <w:lang w:val="id-ID"/>
        </w:rPr>
        <w:t xml:space="preserve">Sumber : data sekunder yang telah diolah menggunakan eviews 10 </w:t>
      </w:r>
    </w:p>
    <w:p w14:paraId="49669C63" w14:textId="77777777" w:rsidR="00CF624F" w:rsidRPr="00D30A1E" w:rsidRDefault="00CF624F" w:rsidP="00714D5E">
      <w:pPr>
        <w:tabs>
          <w:tab w:val="left" w:pos="1134"/>
        </w:tabs>
        <w:jc w:val="both"/>
        <w:rPr>
          <w:rFonts w:eastAsia="Calibri"/>
          <w:szCs w:val="24"/>
          <w:lang w:val="id-ID"/>
        </w:rPr>
      </w:pPr>
      <w:r w:rsidRPr="00D30A1E">
        <w:rPr>
          <w:rFonts w:eastAsia="Calibri"/>
          <w:szCs w:val="24"/>
          <w:lang w:val="id-ID"/>
        </w:rPr>
        <w:t>Keterangan :</w:t>
      </w:r>
    </w:p>
    <w:p w14:paraId="008A5B35" w14:textId="77777777" w:rsidR="00CF624F" w:rsidRPr="00D30A1E" w:rsidRDefault="00CF624F" w:rsidP="00714D5E">
      <w:pPr>
        <w:tabs>
          <w:tab w:val="left" w:pos="1134"/>
        </w:tabs>
        <w:jc w:val="both"/>
        <w:rPr>
          <w:rFonts w:eastAsia="Calibri"/>
          <w:szCs w:val="24"/>
          <w:lang w:val="id-ID"/>
        </w:rPr>
      </w:pPr>
      <w:r w:rsidRPr="00D30A1E">
        <w:rPr>
          <w:rFonts w:eastAsia="Calibri"/>
          <w:szCs w:val="24"/>
          <w:lang w:val="id-ID"/>
        </w:rPr>
        <w:t>CETR</w:t>
      </w:r>
      <w:r w:rsidRPr="00D30A1E">
        <w:rPr>
          <w:rFonts w:eastAsia="Calibri"/>
          <w:szCs w:val="24"/>
          <w:lang w:val="id-ID"/>
        </w:rPr>
        <w:tab/>
        <w:t xml:space="preserve">: Penghindaran Pajak </w:t>
      </w:r>
    </w:p>
    <w:p w14:paraId="56D9C08B" w14:textId="77777777" w:rsidR="00CF624F" w:rsidRPr="00D30A1E" w:rsidRDefault="00CF624F" w:rsidP="00714D5E">
      <w:pPr>
        <w:tabs>
          <w:tab w:val="left" w:pos="1134"/>
        </w:tabs>
        <w:jc w:val="both"/>
        <w:rPr>
          <w:rFonts w:eastAsia="Calibri"/>
          <w:szCs w:val="24"/>
          <w:lang w:val="id-ID"/>
        </w:rPr>
      </w:pPr>
      <w:r w:rsidRPr="00D30A1E">
        <w:rPr>
          <w:rFonts w:eastAsia="Calibri"/>
          <w:szCs w:val="24"/>
          <w:lang w:val="id-ID"/>
        </w:rPr>
        <w:t>SG</w:t>
      </w:r>
      <w:r w:rsidRPr="00D30A1E">
        <w:rPr>
          <w:rFonts w:eastAsia="Calibri"/>
          <w:szCs w:val="24"/>
          <w:lang w:val="id-ID"/>
        </w:rPr>
        <w:tab/>
        <w:t xml:space="preserve">: </w:t>
      </w:r>
      <w:r w:rsidRPr="00D30A1E">
        <w:rPr>
          <w:rFonts w:eastAsia="Calibri"/>
          <w:i/>
          <w:iCs/>
          <w:szCs w:val="24"/>
          <w:lang w:val="id-ID"/>
        </w:rPr>
        <w:t>Sales Growth</w:t>
      </w:r>
      <w:r w:rsidRPr="00D30A1E">
        <w:rPr>
          <w:rFonts w:eastAsia="Calibri"/>
          <w:szCs w:val="24"/>
          <w:lang w:val="id-ID"/>
        </w:rPr>
        <w:t xml:space="preserve"> (Pertumbuhan Penjualan)</w:t>
      </w:r>
    </w:p>
    <w:p w14:paraId="7ABC687D" w14:textId="77777777" w:rsidR="00CF624F" w:rsidRPr="00D30A1E" w:rsidRDefault="00CF624F" w:rsidP="00714D5E">
      <w:pPr>
        <w:tabs>
          <w:tab w:val="left" w:pos="1134"/>
        </w:tabs>
        <w:jc w:val="both"/>
        <w:rPr>
          <w:rFonts w:eastAsia="Calibri"/>
          <w:szCs w:val="24"/>
          <w:lang w:val="id-ID"/>
        </w:rPr>
      </w:pPr>
      <w:r w:rsidRPr="00D30A1E">
        <w:rPr>
          <w:rFonts w:eastAsia="Calibri"/>
          <w:szCs w:val="24"/>
          <w:lang w:val="id-ID"/>
        </w:rPr>
        <w:t xml:space="preserve">ROA </w:t>
      </w:r>
      <w:r w:rsidRPr="00D30A1E">
        <w:rPr>
          <w:rFonts w:eastAsia="Calibri"/>
          <w:szCs w:val="24"/>
          <w:lang w:val="id-ID"/>
        </w:rPr>
        <w:tab/>
        <w:t xml:space="preserve">: </w:t>
      </w:r>
      <w:r w:rsidRPr="00D30A1E">
        <w:rPr>
          <w:rFonts w:eastAsia="Calibri"/>
          <w:i/>
          <w:iCs/>
          <w:szCs w:val="24"/>
          <w:lang w:val="id-ID"/>
        </w:rPr>
        <w:t>return on asssets</w:t>
      </w:r>
      <w:r w:rsidRPr="00D30A1E">
        <w:rPr>
          <w:rFonts w:eastAsia="Calibri"/>
          <w:szCs w:val="24"/>
          <w:lang w:val="id-ID"/>
        </w:rPr>
        <w:t xml:space="preserve"> (profitabilitas)</w:t>
      </w:r>
    </w:p>
    <w:p w14:paraId="29018078" w14:textId="77777777" w:rsidR="00CF624F" w:rsidRPr="00D30A1E" w:rsidRDefault="00CF624F" w:rsidP="00714D5E">
      <w:pPr>
        <w:tabs>
          <w:tab w:val="left" w:pos="1134"/>
        </w:tabs>
        <w:jc w:val="both"/>
        <w:rPr>
          <w:rFonts w:eastAsia="Calibri"/>
          <w:szCs w:val="24"/>
          <w:lang w:val="id-ID"/>
        </w:rPr>
      </w:pPr>
      <w:r w:rsidRPr="00D30A1E">
        <w:rPr>
          <w:rFonts w:eastAsia="Calibri"/>
          <w:szCs w:val="24"/>
          <w:lang w:val="id-ID"/>
        </w:rPr>
        <w:t xml:space="preserve">DER </w:t>
      </w:r>
      <w:r w:rsidRPr="00D30A1E">
        <w:rPr>
          <w:rFonts w:eastAsia="Calibri"/>
          <w:szCs w:val="24"/>
          <w:lang w:val="id-ID"/>
        </w:rPr>
        <w:tab/>
        <w:t xml:space="preserve">: </w:t>
      </w:r>
      <w:r w:rsidRPr="00D30A1E">
        <w:rPr>
          <w:rFonts w:eastAsia="Calibri"/>
          <w:i/>
          <w:iCs/>
          <w:szCs w:val="24"/>
          <w:lang w:val="id-ID"/>
        </w:rPr>
        <w:t>Debt to equity ratio</w:t>
      </w:r>
      <w:r w:rsidRPr="00D30A1E">
        <w:rPr>
          <w:rFonts w:eastAsia="Calibri"/>
          <w:szCs w:val="24"/>
          <w:lang w:val="id-ID"/>
        </w:rPr>
        <w:t xml:space="preserve"> (Leverage)</w:t>
      </w:r>
    </w:p>
    <w:p w14:paraId="39AA3537" w14:textId="77777777" w:rsidR="00CF624F" w:rsidRPr="00D30A1E" w:rsidRDefault="00CF624F" w:rsidP="00714D5E">
      <w:pPr>
        <w:tabs>
          <w:tab w:val="left" w:pos="1134"/>
        </w:tabs>
        <w:jc w:val="both"/>
        <w:rPr>
          <w:rFonts w:eastAsia="Calibri"/>
          <w:szCs w:val="24"/>
          <w:lang w:val="id-ID"/>
        </w:rPr>
      </w:pPr>
      <w:r w:rsidRPr="00D30A1E">
        <w:rPr>
          <w:rFonts w:eastAsia="Calibri"/>
          <w:szCs w:val="24"/>
          <w:lang w:val="id-ID"/>
        </w:rPr>
        <w:t>KI</w:t>
      </w:r>
      <w:r w:rsidRPr="00D30A1E">
        <w:rPr>
          <w:rFonts w:eastAsia="Calibri"/>
          <w:szCs w:val="24"/>
          <w:lang w:val="id-ID"/>
        </w:rPr>
        <w:tab/>
        <w:t xml:space="preserve">: Kepemilikan Institusi </w:t>
      </w:r>
    </w:p>
    <w:p w14:paraId="51C84C9B" w14:textId="77777777" w:rsidR="00CF624F" w:rsidRPr="00D30A1E" w:rsidRDefault="00CF624F" w:rsidP="00714D5E">
      <w:pPr>
        <w:tabs>
          <w:tab w:val="left" w:pos="1134"/>
        </w:tabs>
        <w:jc w:val="both"/>
        <w:rPr>
          <w:rFonts w:eastAsia="Calibri"/>
          <w:szCs w:val="24"/>
          <w:lang w:val="id-ID"/>
        </w:rPr>
      </w:pPr>
    </w:p>
    <w:p w14:paraId="0C2FB70B" w14:textId="77777777" w:rsidR="00CF624F" w:rsidRPr="00D30A1E" w:rsidRDefault="00CF624F" w:rsidP="00714D5E">
      <w:pPr>
        <w:jc w:val="both"/>
        <w:rPr>
          <w:rFonts w:eastAsia="EB Garamond"/>
          <w:szCs w:val="24"/>
          <w:lang w:val="id-ID" w:eastAsia="en-ID"/>
        </w:rPr>
      </w:pPr>
      <w:r w:rsidRPr="00D30A1E">
        <w:rPr>
          <w:rFonts w:eastAsia="EB Garamond"/>
          <w:szCs w:val="24"/>
          <w:lang w:val="id-ID" w:eastAsia="en-ID"/>
        </w:rPr>
        <w:t xml:space="preserve">Analisis statistik deskriptif menunjukan nilai rata-rata, minimum, maksimum, dan standar deviasi dari setiap variabel penelitian yang ditunjukan pada tabel 3. Sebelum melakukan pengujian hipotesis, terlebih dahulu dilakukan penentuan model regresi data panel untuk </w:t>
      </w:r>
      <w:r w:rsidRPr="00D30A1E">
        <w:rPr>
          <w:rFonts w:eastAsia="EB Garamond"/>
          <w:szCs w:val="24"/>
          <w:lang w:val="id-ID" w:eastAsia="en-ID"/>
        </w:rPr>
        <w:lastRenderedPageBreak/>
        <w:t xml:space="preserve">menemukan model yang sesuai untuk penelitian ini. setelah dilakukan seluruh pengujian dan analisis, model yang paling tepat unuk menguji model regresi pada penelitian ini adalah </w:t>
      </w:r>
      <w:r w:rsidRPr="00D30A1E">
        <w:rPr>
          <w:rFonts w:eastAsia="EB Garamond"/>
          <w:i/>
          <w:iCs/>
          <w:szCs w:val="24"/>
          <w:lang w:val="id-ID" w:eastAsia="en-ID"/>
        </w:rPr>
        <w:t>Random Effect Model</w:t>
      </w:r>
      <w:r w:rsidRPr="00D30A1E">
        <w:rPr>
          <w:rFonts w:eastAsia="EB Garamond"/>
          <w:szCs w:val="24"/>
          <w:lang w:val="id-ID" w:eastAsia="en-ID"/>
        </w:rPr>
        <w:t xml:space="preserve"> (REM). Kemudian, hasil uji asumsi klasik menunjukan bahwa data dalam penelitian ini lolos dengan uji multikolinieritas, dengan nilai VIF &lt; 10 atau kurang dari 10, uji heteroskedasitas mendapatkan nilai Chi-Square 0,7491 &gt; 0,05, uji normalitas menunjukan nilai probabilitas 0,1231 &gt; 0,05, dan uji autokorelasi dengan pengujian durbin watson(DW-Test) menunjukan nilai sebesar 1,9420 terletak antara (dU&lt;DW&lt;4-dU) atau 1,745&lt; 1,9391&lt;2,2545 maka dikatakan tidak terdapat masalah autokorelasi. Dengan hasil uji berikut maka dapat dilanjutkan ke uji hipotesis berikut ini:</w:t>
      </w:r>
    </w:p>
    <w:tbl>
      <w:tblPr>
        <w:tblStyle w:val="TableGrid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
        <w:gridCol w:w="5023"/>
        <w:gridCol w:w="1349"/>
        <w:gridCol w:w="1080"/>
        <w:gridCol w:w="1477"/>
      </w:tblGrid>
      <w:tr w:rsidR="00D30A1E" w:rsidRPr="00D30A1E" w14:paraId="22D00A0A" w14:textId="77777777" w:rsidTr="00130029">
        <w:tc>
          <w:tcPr>
            <w:tcW w:w="421" w:type="dxa"/>
            <w:tcBorders>
              <w:top w:val="single" w:sz="4" w:space="0" w:color="auto"/>
              <w:bottom w:val="single" w:sz="4" w:space="0" w:color="auto"/>
            </w:tcBorders>
          </w:tcPr>
          <w:p w14:paraId="1D8DE795" w14:textId="77777777" w:rsidR="00CF624F" w:rsidRPr="00D30A1E" w:rsidRDefault="00CF624F" w:rsidP="00714D5E">
            <w:pPr>
              <w:contextualSpacing/>
              <w:jc w:val="center"/>
              <w:rPr>
                <w:rFonts w:ascii="Times New Roman" w:eastAsia="EB Garamond" w:hAnsi="Times New Roman" w:cs="Times New Roman"/>
                <w:b/>
                <w:bCs/>
                <w:sz w:val="24"/>
                <w:szCs w:val="24"/>
                <w:lang w:val="id-ID"/>
              </w:rPr>
            </w:pPr>
            <w:r w:rsidRPr="00D30A1E">
              <w:rPr>
                <w:rFonts w:ascii="Times New Roman" w:eastAsia="EB Garamond" w:hAnsi="Times New Roman" w:cs="Times New Roman"/>
                <w:b/>
                <w:bCs/>
                <w:sz w:val="24"/>
                <w:szCs w:val="24"/>
                <w:lang w:val="id-ID"/>
              </w:rPr>
              <w:t>No</w:t>
            </w:r>
          </w:p>
        </w:tc>
        <w:tc>
          <w:tcPr>
            <w:tcW w:w="5023" w:type="dxa"/>
            <w:tcBorders>
              <w:top w:val="single" w:sz="4" w:space="0" w:color="auto"/>
              <w:bottom w:val="single" w:sz="4" w:space="0" w:color="auto"/>
            </w:tcBorders>
          </w:tcPr>
          <w:p w14:paraId="67F9F6A6" w14:textId="77777777" w:rsidR="00CF624F" w:rsidRPr="00D30A1E" w:rsidRDefault="00CF624F" w:rsidP="00714D5E">
            <w:pPr>
              <w:contextualSpacing/>
              <w:jc w:val="center"/>
              <w:rPr>
                <w:rFonts w:ascii="Times New Roman" w:eastAsia="EB Garamond" w:hAnsi="Times New Roman" w:cs="Times New Roman"/>
                <w:b/>
                <w:bCs/>
                <w:sz w:val="24"/>
                <w:szCs w:val="24"/>
                <w:lang w:val="id-ID"/>
              </w:rPr>
            </w:pPr>
            <w:r w:rsidRPr="00D30A1E">
              <w:rPr>
                <w:rFonts w:ascii="Times New Roman" w:eastAsia="EB Garamond" w:hAnsi="Times New Roman" w:cs="Times New Roman"/>
                <w:b/>
                <w:bCs/>
                <w:sz w:val="24"/>
                <w:szCs w:val="24"/>
                <w:lang w:val="id-ID"/>
              </w:rPr>
              <w:t>Variabel</w:t>
            </w:r>
          </w:p>
        </w:tc>
        <w:tc>
          <w:tcPr>
            <w:tcW w:w="1349" w:type="dxa"/>
            <w:tcBorders>
              <w:top w:val="single" w:sz="4" w:space="0" w:color="auto"/>
              <w:bottom w:val="single" w:sz="4" w:space="0" w:color="auto"/>
            </w:tcBorders>
          </w:tcPr>
          <w:p w14:paraId="7B782EFE" w14:textId="77777777" w:rsidR="00CF624F" w:rsidRPr="00D30A1E" w:rsidRDefault="00CF624F" w:rsidP="00714D5E">
            <w:pPr>
              <w:contextualSpacing/>
              <w:jc w:val="center"/>
              <w:rPr>
                <w:rFonts w:ascii="Times New Roman" w:eastAsia="EB Garamond" w:hAnsi="Times New Roman" w:cs="Times New Roman"/>
                <w:b/>
                <w:bCs/>
                <w:sz w:val="24"/>
                <w:szCs w:val="24"/>
                <w:lang w:val="id-ID"/>
              </w:rPr>
            </w:pPr>
            <w:r w:rsidRPr="00D30A1E">
              <w:rPr>
                <w:rFonts w:ascii="Times New Roman" w:eastAsia="EB Garamond" w:hAnsi="Times New Roman" w:cs="Times New Roman"/>
                <w:b/>
                <w:bCs/>
                <w:sz w:val="24"/>
                <w:szCs w:val="24"/>
                <w:lang w:val="id-ID"/>
              </w:rPr>
              <w:t>Koefisien</w:t>
            </w:r>
          </w:p>
        </w:tc>
        <w:tc>
          <w:tcPr>
            <w:tcW w:w="1080" w:type="dxa"/>
            <w:tcBorders>
              <w:top w:val="single" w:sz="4" w:space="0" w:color="auto"/>
              <w:bottom w:val="single" w:sz="4" w:space="0" w:color="auto"/>
            </w:tcBorders>
          </w:tcPr>
          <w:p w14:paraId="4CAFCDAB" w14:textId="77777777" w:rsidR="00CF624F" w:rsidRPr="00D30A1E" w:rsidRDefault="00CF624F" w:rsidP="00714D5E">
            <w:pPr>
              <w:contextualSpacing/>
              <w:jc w:val="center"/>
              <w:rPr>
                <w:rFonts w:ascii="Times New Roman" w:eastAsia="EB Garamond" w:hAnsi="Times New Roman" w:cs="Times New Roman"/>
                <w:b/>
                <w:bCs/>
                <w:sz w:val="24"/>
                <w:szCs w:val="24"/>
                <w:lang w:val="id-ID"/>
              </w:rPr>
            </w:pPr>
            <w:r w:rsidRPr="00D30A1E">
              <w:rPr>
                <w:rFonts w:ascii="Times New Roman" w:eastAsia="EB Garamond" w:hAnsi="Times New Roman" w:cs="Times New Roman"/>
                <w:b/>
                <w:bCs/>
                <w:sz w:val="24"/>
                <w:szCs w:val="24"/>
                <w:lang w:val="id-ID"/>
              </w:rPr>
              <w:t>Prob</w:t>
            </w:r>
          </w:p>
        </w:tc>
        <w:tc>
          <w:tcPr>
            <w:tcW w:w="1477" w:type="dxa"/>
            <w:tcBorders>
              <w:top w:val="single" w:sz="4" w:space="0" w:color="auto"/>
              <w:bottom w:val="single" w:sz="4" w:space="0" w:color="auto"/>
            </w:tcBorders>
          </w:tcPr>
          <w:p w14:paraId="0F71FBA8" w14:textId="77777777" w:rsidR="00CF624F" w:rsidRPr="00D30A1E" w:rsidRDefault="00CF624F" w:rsidP="00714D5E">
            <w:pPr>
              <w:contextualSpacing/>
              <w:jc w:val="center"/>
              <w:rPr>
                <w:rFonts w:ascii="Times New Roman" w:eastAsia="EB Garamond" w:hAnsi="Times New Roman" w:cs="Times New Roman"/>
                <w:b/>
                <w:bCs/>
                <w:sz w:val="24"/>
                <w:szCs w:val="24"/>
                <w:lang w:val="id-ID"/>
              </w:rPr>
            </w:pPr>
            <w:r w:rsidRPr="00D30A1E">
              <w:rPr>
                <w:rFonts w:ascii="Times New Roman" w:eastAsia="EB Garamond" w:hAnsi="Times New Roman" w:cs="Times New Roman"/>
                <w:b/>
                <w:bCs/>
                <w:sz w:val="24"/>
                <w:szCs w:val="24"/>
                <w:lang w:val="id-ID"/>
              </w:rPr>
              <w:t>Hasil</w:t>
            </w:r>
          </w:p>
        </w:tc>
      </w:tr>
      <w:tr w:rsidR="00D30A1E" w:rsidRPr="00D30A1E" w14:paraId="06E4FBC8" w14:textId="77777777" w:rsidTr="00130029">
        <w:tc>
          <w:tcPr>
            <w:tcW w:w="421" w:type="dxa"/>
            <w:tcBorders>
              <w:top w:val="single" w:sz="4" w:space="0" w:color="auto"/>
            </w:tcBorders>
          </w:tcPr>
          <w:p w14:paraId="221DE957" w14:textId="77777777" w:rsidR="00CF624F" w:rsidRPr="00D30A1E" w:rsidRDefault="00CF624F" w:rsidP="00714D5E">
            <w:pPr>
              <w:contextualSpacing/>
              <w:rPr>
                <w:rFonts w:ascii="Times New Roman" w:eastAsia="EB Garamond" w:hAnsi="Times New Roman" w:cs="Times New Roman"/>
                <w:b/>
                <w:bCs/>
                <w:sz w:val="24"/>
                <w:szCs w:val="24"/>
                <w:lang w:val="id-ID"/>
              </w:rPr>
            </w:pPr>
            <w:r w:rsidRPr="00D30A1E">
              <w:rPr>
                <w:rFonts w:ascii="Times New Roman" w:eastAsia="EB Garamond" w:hAnsi="Times New Roman" w:cs="Times New Roman"/>
                <w:b/>
                <w:bCs/>
                <w:sz w:val="24"/>
                <w:szCs w:val="24"/>
                <w:lang w:val="id-ID"/>
              </w:rPr>
              <w:t>H¹</w:t>
            </w:r>
          </w:p>
        </w:tc>
        <w:tc>
          <w:tcPr>
            <w:tcW w:w="5023" w:type="dxa"/>
            <w:tcBorders>
              <w:top w:val="single" w:sz="4" w:space="0" w:color="auto"/>
            </w:tcBorders>
          </w:tcPr>
          <w:p w14:paraId="708D81EC" w14:textId="77777777" w:rsidR="00CF624F" w:rsidRPr="00D30A1E" w:rsidRDefault="00CF624F" w:rsidP="00714D5E">
            <w:pPr>
              <w:contextualSpacing/>
              <w:rPr>
                <w:rFonts w:ascii="Times New Roman" w:eastAsia="EB Garamond" w:hAnsi="Times New Roman" w:cs="Times New Roman"/>
                <w:sz w:val="24"/>
                <w:szCs w:val="24"/>
                <w:lang w:val="id-ID"/>
              </w:rPr>
            </w:pPr>
            <w:r w:rsidRPr="00D30A1E">
              <w:rPr>
                <w:rFonts w:ascii="Times New Roman" w:eastAsia="EB Garamond" w:hAnsi="Times New Roman" w:cs="Times New Roman"/>
                <w:sz w:val="24"/>
                <w:szCs w:val="24"/>
                <w:lang w:val="id-ID"/>
              </w:rPr>
              <w:t>Pertumbuhan penjualan berpengaruh negatif terhadap penghindaran pajak</w:t>
            </w:r>
          </w:p>
        </w:tc>
        <w:tc>
          <w:tcPr>
            <w:tcW w:w="1349" w:type="dxa"/>
            <w:tcBorders>
              <w:top w:val="single" w:sz="4" w:space="0" w:color="auto"/>
            </w:tcBorders>
          </w:tcPr>
          <w:p w14:paraId="7FBE3A55" w14:textId="78E7528D" w:rsidR="00CF624F" w:rsidRPr="00D30A1E" w:rsidRDefault="00CF624F" w:rsidP="00714D5E">
            <w:pPr>
              <w:contextualSpacing/>
              <w:rPr>
                <w:rFonts w:ascii="Times New Roman" w:eastAsia="EB Garamond" w:hAnsi="Times New Roman" w:cs="Times New Roman"/>
                <w:sz w:val="24"/>
                <w:szCs w:val="24"/>
                <w:lang w:val="id-ID"/>
              </w:rPr>
            </w:pPr>
            <w:r w:rsidRPr="00D30A1E">
              <w:rPr>
                <w:rFonts w:ascii="Times New Roman" w:eastAsia="EB Garamond" w:hAnsi="Times New Roman" w:cs="Times New Roman"/>
                <w:sz w:val="24"/>
                <w:szCs w:val="24"/>
                <w:lang w:val="id-ID"/>
              </w:rPr>
              <w:t>-0.12760</w:t>
            </w:r>
          </w:p>
        </w:tc>
        <w:tc>
          <w:tcPr>
            <w:tcW w:w="1080" w:type="dxa"/>
            <w:tcBorders>
              <w:top w:val="single" w:sz="4" w:space="0" w:color="auto"/>
            </w:tcBorders>
          </w:tcPr>
          <w:p w14:paraId="3FD0DBF8" w14:textId="77777777" w:rsidR="00CF624F" w:rsidRPr="00D30A1E" w:rsidRDefault="00CF624F" w:rsidP="00714D5E">
            <w:pPr>
              <w:contextualSpacing/>
              <w:rPr>
                <w:rFonts w:ascii="Times New Roman" w:eastAsia="EB Garamond" w:hAnsi="Times New Roman" w:cs="Times New Roman"/>
                <w:sz w:val="24"/>
                <w:szCs w:val="24"/>
                <w:lang w:val="id-ID"/>
              </w:rPr>
            </w:pPr>
            <w:r w:rsidRPr="00D30A1E">
              <w:rPr>
                <w:rFonts w:ascii="Times New Roman" w:eastAsia="EB Garamond" w:hAnsi="Times New Roman" w:cs="Times New Roman"/>
                <w:sz w:val="24"/>
                <w:szCs w:val="24"/>
                <w:lang w:val="id-ID"/>
              </w:rPr>
              <w:t>0.0148</w:t>
            </w:r>
          </w:p>
          <w:p w14:paraId="4A939422" w14:textId="77777777" w:rsidR="00CF624F" w:rsidRPr="00D30A1E" w:rsidRDefault="00CF624F" w:rsidP="00714D5E">
            <w:pPr>
              <w:contextualSpacing/>
              <w:rPr>
                <w:rFonts w:ascii="Times New Roman" w:eastAsia="EB Garamond" w:hAnsi="Times New Roman" w:cs="Times New Roman"/>
                <w:sz w:val="24"/>
                <w:szCs w:val="24"/>
                <w:lang w:val="id-ID"/>
              </w:rPr>
            </w:pPr>
          </w:p>
        </w:tc>
        <w:tc>
          <w:tcPr>
            <w:tcW w:w="1477" w:type="dxa"/>
            <w:tcBorders>
              <w:top w:val="single" w:sz="4" w:space="0" w:color="auto"/>
            </w:tcBorders>
          </w:tcPr>
          <w:p w14:paraId="1AA6AA6E" w14:textId="77777777" w:rsidR="00CF624F" w:rsidRPr="00D30A1E" w:rsidRDefault="00CF624F" w:rsidP="00714D5E">
            <w:pPr>
              <w:contextualSpacing/>
              <w:rPr>
                <w:rFonts w:ascii="Times New Roman" w:eastAsia="EB Garamond" w:hAnsi="Times New Roman" w:cs="Times New Roman"/>
                <w:sz w:val="24"/>
                <w:szCs w:val="24"/>
                <w:lang w:val="id-ID"/>
              </w:rPr>
            </w:pPr>
            <w:r w:rsidRPr="00D30A1E">
              <w:rPr>
                <w:rFonts w:ascii="Times New Roman" w:eastAsia="EB Garamond" w:hAnsi="Times New Roman" w:cs="Times New Roman"/>
                <w:sz w:val="24"/>
                <w:szCs w:val="24"/>
                <w:lang w:val="id-ID"/>
              </w:rPr>
              <w:t>Diterima</w:t>
            </w:r>
          </w:p>
        </w:tc>
      </w:tr>
      <w:tr w:rsidR="00D30A1E" w:rsidRPr="00D30A1E" w14:paraId="2FACC30F" w14:textId="77777777" w:rsidTr="00130029">
        <w:tc>
          <w:tcPr>
            <w:tcW w:w="421" w:type="dxa"/>
          </w:tcPr>
          <w:p w14:paraId="199BD584" w14:textId="77777777" w:rsidR="00CF624F" w:rsidRPr="00D30A1E" w:rsidRDefault="00CF624F" w:rsidP="00714D5E">
            <w:pPr>
              <w:contextualSpacing/>
              <w:rPr>
                <w:rFonts w:ascii="Times New Roman" w:eastAsia="EB Garamond" w:hAnsi="Times New Roman" w:cs="Times New Roman"/>
                <w:sz w:val="24"/>
                <w:szCs w:val="24"/>
                <w:lang w:val="id-ID"/>
              </w:rPr>
            </w:pPr>
            <w:r w:rsidRPr="00D30A1E">
              <w:rPr>
                <w:rFonts w:ascii="Times New Roman" w:eastAsia="EB Garamond" w:hAnsi="Times New Roman" w:cs="Times New Roman"/>
                <w:b/>
                <w:bCs/>
                <w:sz w:val="24"/>
                <w:szCs w:val="24"/>
                <w:lang w:val="id-ID"/>
              </w:rPr>
              <w:t>H</w:t>
            </w:r>
            <w:r w:rsidRPr="00D30A1E">
              <w:rPr>
                <w:rFonts w:ascii="Times New Roman" w:eastAsia="EB Garamond" w:hAnsi="Times New Roman" w:cs="Times New Roman"/>
                <w:b/>
                <w:sz w:val="24"/>
                <w:szCs w:val="24"/>
                <w:lang w:val="id-ID"/>
              </w:rPr>
              <w:t>²</w:t>
            </w:r>
          </w:p>
        </w:tc>
        <w:tc>
          <w:tcPr>
            <w:tcW w:w="5023" w:type="dxa"/>
          </w:tcPr>
          <w:p w14:paraId="0A5AE2BA" w14:textId="02A134C7" w:rsidR="00CF624F" w:rsidRPr="00D30A1E" w:rsidRDefault="0015550A" w:rsidP="00714D5E">
            <w:pPr>
              <w:contextualSpacing/>
              <w:rPr>
                <w:rFonts w:ascii="Times New Roman" w:eastAsia="EB Garamond" w:hAnsi="Times New Roman" w:cs="Times New Roman"/>
                <w:sz w:val="24"/>
                <w:szCs w:val="24"/>
                <w:lang w:val="id-ID"/>
              </w:rPr>
            </w:pPr>
            <w:r w:rsidRPr="00D30A1E">
              <w:rPr>
                <w:rFonts w:ascii="Times New Roman" w:eastAsia="EB Garamond" w:hAnsi="Times New Roman" w:cs="Times New Roman"/>
                <w:sz w:val="24"/>
                <w:szCs w:val="24"/>
                <w:lang w:val="id-ID"/>
              </w:rPr>
              <w:t xml:space="preserve">Leverage </w:t>
            </w:r>
            <w:r w:rsidR="00CF624F" w:rsidRPr="00D30A1E">
              <w:rPr>
                <w:rFonts w:ascii="Times New Roman" w:eastAsia="EB Garamond" w:hAnsi="Times New Roman" w:cs="Times New Roman"/>
                <w:sz w:val="24"/>
                <w:szCs w:val="24"/>
                <w:lang w:val="id-ID"/>
              </w:rPr>
              <w:t xml:space="preserve">berpengaruh </w:t>
            </w:r>
            <w:r w:rsidRPr="00D30A1E">
              <w:rPr>
                <w:rFonts w:ascii="Times New Roman" w:eastAsia="EB Garamond" w:hAnsi="Times New Roman" w:cs="Times New Roman"/>
                <w:sz w:val="24"/>
                <w:szCs w:val="24"/>
                <w:lang w:val="id-ID"/>
              </w:rPr>
              <w:t xml:space="preserve">positif </w:t>
            </w:r>
            <w:r w:rsidR="00CF624F" w:rsidRPr="00D30A1E">
              <w:rPr>
                <w:rFonts w:ascii="Times New Roman" w:eastAsia="EB Garamond" w:hAnsi="Times New Roman" w:cs="Times New Roman"/>
                <w:sz w:val="24"/>
                <w:szCs w:val="24"/>
                <w:lang w:val="id-ID"/>
              </w:rPr>
              <w:t xml:space="preserve">terhadap penghindaran pajak </w:t>
            </w:r>
          </w:p>
        </w:tc>
        <w:tc>
          <w:tcPr>
            <w:tcW w:w="1349" w:type="dxa"/>
          </w:tcPr>
          <w:p w14:paraId="5BB8AEC5" w14:textId="042ACC2B" w:rsidR="00CF624F" w:rsidRPr="00D30A1E" w:rsidRDefault="00711B67" w:rsidP="00714D5E">
            <w:pPr>
              <w:contextualSpacing/>
              <w:rPr>
                <w:rFonts w:ascii="Times New Roman" w:eastAsia="EB Garamond" w:hAnsi="Times New Roman" w:cs="Times New Roman"/>
                <w:sz w:val="24"/>
                <w:szCs w:val="24"/>
                <w:lang w:val="id-ID"/>
              </w:rPr>
            </w:pPr>
            <w:r w:rsidRPr="00D30A1E">
              <w:rPr>
                <w:rFonts w:ascii="Times New Roman" w:eastAsia="EB Garamond" w:hAnsi="Times New Roman" w:cs="Times New Roman"/>
                <w:sz w:val="24"/>
                <w:szCs w:val="24"/>
                <w:lang w:val="id-ID"/>
              </w:rPr>
              <w:t>0.037348</w:t>
            </w:r>
          </w:p>
        </w:tc>
        <w:tc>
          <w:tcPr>
            <w:tcW w:w="1080" w:type="dxa"/>
          </w:tcPr>
          <w:p w14:paraId="5715940E" w14:textId="2688E342" w:rsidR="00CF624F" w:rsidRPr="00D30A1E" w:rsidRDefault="00711B67" w:rsidP="00714D5E">
            <w:pPr>
              <w:contextualSpacing/>
              <w:rPr>
                <w:rFonts w:ascii="Times New Roman" w:eastAsia="EB Garamond" w:hAnsi="Times New Roman" w:cs="Times New Roman"/>
                <w:sz w:val="24"/>
                <w:szCs w:val="24"/>
                <w:lang w:val="id-ID"/>
              </w:rPr>
            </w:pPr>
            <w:r w:rsidRPr="00D30A1E">
              <w:rPr>
                <w:rFonts w:ascii="Times New Roman" w:eastAsia="EB Garamond" w:hAnsi="Times New Roman" w:cs="Times New Roman"/>
                <w:sz w:val="24"/>
                <w:szCs w:val="24"/>
                <w:lang w:val="id-ID"/>
              </w:rPr>
              <w:t>0.6098</w:t>
            </w:r>
          </w:p>
          <w:p w14:paraId="71DDCAC7" w14:textId="77777777" w:rsidR="00CF624F" w:rsidRPr="00D30A1E" w:rsidRDefault="00CF624F" w:rsidP="00714D5E">
            <w:pPr>
              <w:contextualSpacing/>
              <w:rPr>
                <w:rFonts w:ascii="Times New Roman" w:eastAsia="EB Garamond" w:hAnsi="Times New Roman" w:cs="Times New Roman"/>
                <w:sz w:val="24"/>
                <w:szCs w:val="24"/>
                <w:lang w:val="id-ID"/>
              </w:rPr>
            </w:pPr>
          </w:p>
        </w:tc>
        <w:tc>
          <w:tcPr>
            <w:tcW w:w="1477" w:type="dxa"/>
          </w:tcPr>
          <w:p w14:paraId="64B9317F" w14:textId="3FE6A781" w:rsidR="00CF624F" w:rsidRPr="00D30A1E" w:rsidRDefault="00CF624F" w:rsidP="00714D5E">
            <w:pPr>
              <w:contextualSpacing/>
              <w:rPr>
                <w:rFonts w:ascii="Times New Roman" w:eastAsia="EB Garamond" w:hAnsi="Times New Roman" w:cs="Times New Roman"/>
                <w:sz w:val="24"/>
                <w:szCs w:val="24"/>
                <w:lang w:val="id-ID"/>
              </w:rPr>
            </w:pPr>
            <w:r w:rsidRPr="00D30A1E">
              <w:rPr>
                <w:rFonts w:ascii="Times New Roman" w:eastAsia="EB Garamond" w:hAnsi="Times New Roman" w:cs="Times New Roman"/>
                <w:sz w:val="24"/>
                <w:szCs w:val="24"/>
                <w:lang w:val="id-ID"/>
              </w:rPr>
              <w:t>Dit</w:t>
            </w:r>
            <w:r w:rsidR="0015550A" w:rsidRPr="00D30A1E">
              <w:rPr>
                <w:rFonts w:ascii="Times New Roman" w:eastAsia="EB Garamond" w:hAnsi="Times New Roman" w:cs="Times New Roman"/>
                <w:sz w:val="24"/>
                <w:szCs w:val="24"/>
                <w:lang w:val="id-ID"/>
              </w:rPr>
              <w:t>olak</w:t>
            </w:r>
          </w:p>
        </w:tc>
      </w:tr>
      <w:tr w:rsidR="00D30A1E" w:rsidRPr="00D30A1E" w14:paraId="2882B54F" w14:textId="77777777" w:rsidTr="00130029">
        <w:tc>
          <w:tcPr>
            <w:tcW w:w="421" w:type="dxa"/>
          </w:tcPr>
          <w:p w14:paraId="11C3DBD6" w14:textId="77777777" w:rsidR="00CF624F" w:rsidRPr="00D30A1E" w:rsidRDefault="00CF624F" w:rsidP="00714D5E">
            <w:pPr>
              <w:contextualSpacing/>
              <w:rPr>
                <w:rFonts w:ascii="Times New Roman" w:eastAsia="EB Garamond" w:hAnsi="Times New Roman" w:cs="Times New Roman"/>
                <w:sz w:val="24"/>
                <w:szCs w:val="24"/>
                <w:lang w:val="id-ID"/>
              </w:rPr>
            </w:pPr>
            <w:r w:rsidRPr="00D30A1E">
              <w:rPr>
                <w:rFonts w:ascii="Times New Roman" w:eastAsia="EB Garamond" w:hAnsi="Times New Roman" w:cs="Times New Roman"/>
                <w:b/>
                <w:bCs/>
                <w:sz w:val="24"/>
                <w:szCs w:val="24"/>
                <w:lang w:val="id-ID"/>
              </w:rPr>
              <w:t>H</w:t>
            </w:r>
            <w:r w:rsidRPr="00D30A1E">
              <w:rPr>
                <w:rFonts w:ascii="Times New Roman" w:eastAsia="EB Garamond" w:hAnsi="Times New Roman" w:cs="Times New Roman"/>
                <w:b/>
                <w:sz w:val="24"/>
                <w:szCs w:val="24"/>
                <w:lang w:val="id-ID"/>
              </w:rPr>
              <w:t>³</w:t>
            </w:r>
          </w:p>
        </w:tc>
        <w:tc>
          <w:tcPr>
            <w:tcW w:w="5023" w:type="dxa"/>
          </w:tcPr>
          <w:p w14:paraId="21D55BDD" w14:textId="77777777" w:rsidR="00CF624F" w:rsidRPr="00D30A1E" w:rsidRDefault="00CF624F" w:rsidP="00714D5E">
            <w:pPr>
              <w:contextualSpacing/>
              <w:rPr>
                <w:rFonts w:ascii="Times New Roman" w:eastAsia="EB Garamond" w:hAnsi="Times New Roman" w:cs="Times New Roman"/>
                <w:sz w:val="24"/>
                <w:szCs w:val="24"/>
                <w:lang w:val="id-ID"/>
              </w:rPr>
            </w:pPr>
            <w:r w:rsidRPr="00D30A1E">
              <w:rPr>
                <w:rFonts w:ascii="Times New Roman" w:eastAsia="EB Garamond" w:hAnsi="Times New Roman" w:cs="Times New Roman"/>
                <w:sz w:val="24"/>
                <w:szCs w:val="24"/>
                <w:lang w:val="id-ID"/>
              </w:rPr>
              <w:t>Kepemilikan institusional mampu memoderasi pertumbuhan penjualan terhadap penghindaran pajak</w:t>
            </w:r>
          </w:p>
        </w:tc>
        <w:tc>
          <w:tcPr>
            <w:tcW w:w="1349" w:type="dxa"/>
          </w:tcPr>
          <w:p w14:paraId="1131ECD4" w14:textId="77777777" w:rsidR="00CF624F" w:rsidRPr="00D30A1E" w:rsidRDefault="00CF624F" w:rsidP="00714D5E">
            <w:pPr>
              <w:contextualSpacing/>
              <w:rPr>
                <w:rFonts w:ascii="Times New Roman" w:eastAsia="EB Garamond" w:hAnsi="Times New Roman" w:cs="Times New Roman"/>
                <w:sz w:val="24"/>
                <w:szCs w:val="24"/>
                <w:lang w:val="id-ID"/>
              </w:rPr>
            </w:pPr>
            <w:r w:rsidRPr="00D30A1E">
              <w:rPr>
                <w:rFonts w:ascii="Times New Roman" w:eastAsia="EB Garamond" w:hAnsi="Times New Roman" w:cs="Times New Roman"/>
                <w:sz w:val="24"/>
                <w:szCs w:val="24"/>
                <w:lang w:val="id-ID"/>
              </w:rPr>
              <w:t xml:space="preserve"> </w:t>
            </w:r>
            <w:r w:rsidRPr="00D30A1E">
              <w:rPr>
                <w:rFonts w:ascii="Times New Roman" w:eastAsia="EB Garamond" w:hAnsi="Times New Roman" w:cs="Times New Roman"/>
                <w:sz w:val="24"/>
                <w:szCs w:val="24"/>
                <w:lang w:val="en-ID"/>
              </w:rPr>
              <w:t>0.08108</w:t>
            </w:r>
          </w:p>
        </w:tc>
        <w:tc>
          <w:tcPr>
            <w:tcW w:w="1080" w:type="dxa"/>
          </w:tcPr>
          <w:p w14:paraId="435735B1" w14:textId="77777777" w:rsidR="00CF624F" w:rsidRPr="00D30A1E" w:rsidRDefault="00CF624F" w:rsidP="00714D5E">
            <w:pPr>
              <w:contextualSpacing/>
              <w:rPr>
                <w:rFonts w:ascii="Times New Roman" w:eastAsia="EB Garamond" w:hAnsi="Times New Roman" w:cs="Times New Roman"/>
                <w:sz w:val="24"/>
                <w:szCs w:val="24"/>
                <w:lang w:val="id-ID"/>
              </w:rPr>
            </w:pPr>
            <w:r w:rsidRPr="00D30A1E">
              <w:rPr>
                <w:rFonts w:ascii="Times New Roman" w:eastAsia="EB Garamond" w:hAnsi="Times New Roman" w:cs="Times New Roman"/>
                <w:sz w:val="24"/>
                <w:szCs w:val="24"/>
                <w:lang w:val="en-ID"/>
              </w:rPr>
              <w:t>0.7601</w:t>
            </w:r>
          </w:p>
          <w:p w14:paraId="03B39561" w14:textId="77777777" w:rsidR="00CF624F" w:rsidRPr="00D30A1E" w:rsidRDefault="00CF624F" w:rsidP="00714D5E">
            <w:pPr>
              <w:rPr>
                <w:rFonts w:ascii="Times New Roman" w:eastAsia="EB Garamond" w:hAnsi="Times New Roman" w:cs="Times New Roman"/>
                <w:sz w:val="24"/>
                <w:szCs w:val="24"/>
                <w:lang w:val="id-ID"/>
              </w:rPr>
            </w:pPr>
          </w:p>
        </w:tc>
        <w:tc>
          <w:tcPr>
            <w:tcW w:w="1477" w:type="dxa"/>
          </w:tcPr>
          <w:p w14:paraId="1B76680F" w14:textId="77777777" w:rsidR="00CF624F" w:rsidRPr="00D30A1E" w:rsidRDefault="00CF624F" w:rsidP="00714D5E">
            <w:pPr>
              <w:contextualSpacing/>
              <w:rPr>
                <w:rFonts w:ascii="Times New Roman" w:eastAsia="EB Garamond" w:hAnsi="Times New Roman" w:cs="Times New Roman"/>
                <w:sz w:val="24"/>
                <w:szCs w:val="24"/>
                <w:lang w:val="id-ID"/>
              </w:rPr>
            </w:pPr>
            <w:r w:rsidRPr="00D30A1E">
              <w:rPr>
                <w:rFonts w:ascii="Times New Roman" w:eastAsia="EB Garamond" w:hAnsi="Times New Roman" w:cs="Times New Roman"/>
                <w:sz w:val="24"/>
                <w:szCs w:val="24"/>
                <w:lang w:val="id-ID"/>
              </w:rPr>
              <w:t>Ditolak</w:t>
            </w:r>
          </w:p>
        </w:tc>
      </w:tr>
      <w:tr w:rsidR="00D30A1E" w:rsidRPr="00D30A1E" w14:paraId="30CDD792" w14:textId="77777777" w:rsidTr="00130029">
        <w:tc>
          <w:tcPr>
            <w:tcW w:w="421" w:type="dxa"/>
            <w:tcBorders>
              <w:bottom w:val="single" w:sz="4" w:space="0" w:color="auto"/>
            </w:tcBorders>
          </w:tcPr>
          <w:p w14:paraId="39725178" w14:textId="77777777" w:rsidR="00CF624F" w:rsidRPr="00D30A1E" w:rsidRDefault="00CF624F" w:rsidP="00714D5E">
            <w:pPr>
              <w:contextualSpacing/>
              <w:rPr>
                <w:rFonts w:ascii="Times New Roman" w:eastAsia="EB Garamond" w:hAnsi="Times New Roman" w:cs="Times New Roman"/>
                <w:sz w:val="24"/>
                <w:szCs w:val="24"/>
                <w:lang w:val="id-ID"/>
              </w:rPr>
            </w:pPr>
            <w:r w:rsidRPr="00D30A1E">
              <w:rPr>
                <w:rFonts w:ascii="Times New Roman" w:eastAsia="EB Garamond" w:hAnsi="Times New Roman" w:cs="Times New Roman"/>
                <w:b/>
                <w:bCs/>
                <w:sz w:val="24"/>
                <w:szCs w:val="24"/>
                <w:lang w:val="id-ID"/>
              </w:rPr>
              <w:t>H</w:t>
            </w:r>
            <w:r w:rsidRPr="00D30A1E">
              <w:rPr>
                <w:rFonts w:ascii="Cambria Math" w:eastAsia="EB Garamond" w:hAnsi="Cambria Math" w:cs="Cambria Math"/>
                <w:b/>
                <w:bCs/>
                <w:sz w:val="24"/>
                <w:szCs w:val="24"/>
              </w:rPr>
              <w:t>⁴</w:t>
            </w:r>
          </w:p>
        </w:tc>
        <w:tc>
          <w:tcPr>
            <w:tcW w:w="5023" w:type="dxa"/>
            <w:tcBorders>
              <w:bottom w:val="single" w:sz="4" w:space="0" w:color="auto"/>
            </w:tcBorders>
          </w:tcPr>
          <w:p w14:paraId="71AC4427" w14:textId="15BBE0C1" w:rsidR="00CF624F" w:rsidRPr="00D30A1E" w:rsidRDefault="00CF624F" w:rsidP="00714D5E">
            <w:pPr>
              <w:contextualSpacing/>
              <w:rPr>
                <w:rFonts w:ascii="Times New Roman" w:eastAsia="EB Garamond" w:hAnsi="Times New Roman" w:cs="Times New Roman"/>
                <w:sz w:val="24"/>
                <w:szCs w:val="24"/>
                <w:lang w:val="id-ID"/>
              </w:rPr>
            </w:pPr>
            <w:r w:rsidRPr="00D30A1E">
              <w:rPr>
                <w:rFonts w:ascii="Times New Roman" w:eastAsia="EB Garamond" w:hAnsi="Times New Roman" w:cs="Times New Roman"/>
                <w:sz w:val="24"/>
                <w:szCs w:val="24"/>
                <w:lang w:val="id-ID"/>
              </w:rPr>
              <w:t xml:space="preserve">Kepemilikan Institusional memoderasi pengaruh </w:t>
            </w:r>
            <w:r w:rsidR="0015550A" w:rsidRPr="00D30A1E">
              <w:rPr>
                <w:rFonts w:ascii="Times New Roman" w:eastAsia="EB Garamond" w:hAnsi="Times New Roman" w:cs="Times New Roman"/>
                <w:sz w:val="24"/>
                <w:szCs w:val="24"/>
                <w:lang w:val="id-ID"/>
              </w:rPr>
              <w:t>leverage</w:t>
            </w:r>
            <w:r w:rsidRPr="00D30A1E">
              <w:rPr>
                <w:rFonts w:ascii="Times New Roman" w:eastAsia="EB Garamond" w:hAnsi="Times New Roman" w:cs="Times New Roman"/>
                <w:sz w:val="24"/>
                <w:szCs w:val="24"/>
                <w:lang w:val="id-ID"/>
              </w:rPr>
              <w:t xml:space="preserve"> terhadap penghindaran pajak</w:t>
            </w:r>
          </w:p>
        </w:tc>
        <w:tc>
          <w:tcPr>
            <w:tcW w:w="1349" w:type="dxa"/>
            <w:tcBorders>
              <w:bottom w:val="single" w:sz="4" w:space="0" w:color="auto"/>
            </w:tcBorders>
          </w:tcPr>
          <w:p w14:paraId="78BF8B05" w14:textId="79298C3F" w:rsidR="00CF624F" w:rsidRPr="00D30A1E" w:rsidRDefault="00711B67" w:rsidP="00714D5E">
            <w:pPr>
              <w:contextualSpacing/>
              <w:rPr>
                <w:rFonts w:ascii="Times New Roman" w:eastAsia="EB Garamond" w:hAnsi="Times New Roman" w:cs="Times New Roman"/>
                <w:sz w:val="24"/>
                <w:szCs w:val="24"/>
                <w:lang w:val="id-ID"/>
              </w:rPr>
            </w:pPr>
            <w:r w:rsidRPr="00D30A1E">
              <w:rPr>
                <w:rFonts w:ascii="Times New Roman" w:eastAsia="EB Garamond" w:hAnsi="Times New Roman" w:cs="Times New Roman"/>
                <w:sz w:val="24"/>
                <w:szCs w:val="24"/>
                <w:lang w:val="id-ID"/>
              </w:rPr>
              <w:t xml:space="preserve"> -0.30088</w:t>
            </w:r>
          </w:p>
        </w:tc>
        <w:tc>
          <w:tcPr>
            <w:tcW w:w="1080" w:type="dxa"/>
            <w:tcBorders>
              <w:bottom w:val="single" w:sz="4" w:space="0" w:color="auto"/>
            </w:tcBorders>
          </w:tcPr>
          <w:p w14:paraId="67452C96" w14:textId="15B8970B" w:rsidR="00CF624F" w:rsidRPr="00D30A1E" w:rsidRDefault="00711B67" w:rsidP="00714D5E">
            <w:pPr>
              <w:contextualSpacing/>
              <w:rPr>
                <w:rFonts w:ascii="Times New Roman" w:eastAsia="EB Garamond" w:hAnsi="Times New Roman" w:cs="Times New Roman"/>
                <w:sz w:val="24"/>
                <w:szCs w:val="24"/>
                <w:lang w:val="id-ID"/>
              </w:rPr>
            </w:pPr>
            <w:r w:rsidRPr="00D30A1E">
              <w:rPr>
                <w:rFonts w:ascii="Times New Roman" w:eastAsia="EB Garamond" w:hAnsi="Times New Roman" w:cs="Times New Roman"/>
                <w:sz w:val="24"/>
                <w:szCs w:val="24"/>
                <w:lang w:val="id-ID"/>
              </w:rPr>
              <w:t>0.2058</w:t>
            </w:r>
          </w:p>
        </w:tc>
        <w:tc>
          <w:tcPr>
            <w:tcW w:w="1477" w:type="dxa"/>
            <w:tcBorders>
              <w:bottom w:val="single" w:sz="4" w:space="0" w:color="auto"/>
            </w:tcBorders>
          </w:tcPr>
          <w:p w14:paraId="63CC5460" w14:textId="32812D57" w:rsidR="00CF624F" w:rsidRPr="00D30A1E" w:rsidRDefault="00CF624F" w:rsidP="00714D5E">
            <w:pPr>
              <w:contextualSpacing/>
              <w:rPr>
                <w:rFonts w:ascii="Times New Roman" w:eastAsia="EB Garamond" w:hAnsi="Times New Roman" w:cs="Times New Roman"/>
                <w:sz w:val="24"/>
                <w:szCs w:val="24"/>
                <w:lang w:val="id-ID"/>
              </w:rPr>
            </w:pPr>
            <w:r w:rsidRPr="00D30A1E">
              <w:rPr>
                <w:rFonts w:ascii="Times New Roman" w:eastAsia="EB Garamond" w:hAnsi="Times New Roman" w:cs="Times New Roman"/>
                <w:sz w:val="24"/>
                <w:szCs w:val="24"/>
                <w:lang w:val="id-ID"/>
              </w:rPr>
              <w:t>Di</w:t>
            </w:r>
            <w:r w:rsidR="0015550A" w:rsidRPr="00D30A1E">
              <w:rPr>
                <w:rFonts w:ascii="Times New Roman" w:eastAsia="EB Garamond" w:hAnsi="Times New Roman" w:cs="Times New Roman"/>
                <w:sz w:val="24"/>
                <w:szCs w:val="24"/>
                <w:lang w:val="id-ID"/>
              </w:rPr>
              <w:t>tolak</w:t>
            </w:r>
          </w:p>
        </w:tc>
      </w:tr>
    </w:tbl>
    <w:p w14:paraId="10E34163" w14:textId="00AC85B2" w:rsidR="00711B67" w:rsidRPr="00D30A1E" w:rsidRDefault="00CF624F" w:rsidP="00714D5E">
      <w:pPr>
        <w:contextualSpacing/>
        <w:jc w:val="both"/>
        <w:rPr>
          <w:rFonts w:eastAsia="EB Garamond"/>
          <w:szCs w:val="24"/>
          <w:lang w:val="id-ID" w:eastAsia="en-ID"/>
        </w:rPr>
      </w:pPr>
      <w:r w:rsidRPr="00D30A1E">
        <w:rPr>
          <w:rFonts w:eastAsia="EB Garamond"/>
          <w:szCs w:val="24"/>
          <w:lang w:val="id-ID" w:eastAsia="en-ID"/>
        </w:rPr>
        <w:t>Sumber : Data sekunder yang telah diolah menggunakan eviews 10</w:t>
      </w:r>
    </w:p>
    <w:p w14:paraId="58640FF8" w14:textId="77777777" w:rsidR="00714D5E" w:rsidRPr="00D30A1E" w:rsidRDefault="00714D5E" w:rsidP="00714D5E">
      <w:pPr>
        <w:contextualSpacing/>
        <w:jc w:val="both"/>
        <w:rPr>
          <w:rFonts w:eastAsia="EB Garamond"/>
          <w:szCs w:val="24"/>
          <w:lang w:val="id-ID" w:eastAsia="en-ID"/>
        </w:rPr>
      </w:pPr>
    </w:p>
    <w:p w14:paraId="5636FBC7" w14:textId="77777777" w:rsidR="00670614" w:rsidRPr="00D30A1E" w:rsidRDefault="00670614" w:rsidP="00714D5E">
      <w:pPr>
        <w:pStyle w:val="Heading1"/>
        <w:numPr>
          <w:ilvl w:val="1"/>
          <w:numId w:val="7"/>
        </w:numPr>
        <w:suppressAutoHyphens/>
        <w:rPr>
          <w:b w:val="0"/>
          <w:sz w:val="24"/>
          <w:szCs w:val="24"/>
          <w:lang w:val="id-ID"/>
        </w:rPr>
      </w:pPr>
      <w:r w:rsidRPr="00D30A1E">
        <w:rPr>
          <w:i w:val="0"/>
          <w:sz w:val="24"/>
          <w:szCs w:val="24"/>
          <w:lang w:val="id-ID"/>
        </w:rPr>
        <w:t>Pembahasan</w:t>
      </w:r>
    </w:p>
    <w:p w14:paraId="14E0D705" w14:textId="77777777" w:rsidR="00731448" w:rsidRPr="00D30A1E" w:rsidRDefault="00731448" w:rsidP="00714D5E">
      <w:pPr>
        <w:contextualSpacing/>
        <w:jc w:val="both"/>
        <w:outlineLvl w:val="2"/>
        <w:rPr>
          <w:rFonts w:eastAsia="EB Garamond"/>
          <w:b/>
          <w:bCs/>
          <w:szCs w:val="24"/>
          <w:lang w:val="en-GB" w:eastAsia="en-ID"/>
        </w:rPr>
      </w:pPr>
      <w:bookmarkStart w:id="3" w:name="_Hlk193027198"/>
      <w:bookmarkStart w:id="4" w:name="_Hlk199140801"/>
      <w:r w:rsidRPr="00D30A1E">
        <w:rPr>
          <w:rFonts w:eastAsia="EB Garamond"/>
          <w:b/>
          <w:bCs/>
          <w:szCs w:val="24"/>
          <w:lang w:val="en-GB" w:eastAsia="en-ID"/>
        </w:rPr>
        <w:t xml:space="preserve">Pengaruh </w:t>
      </w:r>
      <w:bookmarkStart w:id="5" w:name="_Hlk186188453"/>
      <w:r w:rsidRPr="00D30A1E">
        <w:rPr>
          <w:rFonts w:eastAsia="EB Garamond"/>
          <w:b/>
          <w:bCs/>
          <w:szCs w:val="24"/>
          <w:lang w:val="en-GB" w:eastAsia="en-ID"/>
        </w:rPr>
        <w:t xml:space="preserve">Pertumbuhan penjualan terhadap penghindaran pajak </w:t>
      </w:r>
      <w:bookmarkEnd w:id="5"/>
    </w:p>
    <w:p w14:paraId="1521F8A7" w14:textId="023B1AA4" w:rsidR="00731448" w:rsidRPr="00D30A1E" w:rsidRDefault="00731448" w:rsidP="00714D5E">
      <w:pPr>
        <w:ind w:firstLine="459"/>
        <w:contextualSpacing/>
        <w:jc w:val="both"/>
        <w:outlineLvl w:val="2"/>
        <w:rPr>
          <w:rFonts w:eastAsia="EB Garamond"/>
          <w:szCs w:val="24"/>
          <w:lang w:val="id-ID" w:eastAsia="en-ID"/>
        </w:rPr>
      </w:pPr>
      <w:bookmarkStart w:id="6" w:name="_Hlk193027239"/>
      <w:bookmarkStart w:id="7" w:name="_Hlk199140749"/>
      <w:bookmarkEnd w:id="3"/>
      <w:r w:rsidRPr="00D30A1E">
        <w:rPr>
          <w:rFonts w:eastAsia="EB Garamond"/>
          <w:szCs w:val="24"/>
          <w:lang w:val="id-ID" w:eastAsia="en-ID"/>
        </w:rPr>
        <w:t>Hasil penelitian menunjukan bahwa pertumbuhan penjualan berpengaruh negatif terhadap penghindaran pajak</w:t>
      </w:r>
      <w:bookmarkEnd w:id="6"/>
      <w:r w:rsidRPr="00D30A1E">
        <w:rPr>
          <w:rFonts w:eastAsia="EB Garamond"/>
          <w:szCs w:val="24"/>
          <w:lang w:val="id-ID" w:eastAsia="en-ID"/>
        </w:rPr>
        <w:t>.</w:t>
      </w:r>
      <w:bookmarkEnd w:id="7"/>
      <w:r w:rsidRPr="00D30A1E">
        <w:rPr>
          <w:rFonts w:eastAsiaTheme="minorHAnsi"/>
          <w:szCs w:val="24"/>
          <w:lang w:val="id-ID"/>
        </w:rPr>
        <w:t xml:space="preserve"> </w:t>
      </w:r>
      <w:r w:rsidRPr="00D30A1E">
        <w:rPr>
          <w:rFonts w:eastAsia="EB Garamond"/>
          <w:szCs w:val="24"/>
          <w:lang w:val="id-ID" w:eastAsia="en-ID"/>
        </w:rPr>
        <w:t xml:space="preserve">Oleh karena itu hipotesis 1 diterima, dengan artian semakin tinggi pertumbuhan penjualan maka semakin berkurang aktifitas penghindaran pajak pada perusahaan yang disebabkan apabila perusahaan mempunyai tingkat pertumbuhan penjualan yang relatif tinggi maka akan memberikan peluang dalam memperoleh laba yang besar sehingga perusahaan dinilai mampu melakukan perencanaan pajak yang baik. Hasil penelitian ini didukung oleh penelitian </w:t>
      </w:r>
      <w:r w:rsidRPr="00D30A1E">
        <w:rPr>
          <w:rFonts w:eastAsia="EB Garamond"/>
          <w:szCs w:val="24"/>
          <w:lang w:val="en-ID" w:eastAsia="en-ID"/>
        </w:rPr>
        <w:t>Ikhlasul</w:t>
      </w:r>
      <w:r w:rsidRPr="00D30A1E">
        <w:rPr>
          <w:rFonts w:eastAsia="EB Garamond"/>
          <w:szCs w:val="24"/>
          <w:lang w:val="id-ID" w:eastAsia="en-ID"/>
        </w:rPr>
        <w:t xml:space="preserve"> </w:t>
      </w:r>
      <w:r w:rsidRPr="00D30A1E">
        <w:rPr>
          <w:rFonts w:eastAsia="EB Garamond"/>
          <w:szCs w:val="24"/>
          <w:lang w:val="en-ID" w:eastAsia="en-ID"/>
        </w:rPr>
        <w:t>(2022), Heru</w:t>
      </w:r>
      <w:r w:rsidRPr="00D30A1E">
        <w:rPr>
          <w:rFonts w:eastAsia="EB Garamond"/>
          <w:szCs w:val="24"/>
          <w:lang w:val="id-ID" w:eastAsia="en-ID"/>
        </w:rPr>
        <w:t xml:space="preserve"> </w:t>
      </w:r>
      <w:r w:rsidRPr="00D30A1E">
        <w:rPr>
          <w:rFonts w:eastAsia="EB Garamond"/>
          <w:szCs w:val="24"/>
          <w:lang w:val="en-ID" w:eastAsia="en-ID"/>
        </w:rPr>
        <w:t>(2022), Sari dan Madjid (2023), Prasetyo dan Mutaqqin (2023),</w:t>
      </w:r>
      <w:r w:rsidRPr="00D30A1E">
        <w:rPr>
          <w:rFonts w:eastAsia="EB Garamond"/>
          <w:szCs w:val="24"/>
          <w:lang w:val="id-ID" w:eastAsia="en-ID"/>
        </w:rPr>
        <w:t xml:space="preserve"> </w:t>
      </w:r>
      <w:r w:rsidRPr="00D30A1E">
        <w:rPr>
          <w:rFonts w:eastAsia="EB Garamond"/>
          <w:szCs w:val="24"/>
          <w:lang w:val="en-ID" w:eastAsia="en-ID"/>
        </w:rPr>
        <w:t>Abdurrosyid dan Damayanti</w:t>
      </w:r>
      <w:r w:rsidRPr="00D30A1E">
        <w:rPr>
          <w:rFonts w:eastAsia="EB Garamond"/>
          <w:szCs w:val="24"/>
          <w:lang w:val="id-ID" w:eastAsia="en-ID"/>
        </w:rPr>
        <w:t xml:space="preserve"> </w:t>
      </w:r>
      <w:r w:rsidRPr="00D30A1E">
        <w:rPr>
          <w:rFonts w:eastAsia="EB Garamond"/>
          <w:szCs w:val="24"/>
          <w:lang w:val="en-ID" w:eastAsia="en-ID"/>
        </w:rPr>
        <w:t>(2023)</w:t>
      </w:r>
      <w:r w:rsidRPr="00D30A1E">
        <w:rPr>
          <w:rFonts w:eastAsia="EB Garamond"/>
          <w:szCs w:val="24"/>
          <w:lang w:val="id-ID" w:eastAsia="en-ID"/>
        </w:rPr>
        <w:t xml:space="preserve"> yang menyatakan bahwa pertumbuhan penjualan berpengaruh negatif terhadap penghindaram pajak. Berdasarkan teori keagenan terdapat keterkaitan pihak manajemen dan principal, apabila pertumbuhan penjualan meningkat maka akan menyatukan kepentingan antara principal dan agen karena dinilai kinerja perusahaan akan semakin baik, begitupun sebaliknya apabila pertumbuhan penjualan mengalami penurunan maka terdapat masalah pada kapasitas operasi perusahaan dan manajemen dituntut untuk mengelola setiap penjualan yang dihasilkan perusahaan. perusahaan yang mempunyai pertumbuhan penjualan yang kuat dan memperoleh laba yang tinggi maka akan semakin besar jumlah pajak terutang yang harus di bayarkan, oleh karena itu perusahaan cenderung akan berhati-hati dalam mengelola keuntungan karena menjadi perhatian aparat pajak. Oleh sebab itu manajemen harus lebih wasapada dalam menjalankan kebijakan perpajakan dengan lebih ketat </w:t>
      </w:r>
      <w:sdt>
        <w:sdtPr>
          <w:rPr>
            <w:rFonts w:eastAsia="EB Garamond"/>
            <w:szCs w:val="24"/>
            <w:lang w:val="id-ID" w:eastAsia="en-ID"/>
          </w:rPr>
          <w:tag w:val="MENDELEY_CITATION_v3_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"/>
          <w:id w:val="-2114203930"/>
          <w:placeholder>
            <w:docPart w:val="A7C861A52AF341A981D5C11E305C7CF7"/>
          </w:placeholder>
        </w:sdtPr>
        <w:sdtEndPr/>
        <w:sdtContent>
          <w:r w:rsidRPr="00D30A1E">
            <w:rPr>
              <w:rFonts w:eastAsia="EB Garamond"/>
              <w:szCs w:val="24"/>
              <w:lang w:val="en-ID" w:eastAsia="en-ID"/>
            </w:rPr>
            <w:t>(Muti’ah, dkk 2021)</w:t>
          </w:r>
        </w:sdtContent>
      </w:sdt>
      <w:r w:rsidRPr="00D30A1E">
        <w:rPr>
          <w:rFonts w:eastAsia="EB Garamond"/>
          <w:szCs w:val="24"/>
          <w:lang w:val="id-ID" w:eastAsia="en-ID"/>
        </w:rPr>
        <w:t xml:space="preserve">. </w:t>
      </w:r>
      <w:bookmarkEnd w:id="4"/>
    </w:p>
    <w:p w14:paraId="0AF89BA0" w14:textId="29E3E014" w:rsidR="00731448" w:rsidRPr="00D30A1E" w:rsidRDefault="00731448" w:rsidP="00714D5E">
      <w:pPr>
        <w:contextualSpacing/>
        <w:jc w:val="both"/>
        <w:outlineLvl w:val="2"/>
        <w:rPr>
          <w:rFonts w:eastAsia="EB Garamond"/>
          <w:b/>
          <w:bCs/>
          <w:szCs w:val="24"/>
          <w:lang w:val="en-GB" w:eastAsia="en-ID"/>
        </w:rPr>
      </w:pPr>
      <w:bookmarkStart w:id="8" w:name="_Hlk199141244"/>
      <w:r w:rsidRPr="00D30A1E">
        <w:rPr>
          <w:rFonts w:eastAsia="EB Garamond"/>
          <w:b/>
          <w:bCs/>
          <w:szCs w:val="24"/>
          <w:lang w:val="en-GB" w:eastAsia="en-ID"/>
        </w:rPr>
        <w:t xml:space="preserve">Pengaruh </w:t>
      </w:r>
      <w:r w:rsidRPr="00D30A1E">
        <w:rPr>
          <w:rFonts w:eastAsia="EB Garamond"/>
          <w:b/>
          <w:bCs/>
          <w:szCs w:val="24"/>
          <w:lang w:val="id-ID" w:eastAsia="en-ID"/>
        </w:rPr>
        <w:t xml:space="preserve">leverage </w:t>
      </w:r>
      <w:r w:rsidRPr="00D30A1E">
        <w:rPr>
          <w:rFonts w:eastAsia="EB Garamond"/>
          <w:b/>
          <w:bCs/>
          <w:szCs w:val="24"/>
          <w:lang w:val="en-GB" w:eastAsia="en-ID"/>
        </w:rPr>
        <w:t xml:space="preserve">terhadap penghindaran pajak </w:t>
      </w:r>
    </w:p>
    <w:p w14:paraId="6649440C" w14:textId="0481D439" w:rsidR="00F63A73" w:rsidRPr="00D30A1E" w:rsidRDefault="00731448" w:rsidP="00714D5E">
      <w:pPr>
        <w:ind w:firstLine="459"/>
        <w:contextualSpacing/>
        <w:jc w:val="both"/>
        <w:outlineLvl w:val="2"/>
        <w:rPr>
          <w:rFonts w:eastAsiaTheme="minorHAnsi"/>
          <w:szCs w:val="24"/>
          <w:lang w:val="id-ID"/>
        </w:rPr>
      </w:pPr>
      <w:r w:rsidRPr="00D30A1E">
        <w:rPr>
          <w:rFonts w:eastAsia="EB Garamond"/>
          <w:szCs w:val="24"/>
          <w:lang w:val="id-ID" w:eastAsia="en-ID"/>
        </w:rPr>
        <w:t>Hasil penelitian menunjukan bahwa leverage berpengaruh positif terhadap penghindaran pajak.</w:t>
      </w:r>
      <w:r w:rsidRPr="00D30A1E">
        <w:rPr>
          <w:rFonts w:eastAsiaTheme="minorHAnsi"/>
          <w:szCs w:val="24"/>
          <w:lang w:val="id-ID"/>
        </w:rPr>
        <w:t xml:space="preserve"> </w:t>
      </w:r>
      <w:r w:rsidRPr="00D30A1E">
        <w:rPr>
          <w:rFonts w:eastAsia="EB Garamond"/>
          <w:szCs w:val="24"/>
          <w:lang w:val="id-ID" w:eastAsia="en-ID"/>
        </w:rPr>
        <w:t xml:space="preserve">Oleh karena itu hipotesis 2 ditolak, yang berarti menunjukan bahwa semakin besar atau rendahnya tingkat leverage pada perusahaan tidak memiliki pengaruh terhadap penghindaran pajak. Hasil Penelitian ini di dukung oleh </w:t>
      </w:r>
      <w:r w:rsidRPr="00D30A1E">
        <w:rPr>
          <w:rFonts w:eastAsia="EB Garamond"/>
          <w:szCs w:val="24"/>
          <w:lang w:val="en-ID" w:eastAsia="en-ID"/>
        </w:rPr>
        <w:t>Fionasari (2020), Sari, dkk (2023), Rindu dan Junianto</w:t>
      </w:r>
      <w:r w:rsidRPr="00D30A1E">
        <w:rPr>
          <w:rFonts w:eastAsia="EB Garamond"/>
          <w:szCs w:val="24"/>
          <w:lang w:val="id-ID" w:eastAsia="en-ID"/>
        </w:rPr>
        <w:t xml:space="preserve"> </w:t>
      </w:r>
      <w:r w:rsidRPr="00D30A1E">
        <w:rPr>
          <w:rFonts w:eastAsia="EB Garamond"/>
          <w:szCs w:val="24"/>
          <w:lang w:val="en-ID" w:eastAsia="en-ID"/>
        </w:rPr>
        <w:t>(2023) , Pitaloka dan Merkusiwati (2019), Shafira, dkk (2022)</w:t>
      </w:r>
      <w:r w:rsidRPr="00D30A1E">
        <w:rPr>
          <w:rFonts w:eastAsia="EB Garamond"/>
          <w:szCs w:val="24"/>
          <w:lang w:val="id-ID" w:eastAsia="en-ID"/>
        </w:rPr>
        <w:t xml:space="preserve"> yang menyatakan Leverage berpengaruh positif terhadap penghindaran pajak.</w:t>
      </w:r>
    </w:p>
    <w:p w14:paraId="0571E59F" w14:textId="23C4777F" w:rsidR="00F63A73" w:rsidRPr="00D30A1E" w:rsidRDefault="00731448" w:rsidP="00714D5E">
      <w:pPr>
        <w:contextualSpacing/>
        <w:jc w:val="both"/>
        <w:outlineLvl w:val="2"/>
        <w:rPr>
          <w:rFonts w:eastAsia="EB Garamond"/>
          <w:szCs w:val="24"/>
          <w:lang w:val="id-ID" w:eastAsia="en-ID"/>
        </w:rPr>
      </w:pPr>
      <w:r w:rsidRPr="00D30A1E">
        <w:rPr>
          <w:rFonts w:eastAsia="EB Garamond"/>
          <w:szCs w:val="24"/>
          <w:lang w:val="id-ID" w:eastAsia="en-ID"/>
        </w:rPr>
        <w:lastRenderedPageBreak/>
        <w:t xml:space="preserve"> </w:t>
      </w:r>
      <w:r w:rsidR="00F63A73" w:rsidRPr="00D30A1E">
        <w:rPr>
          <w:rFonts w:eastAsia="EB Garamond"/>
          <w:szCs w:val="24"/>
          <w:lang w:val="id-ID" w:eastAsia="en-ID"/>
        </w:rPr>
        <w:t>Berdasarkan teori keagenan, hal ini bertolak belakang dengan konsep teori yang diterapkan bahwa biaya bunga dari utang atau pinjaman yang dilakukan oleh manajemen khususnya dalam kurun waktu lama mampu menimbulkan bunga sehingga membuat beban pajak yang dibayar berkurang. Dengan demikian dapat diartikan bahwa tinggi atau rendahnya DER suatu perusahaan tidak membuat manajemen melakukan penghindaran pajak karena akan menimbulkan biaya bunga yang harus dikeluarkan perusahaan. Perusahaan yang memiliki hutang tinggi cenderung diawasi dan pihak manajemen harus berhati-hati dalam bertindak saat melakukan penekanan beban pajak, maka perusahaan tersebut patuh akan kewajiban pajaknya.</w:t>
      </w:r>
    </w:p>
    <w:p w14:paraId="16E15119" w14:textId="77777777" w:rsidR="00154908" w:rsidRPr="00D30A1E" w:rsidRDefault="00154908" w:rsidP="00714D5E">
      <w:pPr>
        <w:jc w:val="both"/>
        <w:outlineLvl w:val="2"/>
        <w:rPr>
          <w:rFonts w:eastAsia="EB Garamond"/>
          <w:b/>
          <w:bCs/>
          <w:szCs w:val="24"/>
          <w:lang w:val="id-ID" w:eastAsia="en-ID"/>
        </w:rPr>
      </w:pPr>
      <w:bookmarkStart w:id="9" w:name="_Hlk193027817"/>
      <w:bookmarkStart w:id="10" w:name="_Hlk199141306"/>
      <w:bookmarkEnd w:id="8"/>
      <w:r w:rsidRPr="00D30A1E">
        <w:rPr>
          <w:rFonts w:eastAsia="EB Garamond"/>
          <w:b/>
          <w:bCs/>
          <w:szCs w:val="24"/>
          <w:lang w:val="en-GB" w:eastAsia="en-ID"/>
        </w:rPr>
        <w:t xml:space="preserve">Pengaruh Pertumbuhan penjualan terhadap penghindaran pajak </w:t>
      </w:r>
      <w:r w:rsidRPr="00D30A1E">
        <w:rPr>
          <w:rFonts w:eastAsia="EB Garamond"/>
          <w:b/>
          <w:bCs/>
          <w:szCs w:val="24"/>
          <w:lang w:val="id-ID" w:eastAsia="en-ID"/>
        </w:rPr>
        <w:t>yang dimoderasi kepemilikan institusional</w:t>
      </w:r>
    </w:p>
    <w:bookmarkEnd w:id="9"/>
    <w:p w14:paraId="5CF0EBD8" w14:textId="77777777" w:rsidR="00154908" w:rsidRPr="00D30A1E" w:rsidRDefault="00154908" w:rsidP="00714D5E">
      <w:pPr>
        <w:ind w:firstLine="426"/>
        <w:jc w:val="both"/>
        <w:outlineLvl w:val="2"/>
        <w:rPr>
          <w:rFonts w:eastAsia="EB Garamond"/>
          <w:szCs w:val="24"/>
          <w:lang w:val="id-ID" w:eastAsia="en-ID"/>
        </w:rPr>
      </w:pPr>
      <w:r w:rsidRPr="00D30A1E">
        <w:rPr>
          <w:rFonts w:eastAsia="EB Garamond"/>
          <w:szCs w:val="24"/>
          <w:lang w:val="id-ID" w:eastAsia="en-ID"/>
        </w:rPr>
        <w:t xml:space="preserve">Hasil penelitian menunjukan bahwa kepemilikan institusional tidak memoderasi pengaruh pertumbuhan penjualan terhadap penghindaran pajak. Penelitian ini didukung oleh </w:t>
      </w:r>
      <w:r w:rsidRPr="00D30A1E">
        <w:rPr>
          <w:rFonts w:eastAsia="EB Garamond"/>
          <w:szCs w:val="24"/>
          <w:lang w:val="en-ID" w:eastAsia="en-ID"/>
        </w:rPr>
        <w:t>Arifah dan Mulyadi (2023), Suteja (2023),</w:t>
      </w:r>
      <w:r w:rsidRPr="00D30A1E">
        <w:rPr>
          <w:rFonts w:eastAsia="EB Garamond"/>
          <w:szCs w:val="24"/>
          <w:lang w:val="id-ID" w:eastAsia="en-ID"/>
        </w:rPr>
        <w:t xml:space="preserve"> </w:t>
      </w:r>
      <w:r w:rsidRPr="00D30A1E">
        <w:rPr>
          <w:rFonts w:eastAsia="EB Garamond"/>
          <w:szCs w:val="24"/>
          <w:lang w:val="en-ID" w:eastAsia="en-ID"/>
        </w:rPr>
        <w:t>Aprianto dan Dwimulyani (2019)</w:t>
      </w:r>
      <w:r w:rsidRPr="00D30A1E">
        <w:rPr>
          <w:rFonts w:eastAsia="EB Garamond"/>
          <w:szCs w:val="24"/>
          <w:lang w:val="id-ID" w:eastAsia="en-ID"/>
        </w:rPr>
        <w:t xml:space="preserve"> yang menyatakan bahwa kepemilikan institusional tidak mampu memoderasi pengaruh pertumbuhan penjualan terhadap penghindaran pajak. Hal ini berarti pertumbuhan penjualan yang meningkat dan menghasilkan keuntungan yang juga tinggi akan mempengaruhi tarif beban pajak yang dibayarkan perusahaan. Berdasarkan teori keagenan, hal ini tidak sejalan dengan teori tersebut karena agen diharuskan mengelola setiap keutungan yang diperoleh dari penjualan, apabila keuntungan yang tinggi menimbulkan tarif pajak tinggi maka agen diharuskan melakukan perencanaan pajak sebaik mungkin karena berdampak pada kompensasi yang diterimanya, sehingga dengan adanya peran pengawasan oleh para pemilik saham institusional  pada suatu perusahaan di harapkan akan mempengaruhi pertumbuhan penjualan terhadap penghindaran pajak karena semakin besar kepemilikan institusi maka penghindaran pajak yang dilakukan perusahaan dinilai semakin rendah, oleh karena itu peran kepemilikan institusional yang dinilai mampu memoderasi pertumbuhan penjualan terhadap penghindaran pajak tidak terbukti karena kepemilikan institusional tidak memperhatikan tingkat pertumbuhan penjualan perusahaan dan tidak dapat mengendalikan perilaku manajemen yang melakukan perilaku penghindaran pajak. </w:t>
      </w:r>
    </w:p>
    <w:bookmarkEnd w:id="10"/>
    <w:p w14:paraId="006E9929" w14:textId="77777777" w:rsidR="00154908" w:rsidRPr="00D30A1E" w:rsidRDefault="00154908" w:rsidP="00714D5E">
      <w:pPr>
        <w:jc w:val="both"/>
        <w:outlineLvl w:val="2"/>
        <w:rPr>
          <w:rFonts w:eastAsia="EB Garamond"/>
          <w:b/>
          <w:bCs/>
          <w:szCs w:val="24"/>
          <w:lang w:val="id-ID" w:eastAsia="en-ID"/>
        </w:rPr>
      </w:pPr>
      <w:r w:rsidRPr="00D30A1E">
        <w:rPr>
          <w:rFonts w:eastAsia="EB Garamond"/>
          <w:b/>
          <w:bCs/>
          <w:szCs w:val="24"/>
          <w:lang w:val="en-GB" w:eastAsia="en-ID"/>
        </w:rPr>
        <w:t xml:space="preserve">Pengaruh Pertumbuhan penjualan terhadap penghindaran pajak </w:t>
      </w:r>
      <w:r w:rsidRPr="00D30A1E">
        <w:rPr>
          <w:rFonts w:eastAsia="EB Garamond"/>
          <w:b/>
          <w:bCs/>
          <w:szCs w:val="24"/>
          <w:lang w:val="id-ID" w:eastAsia="en-ID"/>
        </w:rPr>
        <w:t>yang dimoderasi kepemilikan institusional</w:t>
      </w:r>
    </w:p>
    <w:p w14:paraId="68511AD4" w14:textId="02362932" w:rsidR="00731448" w:rsidRPr="00D30A1E" w:rsidRDefault="00154908" w:rsidP="00714D5E">
      <w:pPr>
        <w:ind w:firstLine="426"/>
        <w:jc w:val="both"/>
        <w:outlineLvl w:val="2"/>
        <w:rPr>
          <w:rFonts w:eastAsia="EB Garamond"/>
          <w:szCs w:val="24"/>
          <w:lang w:val="id-ID" w:eastAsia="en-ID"/>
        </w:rPr>
      </w:pPr>
      <w:r w:rsidRPr="00D30A1E">
        <w:rPr>
          <w:rFonts w:eastAsia="EB Garamond"/>
          <w:szCs w:val="24"/>
          <w:lang w:val="id-ID" w:eastAsia="en-ID"/>
        </w:rPr>
        <w:t xml:space="preserve">Hasil penelitian menunjukan bahwa kepemilikan institusional tidak memoderasi pengaruh </w:t>
      </w:r>
      <w:r w:rsidR="00261F52" w:rsidRPr="00D30A1E">
        <w:rPr>
          <w:rFonts w:eastAsia="EB Garamond"/>
          <w:szCs w:val="24"/>
          <w:lang w:val="id-ID" w:eastAsia="en-ID"/>
        </w:rPr>
        <w:t>leverage</w:t>
      </w:r>
      <w:r w:rsidRPr="00D30A1E">
        <w:rPr>
          <w:rFonts w:eastAsia="EB Garamond"/>
          <w:szCs w:val="24"/>
          <w:lang w:val="id-ID" w:eastAsia="en-ID"/>
        </w:rPr>
        <w:t xml:space="preserve"> terhadap penghindaran pajak. Penelitian ini didukung </w:t>
      </w:r>
      <w:r w:rsidR="00261F52" w:rsidRPr="00D30A1E">
        <w:rPr>
          <w:rFonts w:eastAsia="EB Garamond"/>
          <w:szCs w:val="24"/>
          <w:lang w:val="id-ID" w:eastAsia="en-ID"/>
        </w:rPr>
        <w:t xml:space="preserve">oleh </w:t>
      </w:r>
      <w:sdt>
        <w:sdtPr>
          <w:rPr>
            <w:rFonts w:eastAsia="EB Garamond"/>
            <w:szCs w:val="24"/>
            <w:lang w:val="id-ID" w:eastAsia="en-ID"/>
          </w:rPr>
          <w:tag w:val="MENDELEY_CITATION_v3_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"/>
          <w:id w:val="-2109496884"/>
          <w:placeholder>
            <w:docPart w:val="CF7107CBE4114A738F4DA86942CD0E99"/>
          </w:placeholder>
        </w:sdtPr>
        <w:sdtEndPr/>
        <w:sdtContent>
          <w:r w:rsidR="00261F52" w:rsidRPr="00D30A1E">
            <w:rPr>
              <w:rFonts w:eastAsia="EB Garamond"/>
              <w:szCs w:val="24"/>
              <w:lang w:val="id-ID" w:eastAsia="en-ID"/>
            </w:rPr>
            <w:t>Sampurno dan Anwar (2020)</w:t>
          </w:r>
        </w:sdtContent>
      </w:sdt>
      <w:r w:rsidR="00261F52" w:rsidRPr="00D30A1E">
        <w:rPr>
          <w:rFonts w:eastAsia="EB Garamond"/>
          <w:szCs w:val="24"/>
          <w:lang w:val="id-ID" w:eastAsia="en-ID"/>
        </w:rPr>
        <w:t xml:space="preserve"> yang menyatakan bahwa kepemilikan institusi tidak ikut campur dalam urusan perencanaan pajak pada perusahaan sehingga kepemilika institusi dinilai tidak mampu memoderasi pengaruh antara leverage terhadap penghindaran pajak. Hal ini berarti besar atau kecilnya peran kepemilikan institusional tidak berdampak pada pengaruh leverage terhadap penghindaran pajak. Maka kepemilikan institusional yang dinilai mampu mengendalikan pihak manajemen dalam perencanaan hutang yang tinggi agar bisa melakukan perencanaan pajak semakin baik tidak terbukti, karena kepemilikan saham institusi sebagai salah satu pemegang saham berharap agar manajemen dapat mengelola modal yang telah ditanamkan dengan tingkat pengembalian atas dana yang mereka investasikan. Berdasarkan teori keagenan dengan adanya kepemilikan institusional yang dinilai memiliki kontrol dalam meminimalisir konflik antar manajemen dan principal karena besarnya hutang perusahaan yang membuat manajemen melakukan pinjaman sehingga berdampak pada penurunan laba perusahaan, maka manajemen dituntut untuk mampu melakukan perencanaan pajak dengan memanfaatkan bunga atas pinjaman yang dilakukan tersebut. Kepemilikan institusional tidak memiliki peran dalam menangani masalah tingkatan hutang yang dimiliki perusahaan karena permintaan pendanaan yang berasal dari pihak ketiga yang berdampak pada peningkatan bunga dan juga penurunan laba perusahaan sehingga menyebabkan konflik antara manajemen dan principal. Hal ini dikarenakan keputusan untuk mendapatkan tambahan modal atau atau pinjaman sering kali dilakukan oleh manajemen </w:t>
      </w:r>
      <w:r w:rsidR="00261F52" w:rsidRPr="00D30A1E">
        <w:rPr>
          <w:rFonts w:eastAsia="EB Garamond"/>
          <w:szCs w:val="24"/>
          <w:lang w:val="id-ID" w:eastAsia="en-ID"/>
        </w:rPr>
        <w:lastRenderedPageBreak/>
        <w:t>perusahaan yang bertanggung jawab mengelola dan melakukan perencaan pajak dengan baik sehingga kepemilikan institusional tidak memiliki andil dalam perencanaan tersebut</w:t>
      </w:r>
    </w:p>
    <w:p w14:paraId="46D013F9" w14:textId="77777777" w:rsidR="00731448" w:rsidRPr="00D30A1E" w:rsidRDefault="00731448" w:rsidP="00714D5E">
      <w:pPr>
        <w:jc w:val="both"/>
        <w:rPr>
          <w:szCs w:val="24"/>
          <w:lang w:val="id-ID"/>
        </w:rPr>
      </w:pPr>
    </w:p>
    <w:p w14:paraId="5EC7DFAD" w14:textId="77A75824" w:rsidR="00D73172" w:rsidRPr="00D30A1E" w:rsidRDefault="004B7814" w:rsidP="00714D5E">
      <w:pPr>
        <w:pStyle w:val="Heading1"/>
        <w:numPr>
          <w:ilvl w:val="0"/>
          <w:numId w:val="6"/>
        </w:numPr>
        <w:suppressAutoHyphens/>
        <w:ind w:left="360"/>
        <w:rPr>
          <w:i w:val="0"/>
          <w:sz w:val="24"/>
          <w:szCs w:val="24"/>
        </w:rPr>
      </w:pPr>
      <w:r w:rsidRPr="00D30A1E">
        <w:rPr>
          <w:i w:val="0"/>
          <w:sz w:val="24"/>
          <w:szCs w:val="24"/>
          <w:lang w:val="id-ID"/>
        </w:rPr>
        <w:t>KE</w:t>
      </w:r>
      <w:r w:rsidR="00D73172" w:rsidRPr="00D30A1E">
        <w:rPr>
          <w:i w:val="0"/>
          <w:sz w:val="24"/>
          <w:szCs w:val="24"/>
        </w:rPr>
        <w:t>SIMPULAN</w:t>
      </w:r>
    </w:p>
    <w:p w14:paraId="27BDC79F" w14:textId="2E6CC2EC" w:rsidR="006A6876" w:rsidRPr="00D30A1E" w:rsidRDefault="006A6876" w:rsidP="00714D5E">
      <w:pPr>
        <w:ind w:firstLine="720"/>
        <w:jc w:val="both"/>
        <w:outlineLvl w:val="2"/>
        <w:rPr>
          <w:rFonts w:eastAsia="EB Garamond"/>
          <w:bCs/>
          <w:szCs w:val="24"/>
          <w:lang w:val="id-ID" w:eastAsia="en-ID"/>
        </w:rPr>
      </w:pPr>
      <w:r w:rsidRPr="00D30A1E">
        <w:rPr>
          <w:rFonts w:eastAsia="EB Garamond"/>
          <w:szCs w:val="24"/>
          <w:lang w:val="id-ID" w:eastAsia="en-ID"/>
        </w:rPr>
        <w:t xml:space="preserve">Penelitian ini bertujuan menguji pengaruh </w:t>
      </w:r>
      <w:r w:rsidRPr="00D30A1E">
        <w:rPr>
          <w:rFonts w:eastAsia="EB Garamond"/>
          <w:bCs/>
          <w:szCs w:val="24"/>
          <w:lang w:val="id-ID" w:eastAsia="en-ID"/>
        </w:rPr>
        <w:t>pertunbuhan penjualan dan leverage terhadap penghindaran pajak dengan kepemilikan institusional sebagai pemoderasi pada perusahaan pertambangan yang terdaftar di BEI tahun 2016-2023. Penelitian ini memberikan bukti empiris bahwa pertumbuhan penjualan berpengaruh negatif terhadap penghindaran pajak. Namun penelitian ini tidak memberikan bukti empiris terkait pengaruh pertumbuhan penjualan dan leverage terhadap penghindaran pajak yang dimoderasi kepemilikan institusional pada perusahaan pertambangan periode 2016-2023.</w:t>
      </w:r>
    </w:p>
    <w:p w14:paraId="78F38C4D" w14:textId="281C9AA1" w:rsidR="006A6876" w:rsidRPr="00D30A1E" w:rsidRDefault="006A6876" w:rsidP="00714D5E">
      <w:pPr>
        <w:ind w:firstLine="720"/>
        <w:jc w:val="both"/>
        <w:outlineLvl w:val="2"/>
        <w:rPr>
          <w:rFonts w:eastAsia="EB Garamond"/>
          <w:bCs/>
          <w:szCs w:val="24"/>
          <w:lang w:val="id-ID" w:eastAsia="en-ID"/>
        </w:rPr>
      </w:pPr>
      <w:r w:rsidRPr="00D30A1E">
        <w:rPr>
          <w:rFonts w:eastAsia="EB Garamond"/>
          <w:bCs/>
          <w:szCs w:val="24"/>
          <w:lang w:val="id-ID" w:eastAsia="en-ID"/>
        </w:rPr>
        <w:t>Penelitian ini memiliki beberapa keterbatasan. Pertama hasil penelitian ini tidak bisa digeneralisasikan untuk perusahaan lain karena hasil yang diperoleh dari pengukuran penghindaran pajak hanya menggunakan data perusahaan pertambangan saja. Penelitian selanjutnya dengan topik yang serupa atau selain perusahaan pertambangan dapat menyesuaikan dengan peraturan pajak yang berlaku. Kedua, terdapat perusahaan yang tidak melaporkan laporan keuangan secara lengkap sehingga tidak semua perusahaan pertambangan dapat dianalisis. Penelitian selanjutnya dapat mencari lebih detail hingga saluran informasi-informasi yang dimiliki perusahaan dalam mempublikasi laporan keuangan. Ketiga, pengukuran penghindaran pajak pada penelitian perusahaan pertambangan ini hanya menggunakan proksi CETR. Penelitian selanjutnya dapat menggunakan pengukuran proksi lain selain CETR dari penghindaran pajak seperti BTD, ETR, Margin Tax Rate dan juga peneliti diharapkan meneliti variabel lain yang dapat berpengaruh terhadap penghindaran pajak pada perusahaam pertambangan.</w:t>
      </w:r>
    </w:p>
    <w:p w14:paraId="6C64CE0E" w14:textId="77777777" w:rsidR="004842EF" w:rsidRPr="00D30A1E" w:rsidRDefault="004842EF" w:rsidP="00714D5E">
      <w:pPr>
        <w:ind w:firstLine="720"/>
        <w:jc w:val="both"/>
        <w:outlineLvl w:val="2"/>
        <w:rPr>
          <w:rFonts w:eastAsia="EB Garamond"/>
          <w:bCs/>
          <w:szCs w:val="24"/>
          <w:lang w:val="id-ID" w:eastAsia="en-ID"/>
        </w:rPr>
      </w:pPr>
    </w:p>
    <w:p w14:paraId="3F79D73C" w14:textId="77777777" w:rsidR="00714D5E" w:rsidRPr="00D30A1E" w:rsidRDefault="00714D5E" w:rsidP="00714D5E">
      <w:pPr>
        <w:ind w:firstLine="720"/>
        <w:jc w:val="both"/>
        <w:outlineLvl w:val="2"/>
        <w:rPr>
          <w:rFonts w:eastAsia="EB Garamond"/>
          <w:bCs/>
          <w:szCs w:val="24"/>
          <w:lang w:val="id-ID" w:eastAsia="en-ID"/>
        </w:rPr>
      </w:pPr>
    </w:p>
    <w:p w14:paraId="67FC0524" w14:textId="77777777" w:rsidR="00D73172" w:rsidRPr="00D30A1E" w:rsidRDefault="00EF7622" w:rsidP="00714D5E">
      <w:pPr>
        <w:pStyle w:val="Heading1"/>
        <w:suppressAutoHyphens/>
        <w:rPr>
          <w:i w:val="0"/>
          <w:sz w:val="24"/>
          <w:szCs w:val="24"/>
        </w:rPr>
      </w:pPr>
      <w:r w:rsidRPr="00D30A1E">
        <w:rPr>
          <w:i w:val="0"/>
          <w:sz w:val="24"/>
          <w:szCs w:val="24"/>
          <w:lang w:val="id-ID"/>
        </w:rPr>
        <w:t>DAFTAR PUSTAKA</w:t>
      </w:r>
    </w:p>
    <w:p w14:paraId="19EB0A20" w14:textId="77777777" w:rsidR="00FB47D1" w:rsidRPr="00D30A1E" w:rsidRDefault="00FB47D1" w:rsidP="00714D5E">
      <w:pPr>
        <w:pStyle w:val="Heading1"/>
        <w:suppressAutoHyphens/>
        <w:rPr>
          <w:i w:val="0"/>
          <w:sz w:val="24"/>
          <w:szCs w:val="24"/>
          <w:lang w:val="id-ID"/>
        </w:rPr>
      </w:pPr>
    </w:p>
    <w:p w14:paraId="091B4D91" w14:textId="77777777" w:rsidR="00714D5E" w:rsidRPr="00D30A1E" w:rsidRDefault="00714D5E" w:rsidP="00714D5E">
      <w:pPr>
        <w:rPr>
          <w:lang w:val="id-ID"/>
        </w:rPr>
        <w:sectPr w:rsidR="00714D5E" w:rsidRPr="00D30A1E" w:rsidSect="00714D5E">
          <w:headerReference w:type="default" r:id="rId10"/>
          <w:footerReference w:type="default" r:id="rId11"/>
          <w:type w:val="continuous"/>
          <w:pgSz w:w="11909" w:h="16834" w:code="9"/>
          <w:pgMar w:top="1701" w:right="1134" w:bottom="1560" w:left="1418" w:header="851" w:footer="826" w:gutter="0"/>
          <w:cols w:space="454"/>
          <w:docGrid w:linePitch="360"/>
        </w:sectPr>
      </w:pPr>
    </w:p>
    <w:sdt>
      <w:sdtPr>
        <w:rPr>
          <w:b/>
          <w:bCs/>
          <w:szCs w:val="24"/>
          <w:lang w:val="id-ID"/>
        </w:rPr>
        <w:tag w:val="MENDELEY_BIBLIOGRAPHY"/>
        <w:id w:val="-1816875105"/>
        <w:placeholder>
          <w:docPart w:val="C58E0179F1DD433EA5591CE426E7C99C"/>
        </w:placeholder>
      </w:sdtPr>
      <w:sdtEndPr>
        <w:rPr>
          <w:b w:val="0"/>
          <w:bCs w:val="0"/>
        </w:rPr>
      </w:sdtEndPr>
      <w:sdtContent>
        <w:p w14:paraId="36934914" w14:textId="77777777" w:rsidR="006A6876" w:rsidRPr="00D30A1E" w:rsidRDefault="006A6876" w:rsidP="00714D5E">
          <w:pPr>
            <w:autoSpaceDE w:val="0"/>
            <w:autoSpaceDN w:val="0"/>
            <w:spacing w:after="240"/>
            <w:ind w:left="720" w:hanging="720"/>
            <w:jc w:val="both"/>
            <w:rPr>
              <w:szCs w:val="24"/>
            </w:rPr>
          </w:pPr>
          <w:proofErr w:type="gramStart"/>
          <w:r w:rsidRPr="00D30A1E">
            <w:rPr>
              <w:szCs w:val="24"/>
            </w:rPr>
            <w:t>Abdurrosyid, M., &amp; Damayanti, M. A. (</w:t>
          </w:r>
          <w:r w:rsidRPr="00D30A1E">
            <w:rPr>
              <w:szCs w:val="24"/>
              <w:lang w:val="id-ID"/>
            </w:rPr>
            <w:t>2023</w:t>
          </w:r>
          <w:r w:rsidRPr="00D30A1E">
            <w:rPr>
              <w:szCs w:val="24"/>
            </w:rPr>
            <w:t>).</w:t>
          </w:r>
          <w:proofErr w:type="gramEnd"/>
          <w:r w:rsidRPr="00D30A1E">
            <w:rPr>
              <w:szCs w:val="24"/>
            </w:rPr>
            <w:t xml:space="preserve"> Kepemilikan Institusional Sebagai Moderasi: Manajemen Laba, Financial Distress, Sales Growth Terhadap Praktik Tax Avoidance.  </w:t>
          </w:r>
          <w:proofErr w:type="gramStart"/>
          <w:r w:rsidRPr="00D30A1E">
            <w:rPr>
              <w:i/>
              <w:iCs/>
              <w:szCs w:val="24"/>
            </w:rPr>
            <w:t>AKRUAL Jurnal Akuntansi dan Keuangan</w:t>
          </w:r>
          <w:r w:rsidRPr="00D30A1E">
            <w:rPr>
              <w:szCs w:val="24"/>
            </w:rPr>
            <w:t xml:space="preserve"> (Vol. 5, Issue 1).</w:t>
          </w:r>
          <w:proofErr w:type="gramEnd"/>
        </w:p>
        <w:p w14:paraId="4B674E85" w14:textId="77777777" w:rsidR="006A6876" w:rsidRPr="00D30A1E" w:rsidRDefault="006A6876" w:rsidP="00714D5E">
          <w:pPr>
            <w:autoSpaceDE w:val="0"/>
            <w:autoSpaceDN w:val="0"/>
            <w:spacing w:after="240"/>
            <w:ind w:left="720" w:hanging="720"/>
            <w:jc w:val="both"/>
            <w:rPr>
              <w:szCs w:val="24"/>
              <w:lang w:val="id-ID"/>
            </w:rPr>
          </w:pPr>
          <w:proofErr w:type="gramStart"/>
          <w:r w:rsidRPr="00D30A1E">
            <w:rPr>
              <w:szCs w:val="24"/>
            </w:rPr>
            <w:t>Adelia, P., Hanum, A. N., &amp; Kristiana, I. (</w:t>
          </w:r>
          <w:r w:rsidRPr="00D30A1E">
            <w:rPr>
              <w:szCs w:val="24"/>
              <w:lang w:val="id-ID"/>
            </w:rPr>
            <w:t>2023</w:t>
          </w:r>
          <w:r w:rsidRPr="00D30A1E">
            <w:rPr>
              <w:szCs w:val="24"/>
            </w:rPr>
            <w:t>).</w:t>
          </w:r>
          <w:proofErr w:type="gramEnd"/>
          <w:r w:rsidRPr="00D30A1E">
            <w:rPr>
              <w:szCs w:val="24"/>
            </w:rPr>
            <w:t xml:space="preserve"> Pengaruh Profitabilitas, Leverage Dan Capital Intensity Terhadap Tax Avoidance Dengan Kepemilikan Institusional Sebagai Pemoderas</w:t>
          </w:r>
          <w:r w:rsidRPr="00D30A1E">
            <w:rPr>
              <w:szCs w:val="24"/>
              <w:lang w:val="id-ID"/>
            </w:rPr>
            <w:t>i</w:t>
          </w:r>
          <w:r w:rsidRPr="00D30A1E">
            <w:rPr>
              <w:i/>
              <w:iCs/>
              <w:szCs w:val="24"/>
              <w:lang w:val="id-ID"/>
            </w:rPr>
            <w:t>. Prosiding Seminar Nasional UNIMUS. Vol 6, 2654-3168</w:t>
          </w:r>
        </w:p>
        <w:p w14:paraId="553C1E61" w14:textId="77777777" w:rsidR="006A6876" w:rsidRPr="00D30A1E" w:rsidRDefault="006A6876" w:rsidP="00714D5E">
          <w:pPr>
            <w:autoSpaceDE w:val="0"/>
            <w:autoSpaceDN w:val="0"/>
            <w:spacing w:after="240"/>
            <w:ind w:left="720" w:hanging="720"/>
            <w:jc w:val="both"/>
            <w:rPr>
              <w:szCs w:val="24"/>
              <w:lang w:val="id-ID"/>
            </w:rPr>
          </w:pPr>
          <w:proofErr w:type="gramStart"/>
          <w:r w:rsidRPr="00D30A1E">
            <w:rPr>
              <w:szCs w:val="24"/>
            </w:rPr>
            <w:t>Adnan Ashari, M., Simorangkir, P., &amp; Masripah.</w:t>
          </w:r>
          <w:proofErr w:type="gramEnd"/>
          <w:r w:rsidRPr="00D30A1E">
            <w:rPr>
              <w:szCs w:val="24"/>
            </w:rPr>
            <w:t xml:space="preserve"> </w:t>
          </w:r>
          <w:proofErr w:type="gramStart"/>
          <w:r w:rsidRPr="00D30A1E">
            <w:rPr>
              <w:szCs w:val="24"/>
            </w:rPr>
            <w:t>(2020). Pengaruh Pertumbuhan Penjualan, Kepemilikan Institusional Dan Kepemilikan Manajerial Terhadap</w:t>
          </w:r>
          <w:r w:rsidRPr="00D30A1E">
            <w:rPr>
              <w:szCs w:val="24"/>
              <w:lang w:val="id-ID"/>
            </w:rPr>
            <w:t xml:space="preserve"> </w:t>
          </w:r>
          <w:r w:rsidRPr="00D30A1E">
            <w:rPr>
              <w:szCs w:val="24"/>
            </w:rPr>
            <w:t>Penghindaran Pajak (Tax Avoidance).</w:t>
          </w:r>
          <w:proofErr w:type="gramEnd"/>
          <w:r w:rsidRPr="00D30A1E">
            <w:rPr>
              <w:szCs w:val="24"/>
            </w:rPr>
            <w:t xml:space="preserve"> </w:t>
          </w:r>
          <w:r w:rsidRPr="00D30A1E">
            <w:rPr>
              <w:i/>
              <w:iCs/>
              <w:szCs w:val="24"/>
            </w:rPr>
            <w:t>Jurnal Syntax Transformation,</w:t>
          </w:r>
          <w:r w:rsidRPr="00D30A1E">
            <w:rPr>
              <w:szCs w:val="24"/>
            </w:rPr>
            <w:t xml:space="preserve"> 1(8)</w:t>
          </w:r>
          <w:proofErr w:type="gramStart"/>
          <w:r w:rsidRPr="00D30A1E">
            <w:rPr>
              <w:szCs w:val="24"/>
            </w:rPr>
            <w:t xml:space="preserve">, </w:t>
          </w:r>
          <w:r w:rsidRPr="00D30A1E">
            <w:rPr>
              <w:szCs w:val="24"/>
              <w:lang w:val="id-ID"/>
            </w:rPr>
            <w:t xml:space="preserve"> </w:t>
          </w:r>
          <w:r w:rsidRPr="00D30A1E">
            <w:rPr>
              <w:szCs w:val="24"/>
            </w:rPr>
            <w:t>488</w:t>
          </w:r>
          <w:proofErr w:type="gramEnd"/>
          <w:r w:rsidRPr="00D30A1E">
            <w:rPr>
              <w:szCs w:val="24"/>
            </w:rPr>
            <w:t xml:space="preserve">–498. </w:t>
          </w:r>
          <w:hyperlink r:id="rId12" w:history="1">
            <w:r w:rsidRPr="00D30A1E">
              <w:rPr>
                <w:rStyle w:val="Hyperlink"/>
                <w:color w:val="auto"/>
                <w:szCs w:val="24"/>
                <w:u w:val="none"/>
              </w:rPr>
              <w:t>https://doi.org/10.46799/jst.v1i8.135</w:t>
            </w:r>
          </w:hyperlink>
          <w:r w:rsidRPr="00D30A1E">
            <w:rPr>
              <w:szCs w:val="24"/>
              <w:lang w:val="id-ID"/>
            </w:rPr>
            <w:t>.</w:t>
          </w:r>
        </w:p>
        <w:p w14:paraId="7E6655D0" w14:textId="77777777" w:rsidR="006A6876" w:rsidRPr="00D30A1E" w:rsidRDefault="006A6876" w:rsidP="00714D5E">
          <w:pPr>
            <w:autoSpaceDE w:val="0"/>
            <w:autoSpaceDN w:val="0"/>
            <w:spacing w:after="240"/>
            <w:ind w:left="720" w:hanging="720"/>
            <w:jc w:val="both"/>
            <w:rPr>
              <w:rStyle w:val="Hyperlink"/>
              <w:color w:val="auto"/>
              <w:szCs w:val="24"/>
              <w:u w:val="none"/>
            </w:rPr>
          </w:pPr>
          <w:proofErr w:type="gramStart"/>
          <w:r w:rsidRPr="00D30A1E">
            <w:rPr>
              <w:szCs w:val="24"/>
            </w:rPr>
            <w:t>Akbar, M., Chandra, T., &amp; Priyati, R. Y. (2021).</w:t>
          </w:r>
          <w:proofErr w:type="gramEnd"/>
          <w:r w:rsidRPr="00D30A1E">
            <w:rPr>
              <w:szCs w:val="24"/>
            </w:rPr>
            <w:t xml:space="preserve"> Pengaruh Kepemilikan Saham</w:t>
          </w:r>
          <w:r w:rsidRPr="00D30A1E">
            <w:rPr>
              <w:szCs w:val="24"/>
              <w:lang w:val="id-ID"/>
            </w:rPr>
            <w:t xml:space="preserve"> </w:t>
          </w:r>
          <w:r w:rsidRPr="00D30A1E">
            <w:rPr>
              <w:szCs w:val="24"/>
            </w:rPr>
            <w:t>Asing , Kualitas Informasi Internal , Publisitas CEO , ROA , Leverage dan</w:t>
          </w:r>
          <w:r w:rsidRPr="00D30A1E">
            <w:rPr>
              <w:szCs w:val="24"/>
              <w:lang w:val="id-ID"/>
            </w:rPr>
            <w:t xml:space="preserve"> </w:t>
          </w:r>
          <w:r w:rsidRPr="00D30A1E">
            <w:rPr>
              <w:szCs w:val="24"/>
            </w:rPr>
            <w:t xml:space="preserve">Ukuran Perusahaan terhadap Penghindaran Pajak. JMK : </w:t>
          </w:r>
          <w:r w:rsidRPr="00D30A1E">
            <w:rPr>
              <w:i/>
              <w:iCs/>
              <w:szCs w:val="24"/>
            </w:rPr>
            <w:t>Jurnal Manajemen Dan Keuangan, 10(2), 156–170</w:t>
          </w:r>
          <w:r w:rsidRPr="00D30A1E">
            <w:rPr>
              <w:szCs w:val="24"/>
            </w:rPr>
            <w:t>.</w:t>
          </w:r>
          <w:r w:rsidRPr="00D30A1E">
            <w:rPr>
              <w:szCs w:val="24"/>
              <w:lang w:val="id-ID"/>
            </w:rPr>
            <w:t xml:space="preserve"> </w:t>
          </w:r>
          <w:hyperlink r:id="rId13" w:history="1">
            <w:r w:rsidRPr="00D30A1E">
              <w:rPr>
                <w:rStyle w:val="Hyperlink"/>
                <w:color w:val="auto"/>
                <w:szCs w:val="24"/>
                <w:u w:val="none"/>
              </w:rPr>
              <w:t>https://ejurnalunsam.id/index.php/jmk/article/view/3164/2978</w:t>
            </w:r>
          </w:hyperlink>
        </w:p>
        <w:p w14:paraId="36F6FFF4" w14:textId="77777777" w:rsidR="006A6876" w:rsidRPr="00D30A1E" w:rsidRDefault="006A6876" w:rsidP="00714D5E">
          <w:pPr>
            <w:autoSpaceDE w:val="0"/>
            <w:autoSpaceDN w:val="0"/>
            <w:spacing w:after="240"/>
            <w:ind w:left="720" w:hanging="720"/>
            <w:jc w:val="both"/>
            <w:rPr>
              <w:szCs w:val="24"/>
            </w:rPr>
          </w:pPr>
          <w:r w:rsidRPr="00D30A1E">
            <w:rPr>
              <w:szCs w:val="24"/>
            </w:rPr>
            <w:t xml:space="preserve">Akbar, Z., Irawati, W., Wulandari, R., &amp; Barli, H. (2020). Analisis Profitabilitas, Leverage, Pertumbuhan Penjualan Dan Kepemilikan Keluarga Terhadap Penghindaran Pajak. </w:t>
          </w:r>
          <w:r w:rsidRPr="00D30A1E">
            <w:rPr>
              <w:i/>
              <w:iCs/>
              <w:szCs w:val="24"/>
            </w:rPr>
            <w:lastRenderedPageBreak/>
            <w:t>Jurnal Akuntansi Kajian Ilmiah Akuntansi (JAK),</w:t>
          </w:r>
          <w:r w:rsidRPr="00D30A1E">
            <w:rPr>
              <w:szCs w:val="24"/>
            </w:rPr>
            <w:t xml:space="preserve"> 7(2), 190–199. https://doi.org/10.30656/jak.v7i2.2307</w:t>
          </w:r>
        </w:p>
        <w:p w14:paraId="3CC602FD" w14:textId="77777777" w:rsidR="006A6876" w:rsidRPr="00D30A1E" w:rsidRDefault="006A6876" w:rsidP="00714D5E">
          <w:pPr>
            <w:autoSpaceDE w:val="0"/>
            <w:autoSpaceDN w:val="0"/>
            <w:spacing w:after="240"/>
            <w:ind w:left="720" w:hanging="720"/>
            <w:jc w:val="both"/>
            <w:rPr>
              <w:rStyle w:val="Hyperlink"/>
              <w:color w:val="auto"/>
              <w:szCs w:val="24"/>
              <w:u w:val="none"/>
              <w:lang w:val="id-ID"/>
            </w:rPr>
          </w:pPr>
          <w:proofErr w:type="gramStart"/>
          <w:r w:rsidRPr="00D30A1E">
            <w:rPr>
              <w:szCs w:val="24"/>
            </w:rPr>
            <w:t>Amaliah, I., &amp; Triono, H. (2024).</w:t>
          </w:r>
          <w:proofErr w:type="gramEnd"/>
          <w:r w:rsidRPr="00D30A1E">
            <w:rPr>
              <w:szCs w:val="24"/>
            </w:rPr>
            <w:t xml:space="preserve"> Kepemilikan Institusional Sebagai Faktor Moderasi Sales Growth, Transfer Pricing Terhadap Tax Avoidance. </w:t>
          </w:r>
          <w:r w:rsidRPr="00D30A1E">
            <w:rPr>
              <w:i/>
              <w:iCs/>
              <w:szCs w:val="24"/>
            </w:rPr>
            <w:t>Jurnal Akuntansi Dan Sistem Informasi</w:t>
          </w:r>
          <w:r w:rsidRPr="00D30A1E">
            <w:rPr>
              <w:szCs w:val="24"/>
            </w:rPr>
            <w:t xml:space="preserve">, </w:t>
          </w:r>
          <w:r w:rsidRPr="00D30A1E">
            <w:rPr>
              <w:i/>
              <w:iCs/>
              <w:szCs w:val="24"/>
            </w:rPr>
            <w:t>5</w:t>
          </w:r>
          <w:r w:rsidRPr="00D30A1E">
            <w:rPr>
              <w:szCs w:val="24"/>
            </w:rPr>
            <w:t xml:space="preserve">(1). </w:t>
          </w:r>
          <w:hyperlink r:id="rId14" w:history="1">
            <w:r w:rsidRPr="00D30A1E">
              <w:rPr>
                <w:rStyle w:val="Hyperlink"/>
                <w:color w:val="auto"/>
                <w:szCs w:val="24"/>
                <w:u w:val="none"/>
              </w:rPr>
              <w:t>https://ejournal.unma.ac.id/index.php/jaksi</w:t>
            </w:r>
          </w:hyperlink>
          <w:r w:rsidRPr="00D30A1E">
            <w:rPr>
              <w:rStyle w:val="Hyperlink"/>
              <w:color w:val="auto"/>
              <w:szCs w:val="24"/>
              <w:u w:val="none"/>
              <w:lang w:val="id-ID"/>
            </w:rPr>
            <w:t>.</w:t>
          </w:r>
        </w:p>
        <w:p w14:paraId="136D8B77" w14:textId="77777777" w:rsidR="006A6876" w:rsidRPr="00D30A1E" w:rsidRDefault="006A6876" w:rsidP="00714D5E">
          <w:pPr>
            <w:autoSpaceDE w:val="0"/>
            <w:autoSpaceDN w:val="0"/>
            <w:spacing w:after="240"/>
            <w:ind w:left="720" w:hanging="720"/>
            <w:jc w:val="both"/>
            <w:rPr>
              <w:szCs w:val="24"/>
              <w:lang w:val="id-ID"/>
            </w:rPr>
          </w:pPr>
          <w:r w:rsidRPr="00D30A1E">
            <w:rPr>
              <w:szCs w:val="24"/>
              <w:lang w:val="id-ID"/>
            </w:rPr>
            <w:t xml:space="preserve">Annisa. (2017). Pengaruh Return On Asset, Leverage, Ukuran Perusahaan dan Koneksi Politik terhadap Penghindaran Pajak (Studi Empiris pada Perusahaan Manufaktur yang Terdaftar di BEI Periode Tahun 2012- 2015.) </w:t>
          </w:r>
          <w:r w:rsidRPr="00D30A1E">
            <w:rPr>
              <w:i/>
              <w:iCs/>
              <w:szCs w:val="24"/>
              <w:lang w:val="id-ID"/>
            </w:rPr>
            <w:t>JOM Fekon</w:t>
          </w:r>
          <w:r w:rsidRPr="00D30A1E">
            <w:rPr>
              <w:szCs w:val="24"/>
              <w:lang w:val="id-ID"/>
            </w:rPr>
            <w:t xml:space="preserve">, Vol. 4 No.1. </w:t>
          </w:r>
        </w:p>
        <w:p w14:paraId="6C8C08C1" w14:textId="77777777" w:rsidR="006A6876" w:rsidRPr="00D30A1E" w:rsidRDefault="006A6876" w:rsidP="00714D5E">
          <w:pPr>
            <w:autoSpaceDE w:val="0"/>
            <w:autoSpaceDN w:val="0"/>
            <w:spacing w:after="240"/>
            <w:ind w:left="720" w:hanging="720"/>
            <w:jc w:val="both"/>
            <w:rPr>
              <w:szCs w:val="24"/>
              <w:lang w:val="id-ID"/>
            </w:rPr>
          </w:pPr>
          <w:r w:rsidRPr="00D30A1E">
            <w:rPr>
              <w:szCs w:val="24"/>
              <w:lang w:val="id-ID"/>
            </w:rPr>
            <w:t xml:space="preserve">Apriani, I. S., &amp; Sunarto. (2022). Pengaruh Leverage, Capital Intensity, dan Profitabilitas Terhadap Tax Avoidance. </w:t>
          </w:r>
          <w:r w:rsidRPr="00D30A1E">
            <w:rPr>
              <w:i/>
              <w:iCs/>
              <w:szCs w:val="24"/>
              <w:lang w:val="id-ID"/>
            </w:rPr>
            <w:t>Jurnal Ilmiah Komputerisasi. Vol. 15 , No. 2</w:t>
          </w:r>
        </w:p>
        <w:p w14:paraId="5338BA9D" w14:textId="77777777" w:rsidR="006A6876" w:rsidRPr="00D30A1E" w:rsidRDefault="006A6876" w:rsidP="00714D5E">
          <w:pPr>
            <w:autoSpaceDE w:val="0"/>
            <w:autoSpaceDN w:val="0"/>
            <w:spacing w:after="240"/>
            <w:ind w:left="720" w:hanging="720"/>
            <w:jc w:val="both"/>
            <w:rPr>
              <w:szCs w:val="24"/>
              <w:lang w:val="id-ID"/>
            </w:rPr>
          </w:pPr>
          <w:r w:rsidRPr="00D30A1E">
            <w:rPr>
              <w:szCs w:val="24"/>
              <w:lang w:val="id-ID"/>
            </w:rPr>
            <w:t>Aprianto, M., &amp; Dwimulyani, S. (2019, April). Pengaruh Sales Growth Dan Leverage Terhadap Tax Avoidance Dengan Kepemilikan Institusional Sebagai Variabel Moderasi</w:t>
          </w:r>
          <w:r w:rsidRPr="00D30A1E">
            <w:rPr>
              <w:i/>
              <w:iCs/>
              <w:szCs w:val="24"/>
              <w:lang w:val="id-ID"/>
            </w:rPr>
            <w:t>. In Prosiding Seminar Nasional Pakar</w:t>
          </w:r>
          <w:r w:rsidRPr="00D30A1E">
            <w:rPr>
              <w:szCs w:val="24"/>
              <w:lang w:val="id-ID"/>
            </w:rPr>
            <w:t xml:space="preserve"> (pp. 2-14)</w:t>
          </w:r>
        </w:p>
        <w:p w14:paraId="425C0575" w14:textId="77777777" w:rsidR="006A6876" w:rsidRPr="00D30A1E" w:rsidRDefault="006A6876" w:rsidP="00714D5E">
          <w:pPr>
            <w:autoSpaceDE w:val="0"/>
            <w:autoSpaceDN w:val="0"/>
            <w:spacing w:after="240"/>
            <w:ind w:left="720" w:hanging="720"/>
            <w:jc w:val="both"/>
            <w:rPr>
              <w:szCs w:val="24"/>
              <w:lang w:val="id-ID"/>
            </w:rPr>
          </w:pPr>
          <w:r w:rsidRPr="00D30A1E">
            <w:rPr>
              <w:szCs w:val="24"/>
            </w:rPr>
            <w:t xml:space="preserve">Arliani Yohanes, D. (2023). </w:t>
          </w:r>
          <w:r w:rsidRPr="00D30A1E">
            <w:rPr>
              <w:i/>
              <w:iCs/>
              <w:szCs w:val="24"/>
            </w:rPr>
            <w:t>Pengaruh Kepemilikan Institusional, Transfer Pricing, Dan Faktor Lainnya Terhadap Penghindaran Pajak</w:t>
          </w:r>
          <w:r w:rsidRPr="00D30A1E">
            <w:rPr>
              <w:szCs w:val="24"/>
            </w:rPr>
            <w:t xml:space="preserve"> (Vol. 3, Issue 1). </w:t>
          </w:r>
          <w:hyperlink r:id="rId15" w:history="1">
            <w:r w:rsidRPr="00D30A1E">
              <w:rPr>
                <w:rStyle w:val="Hyperlink"/>
                <w:color w:val="auto"/>
                <w:szCs w:val="24"/>
                <w:u w:val="none"/>
              </w:rPr>
              <w:t>http://jurnaltsm.id/index.php/EJATSM</w:t>
            </w:r>
          </w:hyperlink>
        </w:p>
        <w:p w14:paraId="5F4A2CF9" w14:textId="77777777" w:rsidR="006A6876" w:rsidRPr="00D30A1E" w:rsidRDefault="006A6876" w:rsidP="00714D5E">
          <w:pPr>
            <w:autoSpaceDE w:val="0"/>
            <w:autoSpaceDN w:val="0"/>
            <w:spacing w:after="240"/>
            <w:ind w:left="720" w:hanging="720"/>
            <w:jc w:val="both"/>
            <w:rPr>
              <w:szCs w:val="24"/>
            </w:rPr>
          </w:pPr>
          <w:proofErr w:type="gramStart"/>
          <w:r w:rsidRPr="00D30A1E">
            <w:rPr>
              <w:szCs w:val="24"/>
            </w:rPr>
            <w:t>Astuti, T. P., &amp; Aryani, Y. A. (2017).</w:t>
          </w:r>
          <w:proofErr w:type="gramEnd"/>
          <w:r w:rsidRPr="00D30A1E">
            <w:rPr>
              <w:szCs w:val="24"/>
            </w:rPr>
            <w:t xml:space="preserve"> </w:t>
          </w:r>
          <w:proofErr w:type="gramStart"/>
          <w:r w:rsidRPr="00D30A1E">
            <w:rPr>
              <w:szCs w:val="24"/>
            </w:rPr>
            <w:t>Tren Penghindaran Pajak Perusahaan Manufaktur Di Indonesia Yang Terdaftar Di Bei Tahun 2001-2014.</w:t>
          </w:r>
          <w:proofErr w:type="gramEnd"/>
          <w:r w:rsidRPr="00D30A1E">
            <w:rPr>
              <w:szCs w:val="24"/>
            </w:rPr>
            <w:t xml:space="preserve"> </w:t>
          </w:r>
          <w:r w:rsidRPr="00D30A1E">
            <w:rPr>
              <w:i/>
              <w:iCs/>
              <w:szCs w:val="24"/>
            </w:rPr>
            <w:t>Jurnal Akuntansi</w:t>
          </w:r>
          <w:r w:rsidRPr="00D30A1E">
            <w:rPr>
              <w:szCs w:val="24"/>
            </w:rPr>
            <w:t xml:space="preserve">, 20(3), 375–388. </w:t>
          </w:r>
          <w:hyperlink r:id="rId16" w:history="1">
            <w:r w:rsidRPr="00D30A1E">
              <w:rPr>
                <w:rStyle w:val="Hyperlink"/>
                <w:color w:val="auto"/>
                <w:szCs w:val="24"/>
                <w:u w:val="none"/>
              </w:rPr>
              <w:t>https://doi.org/10.24912/ja.v20i3.4</w:t>
            </w:r>
          </w:hyperlink>
        </w:p>
        <w:p w14:paraId="3BAC33A2" w14:textId="77777777" w:rsidR="006A6876" w:rsidRPr="00D30A1E" w:rsidRDefault="006A6876" w:rsidP="00714D5E">
          <w:pPr>
            <w:autoSpaceDE w:val="0"/>
            <w:autoSpaceDN w:val="0"/>
            <w:spacing w:after="240"/>
            <w:ind w:left="720" w:hanging="720"/>
            <w:jc w:val="both"/>
            <w:rPr>
              <w:szCs w:val="24"/>
              <w:lang w:val="id-ID"/>
            </w:rPr>
          </w:pPr>
          <w:proofErr w:type="gramStart"/>
          <w:r w:rsidRPr="00D30A1E">
            <w:rPr>
              <w:szCs w:val="24"/>
            </w:rPr>
            <w:t>Aulia, I., Mahpudin, E., Program, S., Akuntansi, F., Ekonomi, U., &amp; Singaperbangsa, K. (</w:t>
          </w:r>
          <w:r w:rsidRPr="00D30A1E">
            <w:rPr>
              <w:szCs w:val="24"/>
              <w:lang w:val="id-ID"/>
            </w:rPr>
            <w:t>2020</w:t>
          </w:r>
          <w:r w:rsidRPr="00D30A1E">
            <w:rPr>
              <w:szCs w:val="24"/>
            </w:rPr>
            <w:t>).</w:t>
          </w:r>
          <w:proofErr w:type="gramEnd"/>
          <w:r w:rsidRPr="00D30A1E">
            <w:rPr>
              <w:szCs w:val="24"/>
            </w:rPr>
            <w:t xml:space="preserve"> Pengaruh profitabilitas, leverage, dan ukuran perusahaan terhadap tax avoidance. </w:t>
          </w:r>
          <w:proofErr w:type="gramStart"/>
          <w:r w:rsidRPr="00D30A1E">
            <w:rPr>
              <w:i/>
              <w:iCs/>
              <w:szCs w:val="24"/>
            </w:rPr>
            <w:t>Akuntabel</w:t>
          </w:r>
          <w:r w:rsidRPr="00D30A1E">
            <w:rPr>
              <w:szCs w:val="24"/>
            </w:rPr>
            <w:t xml:space="preserve">, </w:t>
          </w:r>
          <w:r w:rsidRPr="00D30A1E">
            <w:rPr>
              <w:i/>
              <w:iCs/>
              <w:szCs w:val="24"/>
            </w:rPr>
            <w:t>17</w:t>
          </w:r>
          <w:r w:rsidRPr="00D30A1E">
            <w:rPr>
              <w:szCs w:val="24"/>
            </w:rPr>
            <w:t>(2), 2020–2289.</w:t>
          </w:r>
          <w:proofErr w:type="gramEnd"/>
          <w:r w:rsidRPr="00D30A1E">
            <w:rPr>
              <w:szCs w:val="24"/>
            </w:rPr>
            <w:t xml:space="preserve"> </w:t>
          </w:r>
          <w:hyperlink r:id="rId17" w:history="1">
            <w:r w:rsidRPr="00D30A1E">
              <w:rPr>
                <w:rStyle w:val="Hyperlink"/>
                <w:color w:val="auto"/>
                <w:szCs w:val="24"/>
                <w:u w:val="none"/>
              </w:rPr>
              <w:t>http://journal.feb.unmul.ac.id/index.php/</w:t>
            </w:r>
          </w:hyperlink>
          <w:r w:rsidRPr="00D30A1E">
            <w:rPr>
              <w:szCs w:val="24"/>
              <w:lang w:val="id-ID"/>
            </w:rPr>
            <w:t>.</w:t>
          </w:r>
        </w:p>
        <w:p w14:paraId="5845AC43" w14:textId="77777777" w:rsidR="006A6876" w:rsidRPr="00D30A1E" w:rsidRDefault="006A6876" w:rsidP="00714D5E">
          <w:pPr>
            <w:autoSpaceDE w:val="0"/>
            <w:autoSpaceDN w:val="0"/>
            <w:spacing w:after="240"/>
            <w:ind w:left="720" w:hanging="720"/>
            <w:jc w:val="both"/>
            <w:rPr>
              <w:szCs w:val="24"/>
              <w:lang w:val="id-ID"/>
            </w:rPr>
          </w:pPr>
          <w:r w:rsidRPr="00D30A1E">
            <w:rPr>
              <w:szCs w:val="24"/>
              <w:lang w:val="id-ID"/>
            </w:rPr>
            <w:t xml:space="preserve">Aya, K. M. L., Hariyanti, W., &amp; Sugiarti. (2022). Pengaruh Analisis Rasio Keuangan, Transfer Pricing Dan Corporate Social Responsibility Terhadap Penghindaran Pajak Pada Perusahaan Manufaktur Yang Terdaftar Di Bursa Efek Indonesia Tahun 2015-2019. </w:t>
          </w:r>
          <w:r w:rsidRPr="00D30A1E">
            <w:rPr>
              <w:i/>
              <w:iCs/>
              <w:szCs w:val="24"/>
              <w:lang w:val="id-ID"/>
            </w:rPr>
            <w:t>Accounting and Financial Sustainability</w:t>
          </w:r>
          <w:r w:rsidRPr="00D30A1E">
            <w:rPr>
              <w:szCs w:val="24"/>
              <w:lang w:val="id-ID"/>
            </w:rPr>
            <w:t xml:space="preserve">, 2(2), 79-94. </w:t>
          </w:r>
          <w:r w:rsidR="00EE7877" w:rsidRPr="00D30A1E">
            <w:rPr>
              <w:szCs w:val="24"/>
            </w:rPr>
            <w:fldChar w:fldCharType="begin"/>
          </w:r>
          <w:r w:rsidR="00EE7877" w:rsidRPr="00D30A1E">
            <w:rPr>
              <w:szCs w:val="24"/>
            </w:rPr>
            <w:instrText xml:space="preserve"> HYPERLINK "https://doi.org/10.47153/afs22.3742022" </w:instrText>
          </w:r>
          <w:r w:rsidR="00EE7877" w:rsidRPr="00D30A1E">
            <w:rPr>
              <w:szCs w:val="24"/>
            </w:rPr>
            <w:fldChar w:fldCharType="separate"/>
          </w:r>
          <w:r w:rsidRPr="00D30A1E">
            <w:rPr>
              <w:rStyle w:val="Hyperlink"/>
              <w:color w:val="auto"/>
              <w:szCs w:val="24"/>
              <w:u w:val="none"/>
              <w:lang w:val="id-ID"/>
            </w:rPr>
            <w:t>https://doi.org/10.47153/afs22.3742022</w:t>
          </w:r>
          <w:r w:rsidR="00EE7877" w:rsidRPr="00D30A1E">
            <w:rPr>
              <w:rStyle w:val="Hyperlink"/>
              <w:color w:val="auto"/>
              <w:szCs w:val="24"/>
              <w:u w:val="none"/>
              <w:lang w:val="id-ID"/>
            </w:rPr>
            <w:fldChar w:fldCharType="end"/>
          </w:r>
          <w:r w:rsidRPr="00D30A1E">
            <w:rPr>
              <w:szCs w:val="24"/>
              <w:lang w:val="id-ID"/>
            </w:rPr>
            <w:t>.</w:t>
          </w:r>
        </w:p>
        <w:p w14:paraId="03EE5B16" w14:textId="77777777" w:rsidR="006A6876" w:rsidRPr="00D30A1E" w:rsidRDefault="006A6876" w:rsidP="00714D5E">
          <w:pPr>
            <w:autoSpaceDE w:val="0"/>
            <w:autoSpaceDN w:val="0"/>
            <w:spacing w:after="240"/>
            <w:ind w:left="720" w:hanging="720"/>
            <w:jc w:val="both"/>
            <w:rPr>
              <w:rStyle w:val="Hyperlink"/>
              <w:color w:val="auto"/>
              <w:szCs w:val="24"/>
              <w:u w:val="none"/>
              <w:lang w:val="id-ID"/>
            </w:rPr>
          </w:pPr>
          <w:r w:rsidRPr="00D30A1E">
            <w:rPr>
              <w:rStyle w:val="Hyperlink"/>
              <w:color w:val="auto"/>
              <w:szCs w:val="24"/>
              <w:u w:val="none"/>
              <w:lang w:val="id-ID"/>
            </w:rPr>
            <w:t xml:space="preserve">Ayungtia, M &amp; Pramiana, O. (2024). The Influence Of Thin Capitalization, Capital Intensity And Sales Growth On Tax Avoidance With Institutional Ownership As A Moderating Variable In Manufacturing Companies Registered As Indonesian Sharia Stock Index Companies. </w:t>
          </w:r>
          <w:r w:rsidRPr="00D30A1E">
            <w:rPr>
              <w:rStyle w:val="Hyperlink"/>
              <w:i/>
              <w:iCs/>
              <w:color w:val="auto"/>
              <w:szCs w:val="24"/>
              <w:u w:val="none"/>
              <w:lang w:val="id-ID"/>
            </w:rPr>
            <w:t>International journal of PERTAPSI</w:t>
          </w:r>
          <w:r w:rsidRPr="00D30A1E">
            <w:rPr>
              <w:rStyle w:val="Hyperlink"/>
              <w:color w:val="auto"/>
              <w:szCs w:val="24"/>
              <w:u w:val="none"/>
              <w:lang w:val="id-ID"/>
            </w:rPr>
            <w:t>, 2 (2), 3025-5945.</w:t>
          </w:r>
        </w:p>
        <w:p w14:paraId="6A291F2D" w14:textId="77777777" w:rsidR="006A6876" w:rsidRPr="00D30A1E" w:rsidRDefault="006A6876" w:rsidP="00714D5E">
          <w:pPr>
            <w:autoSpaceDE w:val="0"/>
            <w:autoSpaceDN w:val="0"/>
            <w:spacing w:after="240"/>
            <w:ind w:left="720" w:hanging="720"/>
            <w:jc w:val="both"/>
            <w:rPr>
              <w:rStyle w:val="Hyperlink"/>
              <w:color w:val="auto"/>
              <w:szCs w:val="24"/>
              <w:u w:val="none"/>
              <w:lang w:val="id-ID"/>
            </w:rPr>
          </w:pPr>
          <w:r w:rsidRPr="00D30A1E">
            <w:rPr>
              <w:rStyle w:val="Hyperlink"/>
              <w:color w:val="auto"/>
              <w:szCs w:val="24"/>
              <w:u w:val="none"/>
              <w:lang w:val="id-ID"/>
            </w:rPr>
            <w:t xml:space="preserve">Azzah, L. &amp; Triani, N.N.A. (2021). Pengaruh Kepemilikan Institusional, Komisaris Independen, Dan Leverage Terhadap Intregitas Laporan Keuangan. </w:t>
          </w:r>
          <w:r w:rsidRPr="00D30A1E">
            <w:rPr>
              <w:rStyle w:val="Hyperlink"/>
              <w:i/>
              <w:iCs/>
              <w:color w:val="auto"/>
              <w:szCs w:val="24"/>
              <w:u w:val="none"/>
              <w:lang w:val="id-ID"/>
            </w:rPr>
            <w:t>Jurnal Akuntansi Unesa</w:t>
          </w:r>
          <w:r w:rsidRPr="00D30A1E">
            <w:rPr>
              <w:rStyle w:val="Hyperlink"/>
              <w:color w:val="auto"/>
              <w:szCs w:val="24"/>
              <w:u w:val="none"/>
              <w:lang w:val="id-ID"/>
            </w:rPr>
            <w:t>, 9 (3).</w:t>
          </w:r>
        </w:p>
        <w:p w14:paraId="469DE66D" w14:textId="77777777" w:rsidR="006A6876" w:rsidRPr="00D30A1E" w:rsidRDefault="006A6876" w:rsidP="00714D5E">
          <w:pPr>
            <w:autoSpaceDE w:val="0"/>
            <w:autoSpaceDN w:val="0"/>
            <w:spacing w:after="240"/>
            <w:ind w:left="720" w:hanging="720"/>
            <w:jc w:val="both"/>
            <w:rPr>
              <w:szCs w:val="24"/>
              <w:lang w:val="id-ID"/>
            </w:rPr>
          </w:pPr>
          <w:r w:rsidRPr="00D30A1E">
            <w:rPr>
              <w:szCs w:val="24"/>
              <w:lang w:val="id-ID"/>
            </w:rPr>
            <w:t xml:space="preserve">Basuki, Agus Tri.(2016). </w:t>
          </w:r>
          <w:r w:rsidRPr="00D30A1E">
            <w:rPr>
              <w:i/>
              <w:iCs/>
              <w:szCs w:val="24"/>
              <w:lang w:val="id-ID"/>
            </w:rPr>
            <w:t>Analisis rregresi dalam penelitian Ekonomi &amp; Bisnis: Dilengkapi Aplikasi SPSS &amp; Eviews</w:t>
          </w:r>
          <w:r w:rsidRPr="00D30A1E">
            <w:rPr>
              <w:szCs w:val="24"/>
              <w:lang w:val="id-ID"/>
            </w:rPr>
            <w:t>: Jakarta: Rajawali Pers.</w:t>
          </w:r>
        </w:p>
        <w:p w14:paraId="329DBEB6" w14:textId="77777777" w:rsidR="006A6876" w:rsidRPr="00D30A1E" w:rsidRDefault="006A6876" w:rsidP="00714D5E">
          <w:pPr>
            <w:autoSpaceDE w:val="0"/>
            <w:autoSpaceDN w:val="0"/>
            <w:spacing w:after="240"/>
            <w:ind w:left="720" w:hanging="720"/>
            <w:jc w:val="both"/>
            <w:rPr>
              <w:szCs w:val="24"/>
              <w:lang w:val="id-ID"/>
            </w:rPr>
          </w:pPr>
          <w:r w:rsidRPr="00D30A1E">
            <w:rPr>
              <w:szCs w:val="24"/>
              <w:lang w:val="id-ID"/>
            </w:rPr>
            <w:lastRenderedPageBreak/>
            <w:t xml:space="preserve">Chairul Anwar Pohan. (2013). </w:t>
          </w:r>
          <w:r w:rsidRPr="00D30A1E">
            <w:rPr>
              <w:i/>
              <w:iCs/>
              <w:szCs w:val="24"/>
              <w:lang w:val="id-ID"/>
            </w:rPr>
            <w:t>Manajemen Perpajakan:Strategi Perencanaan Pajak dan Bisnis.</w:t>
          </w:r>
          <w:r w:rsidRPr="00D30A1E">
            <w:rPr>
              <w:szCs w:val="24"/>
              <w:lang w:val="id-ID"/>
            </w:rPr>
            <w:t xml:space="preserve"> Jakarta:Gramedia Pustaka Utama.</w:t>
          </w:r>
        </w:p>
        <w:p w14:paraId="68AA2129" w14:textId="77777777" w:rsidR="006A6876" w:rsidRPr="00D30A1E" w:rsidRDefault="006A6876" w:rsidP="00714D5E">
          <w:pPr>
            <w:autoSpaceDE w:val="0"/>
            <w:autoSpaceDN w:val="0"/>
            <w:spacing w:after="240"/>
            <w:ind w:left="720" w:hanging="720"/>
            <w:jc w:val="both"/>
            <w:rPr>
              <w:szCs w:val="24"/>
              <w:lang w:val="id-ID"/>
            </w:rPr>
          </w:pPr>
          <w:proofErr w:type="gramStart"/>
          <w:r w:rsidRPr="00D30A1E">
            <w:rPr>
              <w:szCs w:val="24"/>
            </w:rPr>
            <w:t>Diantari, P</w:t>
          </w:r>
          <w:r w:rsidRPr="00D30A1E">
            <w:rPr>
              <w:szCs w:val="24"/>
              <w:lang w:val="id-ID"/>
            </w:rPr>
            <w:t>. R</w:t>
          </w:r>
          <w:r w:rsidRPr="00D30A1E">
            <w:rPr>
              <w:szCs w:val="24"/>
            </w:rPr>
            <w:t>., &amp; Ulupui, I.</w:t>
          </w:r>
          <w:r w:rsidRPr="00D30A1E">
            <w:rPr>
              <w:szCs w:val="24"/>
              <w:lang w:val="id-ID"/>
            </w:rPr>
            <w:t>A.</w:t>
          </w:r>
          <w:r w:rsidRPr="00D30A1E">
            <w:rPr>
              <w:szCs w:val="24"/>
            </w:rPr>
            <w:t xml:space="preserve"> (2016).</w:t>
          </w:r>
          <w:proofErr w:type="gramEnd"/>
          <w:r w:rsidRPr="00D30A1E">
            <w:rPr>
              <w:szCs w:val="24"/>
            </w:rPr>
            <w:t xml:space="preserve"> Pengaruh Komite Audit, Proporsi Komisaris Independen, Dan Proporsi Kepemilikan Institusional Terhadap Tax Avoidance</w:t>
          </w:r>
          <w:r w:rsidRPr="00D30A1E">
            <w:rPr>
              <w:i/>
              <w:iCs/>
              <w:szCs w:val="24"/>
              <w:lang w:val="id-ID"/>
            </w:rPr>
            <w:t xml:space="preserve">. </w:t>
          </w:r>
          <w:r w:rsidRPr="00D30A1E">
            <w:rPr>
              <w:i/>
              <w:iCs/>
              <w:szCs w:val="24"/>
            </w:rPr>
            <w:t xml:space="preserve">E-Jurnal Akuntansi Universitas </w:t>
          </w:r>
          <w:proofErr w:type="gramStart"/>
          <w:r w:rsidRPr="00D30A1E">
            <w:rPr>
              <w:i/>
              <w:iCs/>
              <w:szCs w:val="24"/>
            </w:rPr>
            <w:t xml:space="preserve">Udayana </w:t>
          </w:r>
          <w:r w:rsidRPr="00D30A1E">
            <w:rPr>
              <w:szCs w:val="24"/>
              <w:lang w:val="id-ID"/>
            </w:rPr>
            <w:t>.</w:t>
          </w:r>
          <w:proofErr w:type="gramEnd"/>
          <w:r w:rsidRPr="00D30A1E">
            <w:rPr>
              <w:szCs w:val="24"/>
              <w:lang w:val="id-ID"/>
            </w:rPr>
            <w:t xml:space="preserve"> </w:t>
          </w:r>
          <w:proofErr w:type="gramStart"/>
          <w:r w:rsidRPr="00D30A1E">
            <w:rPr>
              <w:szCs w:val="24"/>
            </w:rPr>
            <w:t>Vol. 16</w:t>
          </w:r>
          <w:r w:rsidRPr="00D30A1E">
            <w:rPr>
              <w:szCs w:val="24"/>
              <w:lang w:val="id-ID"/>
            </w:rPr>
            <w:t xml:space="preserve"> (1).</w:t>
          </w:r>
          <w:proofErr w:type="gramEnd"/>
          <w:r w:rsidRPr="00D30A1E">
            <w:rPr>
              <w:szCs w:val="24"/>
              <w:lang w:val="id-ID"/>
            </w:rPr>
            <w:t xml:space="preserve"> 2302-8556.</w:t>
          </w:r>
        </w:p>
        <w:p w14:paraId="61C701F3" w14:textId="77777777" w:rsidR="006A6876" w:rsidRPr="00D30A1E" w:rsidRDefault="006A6876" w:rsidP="00714D5E">
          <w:pPr>
            <w:autoSpaceDE w:val="0"/>
            <w:autoSpaceDN w:val="0"/>
            <w:spacing w:after="240"/>
            <w:ind w:left="720" w:hanging="720"/>
            <w:jc w:val="both"/>
            <w:rPr>
              <w:szCs w:val="24"/>
            </w:rPr>
          </w:pPr>
          <w:proofErr w:type="gramStart"/>
          <w:r w:rsidRPr="00D30A1E">
            <w:rPr>
              <w:szCs w:val="24"/>
            </w:rPr>
            <w:t>Dyreng, S. D., Hanlon, M., &amp; Maydew, E. L. (2008).</w:t>
          </w:r>
          <w:proofErr w:type="gramEnd"/>
          <w:r w:rsidRPr="00D30A1E">
            <w:rPr>
              <w:szCs w:val="24"/>
            </w:rPr>
            <w:t xml:space="preserve"> </w:t>
          </w:r>
          <w:proofErr w:type="gramStart"/>
          <w:r w:rsidRPr="00D30A1E">
            <w:rPr>
              <w:szCs w:val="24"/>
            </w:rPr>
            <w:t>Long-run corporate tax avoidance.</w:t>
          </w:r>
          <w:proofErr w:type="gramEnd"/>
          <w:r w:rsidRPr="00D30A1E">
            <w:rPr>
              <w:szCs w:val="24"/>
            </w:rPr>
            <w:t xml:space="preserve"> </w:t>
          </w:r>
          <w:proofErr w:type="gramStart"/>
          <w:r w:rsidRPr="00D30A1E">
            <w:rPr>
              <w:i/>
              <w:iCs/>
              <w:szCs w:val="24"/>
            </w:rPr>
            <w:t>Accounting Review</w:t>
          </w:r>
          <w:r w:rsidRPr="00D30A1E">
            <w:rPr>
              <w:szCs w:val="24"/>
            </w:rPr>
            <w:t xml:space="preserve">, </w:t>
          </w:r>
          <w:r w:rsidRPr="00D30A1E">
            <w:rPr>
              <w:i/>
              <w:iCs/>
              <w:szCs w:val="24"/>
            </w:rPr>
            <w:t>83</w:t>
          </w:r>
          <w:r w:rsidRPr="00D30A1E">
            <w:rPr>
              <w:szCs w:val="24"/>
            </w:rPr>
            <w:t>(1), 61–82.</w:t>
          </w:r>
          <w:proofErr w:type="gramEnd"/>
          <w:r w:rsidRPr="00D30A1E">
            <w:rPr>
              <w:szCs w:val="24"/>
            </w:rPr>
            <w:t xml:space="preserve"> https://doi.org/10.2308/accr.2008.83.1.61</w:t>
          </w:r>
        </w:p>
        <w:p w14:paraId="2AA2C23C" w14:textId="77777777" w:rsidR="006A6876" w:rsidRPr="00D30A1E" w:rsidRDefault="006A6876" w:rsidP="00714D5E">
          <w:pPr>
            <w:autoSpaceDE w:val="0"/>
            <w:autoSpaceDN w:val="0"/>
            <w:spacing w:after="240"/>
            <w:ind w:left="720" w:hanging="720"/>
            <w:jc w:val="both"/>
            <w:rPr>
              <w:szCs w:val="24"/>
            </w:rPr>
          </w:pPr>
          <w:proofErr w:type="gramStart"/>
          <w:r w:rsidRPr="00D30A1E">
            <w:rPr>
              <w:szCs w:val="24"/>
            </w:rPr>
            <w:t>Eka Prasatya, R., &amp; Mulyadi, J. (2020).</w:t>
          </w:r>
          <w:proofErr w:type="gramEnd"/>
          <w:r w:rsidRPr="00D30A1E">
            <w:rPr>
              <w:szCs w:val="24"/>
            </w:rPr>
            <w:t xml:space="preserve"> Karakter Eksekutif, Profitabilitas, Leverage, dan Komisaris Independen Terhadap Tax Avoidance Dengan Kepemilikan Institusional Sebagai Variabel Moderasi. </w:t>
          </w:r>
          <w:r w:rsidRPr="00D30A1E">
            <w:rPr>
              <w:i/>
              <w:iCs/>
              <w:szCs w:val="24"/>
            </w:rPr>
            <w:t>Jurnal Riset Akuntansi Dan Perpajakan)</w:t>
          </w:r>
          <w:r w:rsidRPr="00D30A1E">
            <w:rPr>
              <w:szCs w:val="24"/>
            </w:rPr>
            <w:t xml:space="preserve">, </w:t>
          </w:r>
          <w:r w:rsidRPr="00D30A1E">
            <w:rPr>
              <w:i/>
              <w:iCs/>
              <w:szCs w:val="24"/>
            </w:rPr>
            <w:t>7</w:t>
          </w:r>
          <w:r w:rsidRPr="00D30A1E">
            <w:rPr>
              <w:szCs w:val="24"/>
            </w:rPr>
            <w:t>(2), 153–162.</w:t>
          </w:r>
        </w:p>
        <w:p w14:paraId="41025469" w14:textId="77777777" w:rsidR="006A6876" w:rsidRPr="00D30A1E" w:rsidRDefault="006A6876" w:rsidP="00714D5E">
          <w:pPr>
            <w:autoSpaceDE w:val="0"/>
            <w:autoSpaceDN w:val="0"/>
            <w:spacing w:after="240"/>
            <w:ind w:left="720" w:hanging="720"/>
            <w:jc w:val="both"/>
            <w:rPr>
              <w:szCs w:val="24"/>
            </w:rPr>
          </w:pPr>
          <w:proofErr w:type="gramStart"/>
          <w:r w:rsidRPr="00D30A1E">
            <w:rPr>
              <w:szCs w:val="24"/>
            </w:rPr>
            <w:t>Ernawati, S., Chandrarin, G., &amp; Respati, H. (2019).</w:t>
          </w:r>
          <w:proofErr w:type="gramEnd"/>
          <w:r w:rsidRPr="00D30A1E">
            <w:rPr>
              <w:szCs w:val="24"/>
            </w:rPr>
            <w:t xml:space="preserve"> </w:t>
          </w:r>
          <w:proofErr w:type="gramStart"/>
          <w:r w:rsidRPr="00D30A1E">
            <w:rPr>
              <w:szCs w:val="24"/>
            </w:rPr>
            <w:t>Analysis of the Effect of Profitability, Company Size and Leverage on Tax Avoidance (Study on Go Public Companies in Indonesia).</w:t>
          </w:r>
          <w:proofErr w:type="gramEnd"/>
          <w:r w:rsidRPr="00D30A1E">
            <w:rPr>
              <w:szCs w:val="24"/>
            </w:rPr>
            <w:t xml:space="preserve"> </w:t>
          </w:r>
          <w:r w:rsidRPr="00D30A1E">
            <w:rPr>
              <w:i/>
              <w:iCs/>
              <w:szCs w:val="24"/>
            </w:rPr>
            <w:t>International Journal of Advances in Scientific Research and Engineering</w:t>
          </w:r>
          <w:r w:rsidRPr="00D30A1E">
            <w:rPr>
              <w:szCs w:val="24"/>
            </w:rPr>
            <w:t xml:space="preserve">, </w:t>
          </w:r>
          <w:r w:rsidRPr="00D30A1E">
            <w:rPr>
              <w:i/>
              <w:iCs/>
              <w:szCs w:val="24"/>
            </w:rPr>
            <w:t>05</w:t>
          </w:r>
          <w:r w:rsidRPr="00D30A1E">
            <w:rPr>
              <w:szCs w:val="24"/>
            </w:rPr>
            <w:t>(10), 74–80. https://doi.org/10.31695/ijasre.2019.33547</w:t>
          </w:r>
        </w:p>
        <w:p w14:paraId="116D071B" w14:textId="77777777" w:rsidR="006A6876" w:rsidRPr="00D30A1E" w:rsidRDefault="006A6876" w:rsidP="00714D5E">
          <w:pPr>
            <w:autoSpaceDE w:val="0"/>
            <w:autoSpaceDN w:val="0"/>
            <w:spacing w:after="240"/>
            <w:ind w:left="720" w:hanging="720"/>
            <w:jc w:val="both"/>
            <w:rPr>
              <w:szCs w:val="24"/>
              <w:lang w:val="id-ID"/>
            </w:rPr>
          </w:pPr>
          <w:r w:rsidRPr="00D30A1E">
            <w:rPr>
              <w:szCs w:val="24"/>
              <w:lang w:val="id-ID"/>
            </w:rPr>
            <w:t xml:space="preserve">Fadila, M. (2017). Pengaruh Return On Asset, Leverage, Ukuran Perusahaan Kompensasi Rugi Fiskal, Kepemilikan Institusional, Dan Koneksi Politik Terhadap Penghindaran Pajak. </w:t>
          </w:r>
          <w:r w:rsidRPr="00D30A1E">
            <w:rPr>
              <w:i/>
              <w:iCs/>
              <w:szCs w:val="24"/>
              <w:lang w:val="id-ID"/>
            </w:rPr>
            <w:t>Jurnal JOM Fekom</w:t>
          </w:r>
          <w:r w:rsidRPr="00D30A1E">
            <w:rPr>
              <w:szCs w:val="24"/>
              <w:lang w:val="id-ID"/>
            </w:rPr>
            <w:t>, Vol 4 No. 1, Februari 2017.</w:t>
          </w:r>
        </w:p>
        <w:p w14:paraId="1EB64AD0" w14:textId="77777777" w:rsidR="006A6876" w:rsidRPr="00D30A1E" w:rsidRDefault="006A6876" w:rsidP="00714D5E">
          <w:pPr>
            <w:autoSpaceDE w:val="0"/>
            <w:autoSpaceDN w:val="0"/>
            <w:spacing w:after="240"/>
            <w:ind w:left="720" w:hanging="720"/>
            <w:jc w:val="both"/>
            <w:rPr>
              <w:szCs w:val="24"/>
            </w:rPr>
          </w:pPr>
          <w:proofErr w:type="gramStart"/>
          <w:r w:rsidRPr="00D30A1E">
            <w:rPr>
              <w:szCs w:val="24"/>
            </w:rPr>
            <w:t>Fadrianto, I. P., &amp; Mulyani, S. D. (2018).</w:t>
          </w:r>
          <w:proofErr w:type="gramEnd"/>
          <w:r w:rsidRPr="00D30A1E">
            <w:rPr>
              <w:szCs w:val="24"/>
            </w:rPr>
            <w:t xml:space="preserve"> </w:t>
          </w:r>
          <w:proofErr w:type="gramStart"/>
          <w:r w:rsidRPr="00D30A1E">
            <w:rPr>
              <w:szCs w:val="24"/>
            </w:rPr>
            <w:t>Pengaruh Manajemen Risiko Dan</w:t>
          </w:r>
          <w:r w:rsidRPr="00D30A1E">
            <w:rPr>
              <w:szCs w:val="24"/>
              <w:lang w:val="id-ID"/>
            </w:rPr>
            <w:t xml:space="preserve"> </w:t>
          </w:r>
          <w:r w:rsidRPr="00D30A1E">
            <w:rPr>
              <w:szCs w:val="24"/>
            </w:rPr>
            <w:t>Karakteristik Perusahaan Terhadap Penghindaran Pajak Dengan</w:t>
          </w:r>
          <w:r w:rsidRPr="00D30A1E">
            <w:rPr>
              <w:szCs w:val="24"/>
              <w:lang w:val="id-ID"/>
            </w:rPr>
            <w:t xml:space="preserve"> </w:t>
          </w:r>
          <w:r w:rsidRPr="00D30A1E">
            <w:rPr>
              <w:szCs w:val="24"/>
            </w:rPr>
            <w:t>Pengungkapan Corporate Social Responsibility Sebagai Variabel Moderasi.</w:t>
          </w:r>
          <w:proofErr w:type="gramEnd"/>
          <w:r w:rsidRPr="00D30A1E">
            <w:rPr>
              <w:szCs w:val="24"/>
            </w:rPr>
            <w:t xml:space="preserve"> 4(2), 72–78.</w:t>
          </w:r>
        </w:p>
        <w:p w14:paraId="5260C349" w14:textId="77777777" w:rsidR="006A6876" w:rsidRPr="00D30A1E" w:rsidRDefault="006A6876" w:rsidP="00714D5E">
          <w:pPr>
            <w:autoSpaceDE w:val="0"/>
            <w:autoSpaceDN w:val="0"/>
            <w:spacing w:after="240"/>
            <w:ind w:left="720" w:hanging="720"/>
            <w:jc w:val="both"/>
            <w:rPr>
              <w:szCs w:val="24"/>
            </w:rPr>
          </w:pPr>
          <w:proofErr w:type="gramStart"/>
          <w:r w:rsidRPr="00D30A1E">
            <w:rPr>
              <w:szCs w:val="24"/>
            </w:rPr>
            <w:t>Fama, E. F. and M. C. Jensen (1983).</w:t>
          </w:r>
          <w:proofErr w:type="gramEnd"/>
          <w:r w:rsidRPr="00D30A1E">
            <w:rPr>
              <w:szCs w:val="24"/>
            </w:rPr>
            <w:t xml:space="preserve"> </w:t>
          </w:r>
          <w:proofErr w:type="gramStart"/>
          <w:r w:rsidRPr="00D30A1E">
            <w:rPr>
              <w:szCs w:val="24"/>
            </w:rPr>
            <w:t>Separation of ownership and control.</w:t>
          </w:r>
          <w:proofErr w:type="gramEnd"/>
          <w:r w:rsidRPr="00D30A1E">
            <w:rPr>
              <w:szCs w:val="24"/>
            </w:rPr>
            <w:t xml:space="preserve"> </w:t>
          </w:r>
          <w:r w:rsidRPr="00D30A1E">
            <w:rPr>
              <w:i/>
              <w:iCs/>
              <w:szCs w:val="24"/>
            </w:rPr>
            <w:t xml:space="preserve">Journal of Law &amp; Economics </w:t>
          </w:r>
          <w:r w:rsidRPr="00D30A1E">
            <w:rPr>
              <w:szCs w:val="24"/>
            </w:rPr>
            <w:t>26(2): 301-325.</w:t>
          </w:r>
        </w:p>
        <w:p w14:paraId="6530AA6C" w14:textId="77777777" w:rsidR="006A6876" w:rsidRPr="00D30A1E" w:rsidRDefault="006A6876" w:rsidP="00714D5E">
          <w:pPr>
            <w:autoSpaceDE w:val="0"/>
            <w:autoSpaceDN w:val="0"/>
            <w:spacing w:after="240"/>
            <w:ind w:left="720" w:hanging="720"/>
            <w:jc w:val="both"/>
            <w:rPr>
              <w:szCs w:val="24"/>
              <w:lang w:val="id-ID"/>
            </w:rPr>
          </w:pPr>
          <w:proofErr w:type="gramStart"/>
          <w:r w:rsidRPr="00D30A1E">
            <w:rPr>
              <w:szCs w:val="24"/>
            </w:rPr>
            <w:t>Fathurrahman.</w:t>
          </w:r>
          <w:proofErr w:type="gramEnd"/>
          <w:r w:rsidRPr="00D30A1E">
            <w:rPr>
              <w:szCs w:val="24"/>
            </w:rPr>
            <w:t xml:space="preserve"> I, Andriyanto W .</w:t>
          </w:r>
          <w:proofErr w:type="gramStart"/>
          <w:r w:rsidRPr="00D30A1E">
            <w:rPr>
              <w:szCs w:val="24"/>
            </w:rPr>
            <w:t>A.,</w:t>
          </w:r>
          <w:proofErr w:type="gramEnd"/>
          <w:r w:rsidRPr="00D30A1E">
            <w:rPr>
              <w:szCs w:val="24"/>
            </w:rPr>
            <w:t xml:space="preserve"> &amp; Sari, R. H. D. (2021). Pengaruh </w:t>
          </w:r>
          <w:proofErr w:type="gramStart"/>
          <w:r w:rsidRPr="00D30A1E">
            <w:rPr>
              <w:szCs w:val="24"/>
            </w:rPr>
            <w:t xml:space="preserve">Kepemilikan </w:t>
          </w:r>
          <w:r w:rsidRPr="00D30A1E">
            <w:rPr>
              <w:szCs w:val="24"/>
              <w:lang w:val="id-ID"/>
            </w:rPr>
            <w:t xml:space="preserve"> </w:t>
          </w:r>
          <w:r w:rsidRPr="00D30A1E">
            <w:rPr>
              <w:szCs w:val="24"/>
            </w:rPr>
            <w:t>Institusional</w:t>
          </w:r>
          <w:proofErr w:type="gramEnd"/>
          <w:r w:rsidRPr="00D30A1E">
            <w:rPr>
              <w:szCs w:val="24"/>
            </w:rPr>
            <w:t xml:space="preserve">, Komite Audit, Dan Thin Capitalization Terhadap Tax Avoidance. </w:t>
          </w:r>
          <w:r w:rsidRPr="00D30A1E">
            <w:rPr>
              <w:i/>
              <w:iCs/>
              <w:szCs w:val="24"/>
            </w:rPr>
            <w:t>Jurnal Akunida</w:t>
          </w:r>
          <w:r w:rsidRPr="00D30A1E">
            <w:rPr>
              <w:szCs w:val="24"/>
            </w:rPr>
            <w:t xml:space="preserve">. </w:t>
          </w:r>
          <w:proofErr w:type="gramStart"/>
          <w:r w:rsidRPr="00D30A1E">
            <w:rPr>
              <w:szCs w:val="24"/>
            </w:rPr>
            <w:t>Vol.7 No. 2</w:t>
          </w:r>
          <w:r w:rsidRPr="00D30A1E">
            <w:rPr>
              <w:szCs w:val="24"/>
              <w:lang w:val="id-ID"/>
            </w:rPr>
            <w:t>.</w:t>
          </w:r>
          <w:proofErr w:type="gramEnd"/>
        </w:p>
        <w:p w14:paraId="1706E873" w14:textId="77777777" w:rsidR="006A6876" w:rsidRPr="00D30A1E" w:rsidRDefault="006A6876" w:rsidP="00714D5E">
          <w:pPr>
            <w:autoSpaceDE w:val="0"/>
            <w:autoSpaceDN w:val="0"/>
            <w:spacing w:after="240"/>
            <w:ind w:left="720" w:hanging="720"/>
            <w:jc w:val="both"/>
            <w:rPr>
              <w:szCs w:val="24"/>
            </w:rPr>
          </w:pPr>
          <w:proofErr w:type="gramStart"/>
          <w:r w:rsidRPr="00D30A1E">
            <w:rPr>
              <w:szCs w:val="24"/>
            </w:rPr>
            <w:t>Fionasari, D., Putri, A. A., &amp; Sanjaya, D. P. (2020).</w:t>
          </w:r>
          <w:proofErr w:type="gramEnd"/>
          <w:r w:rsidRPr="00D30A1E">
            <w:rPr>
              <w:szCs w:val="24"/>
            </w:rPr>
            <w:t xml:space="preserve"> </w:t>
          </w:r>
          <w:proofErr w:type="gramStart"/>
          <w:r w:rsidRPr="00D30A1E">
            <w:rPr>
              <w:szCs w:val="24"/>
            </w:rPr>
            <w:t>Analisis Faktor-Faktor yang Mempengaruhi Penghindaran Pajak pada Perusahaan Pertambangan Di Bursa Efek Indonesia (BEI) Tahun 2016-2018.</w:t>
          </w:r>
          <w:proofErr w:type="gramEnd"/>
          <w:r w:rsidRPr="00D30A1E">
            <w:rPr>
              <w:szCs w:val="24"/>
            </w:rPr>
            <w:t xml:space="preserve"> </w:t>
          </w:r>
          <w:r w:rsidRPr="00D30A1E">
            <w:rPr>
              <w:i/>
              <w:iCs/>
              <w:szCs w:val="24"/>
            </w:rPr>
            <w:t>Jurnal IAKP</w:t>
          </w:r>
          <w:r w:rsidRPr="00D30A1E">
            <w:rPr>
              <w:szCs w:val="24"/>
            </w:rPr>
            <w:t xml:space="preserve">, </w:t>
          </w:r>
          <w:r w:rsidRPr="00D30A1E">
            <w:rPr>
              <w:i/>
              <w:iCs/>
              <w:szCs w:val="24"/>
            </w:rPr>
            <w:t>1</w:t>
          </w:r>
          <w:r w:rsidRPr="00D30A1E">
            <w:rPr>
              <w:szCs w:val="24"/>
            </w:rPr>
            <w:t>(1).</w:t>
          </w:r>
        </w:p>
        <w:p w14:paraId="7F1036E0" w14:textId="77777777" w:rsidR="006A6876" w:rsidRPr="00D30A1E" w:rsidRDefault="006A6876" w:rsidP="00714D5E">
          <w:pPr>
            <w:autoSpaceDE w:val="0"/>
            <w:autoSpaceDN w:val="0"/>
            <w:spacing w:after="240"/>
            <w:ind w:left="720" w:hanging="720"/>
            <w:jc w:val="both"/>
            <w:rPr>
              <w:szCs w:val="24"/>
              <w:lang w:val="id-ID"/>
            </w:rPr>
          </w:pPr>
          <w:r w:rsidRPr="00D30A1E">
            <w:rPr>
              <w:szCs w:val="24"/>
              <w:lang w:val="id-ID"/>
            </w:rPr>
            <w:t>Fitri, E. N. &amp; Hakim, D. R. (2024). Does institutional ownership moderate the effect of trans-fer pricing and sales growth on tax avoidance? Jurnal Dinamika Akuntansi, 16(2), 114-132. https://doi.org/10.15294/jda.v1612.5697.</w:t>
          </w:r>
        </w:p>
        <w:p w14:paraId="2C162AEF" w14:textId="77777777" w:rsidR="006A6876" w:rsidRPr="00D30A1E" w:rsidRDefault="006A6876" w:rsidP="00714D5E">
          <w:pPr>
            <w:autoSpaceDE w:val="0"/>
            <w:autoSpaceDN w:val="0"/>
            <w:spacing w:after="240"/>
            <w:ind w:left="720" w:hanging="720"/>
            <w:jc w:val="both"/>
            <w:rPr>
              <w:szCs w:val="24"/>
              <w:lang w:val="id-ID"/>
            </w:rPr>
          </w:pPr>
          <w:r w:rsidRPr="00D30A1E">
            <w:rPr>
              <w:szCs w:val="24"/>
              <w:lang w:val="id-ID"/>
            </w:rPr>
            <w:t xml:space="preserve">Ghozali, Imam &amp; Ratmono, D. 2013. </w:t>
          </w:r>
          <w:r w:rsidRPr="00D30A1E">
            <w:rPr>
              <w:i/>
              <w:iCs/>
              <w:szCs w:val="24"/>
              <w:lang w:val="id-ID"/>
            </w:rPr>
            <w:t>Analisis Multivariat dan Ekonometrika Teori, Konsep, dan Aplikasi dengan Eviews 8</w:t>
          </w:r>
          <w:r w:rsidRPr="00D30A1E">
            <w:rPr>
              <w:szCs w:val="24"/>
              <w:lang w:val="id-ID"/>
            </w:rPr>
            <w:t>. Semarang: Badan Penerbit Universitas  Diponegoro.</w:t>
          </w:r>
        </w:p>
        <w:p w14:paraId="6979DA87" w14:textId="77777777" w:rsidR="006A6876" w:rsidRPr="00D30A1E" w:rsidRDefault="006A6876" w:rsidP="00714D5E">
          <w:pPr>
            <w:autoSpaceDE w:val="0"/>
            <w:autoSpaceDN w:val="0"/>
            <w:spacing w:after="240"/>
            <w:ind w:left="720" w:hanging="720"/>
            <w:jc w:val="both"/>
            <w:rPr>
              <w:szCs w:val="24"/>
              <w:lang w:val="id-ID"/>
            </w:rPr>
          </w:pPr>
          <w:r w:rsidRPr="00D30A1E">
            <w:rPr>
              <w:szCs w:val="24"/>
              <w:lang w:val="id-ID"/>
            </w:rPr>
            <w:t xml:space="preserve">Ghozali, Imam &amp; Ratmono, D. 2017. </w:t>
          </w:r>
          <w:r w:rsidRPr="00D30A1E">
            <w:rPr>
              <w:i/>
              <w:iCs/>
              <w:szCs w:val="24"/>
              <w:lang w:val="id-ID"/>
            </w:rPr>
            <w:t>Analisis Multivariat dan Ekonometrika Teori, Konsep, dan Aplikasi dengan Eviews 10</w:t>
          </w:r>
          <w:r w:rsidRPr="00D30A1E">
            <w:rPr>
              <w:szCs w:val="24"/>
              <w:lang w:val="id-ID"/>
            </w:rPr>
            <w:t>. Semarang: Badan Penerbit Universitas  Diponegoro.</w:t>
          </w:r>
        </w:p>
        <w:p w14:paraId="02C166BB" w14:textId="77777777" w:rsidR="006A6876" w:rsidRPr="00D30A1E" w:rsidRDefault="006A6876" w:rsidP="00714D5E">
          <w:pPr>
            <w:autoSpaceDE w:val="0"/>
            <w:autoSpaceDN w:val="0"/>
            <w:spacing w:after="240"/>
            <w:ind w:left="720" w:hanging="720"/>
            <w:jc w:val="both"/>
            <w:rPr>
              <w:szCs w:val="24"/>
              <w:lang w:val="id-ID"/>
            </w:rPr>
          </w:pPr>
          <w:r w:rsidRPr="00D30A1E">
            <w:rPr>
              <w:szCs w:val="24"/>
              <w:lang w:val="id-ID"/>
            </w:rPr>
            <w:lastRenderedPageBreak/>
            <w:t xml:space="preserve">Handayani, M. F,. &amp; Mildawati, T. (2018). Pengaruh Profitabilitas, Leverage, dan Ukuran Perusahaan Terhadap Penghindaran Pajak. </w:t>
          </w:r>
          <w:r w:rsidRPr="00D30A1E">
            <w:rPr>
              <w:i/>
              <w:iCs/>
              <w:szCs w:val="24"/>
              <w:lang w:val="id-ID"/>
            </w:rPr>
            <w:t>Jurnal Ilmu dan Riset Akuntansi.</w:t>
          </w:r>
          <w:r w:rsidRPr="00D30A1E">
            <w:rPr>
              <w:szCs w:val="24"/>
              <w:lang w:val="id-ID"/>
            </w:rPr>
            <w:t xml:space="preserve"> Vol 7, No. 2</w:t>
          </w:r>
        </w:p>
        <w:p w14:paraId="508EC6CF" w14:textId="77777777" w:rsidR="006A6876" w:rsidRPr="00D30A1E" w:rsidRDefault="006A6876" w:rsidP="00714D5E">
          <w:pPr>
            <w:autoSpaceDE w:val="0"/>
            <w:autoSpaceDN w:val="0"/>
            <w:spacing w:after="240"/>
            <w:ind w:left="720" w:hanging="720"/>
            <w:jc w:val="both"/>
            <w:rPr>
              <w:szCs w:val="24"/>
              <w:lang w:val="id-ID"/>
            </w:rPr>
          </w:pPr>
          <w:r w:rsidRPr="00D30A1E">
            <w:rPr>
              <w:szCs w:val="24"/>
              <w:lang w:val="id-ID"/>
            </w:rPr>
            <w:t>Handayani, R. (2018). Pengaruh Return On Assets, Leverage, dan Ukura Perusahaan Terhadap Tax Avoidance Pada Perusahaan Perbankan yang Listing di BEI Periode Tahun 2012-2015, Vol. 10 Nomor 1, Mei 2018, pp 72-84</w:t>
          </w:r>
        </w:p>
        <w:p w14:paraId="106DD9DB" w14:textId="77777777" w:rsidR="006A6876" w:rsidRPr="00D30A1E" w:rsidRDefault="006A6876" w:rsidP="00714D5E">
          <w:pPr>
            <w:autoSpaceDE w:val="0"/>
            <w:autoSpaceDN w:val="0"/>
            <w:spacing w:after="240"/>
            <w:ind w:left="720" w:hanging="720"/>
            <w:jc w:val="both"/>
            <w:rPr>
              <w:szCs w:val="24"/>
              <w:lang w:val="id-ID"/>
            </w:rPr>
          </w:pPr>
          <w:proofErr w:type="gramStart"/>
          <w:r w:rsidRPr="00D30A1E">
            <w:rPr>
              <w:szCs w:val="24"/>
            </w:rPr>
            <w:t>Hanlon, M., &amp; Heitzman, S. (2010).</w:t>
          </w:r>
          <w:proofErr w:type="gramEnd"/>
          <w:r w:rsidRPr="00D30A1E">
            <w:rPr>
              <w:szCs w:val="24"/>
            </w:rPr>
            <w:t xml:space="preserve"> </w:t>
          </w:r>
          <w:proofErr w:type="gramStart"/>
          <w:r w:rsidRPr="00D30A1E">
            <w:rPr>
              <w:szCs w:val="24"/>
            </w:rPr>
            <w:t>A review of tax research.</w:t>
          </w:r>
          <w:proofErr w:type="gramEnd"/>
          <w:r w:rsidRPr="00D30A1E">
            <w:rPr>
              <w:szCs w:val="24"/>
            </w:rPr>
            <w:t xml:space="preserve"> </w:t>
          </w:r>
          <w:proofErr w:type="gramStart"/>
          <w:r w:rsidRPr="00D30A1E">
            <w:rPr>
              <w:i/>
              <w:iCs/>
              <w:szCs w:val="24"/>
            </w:rPr>
            <w:t>In Journal of Accounting and Economics</w:t>
          </w:r>
          <w:r w:rsidRPr="00D30A1E">
            <w:rPr>
              <w:szCs w:val="24"/>
              <w:lang w:val="id-ID"/>
            </w:rPr>
            <w:t>.</w:t>
          </w:r>
          <w:proofErr w:type="gramEnd"/>
          <w:r w:rsidRPr="00D30A1E">
            <w:rPr>
              <w:szCs w:val="24"/>
              <w:lang w:val="id-ID"/>
            </w:rPr>
            <w:t xml:space="preserve"> </w:t>
          </w:r>
          <w:r w:rsidRPr="00D30A1E">
            <w:rPr>
              <w:szCs w:val="24"/>
            </w:rPr>
            <w:t>Vol. 50, Issues 2–3, pp. 127–178). https://doi.org/10.1016/</w:t>
          </w:r>
        </w:p>
        <w:p w14:paraId="614B6B31" w14:textId="77777777" w:rsidR="006A6876" w:rsidRPr="00D30A1E" w:rsidRDefault="006A6876" w:rsidP="00714D5E">
          <w:pPr>
            <w:autoSpaceDE w:val="0"/>
            <w:autoSpaceDN w:val="0"/>
            <w:spacing w:after="240"/>
            <w:ind w:left="720" w:hanging="720"/>
            <w:jc w:val="both"/>
            <w:rPr>
              <w:i/>
              <w:iCs/>
              <w:szCs w:val="24"/>
            </w:rPr>
          </w:pPr>
          <w:r w:rsidRPr="00D30A1E">
            <w:rPr>
              <w:szCs w:val="24"/>
              <w:lang w:val="id-ID"/>
            </w:rPr>
            <w:t>Harahap, R. (2021). Analisis Pengaruh Profitabilitas Kepemilikan Institusional, Pertumbuhan Penjualan dan Leverage terhadap Penghindaran Pajak dalam Konstruksi Subsektor</w:t>
          </w:r>
          <w:r w:rsidRPr="00D30A1E">
            <w:rPr>
              <w:i/>
              <w:iCs/>
              <w:szCs w:val="24"/>
              <w:lang w:val="id-ID"/>
            </w:rPr>
            <w:t>. Jurnal Birci</w:t>
          </w:r>
          <w:r w:rsidRPr="00D30A1E">
            <w:rPr>
              <w:szCs w:val="24"/>
              <w:lang w:val="id-ID"/>
            </w:rPr>
            <w:t xml:space="preserve">, Vol 4 No.3, Agustus. 2021. </w:t>
          </w:r>
          <w:r w:rsidRPr="00D30A1E">
            <w:rPr>
              <w:i/>
              <w:iCs/>
              <w:szCs w:val="24"/>
            </w:rPr>
            <w:t>-ISSN: 2615-3076 (Online)</w:t>
          </w:r>
          <w:r w:rsidRPr="00D30A1E">
            <w:rPr>
              <w:i/>
              <w:iCs/>
              <w:szCs w:val="24"/>
              <w:lang w:val="id-ID"/>
            </w:rPr>
            <w:t xml:space="preserve">. </w:t>
          </w:r>
          <w:r w:rsidRPr="00D30A1E">
            <w:rPr>
              <w:szCs w:val="24"/>
            </w:rPr>
            <w:t>https:// doi.org/ 10.33258/ birci.v4i3.2288</w:t>
          </w:r>
        </w:p>
        <w:p w14:paraId="255C1F54" w14:textId="77777777" w:rsidR="006A6876" w:rsidRPr="00D30A1E" w:rsidRDefault="006A6876" w:rsidP="00714D5E">
          <w:pPr>
            <w:autoSpaceDE w:val="0"/>
            <w:autoSpaceDN w:val="0"/>
            <w:spacing w:after="240"/>
            <w:ind w:left="720" w:hanging="720"/>
            <w:jc w:val="both"/>
            <w:rPr>
              <w:szCs w:val="24"/>
              <w:lang w:val="id-ID"/>
            </w:rPr>
          </w:pPr>
          <w:r w:rsidRPr="00D30A1E">
            <w:rPr>
              <w:szCs w:val="24"/>
            </w:rPr>
            <w:t xml:space="preserve">Harahap, S. S. (2016). </w:t>
          </w:r>
          <w:r w:rsidRPr="00D30A1E">
            <w:rPr>
              <w:i/>
              <w:iCs/>
              <w:szCs w:val="24"/>
            </w:rPr>
            <w:t xml:space="preserve">Analisis Krisis Atas Laporan </w:t>
          </w:r>
          <w:proofErr w:type="gramStart"/>
          <w:r w:rsidRPr="00D30A1E">
            <w:rPr>
              <w:i/>
              <w:iCs/>
              <w:szCs w:val="24"/>
            </w:rPr>
            <w:t>Keuangan</w:t>
          </w:r>
          <w:r w:rsidRPr="00D30A1E">
            <w:rPr>
              <w:szCs w:val="24"/>
            </w:rPr>
            <w:t xml:space="preserve"> .</w:t>
          </w:r>
          <w:proofErr w:type="gramEnd"/>
          <w:r w:rsidRPr="00D30A1E">
            <w:rPr>
              <w:szCs w:val="24"/>
            </w:rPr>
            <w:t xml:space="preserve"> Jakarta: PT RajaGrafindo</w:t>
          </w:r>
          <w:r w:rsidRPr="00D30A1E">
            <w:rPr>
              <w:szCs w:val="24"/>
              <w:lang w:val="id-ID"/>
            </w:rPr>
            <w:t xml:space="preserve"> </w:t>
          </w:r>
          <w:r w:rsidRPr="00D30A1E">
            <w:rPr>
              <w:szCs w:val="24"/>
            </w:rPr>
            <w:t>Persada.</w:t>
          </w:r>
        </w:p>
        <w:p w14:paraId="5A2A9BE7" w14:textId="77777777" w:rsidR="006A6876" w:rsidRPr="00D30A1E" w:rsidRDefault="006A6876" w:rsidP="00714D5E">
          <w:pPr>
            <w:autoSpaceDE w:val="0"/>
            <w:autoSpaceDN w:val="0"/>
            <w:spacing w:after="240"/>
            <w:ind w:left="720" w:hanging="720"/>
            <w:jc w:val="both"/>
            <w:rPr>
              <w:szCs w:val="24"/>
              <w:lang w:val="id-ID"/>
            </w:rPr>
          </w:pPr>
          <w:r w:rsidRPr="00D30A1E">
            <w:rPr>
              <w:szCs w:val="24"/>
              <w:lang w:val="id-ID"/>
            </w:rPr>
            <w:t xml:space="preserve">Hasanah, L. F., &amp; Faisol, Moh. (2023). Eksplorasi Penghindaran Pajak Pada Perusahaan Manufaktur di Indonesia. PERFORMANCE: </w:t>
          </w:r>
          <w:r w:rsidRPr="00D30A1E">
            <w:rPr>
              <w:i/>
              <w:iCs/>
              <w:szCs w:val="24"/>
              <w:lang w:val="id-ID"/>
            </w:rPr>
            <w:t>Jurnal Bisnis &amp; Akuntansi</w:t>
          </w:r>
          <w:r w:rsidRPr="00D30A1E">
            <w:rPr>
              <w:szCs w:val="24"/>
              <w:lang w:val="id-ID"/>
            </w:rPr>
            <w:t>.</w:t>
          </w:r>
        </w:p>
        <w:p w14:paraId="2FABC436" w14:textId="77777777" w:rsidR="006A6876" w:rsidRPr="00D30A1E" w:rsidRDefault="006A6876" w:rsidP="00714D5E">
          <w:pPr>
            <w:autoSpaceDE w:val="0"/>
            <w:autoSpaceDN w:val="0"/>
            <w:spacing w:after="240"/>
            <w:ind w:left="720" w:hanging="720"/>
            <w:jc w:val="both"/>
            <w:rPr>
              <w:szCs w:val="24"/>
              <w:lang w:val="id-ID"/>
            </w:rPr>
          </w:pPr>
          <w:r w:rsidRPr="00D30A1E">
            <w:rPr>
              <w:szCs w:val="24"/>
              <w:lang w:val="id-ID"/>
            </w:rPr>
            <w:t xml:space="preserve">Hasibuan, R., &amp; Gultom, (2021). Pengaruh Praktik Transfer Pricing Terhadap Pemanfaatan Peluang Penghindaran Pajak (Tax Avoidance) Pada Perusahaan Batubara yang Terdaftar di Bursa Efek Indonesia Tahun 2016-2019. </w:t>
          </w:r>
          <w:r w:rsidRPr="00D30A1E">
            <w:rPr>
              <w:i/>
              <w:iCs/>
              <w:szCs w:val="24"/>
              <w:lang w:val="id-ID"/>
            </w:rPr>
            <w:t>Jurnal Tekenos</w:t>
          </w:r>
          <w:r w:rsidRPr="00D30A1E">
            <w:rPr>
              <w:szCs w:val="24"/>
              <w:lang w:val="id-ID"/>
            </w:rPr>
            <w:t xml:space="preserve">, 3 (2), 88-96 </w:t>
          </w:r>
          <w:hyperlink r:id="rId18" w:history="1">
            <w:r w:rsidRPr="00D30A1E">
              <w:rPr>
                <w:rStyle w:val="Hyperlink"/>
                <w:color w:val="auto"/>
                <w:szCs w:val="24"/>
                <w:u w:val="none"/>
                <w:lang w:val="id-ID"/>
              </w:rPr>
              <w:t>http://e-journal.sari</w:t>
            </w:r>
          </w:hyperlink>
          <w:r w:rsidRPr="00D30A1E">
            <w:rPr>
              <w:szCs w:val="24"/>
              <w:lang w:val="id-ID"/>
            </w:rPr>
            <w:t xml:space="preserve"> mutiara.ac.id/index.php/article/240</w:t>
          </w:r>
        </w:p>
        <w:p w14:paraId="6B93168B" w14:textId="77777777" w:rsidR="006A6876" w:rsidRPr="00D30A1E" w:rsidRDefault="006A6876" w:rsidP="00714D5E">
          <w:pPr>
            <w:autoSpaceDE w:val="0"/>
            <w:autoSpaceDN w:val="0"/>
            <w:spacing w:after="240"/>
            <w:ind w:left="720" w:hanging="720"/>
            <w:jc w:val="both"/>
            <w:rPr>
              <w:szCs w:val="24"/>
              <w:lang w:val="id-ID"/>
            </w:rPr>
          </w:pPr>
          <w:r w:rsidRPr="00D30A1E">
            <w:rPr>
              <w:szCs w:val="24"/>
              <w:lang w:val="id-ID"/>
            </w:rPr>
            <w:t xml:space="preserve">Henny, H. (2019). Pengaruh Manajemen Laba dan Karakteristik Perusahaan terhadap Tax Avoidance. </w:t>
          </w:r>
          <w:r w:rsidRPr="00D30A1E">
            <w:rPr>
              <w:i/>
              <w:iCs/>
              <w:szCs w:val="24"/>
              <w:lang w:val="id-ID"/>
            </w:rPr>
            <w:t>Jurnal Muara Ilmu Ekonomi Dan Bisnis</w:t>
          </w:r>
          <w:r w:rsidRPr="00D30A1E">
            <w:rPr>
              <w:szCs w:val="24"/>
              <w:lang w:val="id-ID"/>
            </w:rPr>
            <w:t>, 3(1), 36–46.</w:t>
          </w:r>
        </w:p>
        <w:p w14:paraId="04D4C4EA" w14:textId="77777777" w:rsidR="006A6876" w:rsidRPr="00D30A1E" w:rsidRDefault="006A6876" w:rsidP="00714D5E">
          <w:pPr>
            <w:autoSpaceDE w:val="0"/>
            <w:autoSpaceDN w:val="0"/>
            <w:spacing w:after="240"/>
            <w:ind w:left="720" w:hanging="720"/>
            <w:jc w:val="both"/>
            <w:rPr>
              <w:szCs w:val="24"/>
            </w:rPr>
          </w:pPr>
          <w:proofErr w:type="gramStart"/>
          <w:r w:rsidRPr="00D30A1E">
            <w:rPr>
              <w:szCs w:val="24"/>
            </w:rPr>
            <w:t>Hermi, H., &amp; Petrawati, P. (2023).</w:t>
          </w:r>
          <w:proofErr w:type="gramEnd"/>
          <w:r w:rsidRPr="00D30A1E">
            <w:rPr>
              <w:szCs w:val="24"/>
            </w:rPr>
            <w:t xml:space="preserve"> The Effect </w:t>
          </w:r>
          <w:proofErr w:type="gramStart"/>
          <w:r w:rsidRPr="00D30A1E">
            <w:rPr>
              <w:szCs w:val="24"/>
            </w:rPr>
            <w:t>Of</w:t>
          </w:r>
          <w:proofErr w:type="gramEnd"/>
          <w:r w:rsidRPr="00D30A1E">
            <w:rPr>
              <w:szCs w:val="24"/>
            </w:rPr>
            <w:t xml:space="preserve"> Management Compensation, Thin Capitalization And Sales Growth On Tax Avoidance With Institutional Ownership As Moderation. </w:t>
          </w:r>
          <w:proofErr w:type="gramStart"/>
          <w:r w:rsidRPr="00D30A1E">
            <w:rPr>
              <w:i/>
              <w:iCs/>
              <w:szCs w:val="24"/>
            </w:rPr>
            <w:t>Media Riset Akuntansi, Auditing &amp; Informasi</w:t>
          </w:r>
          <w:r w:rsidRPr="00D30A1E">
            <w:rPr>
              <w:szCs w:val="24"/>
            </w:rPr>
            <w:t xml:space="preserve">, </w:t>
          </w:r>
          <w:r w:rsidRPr="00D30A1E">
            <w:rPr>
              <w:i/>
              <w:iCs/>
              <w:szCs w:val="24"/>
            </w:rPr>
            <w:t>23</w:t>
          </w:r>
          <w:r w:rsidRPr="00D30A1E">
            <w:rPr>
              <w:szCs w:val="24"/>
            </w:rPr>
            <w:t>(1), 1–14.</w:t>
          </w:r>
          <w:proofErr w:type="gramEnd"/>
          <w:r w:rsidRPr="00D30A1E">
            <w:rPr>
              <w:szCs w:val="24"/>
            </w:rPr>
            <w:t xml:space="preserve"> https://doi.org/10.25105/mraai.v23i1.16790</w:t>
          </w:r>
        </w:p>
        <w:p w14:paraId="71930691" w14:textId="77777777" w:rsidR="006A6876" w:rsidRPr="00D30A1E" w:rsidRDefault="006A6876" w:rsidP="00714D5E">
          <w:pPr>
            <w:autoSpaceDE w:val="0"/>
            <w:autoSpaceDN w:val="0"/>
            <w:spacing w:after="240"/>
            <w:ind w:left="720" w:hanging="720"/>
            <w:jc w:val="both"/>
            <w:rPr>
              <w:szCs w:val="24"/>
              <w:lang w:val="id-ID"/>
            </w:rPr>
          </w:pPr>
          <w:r w:rsidRPr="00D30A1E">
            <w:rPr>
              <w:szCs w:val="24"/>
              <w:lang w:val="id-ID"/>
            </w:rPr>
            <w:t xml:space="preserve">Hidayat, W. W. (2018). Pengaruh Profitabilitas, Leverage dan Pertumbuhan Penjualan Terhadap Penghindaran Pajak: Studi Kasus Perusahaan Manufaktur di Indonesia. </w:t>
          </w:r>
          <w:r w:rsidRPr="00D30A1E">
            <w:rPr>
              <w:i/>
              <w:iCs/>
              <w:szCs w:val="24"/>
              <w:lang w:val="id-ID"/>
            </w:rPr>
            <w:t>Jurnal Riset Manajemen Dan Bisnis (JRMB)</w:t>
          </w:r>
          <w:r w:rsidRPr="00D30A1E">
            <w:rPr>
              <w:szCs w:val="24"/>
              <w:lang w:val="id-ID"/>
            </w:rPr>
            <w:t xml:space="preserve"> Fakultas Ekonomi UNIAT, 3(1), 19– 26. </w:t>
          </w:r>
          <w:r w:rsidR="00EE7877" w:rsidRPr="00D30A1E">
            <w:rPr>
              <w:szCs w:val="24"/>
            </w:rPr>
            <w:fldChar w:fldCharType="begin"/>
          </w:r>
          <w:r w:rsidR="00EE7877" w:rsidRPr="00D30A1E">
            <w:rPr>
              <w:szCs w:val="24"/>
            </w:rPr>
            <w:instrText xml:space="preserve"> HYPERLINK "https://doi.org/10.36226/jrmb.v3i1.82" </w:instrText>
          </w:r>
          <w:r w:rsidR="00EE7877" w:rsidRPr="00D30A1E">
            <w:rPr>
              <w:szCs w:val="24"/>
            </w:rPr>
            <w:fldChar w:fldCharType="separate"/>
          </w:r>
          <w:r w:rsidRPr="00D30A1E">
            <w:rPr>
              <w:rStyle w:val="Hyperlink"/>
              <w:color w:val="auto"/>
              <w:szCs w:val="24"/>
              <w:u w:val="none"/>
              <w:lang w:val="id-ID"/>
            </w:rPr>
            <w:t>https://doi.org/10.36226/jrmb.v3i1.82</w:t>
          </w:r>
          <w:r w:rsidR="00EE7877" w:rsidRPr="00D30A1E">
            <w:rPr>
              <w:rStyle w:val="Hyperlink"/>
              <w:color w:val="auto"/>
              <w:szCs w:val="24"/>
              <w:u w:val="none"/>
              <w:lang w:val="id-ID"/>
            </w:rPr>
            <w:fldChar w:fldCharType="end"/>
          </w:r>
        </w:p>
        <w:p w14:paraId="306FE668" w14:textId="77777777" w:rsidR="006A6876" w:rsidRPr="00D30A1E" w:rsidRDefault="006A6876" w:rsidP="00714D5E">
          <w:pPr>
            <w:autoSpaceDE w:val="0"/>
            <w:autoSpaceDN w:val="0"/>
            <w:spacing w:after="240"/>
            <w:ind w:left="720" w:hanging="720"/>
            <w:jc w:val="both"/>
            <w:rPr>
              <w:szCs w:val="24"/>
            </w:rPr>
          </w:pPr>
          <w:proofErr w:type="gramStart"/>
          <w:r w:rsidRPr="00D30A1E">
            <w:rPr>
              <w:szCs w:val="24"/>
            </w:rPr>
            <w:t>Hitijahubessy, W. I., Sulistiyowati, S., &amp; Rusli, D. (2022).</w:t>
          </w:r>
          <w:proofErr w:type="gramEnd"/>
          <w:r w:rsidRPr="00D30A1E">
            <w:rPr>
              <w:szCs w:val="24"/>
            </w:rPr>
            <w:t xml:space="preserve"> Pengaruh Profitabilitas, Leverage, Ukuran Perusahaan terhadap Tax Avoidance pada Perusahaan Manufaktur yang Terdaftar di BEI Periode 2017-2020. </w:t>
          </w:r>
          <w:r w:rsidRPr="00D30A1E">
            <w:rPr>
              <w:i/>
              <w:iCs/>
              <w:szCs w:val="24"/>
            </w:rPr>
            <w:t>Jurnal STEI Ekonomi</w:t>
          </w:r>
          <w:r w:rsidRPr="00D30A1E">
            <w:rPr>
              <w:szCs w:val="24"/>
            </w:rPr>
            <w:t xml:space="preserve">, </w:t>
          </w:r>
          <w:r w:rsidRPr="00D30A1E">
            <w:rPr>
              <w:i/>
              <w:iCs/>
              <w:szCs w:val="24"/>
            </w:rPr>
            <w:t>31</w:t>
          </w:r>
          <w:r w:rsidRPr="00D30A1E">
            <w:rPr>
              <w:szCs w:val="24"/>
            </w:rPr>
            <w:t>(02), 01–10. https://doi.org/10.36406/jemi.v31i02.676</w:t>
          </w:r>
        </w:p>
        <w:p w14:paraId="4FE6F5D4" w14:textId="77777777" w:rsidR="006A6876" w:rsidRPr="00D30A1E" w:rsidRDefault="006A6876" w:rsidP="00714D5E">
          <w:pPr>
            <w:autoSpaceDE w:val="0"/>
            <w:autoSpaceDN w:val="0"/>
            <w:spacing w:after="240"/>
            <w:ind w:left="720" w:hanging="720"/>
            <w:jc w:val="both"/>
            <w:rPr>
              <w:szCs w:val="24"/>
            </w:rPr>
          </w:pPr>
          <w:proofErr w:type="gramStart"/>
          <w:r w:rsidRPr="00D30A1E">
            <w:rPr>
              <w:szCs w:val="24"/>
            </w:rPr>
            <w:t>Hoque, M., Chishty, M., &amp; Halloway, R. (2011).</w:t>
          </w:r>
          <w:proofErr w:type="gramEnd"/>
          <w:r w:rsidRPr="00D30A1E">
            <w:rPr>
              <w:szCs w:val="24"/>
            </w:rPr>
            <w:t xml:space="preserve"> Commercialization and changes in capital structure in microfinance institutions: An innovation or wrong turn? </w:t>
          </w:r>
          <w:r w:rsidRPr="00D30A1E">
            <w:rPr>
              <w:i/>
              <w:iCs/>
              <w:szCs w:val="24"/>
            </w:rPr>
            <w:t>Managerial Finance</w:t>
          </w:r>
          <w:r w:rsidRPr="00D30A1E">
            <w:rPr>
              <w:szCs w:val="24"/>
            </w:rPr>
            <w:t xml:space="preserve">, </w:t>
          </w:r>
          <w:r w:rsidRPr="00D30A1E">
            <w:rPr>
              <w:i/>
              <w:iCs/>
              <w:szCs w:val="24"/>
            </w:rPr>
            <w:t>37</w:t>
          </w:r>
          <w:r w:rsidRPr="00D30A1E">
            <w:rPr>
              <w:szCs w:val="24"/>
            </w:rPr>
            <w:t>(5), 414–425. https://doi.org/10.1108/03074351111126906</w:t>
          </w:r>
        </w:p>
        <w:p w14:paraId="6A719BE2" w14:textId="77777777" w:rsidR="006A6876" w:rsidRPr="00D30A1E" w:rsidRDefault="006A6876" w:rsidP="00714D5E">
          <w:pPr>
            <w:autoSpaceDE w:val="0"/>
            <w:autoSpaceDN w:val="0"/>
            <w:spacing w:after="240"/>
            <w:ind w:left="720" w:hanging="720"/>
            <w:jc w:val="both"/>
            <w:rPr>
              <w:szCs w:val="24"/>
            </w:rPr>
          </w:pPr>
          <w:r w:rsidRPr="00D30A1E">
            <w:rPr>
              <w:szCs w:val="24"/>
            </w:rPr>
            <w:lastRenderedPageBreak/>
            <w:t xml:space="preserve">Hutapea, I. V. R., &amp; Herawaty, V. (2020). Pengaruh Manajemen Laba, Leverage dan Profitabilitas terhadap Tax Avoidance dengan Ukuran Perusahaan sebagai Variabel Moderasi (Studi </w:t>
          </w:r>
          <w:proofErr w:type="gramStart"/>
          <w:r w:rsidRPr="00D30A1E">
            <w:rPr>
              <w:szCs w:val="24"/>
            </w:rPr>
            <w:t xml:space="preserve">Empiris </w:t>
          </w:r>
          <w:r w:rsidRPr="00D30A1E">
            <w:rPr>
              <w:szCs w:val="24"/>
              <w:lang w:val="id-ID"/>
            </w:rPr>
            <w:t xml:space="preserve"> </w:t>
          </w:r>
          <w:r w:rsidRPr="00D30A1E">
            <w:rPr>
              <w:szCs w:val="24"/>
            </w:rPr>
            <w:t>Pada</w:t>
          </w:r>
          <w:proofErr w:type="gramEnd"/>
          <w:r w:rsidRPr="00D30A1E">
            <w:rPr>
              <w:szCs w:val="24"/>
            </w:rPr>
            <w:t xml:space="preserve"> Perusahaan Sektor Manufaktur yang Terdaftar di Bursa Efek Indonesia 2016-2018). </w:t>
          </w:r>
          <w:r w:rsidRPr="00D30A1E">
            <w:rPr>
              <w:szCs w:val="24"/>
              <w:lang w:val="id-ID"/>
            </w:rPr>
            <w:t xml:space="preserve"> </w:t>
          </w:r>
          <w:r w:rsidRPr="00D30A1E">
            <w:rPr>
              <w:szCs w:val="24"/>
            </w:rPr>
            <w:t xml:space="preserve">Prosiding Seminar Nasional Pakar Ke 3, 6, 1–9. </w:t>
          </w:r>
          <w:r w:rsidRPr="00D30A1E">
            <w:rPr>
              <w:szCs w:val="24"/>
              <w:lang w:val="id-ID"/>
            </w:rPr>
            <w:t xml:space="preserve"> </w:t>
          </w:r>
          <w:hyperlink r:id="rId19" w:history="1">
            <w:r w:rsidRPr="00D30A1E">
              <w:rPr>
                <w:rStyle w:val="Hyperlink"/>
                <w:color w:val="auto"/>
                <w:szCs w:val="24"/>
                <w:u w:val="none"/>
              </w:rPr>
              <w:t>https://trijurnal.lemlit.trisakti.ac.id/pakar/article/view/6840/0</w:t>
            </w:r>
          </w:hyperlink>
        </w:p>
        <w:p w14:paraId="23760D16" w14:textId="77777777" w:rsidR="006A6876" w:rsidRPr="00D30A1E" w:rsidRDefault="006A6876" w:rsidP="00714D5E">
          <w:pPr>
            <w:autoSpaceDE w:val="0"/>
            <w:autoSpaceDN w:val="0"/>
            <w:spacing w:after="240"/>
            <w:ind w:left="720" w:hanging="720"/>
            <w:jc w:val="both"/>
            <w:rPr>
              <w:szCs w:val="24"/>
            </w:rPr>
          </w:pPr>
          <w:r w:rsidRPr="00D30A1E">
            <w:rPr>
              <w:szCs w:val="24"/>
            </w:rPr>
            <w:t xml:space="preserve">Ikhlasul, M., Surya Abbas, D., &amp; Hendrianto, S. (2022). Pengaruh Return </w:t>
          </w:r>
          <w:proofErr w:type="gramStart"/>
          <w:r w:rsidRPr="00D30A1E">
            <w:rPr>
              <w:szCs w:val="24"/>
            </w:rPr>
            <w:t>On</w:t>
          </w:r>
          <w:proofErr w:type="gramEnd"/>
          <w:r w:rsidRPr="00D30A1E">
            <w:rPr>
              <w:szCs w:val="24"/>
            </w:rPr>
            <w:t xml:space="preserve"> Asset, Sales Growth, Karakteristik Eksekutif dan Pofitabilitas Terhadap Tax Avoidance. </w:t>
          </w:r>
          <w:r w:rsidRPr="00D30A1E">
            <w:rPr>
              <w:i/>
              <w:iCs/>
              <w:szCs w:val="24"/>
            </w:rPr>
            <w:t>Jurnal Riset Ilmu Akuntansi</w:t>
          </w:r>
          <w:r w:rsidRPr="00D30A1E">
            <w:rPr>
              <w:szCs w:val="24"/>
            </w:rPr>
            <w:t xml:space="preserve">, </w:t>
          </w:r>
          <w:r w:rsidRPr="00D30A1E">
            <w:rPr>
              <w:i/>
              <w:iCs/>
              <w:szCs w:val="24"/>
            </w:rPr>
            <w:t>1</w:t>
          </w:r>
          <w:r w:rsidRPr="00D30A1E">
            <w:rPr>
              <w:szCs w:val="24"/>
            </w:rPr>
            <w:t>(4). www.kompas.com.</w:t>
          </w:r>
        </w:p>
        <w:p w14:paraId="02E0D29F" w14:textId="77777777" w:rsidR="006A6876" w:rsidRPr="00D30A1E" w:rsidRDefault="006A6876" w:rsidP="00714D5E">
          <w:pPr>
            <w:autoSpaceDE w:val="0"/>
            <w:autoSpaceDN w:val="0"/>
            <w:spacing w:after="240"/>
            <w:ind w:left="720" w:hanging="720"/>
            <w:jc w:val="both"/>
            <w:rPr>
              <w:szCs w:val="24"/>
            </w:rPr>
          </w:pPr>
          <w:r w:rsidRPr="00D30A1E">
            <w:rPr>
              <w:szCs w:val="24"/>
            </w:rPr>
            <w:t xml:space="preserve">Ikhlasul, M., Surya Abbas, D., &amp; Hendrianto, S. (2022a). Pengaruh Return </w:t>
          </w:r>
          <w:proofErr w:type="gramStart"/>
          <w:r w:rsidRPr="00D30A1E">
            <w:rPr>
              <w:szCs w:val="24"/>
            </w:rPr>
            <w:t>On</w:t>
          </w:r>
          <w:proofErr w:type="gramEnd"/>
          <w:r w:rsidRPr="00D30A1E">
            <w:rPr>
              <w:szCs w:val="24"/>
            </w:rPr>
            <w:t xml:space="preserve"> Asset, Sales Growth, Karakteristik Eksekutif dan Pofitabilitas Terhadap Tax Avoidance. </w:t>
          </w:r>
          <w:r w:rsidRPr="00D30A1E">
            <w:rPr>
              <w:i/>
              <w:iCs/>
              <w:szCs w:val="24"/>
            </w:rPr>
            <w:t>Jurnal Riset Ilmu Akuntansi</w:t>
          </w:r>
          <w:r w:rsidRPr="00D30A1E">
            <w:rPr>
              <w:szCs w:val="24"/>
            </w:rPr>
            <w:t xml:space="preserve">, </w:t>
          </w:r>
          <w:r w:rsidRPr="00D30A1E">
            <w:rPr>
              <w:i/>
              <w:iCs/>
              <w:szCs w:val="24"/>
            </w:rPr>
            <w:t>1</w:t>
          </w:r>
          <w:r w:rsidRPr="00D30A1E">
            <w:rPr>
              <w:szCs w:val="24"/>
            </w:rPr>
            <w:t>(4). www.kompas.com.</w:t>
          </w:r>
        </w:p>
        <w:p w14:paraId="05FCD822" w14:textId="77777777" w:rsidR="006A6876" w:rsidRPr="00D30A1E" w:rsidRDefault="006A6876" w:rsidP="00714D5E">
          <w:pPr>
            <w:autoSpaceDE w:val="0"/>
            <w:autoSpaceDN w:val="0"/>
            <w:spacing w:after="240"/>
            <w:ind w:left="720" w:hanging="720"/>
            <w:jc w:val="both"/>
            <w:rPr>
              <w:szCs w:val="24"/>
            </w:rPr>
          </w:pPr>
          <w:r w:rsidRPr="00D30A1E">
            <w:rPr>
              <w:szCs w:val="24"/>
            </w:rPr>
            <w:t xml:space="preserve">Ikhlasul, M., Surya Abbas, D., &amp; Hendrianto, S. (2022b). Pengaruh Return </w:t>
          </w:r>
          <w:proofErr w:type="gramStart"/>
          <w:r w:rsidRPr="00D30A1E">
            <w:rPr>
              <w:szCs w:val="24"/>
            </w:rPr>
            <w:t>On</w:t>
          </w:r>
          <w:proofErr w:type="gramEnd"/>
          <w:r w:rsidRPr="00D30A1E">
            <w:rPr>
              <w:szCs w:val="24"/>
            </w:rPr>
            <w:t xml:space="preserve"> Asset, Sales Growth, Karakteristik Eksekutif dan Pofitabilitas Terhadap Tax Avoidance. </w:t>
          </w:r>
          <w:r w:rsidRPr="00D30A1E">
            <w:rPr>
              <w:i/>
              <w:iCs/>
              <w:szCs w:val="24"/>
            </w:rPr>
            <w:t>Jurnal Riset Ilmu Akuntansi</w:t>
          </w:r>
          <w:r w:rsidRPr="00D30A1E">
            <w:rPr>
              <w:szCs w:val="24"/>
            </w:rPr>
            <w:t xml:space="preserve">, </w:t>
          </w:r>
          <w:r w:rsidRPr="00D30A1E">
            <w:rPr>
              <w:i/>
              <w:iCs/>
              <w:szCs w:val="24"/>
            </w:rPr>
            <w:t>1</w:t>
          </w:r>
          <w:r w:rsidRPr="00D30A1E">
            <w:rPr>
              <w:szCs w:val="24"/>
            </w:rPr>
            <w:t xml:space="preserve">(4). </w:t>
          </w:r>
          <w:hyperlink r:id="rId20" w:history="1">
            <w:r w:rsidRPr="00D30A1E">
              <w:rPr>
                <w:rStyle w:val="Hyperlink"/>
                <w:color w:val="auto"/>
                <w:szCs w:val="24"/>
                <w:u w:val="none"/>
              </w:rPr>
              <w:t>www.kompas.com</w:t>
            </w:r>
          </w:hyperlink>
          <w:r w:rsidRPr="00D30A1E">
            <w:rPr>
              <w:szCs w:val="24"/>
            </w:rPr>
            <w:t>.</w:t>
          </w:r>
        </w:p>
        <w:p w14:paraId="4FFC56F0" w14:textId="77777777" w:rsidR="006A6876" w:rsidRPr="00D30A1E" w:rsidRDefault="006A6876" w:rsidP="00714D5E">
          <w:pPr>
            <w:autoSpaceDE w:val="0"/>
            <w:autoSpaceDN w:val="0"/>
            <w:spacing w:after="240"/>
            <w:ind w:left="720" w:hanging="720"/>
            <w:jc w:val="both"/>
            <w:rPr>
              <w:szCs w:val="24"/>
            </w:rPr>
          </w:pPr>
          <w:r w:rsidRPr="00D30A1E">
            <w:rPr>
              <w:szCs w:val="24"/>
            </w:rPr>
            <w:t xml:space="preserve">Indriani, E., (2023) Corporate Governance </w:t>
          </w:r>
          <w:proofErr w:type="gramStart"/>
          <w:r w:rsidRPr="00D30A1E">
            <w:rPr>
              <w:szCs w:val="24"/>
            </w:rPr>
            <w:t>In</w:t>
          </w:r>
          <w:proofErr w:type="gramEnd"/>
          <w:r w:rsidRPr="00D30A1E">
            <w:rPr>
              <w:szCs w:val="24"/>
            </w:rPr>
            <w:t xml:space="preserve"> The Dimension Of Institutional Ownership Moderates Tax Avoidance. </w:t>
          </w:r>
          <w:proofErr w:type="gramStart"/>
          <w:r w:rsidRPr="00D30A1E">
            <w:rPr>
              <w:i/>
              <w:iCs/>
              <w:szCs w:val="24"/>
            </w:rPr>
            <w:t>Jurnal akuntansi dan Bisnis</w:t>
          </w:r>
          <w:r w:rsidRPr="00D30A1E">
            <w:rPr>
              <w:szCs w:val="24"/>
            </w:rPr>
            <w:t>.</w:t>
          </w:r>
          <w:proofErr w:type="gramEnd"/>
          <w:r w:rsidRPr="00D30A1E">
            <w:rPr>
              <w:szCs w:val="24"/>
            </w:rPr>
            <w:t xml:space="preserve"> </w:t>
          </w:r>
          <w:proofErr w:type="gramStart"/>
          <w:r w:rsidRPr="00D30A1E">
            <w:rPr>
              <w:szCs w:val="24"/>
            </w:rPr>
            <w:t>Vol 23, No 2.</w:t>
          </w:r>
          <w:proofErr w:type="gramEnd"/>
        </w:p>
        <w:p w14:paraId="1EA003B5" w14:textId="77777777" w:rsidR="006A6876" w:rsidRPr="00D30A1E" w:rsidRDefault="006A6876" w:rsidP="00714D5E">
          <w:pPr>
            <w:autoSpaceDE w:val="0"/>
            <w:autoSpaceDN w:val="0"/>
            <w:spacing w:after="240"/>
            <w:ind w:left="720" w:hanging="720"/>
            <w:jc w:val="both"/>
            <w:rPr>
              <w:szCs w:val="24"/>
            </w:rPr>
          </w:pPr>
          <w:r w:rsidRPr="00D30A1E">
            <w:rPr>
              <w:szCs w:val="24"/>
            </w:rPr>
            <w:t xml:space="preserve">Ivan, A., &amp; Raharja, S. (2021). Pengaruh Kepemilikan Keluarga, Kepemilikan Institusi Dan Kepemilikan Asing Terhadap Kinerja Keuangan Perusahaan. </w:t>
          </w:r>
          <w:r w:rsidRPr="00D30A1E">
            <w:rPr>
              <w:i/>
              <w:iCs/>
              <w:szCs w:val="24"/>
            </w:rPr>
            <w:t xml:space="preserve">Diponegoro Journal </w:t>
          </w:r>
          <w:proofErr w:type="gramStart"/>
          <w:r w:rsidRPr="00D30A1E">
            <w:rPr>
              <w:i/>
              <w:iCs/>
              <w:szCs w:val="24"/>
            </w:rPr>
            <w:t>Of</w:t>
          </w:r>
          <w:proofErr w:type="gramEnd"/>
          <w:r w:rsidRPr="00D30A1E">
            <w:rPr>
              <w:i/>
              <w:iCs/>
              <w:szCs w:val="24"/>
            </w:rPr>
            <w:t xml:space="preserve"> Accounting</w:t>
          </w:r>
          <w:r w:rsidRPr="00D30A1E">
            <w:rPr>
              <w:szCs w:val="24"/>
            </w:rPr>
            <w:t xml:space="preserve">, </w:t>
          </w:r>
          <w:r w:rsidRPr="00D30A1E">
            <w:rPr>
              <w:i/>
              <w:iCs/>
              <w:szCs w:val="24"/>
            </w:rPr>
            <w:t>10</w:t>
          </w:r>
          <w:r w:rsidRPr="00D30A1E">
            <w:rPr>
              <w:szCs w:val="24"/>
            </w:rPr>
            <w:t>(2), 1–8. http://ejournal-s1.undip.ac.id/index.php/accounting</w:t>
          </w:r>
        </w:p>
        <w:p w14:paraId="7BBAE8BA" w14:textId="77777777" w:rsidR="006A6876" w:rsidRPr="00D30A1E" w:rsidRDefault="006A6876" w:rsidP="00714D5E">
          <w:pPr>
            <w:autoSpaceDE w:val="0"/>
            <w:autoSpaceDN w:val="0"/>
            <w:spacing w:after="240"/>
            <w:ind w:left="720" w:hanging="720"/>
            <w:jc w:val="both"/>
            <w:rPr>
              <w:szCs w:val="24"/>
            </w:rPr>
          </w:pPr>
          <w:proofErr w:type="gramStart"/>
          <w:r w:rsidRPr="00D30A1E">
            <w:rPr>
              <w:szCs w:val="24"/>
            </w:rPr>
            <w:t>Jensen, M. C., &amp; Meckling, W. H. (1976).</w:t>
          </w:r>
          <w:proofErr w:type="gramEnd"/>
          <w:r w:rsidRPr="00D30A1E">
            <w:rPr>
              <w:szCs w:val="24"/>
            </w:rPr>
            <w:t xml:space="preserve"> Theory of the Firm: </w:t>
          </w:r>
          <w:proofErr w:type="gramStart"/>
          <w:r w:rsidRPr="00D30A1E">
            <w:rPr>
              <w:szCs w:val="24"/>
            </w:rPr>
            <w:t xml:space="preserve">Managerial </w:t>
          </w:r>
          <w:r w:rsidRPr="00D30A1E">
            <w:rPr>
              <w:szCs w:val="24"/>
              <w:lang w:val="id-ID"/>
            </w:rPr>
            <w:t xml:space="preserve"> </w:t>
          </w:r>
          <w:r w:rsidRPr="00D30A1E">
            <w:rPr>
              <w:szCs w:val="24"/>
            </w:rPr>
            <w:t>Behavior</w:t>
          </w:r>
          <w:proofErr w:type="gramEnd"/>
          <w:r w:rsidRPr="00D30A1E">
            <w:rPr>
              <w:szCs w:val="24"/>
            </w:rPr>
            <w:t xml:space="preserve">, Agency Costs and Ownership Structure. 2016 Value Summit: </w:t>
          </w:r>
          <w:proofErr w:type="gramStart"/>
          <w:r w:rsidRPr="00D30A1E">
            <w:rPr>
              <w:szCs w:val="24"/>
            </w:rPr>
            <w:t xml:space="preserve">The </w:t>
          </w:r>
          <w:r w:rsidRPr="00D30A1E">
            <w:rPr>
              <w:szCs w:val="24"/>
              <w:lang w:val="id-ID"/>
            </w:rPr>
            <w:t xml:space="preserve"> </w:t>
          </w:r>
          <w:r w:rsidRPr="00D30A1E">
            <w:rPr>
              <w:szCs w:val="24"/>
            </w:rPr>
            <w:t>Power</w:t>
          </w:r>
          <w:proofErr w:type="gramEnd"/>
          <w:r w:rsidRPr="00D30A1E">
            <w:rPr>
              <w:szCs w:val="24"/>
            </w:rPr>
            <w:t xml:space="preserve"> of VE</w:t>
          </w:r>
        </w:p>
        <w:p w14:paraId="4C7F2DB1" w14:textId="77777777" w:rsidR="006A6876" w:rsidRPr="00D30A1E" w:rsidRDefault="006A6876" w:rsidP="00714D5E">
          <w:pPr>
            <w:autoSpaceDE w:val="0"/>
            <w:autoSpaceDN w:val="0"/>
            <w:spacing w:after="240"/>
            <w:ind w:left="720" w:hanging="720"/>
            <w:jc w:val="both"/>
            <w:rPr>
              <w:szCs w:val="24"/>
            </w:rPr>
          </w:pPr>
          <w:proofErr w:type="gramStart"/>
          <w:r w:rsidRPr="00D30A1E">
            <w:rPr>
              <w:szCs w:val="24"/>
            </w:rPr>
            <w:t>Karimah, H. N., &amp; Taufiq, E. (2016).</w:t>
          </w:r>
          <w:proofErr w:type="gramEnd"/>
          <w:r w:rsidRPr="00D30A1E">
            <w:rPr>
              <w:szCs w:val="24"/>
            </w:rPr>
            <w:t xml:space="preserve"> </w:t>
          </w:r>
          <w:proofErr w:type="gramStart"/>
          <w:r w:rsidRPr="00D30A1E">
            <w:rPr>
              <w:szCs w:val="24"/>
            </w:rPr>
            <w:t>Pengaruh Tax Avoidance Terhadap Nilai Perusahaan.</w:t>
          </w:r>
          <w:proofErr w:type="gramEnd"/>
          <w:r w:rsidRPr="00D30A1E">
            <w:rPr>
              <w:szCs w:val="24"/>
            </w:rPr>
            <w:t xml:space="preserve"> Ekombis Review: </w:t>
          </w:r>
          <w:r w:rsidRPr="00D30A1E">
            <w:rPr>
              <w:i/>
              <w:iCs/>
              <w:szCs w:val="24"/>
            </w:rPr>
            <w:t>Jurnal Ilmiah Ekonomi Dan Bisnis</w:t>
          </w:r>
          <w:r w:rsidRPr="00D30A1E">
            <w:rPr>
              <w:szCs w:val="24"/>
            </w:rPr>
            <w:t xml:space="preserve">, 4(1), 1–10. </w:t>
          </w:r>
          <w:hyperlink r:id="rId21" w:history="1">
            <w:r w:rsidRPr="00D30A1E">
              <w:rPr>
                <w:rStyle w:val="Hyperlink"/>
                <w:color w:val="auto"/>
                <w:szCs w:val="24"/>
                <w:u w:val="none"/>
              </w:rPr>
              <w:t>https://doi.org/10.37676/ekombis.v4i1.156</w:t>
            </w:r>
          </w:hyperlink>
          <w:r w:rsidRPr="00D30A1E">
            <w:rPr>
              <w:szCs w:val="24"/>
            </w:rPr>
            <w:t>.</w:t>
          </w:r>
        </w:p>
        <w:p w14:paraId="4608BE89" w14:textId="77777777" w:rsidR="006A6876" w:rsidRPr="00D30A1E" w:rsidRDefault="006A6876" w:rsidP="00714D5E">
          <w:pPr>
            <w:autoSpaceDE w:val="0"/>
            <w:autoSpaceDN w:val="0"/>
            <w:spacing w:after="240"/>
            <w:ind w:left="720" w:hanging="720"/>
            <w:jc w:val="both"/>
            <w:rPr>
              <w:szCs w:val="24"/>
              <w:lang w:val="id-ID"/>
            </w:rPr>
          </w:pPr>
          <w:r w:rsidRPr="00D30A1E">
            <w:rPr>
              <w:szCs w:val="24"/>
              <w:lang w:val="id-ID"/>
            </w:rPr>
            <w:t xml:space="preserve">Kasmir. (2017). </w:t>
          </w:r>
          <w:r w:rsidRPr="00D30A1E">
            <w:rPr>
              <w:i/>
              <w:iCs/>
              <w:szCs w:val="24"/>
              <w:lang w:val="id-ID"/>
            </w:rPr>
            <w:t>Analisis Laporan Keuangan. Edisi Revisi</w:t>
          </w:r>
          <w:r w:rsidRPr="00D30A1E">
            <w:rPr>
              <w:szCs w:val="24"/>
              <w:lang w:val="id-ID"/>
            </w:rPr>
            <w:t>. Jakarta: PT. Raja Grafindo Persada</w:t>
          </w:r>
        </w:p>
        <w:p w14:paraId="58826270" w14:textId="77777777" w:rsidR="006A6876" w:rsidRPr="00D30A1E" w:rsidRDefault="006A6876" w:rsidP="00714D5E">
          <w:pPr>
            <w:autoSpaceDE w:val="0"/>
            <w:autoSpaceDN w:val="0"/>
            <w:spacing w:after="240"/>
            <w:ind w:left="720" w:hanging="720"/>
            <w:jc w:val="both"/>
            <w:rPr>
              <w:szCs w:val="24"/>
              <w:lang w:val="id-ID"/>
            </w:rPr>
          </w:pPr>
          <w:r w:rsidRPr="00D30A1E">
            <w:rPr>
              <w:szCs w:val="24"/>
              <w:lang w:val="id-ID"/>
            </w:rPr>
            <w:t xml:space="preserve">Kasmir. (2019). </w:t>
          </w:r>
          <w:r w:rsidRPr="00D30A1E">
            <w:rPr>
              <w:i/>
              <w:iCs/>
              <w:szCs w:val="24"/>
              <w:lang w:val="id-ID"/>
            </w:rPr>
            <w:t>Analisis Laporan Keuangan. Edisi Revisi</w:t>
          </w:r>
          <w:r w:rsidRPr="00D30A1E">
            <w:rPr>
              <w:szCs w:val="24"/>
              <w:lang w:val="id-ID"/>
            </w:rPr>
            <w:t>. Jakarta: PT. Raja Grafindo Persada</w:t>
          </w:r>
        </w:p>
        <w:p w14:paraId="1D074645" w14:textId="77777777" w:rsidR="006A6876" w:rsidRPr="00D30A1E" w:rsidRDefault="006A6876" w:rsidP="00714D5E">
          <w:pPr>
            <w:autoSpaceDE w:val="0"/>
            <w:autoSpaceDN w:val="0"/>
            <w:spacing w:after="240"/>
            <w:ind w:left="720" w:hanging="720"/>
            <w:jc w:val="both"/>
            <w:rPr>
              <w:szCs w:val="24"/>
            </w:rPr>
          </w:pPr>
          <w:proofErr w:type="gramStart"/>
          <w:r w:rsidRPr="00D30A1E">
            <w:rPr>
              <w:szCs w:val="24"/>
            </w:rPr>
            <w:t>Khurana, I. K., &amp; Moser, W. J. (2009).</w:t>
          </w:r>
          <w:proofErr w:type="gramEnd"/>
          <w:r w:rsidRPr="00D30A1E">
            <w:rPr>
              <w:szCs w:val="24"/>
            </w:rPr>
            <w:t xml:space="preserve"> </w:t>
          </w:r>
          <w:proofErr w:type="gramStart"/>
          <w:r w:rsidRPr="00D30A1E">
            <w:rPr>
              <w:i/>
              <w:iCs/>
              <w:szCs w:val="24"/>
            </w:rPr>
            <w:t>Institutional Ownership and Tax Aggressiveness</w:t>
          </w:r>
          <w:r w:rsidRPr="00D30A1E">
            <w:rPr>
              <w:szCs w:val="24"/>
            </w:rPr>
            <w:t>.</w:t>
          </w:r>
          <w:proofErr w:type="gramEnd"/>
        </w:p>
        <w:p w14:paraId="3B1F87E7" w14:textId="77777777" w:rsidR="006A6876" w:rsidRPr="00D30A1E" w:rsidRDefault="006A6876" w:rsidP="00714D5E">
          <w:pPr>
            <w:autoSpaceDE w:val="0"/>
            <w:autoSpaceDN w:val="0"/>
            <w:spacing w:after="240"/>
            <w:ind w:left="720" w:hanging="720"/>
            <w:jc w:val="both"/>
            <w:rPr>
              <w:szCs w:val="24"/>
            </w:rPr>
          </w:pPr>
          <w:proofErr w:type="gramStart"/>
          <w:r w:rsidRPr="00D30A1E">
            <w:rPr>
              <w:szCs w:val="24"/>
            </w:rPr>
            <w:t>Khurana, I. K., &amp; Moser, W. J. (2013).</w:t>
          </w:r>
          <w:proofErr w:type="gramEnd"/>
          <w:r w:rsidRPr="00D30A1E">
            <w:rPr>
              <w:szCs w:val="24"/>
            </w:rPr>
            <w:t xml:space="preserve"> </w:t>
          </w:r>
          <w:proofErr w:type="gramStart"/>
          <w:r w:rsidRPr="00D30A1E">
            <w:rPr>
              <w:szCs w:val="24"/>
            </w:rPr>
            <w:t>Institutional shareholders’ investment horizons and tax avoidance.</w:t>
          </w:r>
          <w:proofErr w:type="gramEnd"/>
          <w:r w:rsidRPr="00D30A1E">
            <w:rPr>
              <w:szCs w:val="24"/>
            </w:rPr>
            <w:t xml:space="preserve"> </w:t>
          </w:r>
          <w:r w:rsidRPr="00D30A1E">
            <w:rPr>
              <w:i/>
              <w:iCs/>
              <w:szCs w:val="24"/>
            </w:rPr>
            <w:t>Journal of the American Taxation Association</w:t>
          </w:r>
          <w:r w:rsidRPr="00D30A1E">
            <w:rPr>
              <w:szCs w:val="24"/>
            </w:rPr>
            <w:t xml:space="preserve">, </w:t>
          </w:r>
          <w:r w:rsidRPr="00D30A1E">
            <w:rPr>
              <w:i/>
              <w:iCs/>
              <w:szCs w:val="24"/>
            </w:rPr>
            <w:t>35</w:t>
          </w:r>
          <w:r w:rsidRPr="00D30A1E">
            <w:rPr>
              <w:szCs w:val="24"/>
            </w:rPr>
            <w:t>(1), 111–134. https://doi.org/10.2308/atax-50315</w:t>
          </w:r>
        </w:p>
        <w:p w14:paraId="43AD83A8" w14:textId="77777777" w:rsidR="006A6876" w:rsidRPr="00D30A1E" w:rsidRDefault="006A6876" w:rsidP="00714D5E">
          <w:pPr>
            <w:autoSpaceDE w:val="0"/>
            <w:autoSpaceDN w:val="0"/>
            <w:spacing w:after="240"/>
            <w:ind w:left="720" w:hanging="720"/>
            <w:jc w:val="both"/>
            <w:rPr>
              <w:szCs w:val="24"/>
              <w:lang w:val="id-ID"/>
            </w:rPr>
          </w:pPr>
          <w:r w:rsidRPr="00D30A1E">
            <w:rPr>
              <w:szCs w:val="24"/>
            </w:rPr>
            <w:t xml:space="preserve">Kinasih, E., Nuryati, T., Rosa, E., Faeni, D. P., &amp; Manrejo, S. (2023). Pengaruh Capital Intensity, Profitabilitas terhadap Tax Avoidance dengan Kepemilikan Institusional sebagai Variabel </w:t>
          </w:r>
          <w:r w:rsidRPr="00D30A1E">
            <w:rPr>
              <w:szCs w:val="24"/>
              <w:lang w:val="id-ID"/>
            </w:rPr>
            <w:t xml:space="preserve">Moderasi. </w:t>
          </w:r>
          <w:r w:rsidRPr="00D30A1E">
            <w:rPr>
              <w:i/>
              <w:iCs/>
              <w:szCs w:val="24"/>
              <w:lang w:val="id-ID"/>
            </w:rPr>
            <w:t>Sinomika Journal</w:t>
          </w:r>
          <w:r w:rsidRPr="00D30A1E">
            <w:rPr>
              <w:szCs w:val="24"/>
              <w:lang w:val="id-ID"/>
            </w:rPr>
            <w:t>. Vol 2, No. 4.</w:t>
          </w:r>
        </w:p>
        <w:p w14:paraId="72A09C98" w14:textId="77777777" w:rsidR="006A6876" w:rsidRPr="00D30A1E" w:rsidRDefault="006A6876" w:rsidP="00714D5E">
          <w:pPr>
            <w:autoSpaceDE w:val="0"/>
            <w:autoSpaceDN w:val="0"/>
            <w:spacing w:after="240"/>
            <w:ind w:left="720" w:hanging="720"/>
            <w:jc w:val="both"/>
            <w:rPr>
              <w:szCs w:val="24"/>
              <w:lang w:val="id-ID"/>
            </w:rPr>
          </w:pPr>
          <w:r w:rsidRPr="00D30A1E">
            <w:rPr>
              <w:szCs w:val="24"/>
              <w:lang w:val="id-ID"/>
            </w:rPr>
            <w:lastRenderedPageBreak/>
            <w:t xml:space="preserve">Krisnando. (2017). Pengaruh Struktur Kepemilikan Institusional, Ukuran Perusahaan Dan Dividen Terhadap Manajemen Laba Pada Perusahaan Manufaktur Yang Terdaftar Di Bursa Efek Indonesia Periode 2010-2014. </w:t>
          </w:r>
          <w:r w:rsidRPr="00D30A1E">
            <w:rPr>
              <w:i/>
              <w:iCs/>
              <w:szCs w:val="24"/>
              <w:lang w:val="id-ID"/>
            </w:rPr>
            <w:t>Jurnal STEI Ekonomi</w:t>
          </w:r>
          <w:r w:rsidRPr="00D30A1E">
            <w:rPr>
              <w:szCs w:val="24"/>
              <w:lang w:val="id-ID"/>
            </w:rPr>
            <w:t xml:space="preserve"> Vol 26, No. 01</w:t>
          </w:r>
        </w:p>
        <w:p w14:paraId="16A467E3" w14:textId="77777777" w:rsidR="006A6876" w:rsidRPr="00D30A1E" w:rsidRDefault="006A6876" w:rsidP="00714D5E">
          <w:pPr>
            <w:autoSpaceDE w:val="0"/>
            <w:autoSpaceDN w:val="0"/>
            <w:spacing w:after="240"/>
            <w:ind w:left="720" w:hanging="720"/>
            <w:jc w:val="both"/>
            <w:rPr>
              <w:szCs w:val="24"/>
            </w:rPr>
          </w:pPr>
          <w:proofErr w:type="gramStart"/>
          <w:r w:rsidRPr="00D30A1E">
            <w:rPr>
              <w:szCs w:val="24"/>
            </w:rPr>
            <w:t>Kurniasih, T., &amp; Sari, M.M.R. 2013.</w:t>
          </w:r>
          <w:proofErr w:type="gramEnd"/>
          <w:r w:rsidRPr="00D30A1E">
            <w:rPr>
              <w:szCs w:val="24"/>
            </w:rPr>
            <w:t xml:space="preserve"> Pengaruh Return On Assets, Leverage, Corporate Governance, Ukuran Perusahaan dan Kompensasi Rugi Fiskal pada </w:t>
          </w:r>
          <w:proofErr w:type="gramStart"/>
          <w:r w:rsidRPr="00D30A1E">
            <w:rPr>
              <w:szCs w:val="24"/>
            </w:rPr>
            <w:t xml:space="preserve">Tax </w:t>
          </w:r>
          <w:r w:rsidRPr="00D30A1E">
            <w:rPr>
              <w:szCs w:val="24"/>
              <w:lang w:val="id-ID"/>
            </w:rPr>
            <w:t xml:space="preserve"> </w:t>
          </w:r>
          <w:r w:rsidRPr="00D30A1E">
            <w:rPr>
              <w:szCs w:val="24"/>
            </w:rPr>
            <w:t>Avoidance</w:t>
          </w:r>
          <w:proofErr w:type="gramEnd"/>
          <w:r w:rsidRPr="00D30A1E">
            <w:rPr>
              <w:szCs w:val="24"/>
            </w:rPr>
            <w:t xml:space="preserve">. </w:t>
          </w:r>
          <w:r w:rsidRPr="00D30A1E">
            <w:rPr>
              <w:i/>
              <w:iCs/>
              <w:szCs w:val="24"/>
            </w:rPr>
            <w:t>Buletin Studi Ekonomi</w:t>
          </w:r>
          <w:r w:rsidRPr="00D30A1E">
            <w:rPr>
              <w:szCs w:val="24"/>
            </w:rPr>
            <w:t>, 1 (18), 58-66.</w:t>
          </w:r>
        </w:p>
        <w:p w14:paraId="3C321BE6" w14:textId="77777777" w:rsidR="006A6876" w:rsidRPr="00D30A1E" w:rsidRDefault="006A6876" w:rsidP="00714D5E">
          <w:pPr>
            <w:autoSpaceDE w:val="0"/>
            <w:autoSpaceDN w:val="0"/>
            <w:spacing w:after="240"/>
            <w:ind w:left="720" w:hanging="720"/>
            <w:jc w:val="both"/>
            <w:rPr>
              <w:szCs w:val="24"/>
            </w:rPr>
          </w:pPr>
          <w:proofErr w:type="gramStart"/>
          <w:r w:rsidRPr="00D30A1E">
            <w:rPr>
              <w:szCs w:val="24"/>
            </w:rPr>
            <w:t>Lastyanto, W. D., &amp; Setiawan, D. (2022).</w:t>
          </w:r>
          <w:proofErr w:type="gramEnd"/>
          <w:r w:rsidRPr="00D30A1E">
            <w:rPr>
              <w:szCs w:val="24"/>
            </w:rPr>
            <w:t xml:space="preserve"> Pengaruh Kepemilikan Institusional Terhadap Penghindaran Pajak Perusahaan Manufaktur di Indonesia (2017-2019). </w:t>
          </w:r>
          <w:r w:rsidRPr="00D30A1E">
            <w:rPr>
              <w:i/>
              <w:iCs/>
              <w:szCs w:val="24"/>
            </w:rPr>
            <w:t>Jurnal Akuntansi Trisakti</w:t>
          </w:r>
          <w:r w:rsidRPr="00D30A1E">
            <w:rPr>
              <w:szCs w:val="24"/>
            </w:rPr>
            <w:t xml:space="preserve">, </w:t>
          </w:r>
          <w:r w:rsidRPr="00D30A1E">
            <w:rPr>
              <w:i/>
              <w:iCs/>
              <w:szCs w:val="24"/>
            </w:rPr>
            <w:t>9</w:t>
          </w:r>
          <w:r w:rsidRPr="00D30A1E">
            <w:rPr>
              <w:szCs w:val="24"/>
            </w:rPr>
            <w:t>(1), 27–40. https://doi.org/10.25105/jat.v9i1.12717</w:t>
          </w:r>
        </w:p>
        <w:p w14:paraId="69651561" w14:textId="77777777" w:rsidR="006A6876" w:rsidRPr="00D30A1E" w:rsidRDefault="006A6876" w:rsidP="00714D5E">
          <w:pPr>
            <w:autoSpaceDE w:val="0"/>
            <w:autoSpaceDN w:val="0"/>
            <w:spacing w:after="240"/>
            <w:ind w:left="720" w:hanging="720"/>
            <w:jc w:val="both"/>
            <w:rPr>
              <w:szCs w:val="24"/>
              <w:lang w:val="id-ID"/>
            </w:rPr>
          </w:pPr>
          <w:r w:rsidRPr="00D30A1E">
            <w:rPr>
              <w:szCs w:val="24"/>
            </w:rPr>
            <w:t>Limbong</w:t>
          </w:r>
          <w:r w:rsidRPr="00D30A1E">
            <w:rPr>
              <w:szCs w:val="24"/>
              <w:lang w:val="id-ID"/>
            </w:rPr>
            <w:t>, D.T.S., Chabachib, M.</w:t>
          </w:r>
          <w:r w:rsidRPr="00D30A1E">
            <w:rPr>
              <w:i/>
              <w:iCs/>
              <w:szCs w:val="24"/>
              <w:lang w:val="id-ID"/>
            </w:rPr>
            <w:t xml:space="preserve"> </w:t>
          </w:r>
          <w:r w:rsidRPr="00D30A1E">
            <w:rPr>
              <w:szCs w:val="24"/>
              <w:lang w:val="id-ID"/>
            </w:rPr>
            <w:t>(2016</w:t>
          </w:r>
          <w:proofErr w:type="gramStart"/>
          <w:r w:rsidRPr="00D30A1E">
            <w:rPr>
              <w:szCs w:val="24"/>
              <w:lang w:val="id-ID"/>
            </w:rPr>
            <w:t>)</w:t>
          </w:r>
          <w:r w:rsidRPr="00D30A1E">
            <w:rPr>
              <w:i/>
              <w:iCs/>
              <w:szCs w:val="24"/>
              <w:lang w:val="id-ID"/>
            </w:rPr>
            <w:t xml:space="preserve"> .</w:t>
          </w:r>
          <w:proofErr w:type="gramEnd"/>
          <w:r w:rsidRPr="00D30A1E">
            <w:rPr>
              <w:i/>
              <w:iCs/>
              <w:szCs w:val="24"/>
              <w:lang w:val="id-ID"/>
            </w:rPr>
            <w:t xml:space="preserve"> </w:t>
          </w:r>
          <w:r w:rsidRPr="00D30A1E">
            <w:rPr>
              <w:szCs w:val="24"/>
              <w:lang w:val="id-ID"/>
            </w:rPr>
            <w:t xml:space="preserve">Analisis pengaruh struktur modal, pertumbuhan penjualan, dan ukuran perusahaan terhadap nilai perusahaan dengan profitabilitas sebagai variabel intervening. </w:t>
          </w:r>
          <w:r w:rsidRPr="00D30A1E">
            <w:rPr>
              <w:i/>
              <w:iCs/>
              <w:szCs w:val="24"/>
              <w:lang w:val="id-ID"/>
            </w:rPr>
            <w:t>Diponegoro journal of management.</w:t>
          </w:r>
          <w:r w:rsidRPr="00D30A1E">
            <w:rPr>
              <w:szCs w:val="24"/>
              <w:lang w:val="id-ID"/>
            </w:rPr>
            <w:t xml:space="preserve"> Vol. 5, No.4. </w:t>
          </w:r>
          <w:r w:rsidRPr="00D30A1E">
            <w:rPr>
              <w:szCs w:val="24"/>
            </w:rPr>
            <w:t> </w:t>
          </w:r>
        </w:p>
        <w:p w14:paraId="65F2075F" w14:textId="77777777" w:rsidR="006A6876" w:rsidRPr="00D30A1E" w:rsidRDefault="006A6876" w:rsidP="00714D5E">
          <w:pPr>
            <w:autoSpaceDE w:val="0"/>
            <w:autoSpaceDN w:val="0"/>
            <w:spacing w:after="240"/>
            <w:ind w:left="720" w:hanging="720"/>
            <w:jc w:val="both"/>
            <w:rPr>
              <w:rStyle w:val="Hyperlink"/>
              <w:color w:val="auto"/>
              <w:szCs w:val="24"/>
              <w:u w:val="none"/>
              <w:lang w:val="id-ID"/>
            </w:rPr>
          </w:pPr>
          <w:r w:rsidRPr="00D30A1E">
            <w:rPr>
              <w:rStyle w:val="Hyperlink"/>
              <w:color w:val="auto"/>
              <w:szCs w:val="24"/>
              <w:u w:val="none"/>
              <w:lang w:val="id-ID"/>
            </w:rPr>
            <w:t>Lubis, Y. C., Ummayro, N., Tiurma, T., &amp; Sipahutar, U. (2022). Audit Committee,  Company Size, Leverage and Accounting Conservatism on Tax Avoidance. Budapest International Research and Critics Institute-</w:t>
          </w:r>
          <w:r w:rsidRPr="00D30A1E">
            <w:rPr>
              <w:rStyle w:val="Hyperlink"/>
              <w:i/>
              <w:iCs/>
              <w:color w:val="auto"/>
              <w:szCs w:val="24"/>
              <w:u w:val="none"/>
              <w:lang w:val="id-ID"/>
            </w:rPr>
            <w:t>Journal (BIRCI-Journal)</w:t>
          </w:r>
          <w:r w:rsidRPr="00D30A1E">
            <w:rPr>
              <w:rStyle w:val="Hyperlink"/>
              <w:color w:val="auto"/>
              <w:szCs w:val="24"/>
              <w:u w:val="none"/>
              <w:lang w:val="id-ID"/>
            </w:rPr>
            <w:t xml:space="preserve">, 5(1), 2295–2304. </w:t>
          </w:r>
          <w:r w:rsidR="00EE7877" w:rsidRPr="00D30A1E">
            <w:rPr>
              <w:szCs w:val="24"/>
            </w:rPr>
            <w:fldChar w:fldCharType="begin"/>
          </w:r>
          <w:r w:rsidR="00EE7877" w:rsidRPr="00D30A1E">
            <w:rPr>
              <w:szCs w:val="24"/>
            </w:rPr>
            <w:instrText xml:space="preserve"> HYPERLINK "https://doi.org/10.33258/birci.v5i1.3828" </w:instrText>
          </w:r>
          <w:r w:rsidR="00EE7877" w:rsidRPr="00D30A1E">
            <w:rPr>
              <w:szCs w:val="24"/>
            </w:rPr>
            <w:fldChar w:fldCharType="separate"/>
          </w:r>
          <w:r w:rsidRPr="00D30A1E">
            <w:rPr>
              <w:rStyle w:val="Hyperlink"/>
              <w:color w:val="auto"/>
              <w:szCs w:val="24"/>
              <w:u w:val="none"/>
              <w:lang w:val="id-ID"/>
            </w:rPr>
            <w:t>https://doi.org/10.33258/birci.v5i1.3828</w:t>
          </w:r>
          <w:r w:rsidR="00EE7877" w:rsidRPr="00D30A1E">
            <w:rPr>
              <w:rStyle w:val="Hyperlink"/>
              <w:color w:val="auto"/>
              <w:szCs w:val="24"/>
              <w:u w:val="none"/>
              <w:lang w:val="id-ID"/>
            </w:rPr>
            <w:fldChar w:fldCharType="end"/>
          </w:r>
          <w:r w:rsidRPr="00D30A1E">
            <w:rPr>
              <w:rStyle w:val="Hyperlink"/>
              <w:color w:val="auto"/>
              <w:szCs w:val="24"/>
              <w:u w:val="none"/>
              <w:lang w:val="id-ID"/>
            </w:rPr>
            <w:t>.</w:t>
          </w:r>
        </w:p>
        <w:p w14:paraId="1111BF40" w14:textId="77777777" w:rsidR="006A6876" w:rsidRPr="00D30A1E" w:rsidRDefault="006A6876" w:rsidP="00714D5E">
          <w:pPr>
            <w:autoSpaceDE w:val="0"/>
            <w:autoSpaceDN w:val="0"/>
            <w:spacing w:after="240"/>
            <w:ind w:left="720" w:hanging="720"/>
            <w:jc w:val="both"/>
            <w:rPr>
              <w:szCs w:val="24"/>
            </w:rPr>
          </w:pPr>
          <w:proofErr w:type="gramStart"/>
          <w:r w:rsidRPr="00D30A1E">
            <w:rPr>
              <w:szCs w:val="24"/>
            </w:rPr>
            <w:t>Manurung, C. B. A., Ratnawati, V., &amp; Nasir, A. (2024).</w:t>
          </w:r>
          <w:proofErr w:type="gramEnd"/>
          <w:r w:rsidRPr="00D30A1E">
            <w:rPr>
              <w:szCs w:val="24"/>
            </w:rPr>
            <w:t xml:space="preserve"> </w:t>
          </w:r>
          <w:proofErr w:type="gramStart"/>
          <w:r w:rsidRPr="00D30A1E">
            <w:rPr>
              <w:szCs w:val="24"/>
            </w:rPr>
            <w:t>Analisis Faktor-Faktor Yang Dapat Mempengaruhi Tax Avoidance Dengan Kepemilikan Institusional Sebagai Variabel Moderasi.</w:t>
          </w:r>
          <w:proofErr w:type="gramEnd"/>
          <w:r w:rsidRPr="00D30A1E">
            <w:rPr>
              <w:szCs w:val="24"/>
            </w:rPr>
            <w:t xml:space="preserve"> </w:t>
          </w:r>
          <w:proofErr w:type="gramStart"/>
          <w:r w:rsidRPr="00D30A1E">
            <w:rPr>
              <w:i/>
              <w:iCs/>
              <w:szCs w:val="24"/>
            </w:rPr>
            <w:t>Owner</w:t>
          </w:r>
          <w:r w:rsidRPr="00D30A1E">
            <w:rPr>
              <w:szCs w:val="24"/>
            </w:rPr>
            <w:t xml:space="preserve">, </w:t>
          </w:r>
          <w:r w:rsidRPr="00D30A1E">
            <w:rPr>
              <w:i/>
              <w:iCs/>
              <w:szCs w:val="24"/>
            </w:rPr>
            <w:t>8</w:t>
          </w:r>
          <w:r w:rsidRPr="00D30A1E">
            <w:rPr>
              <w:szCs w:val="24"/>
            </w:rPr>
            <w:t>(2).</w:t>
          </w:r>
          <w:proofErr w:type="gramEnd"/>
          <w:r w:rsidRPr="00D30A1E">
            <w:rPr>
              <w:szCs w:val="24"/>
            </w:rPr>
            <w:t xml:space="preserve"> https://doi.org/10.33395/owner.v8i2.2334</w:t>
          </w:r>
        </w:p>
        <w:p w14:paraId="70E2B7C3" w14:textId="77777777" w:rsidR="006A6876" w:rsidRPr="00D30A1E" w:rsidRDefault="006A6876" w:rsidP="00714D5E">
          <w:pPr>
            <w:autoSpaceDE w:val="0"/>
            <w:autoSpaceDN w:val="0"/>
            <w:spacing w:after="240"/>
            <w:ind w:left="720" w:hanging="720"/>
            <w:jc w:val="both"/>
            <w:rPr>
              <w:szCs w:val="24"/>
              <w:lang w:val="id-ID"/>
            </w:rPr>
          </w:pPr>
          <w:r w:rsidRPr="00D30A1E">
            <w:rPr>
              <w:szCs w:val="24"/>
              <w:lang w:val="id-ID"/>
            </w:rPr>
            <w:t xml:space="preserve">Masrullah, Mursalim, &amp; Su’un, M. (2018). Pengaruh Kepemilikan Institusional, Komisaris Independen, Leverage, dan Sales Growth Terhadap Tax Avoidance Pada Perusahaan Manufaktur Di Bursa Efek Idonesia. SIMAK : </w:t>
          </w:r>
          <w:r w:rsidRPr="00D30A1E">
            <w:rPr>
              <w:i/>
              <w:iCs/>
              <w:szCs w:val="24"/>
              <w:lang w:val="id-ID"/>
            </w:rPr>
            <w:t>Jurnal Sistem Informasi, Manajemen, Dan Akuntansi</w:t>
          </w:r>
          <w:r w:rsidRPr="00D30A1E">
            <w:rPr>
              <w:szCs w:val="24"/>
              <w:lang w:val="id-ID"/>
            </w:rPr>
            <w:t>, 16(2), 142–165.</w:t>
          </w:r>
        </w:p>
        <w:p w14:paraId="44B0B8EA" w14:textId="77777777" w:rsidR="006A6876" w:rsidRPr="00D30A1E" w:rsidRDefault="006A6876" w:rsidP="00714D5E">
          <w:pPr>
            <w:autoSpaceDE w:val="0"/>
            <w:autoSpaceDN w:val="0"/>
            <w:spacing w:after="240"/>
            <w:ind w:left="720" w:hanging="720"/>
            <w:jc w:val="both"/>
            <w:rPr>
              <w:rStyle w:val="Hyperlink"/>
              <w:color w:val="auto"/>
              <w:szCs w:val="24"/>
              <w:u w:val="none"/>
              <w:lang w:val="id-ID"/>
            </w:rPr>
          </w:pPr>
          <w:r w:rsidRPr="00D30A1E">
            <w:rPr>
              <w:rStyle w:val="Hyperlink"/>
              <w:color w:val="auto"/>
              <w:szCs w:val="24"/>
              <w:u w:val="none"/>
              <w:lang w:val="id-ID"/>
            </w:rPr>
            <w:t xml:space="preserve">Muti’ah, M., &amp; Ahmad, Z. (2021). The influence of sales growth, debt equity ratio (DER) and related party transaction to tax avoidance. </w:t>
          </w:r>
          <w:r w:rsidRPr="00D30A1E">
            <w:rPr>
              <w:rStyle w:val="Hyperlink"/>
              <w:i/>
              <w:iCs/>
              <w:color w:val="auto"/>
              <w:szCs w:val="24"/>
              <w:u w:val="none"/>
              <w:lang w:val="id-ID"/>
            </w:rPr>
            <w:t>International Journal of Management Studies and Social Science Research</w:t>
          </w:r>
          <w:r w:rsidRPr="00D30A1E">
            <w:rPr>
              <w:rStyle w:val="Hyperlink"/>
              <w:color w:val="auto"/>
              <w:szCs w:val="24"/>
              <w:u w:val="none"/>
              <w:lang w:val="id-ID"/>
            </w:rPr>
            <w:t xml:space="preserve"> (IJMSSSR), 3(4), 237-244.</w:t>
          </w:r>
        </w:p>
        <w:p w14:paraId="4AB2B343" w14:textId="77777777" w:rsidR="006A6876" w:rsidRPr="00D30A1E" w:rsidRDefault="006A6876" w:rsidP="00714D5E">
          <w:pPr>
            <w:autoSpaceDE w:val="0"/>
            <w:autoSpaceDN w:val="0"/>
            <w:spacing w:after="240"/>
            <w:ind w:left="720" w:hanging="720"/>
            <w:jc w:val="both"/>
            <w:rPr>
              <w:rStyle w:val="Hyperlink"/>
              <w:color w:val="auto"/>
              <w:szCs w:val="24"/>
              <w:u w:val="none"/>
              <w:lang w:val="id-ID"/>
            </w:rPr>
          </w:pPr>
          <w:r w:rsidRPr="00D30A1E">
            <w:rPr>
              <w:rStyle w:val="Hyperlink"/>
              <w:color w:val="auto"/>
              <w:szCs w:val="24"/>
              <w:u w:val="none"/>
              <w:lang w:val="id-ID"/>
            </w:rPr>
            <w:t>Nanda, M. &amp; Rosid, A. (2024). The Relationship between Family Ownership and Tax Avoidance: The Moderating Role of Business Ethical Commitment. Jurnal Dinamika Akuntansi, 16(2), 150-167. http://dx.doi.org/10.15294/jda.v1612.2297</w:t>
          </w:r>
        </w:p>
        <w:p w14:paraId="4493EB67" w14:textId="77777777" w:rsidR="006A6876" w:rsidRPr="00D30A1E" w:rsidRDefault="006A6876" w:rsidP="00714D5E">
          <w:pPr>
            <w:autoSpaceDE w:val="0"/>
            <w:autoSpaceDN w:val="0"/>
            <w:spacing w:after="240"/>
            <w:ind w:left="720" w:hanging="720"/>
            <w:jc w:val="both"/>
            <w:rPr>
              <w:rStyle w:val="Hyperlink"/>
              <w:color w:val="auto"/>
              <w:szCs w:val="24"/>
              <w:u w:val="none"/>
              <w:lang w:val="id-ID"/>
            </w:rPr>
          </w:pPr>
          <w:r w:rsidRPr="00D30A1E">
            <w:rPr>
              <w:rStyle w:val="Hyperlink"/>
              <w:color w:val="auto"/>
              <w:szCs w:val="24"/>
              <w:u w:val="none"/>
              <w:lang w:val="id-ID"/>
            </w:rPr>
            <w:t xml:space="preserve">Napitupulu, I. H., Situngkir, A., &amp; Arfanni, C. (2020). Pengaruh Transfer Pricing dan Profitabilitas Terhadap Tax Avoidance. </w:t>
          </w:r>
          <w:r w:rsidRPr="00D30A1E">
            <w:rPr>
              <w:rStyle w:val="Hyperlink"/>
              <w:i/>
              <w:iCs/>
              <w:color w:val="auto"/>
              <w:szCs w:val="24"/>
              <w:u w:val="none"/>
              <w:lang w:val="id-ID"/>
            </w:rPr>
            <w:t>Jurnal Akuntansi</w:t>
          </w:r>
          <w:r w:rsidRPr="00D30A1E">
            <w:rPr>
              <w:rStyle w:val="Hyperlink"/>
              <w:color w:val="auto"/>
              <w:szCs w:val="24"/>
              <w:u w:val="none"/>
              <w:lang w:val="id-ID"/>
            </w:rPr>
            <w:t>, 21(2), 126–141.</w:t>
          </w:r>
        </w:p>
        <w:p w14:paraId="79BAB4FE" w14:textId="77777777" w:rsidR="006A6876" w:rsidRPr="00D30A1E" w:rsidRDefault="006A6876" w:rsidP="00714D5E">
          <w:pPr>
            <w:autoSpaceDE w:val="0"/>
            <w:autoSpaceDN w:val="0"/>
            <w:spacing w:after="240"/>
            <w:ind w:left="720" w:hanging="720"/>
            <w:jc w:val="both"/>
            <w:rPr>
              <w:szCs w:val="24"/>
            </w:rPr>
          </w:pPr>
          <w:r w:rsidRPr="00D30A1E">
            <w:rPr>
              <w:szCs w:val="24"/>
            </w:rPr>
            <w:t xml:space="preserve">Nugraha, M.I &amp; Mulyani, S.D. (2019). Peran Leverage Sebagai Pemediasi Pengaruh Karakter Eksekutif, Kompensasi Eksekutif, Capital Intensity dan Sales Growth Terhadap </w:t>
          </w:r>
          <w:proofErr w:type="gramStart"/>
          <w:r w:rsidRPr="00D30A1E">
            <w:rPr>
              <w:szCs w:val="24"/>
            </w:rPr>
            <w:t xml:space="preserve">Penghindaran </w:t>
          </w:r>
          <w:r w:rsidRPr="00D30A1E">
            <w:rPr>
              <w:szCs w:val="24"/>
              <w:lang w:val="id-ID"/>
            </w:rPr>
            <w:t xml:space="preserve"> </w:t>
          </w:r>
          <w:r w:rsidRPr="00D30A1E">
            <w:rPr>
              <w:szCs w:val="24"/>
            </w:rPr>
            <w:t>Pajak</w:t>
          </w:r>
          <w:proofErr w:type="gramEnd"/>
          <w:r w:rsidRPr="00D30A1E">
            <w:rPr>
              <w:szCs w:val="24"/>
            </w:rPr>
            <w:t xml:space="preserve">. </w:t>
          </w:r>
          <w:r w:rsidRPr="00D30A1E">
            <w:rPr>
              <w:i/>
              <w:iCs/>
              <w:szCs w:val="24"/>
            </w:rPr>
            <w:t>Jurnal Akuntansi Trisakti</w:t>
          </w:r>
          <w:r w:rsidRPr="00D30A1E">
            <w:rPr>
              <w:szCs w:val="24"/>
            </w:rPr>
            <w:t>, 6(2), 301-324</w:t>
          </w:r>
        </w:p>
        <w:p w14:paraId="0ABE67AB" w14:textId="77777777" w:rsidR="006A6876" w:rsidRPr="00D30A1E" w:rsidRDefault="006A6876" w:rsidP="00714D5E">
          <w:pPr>
            <w:autoSpaceDE w:val="0"/>
            <w:autoSpaceDN w:val="0"/>
            <w:spacing w:after="240"/>
            <w:ind w:left="720" w:hanging="720"/>
            <w:jc w:val="both"/>
            <w:rPr>
              <w:szCs w:val="24"/>
            </w:rPr>
          </w:pPr>
          <w:proofErr w:type="gramStart"/>
          <w:r w:rsidRPr="00D30A1E">
            <w:rPr>
              <w:szCs w:val="24"/>
            </w:rPr>
            <w:t>Nur Fitriani, S., Wiliyanti, R., Miharja, R., Ekonomi, F., &amp; Singa</w:t>
          </w:r>
          <w:r w:rsidRPr="00D30A1E">
            <w:rPr>
              <w:szCs w:val="24"/>
              <w:lang w:val="id-ID"/>
            </w:rPr>
            <w:t xml:space="preserve"> </w:t>
          </w:r>
          <w:r w:rsidRPr="00D30A1E">
            <w:rPr>
              <w:szCs w:val="24"/>
            </w:rPr>
            <w:t>perbangsa Karawang, U. (2022).</w:t>
          </w:r>
          <w:proofErr w:type="gramEnd"/>
          <w:r w:rsidRPr="00D30A1E">
            <w:rPr>
              <w:szCs w:val="24"/>
            </w:rPr>
            <w:t xml:space="preserve"> Pengaruh Profitabilitas, Leverage, dan Sales Growth terhadap Tax Avoidance. In </w:t>
          </w:r>
          <w:r w:rsidRPr="00D30A1E">
            <w:rPr>
              <w:i/>
              <w:iCs/>
              <w:szCs w:val="24"/>
            </w:rPr>
            <w:lastRenderedPageBreak/>
            <w:t>TDEJ: Journal Accounting, Management, and Finance</w:t>
          </w:r>
          <w:r w:rsidRPr="00D30A1E">
            <w:rPr>
              <w:szCs w:val="24"/>
            </w:rPr>
            <w:t xml:space="preserve"> (Vol. 1, Issue 1). </w:t>
          </w:r>
          <w:hyperlink r:id="rId22" w:history="1">
            <w:r w:rsidRPr="00D30A1E">
              <w:rPr>
                <w:rStyle w:val="Hyperlink"/>
                <w:color w:val="auto"/>
                <w:szCs w:val="24"/>
                <w:u w:val="none"/>
              </w:rPr>
              <w:t>www.money.kompas.com</w:t>
            </w:r>
          </w:hyperlink>
        </w:p>
        <w:p w14:paraId="459BB41B" w14:textId="77777777" w:rsidR="006A6876" w:rsidRPr="00D30A1E" w:rsidRDefault="006A6876" w:rsidP="00714D5E">
          <w:pPr>
            <w:autoSpaceDE w:val="0"/>
            <w:autoSpaceDN w:val="0"/>
            <w:spacing w:after="240"/>
            <w:ind w:left="720" w:hanging="720"/>
            <w:jc w:val="both"/>
            <w:rPr>
              <w:szCs w:val="24"/>
            </w:rPr>
          </w:pPr>
          <w:proofErr w:type="gramStart"/>
          <w:r w:rsidRPr="00D30A1E">
            <w:rPr>
              <w:szCs w:val="24"/>
            </w:rPr>
            <w:t>Nyoman, N., Dewi, K., &amp; Jati, I. K. (</w:t>
          </w:r>
          <w:r w:rsidRPr="00D30A1E">
            <w:rPr>
              <w:szCs w:val="24"/>
              <w:lang w:val="id-ID"/>
            </w:rPr>
            <w:t>2014</w:t>
          </w:r>
          <w:r w:rsidRPr="00D30A1E">
            <w:rPr>
              <w:szCs w:val="24"/>
            </w:rPr>
            <w:t>).</w:t>
          </w:r>
          <w:proofErr w:type="gramEnd"/>
          <w:r w:rsidRPr="00D30A1E">
            <w:rPr>
              <w:szCs w:val="24"/>
            </w:rPr>
            <w:t xml:space="preserve"> </w:t>
          </w:r>
          <w:r w:rsidRPr="00D30A1E">
            <w:rPr>
              <w:i/>
              <w:iCs/>
              <w:szCs w:val="24"/>
            </w:rPr>
            <w:t>Pengaruh Karakter Eksekutif, Karakteristik Perusahaan, Dan Dimensi Tata Kelola Perusahaan Yang Baik Pada Tax Avoidance Di Bursa Efek Indonesia</w:t>
          </w:r>
          <w:r w:rsidRPr="00D30A1E">
            <w:rPr>
              <w:szCs w:val="24"/>
            </w:rPr>
            <w:t>.</w:t>
          </w:r>
        </w:p>
        <w:p w14:paraId="0159575D" w14:textId="77777777" w:rsidR="006A6876" w:rsidRPr="00D30A1E" w:rsidRDefault="006A6876" w:rsidP="00714D5E">
          <w:pPr>
            <w:autoSpaceDE w:val="0"/>
            <w:autoSpaceDN w:val="0"/>
            <w:spacing w:after="240"/>
            <w:ind w:left="720" w:hanging="720"/>
            <w:jc w:val="both"/>
            <w:rPr>
              <w:szCs w:val="24"/>
            </w:rPr>
          </w:pPr>
          <w:proofErr w:type="gramStart"/>
          <w:r w:rsidRPr="00D30A1E">
            <w:rPr>
              <w:szCs w:val="24"/>
            </w:rPr>
            <w:t>Octaviany, D., Jamali, H., &amp; Lalo, A. (2023).</w:t>
          </w:r>
          <w:proofErr w:type="gramEnd"/>
          <w:r w:rsidRPr="00D30A1E">
            <w:rPr>
              <w:szCs w:val="24"/>
            </w:rPr>
            <w:t xml:space="preserve"> </w:t>
          </w:r>
          <w:proofErr w:type="gramStart"/>
          <w:r w:rsidRPr="00D30A1E">
            <w:rPr>
              <w:szCs w:val="24"/>
            </w:rPr>
            <w:t>Pengaruh Profitabilitas Dan Kepemilikan Institusional Terhadap Penghindaran Pajak Pada Perusahaan Sektor Pertambangan Yang Terdaftar Di Bursa Efek Indonesia.</w:t>
          </w:r>
          <w:proofErr w:type="gramEnd"/>
          <w:r w:rsidRPr="00D30A1E">
            <w:rPr>
              <w:szCs w:val="24"/>
            </w:rPr>
            <w:t xml:space="preserve"> </w:t>
          </w:r>
          <w:r w:rsidRPr="00D30A1E">
            <w:rPr>
              <w:i/>
              <w:iCs/>
              <w:szCs w:val="24"/>
            </w:rPr>
            <w:t>Tangible Journal</w:t>
          </w:r>
          <w:r w:rsidRPr="00D30A1E">
            <w:rPr>
              <w:szCs w:val="24"/>
            </w:rPr>
            <w:t xml:space="preserve">, </w:t>
          </w:r>
          <w:r w:rsidRPr="00D30A1E">
            <w:rPr>
              <w:i/>
              <w:iCs/>
              <w:szCs w:val="24"/>
            </w:rPr>
            <w:t>8</w:t>
          </w:r>
          <w:r w:rsidRPr="00D30A1E">
            <w:rPr>
              <w:szCs w:val="24"/>
            </w:rPr>
            <w:t>(1), 72–83. https://doi.org/10.53654/tangible.v8i1.350</w:t>
          </w:r>
        </w:p>
        <w:p w14:paraId="5B793F4F" w14:textId="77777777" w:rsidR="006A6876" w:rsidRPr="00D30A1E" w:rsidRDefault="006A6876" w:rsidP="00714D5E">
          <w:pPr>
            <w:autoSpaceDE w:val="0"/>
            <w:autoSpaceDN w:val="0"/>
            <w:spacing w:after="240"/>
            <w:ind w:left="720" w:hanging="720"/>
            <w:jc w:val="both"/>
            <w:rPr>
              <w:szCs w:val="24"/>
            </w:rPr>
          </w:pPr>
          <w:proofErr w:type="gramStart"/>
          <w:r w:rsidRPr="00D30A1E">
            <w:rPr>
              <w:szCs w:val="24"/>
            </w:rPr>
            <w:t xml:space="preserve">Oktaviani, D. </w:t>
          </w:r>
          <w:r w:rsidRPr="00D30A1E">
            <w:rPr>
              <w:szCs w:val="24"/>
              <w:lang w:val="id-ID"/>
            </w:rPr>
            <w:t xml:space="preserve">&amp; Solikhah, B. </w:t>
          </w:r>
          <w:r w:rsidRPr="00D30A1E">
            <w:rPr>
              <w:szCs w:val="24"/>
            </w:rPr>
            <w:t>(2019).</w:t>
          </w:r>
          <w:proofErr w:type="gramEnd"/>
          <w:r w:rsidRPr="00D30A1E">
            <w:rPr>
              <w:szCs w:val="24"/>
            </w:rPr>
            <w:t xml:space="preserve"> Peran Kepemilikan Institusional Dalam Memoderasi Faktor-Faktor Yang Mempengaruhi Tax Avoidance. </w:t>
          </w:r>
          <w:r w:rsidRPr="00D30A1E">
            <w:rPr>
              <w:i/>
              <w:iCs/>
              <w:szCs w:val="24"/>
            </w:rPr>
            <w:t>Akuntansi Dewantara</w:t>
          </w:r>
          <w:r w:rsidRPr="00D30A1E">
            <w:rPr>
              <w:szCs w:val="24"/>
            </w:rPr>
            <w:t xml:space="preserve">, </w:t>
          </w:r>
          <w:r w:rsidRPr="00D30A1E">
            <w:rPr>
              <w:i/>
              <w:iCs/>
              <w:szCs w:val="24"/>
            </w:rPr>
            <w:t>3</w:t>
          </w:r>
          <w:r w:rsidRPr="00D30A1E">
            <w:rPr>
              <w:szCs w:val="24"/>
            </w:rPr>
            <w:t>(2), 169–178. https://doi.org/10.26460/ad.v3i2.5285</w:t>
          </w:r>
        </w:p>
        <w:p w14:paraId="557EA034" w14:textId="77777777" w:rsidR="006A6876" w:rsidRPr="00D30A1E" w:rsidRDefault="006A6876" w:rsidP="00714D5E">
          <w:pPr>
            <w:autoSpaceDE w:val="0"/>
            <w:autoSpaceDN w:val="0"/>
            <w:spacing w:after="240"/>
            <w:ind w:left="720" w:hanging="720"/>
            <w:jc w:val="both"/>
            <w:rPr>
              <w:szCs w:val="24"/>
            </w:rPr>
          </w:pPr>
          <w:r w:rsidRPr="00D30A1E">
            <w:rPr>
              <w:szCs w:val="24"/>
            </w:rPr>
            <w:t xml:space="preserve">Permata, A. D., Nurlaela, S., &amp; Wahyuningsih, E. M. (2018). Pengaruh Size, Age, Profitability, Leverage dan Sales Growth Terhadap Tax Avoidance. </w:t>
          </w:r>
          <w:r w:rsidRPr="00D30A1E">
            <w:rPr>
              <w:i/>
              <w:iCs/>
              <w:szCs w:val="24"/>
            </w:rPr>
            <w:t>Jurnal Akuntansi Dan Pajak</w:t>
          </w:r>
          <w:r w:rsidRPr="00D30A1E">
            <w:rPr>
              <w:szCs w:val="24"/>
            </w:rPr>
            <w:t xml:space="preserve">, </w:t>
          </w:r>
          <w:r w:rsidRPr="00D30A1E">
            <w:rPr>
              <w:i/>
              <w:iCs/>
              <w:szCs w:val="24"/>
            </w:rPr>
            <w:t>19</w:t>
          </w:r>
          <w:r w:rsidRPr="00D30A1E">
            <w:rPr>
              <w:szCs w:val="24"/>
            </w:rPr>
            <w:t>(1), 10. https://doi.org/10.29040/jap.v19i1.171</w:t>
          </w:r>
        </w:p>
        <w:p w14:paraId="75D4BC69" w14:textId="77777777" w:rsidR="006A6876" w:rsidRPr="00D30A1E" w:rsidRDefault="006A6876" w:rsidP="00714D5E">
          <w:pPr>
            <w:autoSpaceDE w:val="0"/>
            <w:autoSpaceDN w:val="0"/>
            <w:spacing w:after="240"/>
            <w:ind w:left="720" w:hanging="720"/>
            <w:jc w:val="both"/>
            <w:rPr>
              <w:szCs w:val="24"/>
            </w:rPr>
          </w:pPr>
          <w:proofErr w:type="gramStart"/>
          <w:r w:rsidRPr="00D30A1E">
            <w:rPr>
              <w:szCs w:val="24"/>
            </w:rPr>
            <w:t>Pitaloka, S., &amp; Aryani Merkusiawati, N. K. L. (2019).</w:t>
          </w:r>
          <w:proofErr w:type="gramEnd"/>
          <w:r w:rsidRPr="00D30A1E">
            <w:rPr>
              <w:szCs w:val="24"/>
            </w:rPr>
            <w:t xml:space="preserve"> Pengaruh Profitabilitas, Leverage, Komite Audit, dan Karakter Eksekutif Terhadap Tax Avoidance. </w:t>
          </w:r>
          <w:proofErr w:type="gramStart"/>
          <w:r w:rsidRPr="00D30A1E">
            <w:rPr>
              <w:i/>
              <w:iCs/>
              <w:szCs w:val="24"/>
            </w:rPr>
            <w:t>E-Jurnal Akuntansi</w:t>
          </w:r>
          <w:r w:rsidRPr="00D30A1E">
            <w:rPr>
              <w:szCs w:val="24"/>
            </w:rPr>
            <w:t>, 1202.</w:t>
          </w:r>
          <w:proofErr w:type="gramEnd"/>
          <w:r w:rsidRPr="00D30A1E">
            <w:rPr>
              <w:szCs w:val="24"/>
            </w:rPr>
            <w:t xml:space="preserve"> </w:t>
          </w:r>
          <w:hyperlink r:id="rId23" w:history="1">
            <w:r w:rsidRPr="00D30A1E">
              <w:rPr>
                <w:rStyle w:val="Hyperlink"/>
                <w:color w:val="auto"/>
                <w:szCs w:val="24"/>
                <w:u w:val="none"/>
              </w:rPr>
              <w:t>https://doi.org/10.24843/eja.2019.v27.i02.p14</w:t>
            </w:r>
          </w:hyperlink>
        </w:p>
        <w:p w14:paraId="7D4CF9F5" w14:textId="77777777" w:rsidR="006A6876" w:rsidRPr="00D30A1E" w:rsidRDefault="006A6876" w:rsidP="00714D5E">
          <w:pPr>
            <w:autoSpaceDE w:val="0"/>
            <w:autoSpaceDN w:val="0"/>
            <w:spacing w:after="240"/>
            <w:ind w:left="720" w:hanging="720"/>
            <w:jc w:val="both"/>
            <w:rPr>
              <w:szCs w:val="24"/>
            </w:rPr>
          </w:pPr>
          <w:r w:rsidRPr="00D30A1E">
            <w:rPr>
              <w:szCs w:val="24"/>
            </w:rPr>
            <w:t xml:space="preserve">Pramesti, O. M. D., (2016). </w:t>
          </w:r>
          <w:proofErr w:type="gramStart"/>
          <w:r w:rsidRPr="00D30A1E">
            <w:rPr>
              <w:szCs w:val="24"/>
            </w:rPr>
            <w:t>Pengaruh Karakteristik Perusahaan dan Corporate Governance Terhadap Penghindaran Pajak (Studi Pada Perusahaan Properti dan Real Estate Yang Terdaftar di Bursa Efek Indonesia).</w:t>
          </w:r>
          <w:proofErr w:type="gramEnd"/>
          <w:r w:rsidRPr="00D30A1E">
            <w:rPr>
              <w:szCs w:val="24"/>
            </w:rPr>
            <w:t xml:space="preserve"> </w:t>
          </w:r>
          <w:proofErr w:type="gramStart"/>
          <w:r w:rsidRPr="00D30A1E">
            <w:rPr>
              <w:i/>
              <w:iCs/>
              <w:szCs w:val="24"/>
            </w:rPr>
            <w:t>Jurnal Ilmiah Mahasiswa</w:t>
          </w:r>
          <w:r w:rsidRPr="00D30A1E">
            <w:rPr>
              <w:szCs w:val="24"/>
            </w:rPr>
            <w:t xml:space="preserve"> Feb. Vol 8, No. 1.</w:t>
          </w:r>
          <w:proofErr w:type="gramEnd"/>
          <w:r w:rsidRPr="00D30A1E">
            <w:rPr>
              <w:szCs w:val="24"/>
              <w:lang w:val="id-ID"/>
            </w:rPr>
            <w:t xml:space="preserve"> </w:t>
          </w:r>
          <w:r w:rsidRPr="00D30A1E">
            <w:rPr>
              <w:szCs w:val="24"/>
            </w:rPr>
            <w:t>https://jimfeb.ub.ac.id/index.php/jimfeb/article/view/6165</w:t>
          </w:r>
        </w:p>
        <w:p w14:paraId="0D1E28EA" w14:textId="77777777" w:rsidR="006A6876" w:rsidRPr="00D30A1E" w:rsidRDefault="006A6876" w:rsidP="00714D5E">
          <w:pPr>
            <w:autoSpaceDE w:val="0"/>
            <w:autoSpaceDN w:val="0"/>
            <w:spacing w:after="240"/>
            <w:ind w:left="720" w:hanging="720"/>
            <w:jc w:val="both"/>
            <w:rPr>
              <w:szCs w:val="24"/>
            </w:rPr>
          </w:pPr>
          <w:proofErr w:type="gramStart"/>
          <w:r w:rsidRPr="00D30A1E">
            <w:rPr>
              <w:szCs w:val="24"/>
            </w:rPr>
            <w:t>Prananjaya, K. P., Muntaz, J. R., &amp; Ginting, R. (2023).</w:t>
          </w:r>
          <w:proofErr w:type="gramEnd"/>
          <w:r w:rsidRPr="00D30A1E">
            <w:rPr>
              <w:szCs w:val="24"/>
            </w:rPr>
            <w:t xml:space="preserve"> Interaksi Kepemilikan Institusional Dalam Pengaruh Profitabilitas, Ukuran Perusahaan, Dan Pertumbuhan Penjualan Terhadap Tindakan Penghindaran Pajak. </w:t>
          </w:r>
          <w:r w:rsidRPr="00D30A1E">
            <w:rPr>
              <w:i/>
              <w:iCs/>
              <w:szCs w:val="24"/>
            </w:rPr>
            <w:t>Jaakfe Untan</w:t>
          </w:r>
          <w:r w:rsidRPr="00D30A1E">
            <w:rPr>
              <w:i/>
              <w:iCs/>
              <w:szCs w:val="24"/>
              <w:lang w:val="id-ID"/>
            </w:rPr>
            <w:t xml:space="preserve">. </w:t>
          </w:r>
          <w:r w:rsidRPr="00D30A1E">
            <w:rPr>
              <w:i/>
              <w:iCs/>
              <w:szCs w:val="24"/>
            </w:rPr>
            <w:t>Jurnal Audit Dan Akuntansi Fakultas Ekonomi Universitas Tanjungpura</w:t>
          </w:r>
          <w:r w:rsidRPr="00D30A1E">
            <w:rPr>
              <w:szCs w:val="24"/>
            </w:rPr>
            <w:t xml:space="preserve">, </w:t>
          </w:r>
          <w:r w:rsidRPr="00D30A1E">
            <w:rPr>
              <w:i/>
              <w:iCs/>
              <w:szCs w:val="24"/>
            </w:rPr>
            <w:t>12</w:t>
          </w:r>
          <w:r w:rsidRPr="00D30A1E">
            <w:rPr>
              <w:szCs w:val="24"/>
            </w:rPr>
            <w:t>(3), 230. https://doi.org/10.26418/jaakfe.v12i3.68894</w:t>
          </w:r>
        </w:p>
        <w:p w14:paraId="591444B1" w14:textId="77777777" w:rsidR="006A6876" w:rsidRPr="00D30A1E" w:rsidRDefault="006A6876" w:rsidP="00714D5E">
          <w:pPr>
            <w:autoSpaceDE w:val="0"/>
            <w:autoSpaceDN w:val="0"/>
            <w:spacing w:after="240"/>
            <w:ind w:left="720" w:hanging="720"/>
            <w:jc w:val="both"/>
            <w:rPr>
              <w:szCs w:val="24"/>
            </w:rPr>
          </w:pPr>
          <w:proofErr w:type="gramStart"/>
          <w:r w:rsidRPr="00D30A1E">
            <w:rPr>
              <w:szCs w:val="24"/>
            </w:rPr>
            <w:t>Prasetyo, A. T., &amp; Muttaqin, I. (2023).</w:t>
          </w:r>
          <w:proofErr w:type="gramEnd"/>
          <w:r w:rsidRPr="00D30A1E">
            <w:rPr>
              <w:szCs w:val="24"/>
            </w:rPr>
            <w:t xml:space="preserve"> Pengaruh Intensitas Aset Tetap, Pertumbuhan Penjualan Terhadap Penghindaran Pajak (Tax Avoidance). </w:t>
          </w:r>
          <w:r w:rsidRPr="00D30A1E">
            <w:rPr>
              <w:i/>
              <w:iCs/>
              <w:szCs w:val="24"/>
            </w:rPr>
            <w:t>JABKO: Jurnal Akuntansi Dan Bisnis Kontemporer</w:t>
          </w:r>
          <w:r w:rsidRPr="00D30A1E">
            <w:rPr>
              <w:szCs w:val="24"/>
            </w:rPr>
            <w:t xml:space="preserve">, </w:t>
          </w:r>
          <w:r w:rsidRPr="00D30A1E">
            <w:rPr>
              <w:i/>
              <w:iCs/>
              <w:szCs w:val="24"/>
            </w:rPr>
            <w:t>3</w:t>
          </w:r>
          <w:r w:rsidRPr="00D30A1E">
            <w:rPr>
              <w:szCs w:val="24"/>
            </w:rPr>
            <w:t>(2), 127. https://doi.org/10.24905/jabko.v13i2.45</w:t>
          </w:r>
        </w:p>
        <w:p w14:paraId="799C102A" w14:textId="77777777" w:rsidR="006A6876" w:rsidRPr="00D30A1E" w:rsidRDefault="006A6876" w:rsidP="00714D5E">
          <w:pPr>
            <w:autoSpaceDE w:val="0"/>
            <w:autoSpaceDN w:val="0"/>
            <w:spacing w:after="240"/>
            <w:ind w:left="720" w:hanging="720"/>
            <w:jc w:val="both"/>
            <w:rPr>
              <w:szCs w:val="24"/>
              <w:lang w:val="id-ID"/>
            </w:rPr>
          </w:pPr>
          <w:proofErr w:type="gramStart"/>
          <w:r w:rsidRPr="00D30A1E">
            <w:rPr>
              <w:szCs w:val="24"/>
            </w:rPr>
            <w:t>Purba, M., Sidabutar, N.,</w:t>
          </w:r>
          <w:r w:rsidRPr="00D30A1E">
            <w:rPr>
              <w:szCs w:val="24"/>
              <w:lang w:val="id-ID"/>
            </w:rPr>
            <w:t xml:space="preserve"> &amp; Sidabutar, N. </w:t>
          </w:r>
          <w:r w:rsidRPr="00D30A1E">
            <w:rPr>
              <w:szCs w:val="24"/>
            </w:rPr>
            <w:t>(</w:t>
          </w:r>
          <w:r w:rsidRPr="00D30A1E">
            <w:rPr>
              <w:szCs w:val="24"/>
              <w:lang w:val="id-ID"/>
            </w:rPr>
            <w:t>2023</w:t>
          </w:r>
          <w:r w:rsidRPr="00D30A1E">
            <w:rPr>
              <w:szCs w:val="24"/>
            </w:rPr>
            <w:t>).</w:t>
          </w:r>
          <w:proofErr w:type="gramEnd"/>
          <w:r w:rsidRPr="00D30A1E">
            <w:rPr>
              <w:szCs w:val="24"/>
            </w:rPr>
            <w:t xml:space="preserve"> Penghindaran Pajak Dengan Kepemilikan Institusional Sebagai Variabel Moderasi: Intensitas Aset Tetap, Manajemen Laba Dan Leverage. </w:t>
          </w:r>
          <w:r w:rsidRPr="00D30A1E">
            <w:rPr>
              <w:i/>
              <w:iCs/>
              <w:szCs w:val="24"/>
              <w:lang w:val="id-ID"/>
            </w:rPr>
            <w:t>Jekobi</w:t>
          </w:r>
          <w:r w:rsidRPr="00D30A1E">
            <w:rPr>
              <w:szCs w:val="24"/>
              <w:lang w:val="id-ID"/>
            </w:rPr>
            <w:t xml:space="preserve"> : </w:t>
          </w:r>
          <w:r w:rsidRPr="00D30A1E">
            <w:rPr>
              <w:i/>
              <w:iCs/>
              <w:szCs w:val="24"/>
              <w:lang w:val="id-ID"/>
            </w:rPr>
            <w:t>Jurnal Ekonomi dan Bisnis</w:t>
          </w:r>
          <w:r w:rsidRPr="00D30A1E">
            <w:rPr>
              <w:szCs w:val="24"/>
              <w:lang w:val="id-ID"/>
            </w:rPr>
            <w:t>. Vol. 1, No.1</w:t>
          </w:r>
        </w:p>
        <w:p w14:paraId="7325219A" w14:textId="77777777" w:rsidR="006A6876" w:rsidRPr="00D30A1E" w:rsidRDefault="006A6876" w:rsidP="00714D5E">
          <w:pPr>
            <w:autoSpaceDE w:val="0"/>
            <w:autoSpaceDN w:val="0"/>
            <w:spacing w:after="240"/>
            <w:ind w:left="720" w:hanging="720"/>
            <w:jc w:val="both"/>
            <w:rPr>
              <w:szCs w:val="24"/>
            </w:rPr>
          </w:pPr>
          <w:r w:rsidRPr="00D30A1E">
            <w:rPr>
              <w:szCs w:val="24"/>
              <w:lang w:val="id-ID"/>
            </w:rPr>
            <w:t>Puspita, D., &amp; Febrianti, M</w:t>
          </w:r>
          <w:r w:rsidRPr="00D30A1E">
            <w:rPr>
              <w:szCs w:val="24"/>
            </w:rPr>
            <w:t xml:space="preserve">. </w:t>
          </w:r>
          <w:proofErr w:type="gramStart"/>
          <w:r w:rsidRPr="00D30A1E">
            <w:rPr>
              <w:szCs w:val="24"/>
            </w:rPr>
            <w:t>(2017). Faktor-Faktor Yang Memengaruhi Penghindaran Pajak Pada Perusahaan Manufaktur Di Bursa Efek Indonesia</w:t>
          </w:r>
          <w:r w:rsidRPr="00D30A1E">
            <w:rPr>
              <w:szCs w:val="24"/>
              <w:lang w:val="id-ID"/>
            </w:rPr>
            <w:t>.</w:t>
          </w:r>
          <w:proofErr w:type="gramEnd"/>
          <w:r w:rsidRPr="00D30A1E">
            <w:rPr>
              <w:i/>
              <w:iCs/>
              <w:szCs w:val="24"/>
              <w:lang w:val="id-ID"/>
            </w:rPr>
            <w:t xml:space="preserve"> Jurnal Bisnis dan akuntansi</w:t>
          </w:r>
          <w:r w:rsidRPr="00D30A1E">
            <w:rPr>
              <w:szCs w:val="24"/>
            </w:rPr>
            <w:t xml:space="preserve"> </w:t>
          </w:r>
          <w:r w:rsidRPr="00D30A1E">
            <w:rPr>
              <w:szCs w:val="24"/>
              <w:lang w:val="id-ID"/>
            </w:rPr>
            <w:t xml:space="preserve">. Vol. 19 No. 1, Juni 2017 </w:t>
          </w:r>
          <w:hyperlink r:id="rId24" w:history="1">
            <w:r w:rsidRPr="00D30A1E">
              <w:rPr>
                <w:rStyle w:val="Hyperlink"/>
                <w:color w:val="auto"/>
                <w:szCs w:val="24"/>
                <w:u w:val="none"/>
              </w:rPr>
              <w:t>http://www.tsm.ac.id/JBA</w:t>
            </w:r>
          </w:hyperlink>
        </w:p>
        <w:p w14:paraId="72870502" w14:textId="77777777" w:rsidR="006A6876" w:rsidRPr="00D30A1E" w:rsidRDefault="006A6876" w:rsidP="00714D5E">
          <w:pPr>
            <w:autoSpaceDE w:val="0"/>
            <w:autoSpaceDN w:val="0"/>
            <w:spacing w:after="240"/>
            <w:ind w:left="720" w:hanging="720"/>
            <w:jc w:val="both"/>
            <w:rPr>
              <w:szCs w:val="24"/>
            </w:rPr>
          </w:pPr>
          <w:proofErr w:type="gramStart"/>
          <w:r w:rsidRPr="00D30A1E">
            <w:rPr>
              <w:szCs w:val="24"/>
            </w:rPr>
            <w:lastRenderedPageBreak/>
            <w:t>Putra, I</w:t>
          </w:r>
          <w:r w:rsidRPr="00D30A1E">
            <w:rPr>
              <w:szCs w:val="24"/>
              <w:lang w:val="id-ID"/>
            </w:rPr>
            <w:t>. L</w:t>
          </w:r>
          <w:r w:rsidRPr="00D30A1E">
            <w:rPr>
              <w:szCs w:val="24"/>
            </w:rPr>
            <w:t>., Fauzi, I. S., &amp; Puspitasari, P. (</w:t>
          </w:r>
          <w:r w:rsidRPr="00D30A1E">
            <w:rPr>
              <w:szCs w:val="24"/>
              <w:lang w:val="id-ID"/>
            </w:rPr>
            <w:t>2022</w:t>
          </w:r>
          <w:r w:rsidRPr="00D30A1E">
            <w:rPr>
              <w:szCs w:val="24"/>
            </w:rPr>
            <w:t>).</w:t>
          </w:r>
          <w:proofErr w:type="gramEnd"/>
          <w:r w:rsidRPr="00D30A1E">
            <w:rPr>
              <w:szCs w:val="24"/>
            </w:rPr>
            <w:t xml:space="preserve"> </w:t>
          </w:r>
          <w:proofErr w:type="gramStart"/>
          <w:r w:rsidRPr="00D30A1E">
            <w:rPr>
              <w:szCs w:val="24"/>
            </w:rPr>
            <w:t>The Influence of Company Size, Leverage, Profitability, and</w:t>
          </w:r>
          <w:r w:rsidRPr="00D30A1E">
            <w:rPr>
              <w:szCs w:val="24"/>
              <w:lang w:val="id-ID"/>
            </w:rPr>
            <w:t xml:space="preserve"> </w:t>
          </w:r>
          <w:r w:rsidRPr="00D30A1E">
            <w:rPr>
              <w:szCs w:val="24"/>
            </w:rPr>
            <w:t>Sales Growth on Tax Avoidance and Sales Growth on Tax Avoidance.</w:t>
          </w:r>
          <w:proofErr w:type="gramEnd"/>
          <w:r w:rsidRPr="00D30A1E">
            <w:rPr>
              <w:szCs w:val="24"/>
            </w:rPr>
            <w:t xml:space="preserve"> </w:t>
          </w:r>
          <w:r w:rsidRPr="00D30A1E">
            <w:rPr>
              <w:i/>
              <w:iCs/>
              <w:szCs w:val="24"/>
              <w:lang w:val="id-ID"/>
            </w:rPr>
            <w:t>Jurnal Forum Manajemen</w:t>
          </w:r>
          <w:r w:rsidRPr="00D30A1E">
            <w:rPr>
              <w:szCs w:val="24"/>
              <w:lang w:val="id-ID"/>
            </w:rPr>
            <w:t xml:space="preserve">. </w:t>
          </w:r>
          <w:r w:rsidRPr="00D30A1E">
            <w:rPr>
              <w:i/>
              <w:iCs/>
              <w:szCs w:val="24"/>
            </w:rPr>
            <w:t>01</w:t>
          </w:r>
          <w:r w:rsidRPr="00D30A1E">
            <w:rPr>
              <w:szCs w:val="24"/>
            </w:rPr>
            <w:t>, 51–68. https://doi.org/10.61938/fm.v22i1</w:t>
          </w:r>
        </w:p>
        <w:p w14:paraId="40D80581" w14:textId="77777777" w:rsidR="006A6876" w:rsidRPr="00D30A1E" w:rsidRDefault="006A6876" w:rsidP="00714D5E">
          <w:pPr>
            <w:autoSpaceDE w:val="0"/>
            <w:autoSpaceDN w:val="0"/>
            <w:spacing w:after="240"/>
            <w:ind w:left="720" w:hanging="720"/>
            <w:jc w:val="both"/>
            <w:rPr>
              <w:szCs w:val="24"/>
              <w:lang w:val="id-ID"/>
            </w:rPr>
          </w:pPr>
          <w:r w:rsidRPr="00D30A1E">
            <w:rPr>
              <w:szCs w:val="24"/>
              <w:lang w:val="id-ID"/>
            </w:rPr>
            <w:t xml:space="preserve">Putri, A. G., &amp; Nadia, F. (2019). Pengaruh Kepemilikan Institusional dan Kepemilikan Manajerial terhadap Penghindaran Pajak. </w:t>
          </w:r>
          <w:r w:rsidRPr="00D30A1E">
            <w:rPr>
              <w:i/>
              <w:iCs/>
              <w:szCs w:val="24"/>
              <w:lang w:val="id-ID"/>
            </w:rPr>
            <w:t>Jurnal Akuntansi dan Ekonomika</w:t>
          </w:r>
          <w:r w:rsidRPr="00D30A1E">
            <w:rPr>
              <w:szCs w:val="24"/>
              <w:lang w:val="id-ID"/>
            </w:rPr>
            <w:t xml:space="preserve"> , no. 1. </w:t>
          </w:r>
          <w:r w:rsidR="00EE7877" w:rsidRPr="00D30A1E">
            <w:rPr>
              <w:szCs w:val="24"/>
            </w:rPr>
            <w:fldChar w:fldCharType="begin"/>
          </w:r>
          <w:r w:rsidR="00EE7877" w:rsidRPr="00D30A1E">
            <w:rPr>
              <w:szCs w:val="24"/>
            </w:rPr>
            <w:instrText xml:space="preserve"> HYPERLINK "https://doi.org/10.32795/widyaakuntansi.v1i1.249" </w:instrText>
          </w:r>
          <w:r w:rsidR="00EE7877" w:rsidRPr="00D30A1E">
            <w:rPr>
              <w:szCs w:val="24"/>
            </w:rPr>
            <w:fldChar w:fldCharType="separate"/>
          </w:r>
          <w:r w:rsidRPr="00D30A1E">
            <w:rPr>
              <w:rStyle w:val="Hyperlink"/>
              <w:color w:val="auto"/>
              <w:szCs w:val="24"/>
              <w:u w:val="none"/>
              <w:lang w:val="id-ID"/>
            </w:rPr>
            <w:t>https://doi.org/10.32795/widyaakuntansi.v1i1.249</w:t>
          </w:r>
          <w:r w:rsidR="00EE7877" w:rsidRPr="00D30A1E">
            <w:rPr>
              <w:rStyle w:val="Hyperlink"/>
              <w:color w:val="auto"/>
              <w:szCs w:val="24"/>
              <w:u w:val="none"/>
              <w:lang w:val="id-ID"/>
            </w:rPr>
            <w:fldChar w:fldCharType="end"/>
          </w:r>
          <w:r w:rsidRPr="00D30A1E">
            <w:rPr>
              <w:szCs w:val="24"/>
              <w:lang w:val="id-ID"/>
            </w:rPr>
            <w:t>.</w:t>
          </w:r>
        </w:p>
        <w:p w14:paraId="3A57EF5E" w14:textId="77777777" w:rsidR="006A6876" w:rsidRPr="00D30A1E" w:rsidRDefault="006A6876" w:rsidP="00714D5E">
          <w:pPr>
            <w:autoSpaceDE w:val="0"/>
            <w:autoSpaceDN w:val="0"/>
            <w:spacing w:after="240"/>
            <w:ind w:left="720" w:hanging="720"/>
            <w:jc w:val="both"/>
            <w:rPr>
              <w:szCs w:val="24"/>
              <w:lang w:val="id-ID"/>
            </w:rPr>
          </w:pPr>
          <w:r w:rsidRPr="00D30A1E">
            <w:rPr>
              <w:szCs w:val="24"/>
              <w:lang w:val="id-ID"/>
            </w:rPr>
            <w:t xml:space="preserve">Putri, D. T., Hariyanti, W., &amp; Siddiq, F. R. (2022). Good Corporate Governance dan Rasio Keuangan terhadap Penghindaran Pajak Sektor Perbankan. </w:t>
          </w:r>
          <w:r w:rsidRPr="00D30A1E">
            <w:rPr>
              <w:i/>
              <w:iCs/>
              <w:szCs w:val="24"/>
              <w:lang w:val="id-ID"/>
            </w:rPr>
            <w:t>Jurnal Untidar</w:t>
          </w:r>
          <w:r w:rsidRPr="00D30A1E">
            <w:rPr>
              <w:szCs w:val="24"/>
              <w:lang w:val="id-ID"/>
            </w:rPr>
            <w:t>.</w:t>
          </w:r>
        </w:p>
        <w:p w14:paraId="5A86CA41" w14:textId="77777777" w:rsidR="006A6876" w:rsidRPr="00D30A1E" w:rsidRDefault="006A6876" w:rsidP="00714D5E">
          <w:pPr>
            <w:autoSpaceDE w:val="0"/>
            <w:autoSpaceDN w:val="0"/>
            <w:spacing w:after="240"/>
            <w:ind w:left="720" w:hanging="720"/>
            <w:jc w:val="both"/>
            <w:rPr>
              <w:szCs w:val="24"/>
              <w:lang w:val="id-ID"/>
            </w:rPr>
          </w:pPr>
          <w:r w:rsidRPr="00D30A1E">
            <w:rPr>
              <w:szCs w:val="24"/>
              <w:lang w:val="id-ID"/>
            </w:rPr>
            <w:t xml:space="preserve">Putri, S. A., Widiastuti, N., &amp; Simorangkir, P. (2021). Pengaruh Good Corporate Governance dan Sales Growth Terhadap Tax Avoidance. </w:t>
          </w:r>
          <w:r w:rsidRPr="00D30A1E">
            <w:rPr>
              <w:i/>
              <w:iCs/>
              <w:szCs w:val="24"/>
              <w:lang w:val="id-ID"/>
            </w:rPr>
            <w:t>Prosiding Biema : Businnes Management, Economic, and Accounting National Seminar</w:t>
          </w:r>
          <w:r w:rsidRPr="00D30A1E">
            <w:rPr>
              <w:szCs w:val="24"/>
              <w:lang w:val="id-ID"/>
            </w:rPr>
            <w:t>.</w:t>
          </w:r>
        </w:p>
        <w:p w14:paraId="000A090B" w14:textId="77777777" w:rsidR="006A6876" w:rsidRPr="00D30A1E" w:rsidRDefault="006A6876" w:rsidP="00714D5E">
          <w:pPr>
            <w:autoSpaceDE w:val="0"/>
            <w:autoSpaceDN w:val="0"/>
            <w:spacing w:after="240"/>
            <w:ind w:left="720" w:hanging="720"/>
            <w:jc w:val="both"/>
            <w:rPr>
              <w:szCs w:val="24"/>
              <w:lang w:val="id-ID"/>
            </w:rPr>
          </w:pPr>
          <w:proofErr w:type="gramStart"/>
          <w:r w:rsidRPr="00D30A1E">
            <w:rPr>
              <w:szCs w:val="24"/>
            </w:rPr>
            <w:t>Putri, V. R., &amp; Putra, B. I. (</w:t>
          </w:r>
          <w:r w:rsidRPr="00D30A1E">
            <w:rPr>
              <w:szCs w:val="24"/>
              <w:lang w:val="id-ID"/>
            </w:rPr>
            <w:t>2017</w:t>
          </w:r>
          <w:r w:rsidRPr="00D30A1E">
            <w:rPr>
              <w:szCs w:val="24"/>
            </w:rPr>
            <w:t>).</w:t>
          </w:r>
          <w:proofErr w:type="gramEnd"/>
          <w:r w:rsidRPr="00D30A1E">
            <w:rPr>
              <w:szCs w:val="24"/>
            </w:rPr>
            <w:t xml:space="preserve"> Pengaruh Leverage, Profitability, Ukuran Perusahaan Dan Proporsi Kepemilikan Institusional Terhadap Tax Avoidance. </w:t>
          </w:r>
          <w:r w:rsidRPr="00D30A1E">
            <w:rPr>
              <w:i/>
              <w:iCs/>
              <w:szCs w:val="24"/>
              <w:lang w:val="id-ID"/>
            </w:rPr>
            <w:t>Jurnal Ekonomi Manajemen Sumber Daya</w:t>
          </w:r>
          <w:r w:rsidRPr="00D30A1E">
            <w:rPr>
              <w:szCs w:val="24"/>
              <w:lang w:val="id-ID"/>
            </w:rPr>
            <w:t>. Vol. 19, No. 1</w:t>
          </w:r>
        </w:p>
        <w:p w14:paraId="1C098DEA" w14:textId="77777777" w:rsidR="006A6876" w:rsidRPr="00D30A1E" w:rsidRDefault="006A6876" w:rsidP="00714D5E">
          <w:pPr>
            <w:autoSpaceDE w:val="0"/>
            <w:autoSpaceDN w:val="0"/>
            <w:spacing w:after="240"/>
            <w:ind w:left="720" w:hanging="720"/>
            <w:jc w:val="both"/>
            <w:rPr>
              <w:szCs w:val="24"/>
              <w:lang w:val="id-ID"/>
            </w:rPr>
          </w:pPr>
          <w:r w:rsidRPr="00D30A1E">
            <w:rPr>
              <w:szCs w:val="24"/>
              <w:lang w:val="id-ID"/>
            </w:rPr>
            <w:t xml:space="preserve">Rahajeng, D. A., Hariyanti, W &amp; Suseno, A. E. (2019). Analisis Faktor-Faktor yang Mempengaruhi Keputusan Transfer Pricing Perusahaan Manufaktur di Bursa Efek Indonesia (BEI) Periode Tahun 2011-2014. </w:t>
          </w:r>
          <w:r w:rsidRPr="00D30A1E">
            <w:rPr>
              <w:i/>
              <w:iCs/>
              <w:szCs w:val="24"/>
              <w:lang w:val="id-ID"/>
            </w:rPr>
            <w:t>Jurnal Bisnis dan Kewirausahaan.</w:t>
          </w:r>
          <w:r w:rsidRPr="00D30A1E">
            <w:rPr>
              <w:szCs w:val="24"/>
              <w:lang w:val="id-ID"/>
            </w:rPr>
            <w:t xml:space="preserve"> Vol. 12 No. 1</w:t>
          </w:r>
        </w:p>
        <w:p w14:paraId="35961636" w14:textId="77777777" w:rsidR="006A6876" w:rsidRPr="00D30A1E" w:rsidRDefault="006A6876" w:rsidP="00714D5E">
          <w:pPr>
            <w:autoSpaceDE w:val="0"/>
            <w:autoSpaceDN w:val="0"/>
            <w:spacing w:after="240"/>
            <w:ind w:left="720" w:hanging="720"/>
            <w:jc w:val="both"/>
            <w:rPr>
              <w:szCs w:val="24"/>
            </w:rPr>
          </w:pPr>
          <w:r w:rsidRPr="00D30A1E">
            <w:rPr>
              <w:szCs w:val="24"/>
            </w:rPr>
            <w:t xml:space="preserve">Rahma Sari, I., &amp; Madjid, S. (2023). Do Sales Growth, Company Risk, Return on Assets, and Liquidity effect on Tax Avoidance? </w:t>
          </w:r>
          <w:r w:rsidRPr="00D30A1E">
            <w:rPr>
              <w:i/>
              <w:iCs/>
              <w:szCs w:val="24"/>
            </w:rPr>
            <w:t>Taxation and Public Finance</w:t>
          </w:r>
          <w:r w:rsidRPr="00D30A1E">
            <w:rPr>
              <w:szCs w:val="24"/>
            </w:rPr>
            <w:t xml:space="preserve">, </w:t>
          </w:r>
          <w:r w:rsidRPr="00D30A1E">
            <w:rPr>
              <w:i/>
              <w:iCs/>
              <w:szCs w:val="24"/>
            </w:rPr>
            <w:t>1</w:t>
          </w:r>
          <w:r w:rsidRPr="00D30A1E">
            <w:rPr>
              <w:szCs w:val="24"/>
            </w:rPr>
            <w:t>(1), 21–29. https://doi.org/10.58777/tpf.v1i1.164</w:t>
          </w:r>
        </w:p>
        <w:p w14:paraId="59DEF2AD" w14:textId="77777777" w:rsidR="006A6876" w:rsidRPr="00D30A1E" w:rsidRDefault="006A6876" w:rsidP="00714D5E">
          <w:pPr>
            <w:autoSpaceDE w:val="0"/>
            <w:autoSpaceDN w:val="0"/>
            <w:spacing w:after="240"/>
            <w:ind w:left="720" w:hanging="720"/>
            <w:jc w:val="both"/>
            <w:rPr>
              <w:szCs w:val="24"/>
            </w:rPr>
          </w:pPr>
          <w:r w:rsidRPr="00D30A1E">
            <w:rPr>
              <w:szCs w:val="24"/>
            </w:rPr>
            <w:t>Rahmawati, I</w:t>
          </w:r>
          <w:proofErr w:type="gramStart"/>
          <w:r w:rsidRPr="00D30A1E">
            <w:rPr>
              <w:szCs w:val="24"/>
            </w:rPr>
            <w:t>,.</w:t>
          </w:r>
          <w:proofErr w:type="gramEnd"/>
          <w:r w:rsidRPr="00D30A1E">
            <w:rPr>
              <w:szCs w:val="24"/>
            </w:rPr>
            <w:t xml:space="preserve"> </w:t>
          </w:r>
          <w:proofErr w:type="gramStart"/>
          <w:r w:rsidRPr="00D30A1E">
            <w:rPr>
              <w:szCs w:val="24"/>
            </w:rPr>
            <w:t>&amp; Mahfudz, M. K. (2018).</w:t>
          </w:r>
          <w:proofErr w:type="gramEnd"/>
          <w:r w:rsidRPr="00D30A1E">
            <w:rPr>
              <w:szCs w:val="24"/>
            </w:rPr>
            <w:t xml:space="preserve"> Analisis Pengaruh Perputaran Modal Kerja, Likuiditas, Struktur Modal, Sales Growth, Struktur Aktiva, Size terhadap Profitabilitas (Studi Pada Perusahaan Manufaktur yang Terdaftar di Bursa Efek Indonesia tahun 2012-2016). </w:t>
          </w:r>
          <w:r w:rsidRPr="00D30A1E">
            <w:rPr>
              <w:i/>
              <w:iCs/>
              <w:szCs w:val="24"/>
            </w:rPr>
            <w:t xml:space="preserve">Diponegoro Journal </w:t>
          </w:r>
          <w:proofErr w:type="gramStart"/>
          <w:r w:rsidRPr="00D30A1E">
            <w:rPr>
              <w:i/>
              <w:iCs/>
              <w:szCs w:val="24"/>
            </w:rPr>
            <w:t>Of</w:t>
          </w:r>
          <w:proofErr w:type="gramEnd"/>
          <w:r w:rsidRPr="00D30A1E">
            <w:rPr>
              <w:i/>
              <w:iCs/>
              <w:szCs w:val="24"/>
            </w:rPr>
            <w:t xml:space="preserve"> Management</w:t>
          </w:r>
          <w:r w:rsidRPr="00D30A1E">
            <w:rPr>
              <w:szCs w:val="24"/>
            </w:rPr>
            <w:t xml:space="preserve">. </w:t>
          </w:r>
          <w:proofErr w:type="gramStart"/>
          <w:r w:rsidRPr="00D30A1E">
            <w:rPr>
              <w:szCs w:val="24"/>
            </w:rPr>
            <w:t>Vol 7.</w:t>
          </w:r>
          <w:proofErr w:type="gramEnd"/>
          <w:r w:rsidRPr="00D30A1E">
            <w:rPr>
              <w:szCs w:val="24"/>
            </w:rPr>
            <w:t xml:space="preserve"> </w:t>
          </w:r>
          <w:proofErr w:type="gramStart"/>
          <w:r w:rsidRPr="00D30A1E">
            <w:rPr>
              <w:szCs w:val="24"/>
            </w:rPr>
            <w:t>1-14.</w:t>
          </w:r>
          <w:proofErr w:type="gramEnd"/>
        </w:p>
        <w:p w14:paraId="5910C79D" w14:textId="77777777" w:rsidR="006A6876" w:rsidRPr="00D30A1E" w:rsidRDefault="006A6876" w:rsidP="00714D5E">
          <w:pPr>
            <w:autoSpaceDE w:val="0"/>
            <w:autoSpaceDN w:val="0"/>
            <w:spacing w:after="240"/>
            <w:ind w:left="720" w:hanging="720"/>
            <w:jc w:val="both"/>
            <w:rPr>
              <w:szCs w:val="24"/>
              <w:lang w:val="id-ID"/>
            </w:rPr>
          </w:pPr>
          <w:r w:rsidRPr="00D30A1E">
            <w:rPr>
              <w:szCs w:val="24"/>
              <w:lang w:val="id-ID"/>
            </w:rPr>
            <w:t xml:space="preserve">Rahmawati, S., dan Ida Yeni, F. (2021). Pengaruh Pertumbuhan Penjualan, Leverage &amp; Proftabilitas Terhadap Tax Avoidance pada perusahaan manufaktur. </w:t>
          </w:r>
          <w:r w:rsidRPr="00D30A1E">
            <w:rPr>
              <w:i/>
              <w:iCs/>
              <w:szCs w:val="24"/>
              <w:lang w:val="id-ID"/>
            </w:rPr>
            <w:t>Jurnal Manajemen, Ekonomi dan Akuntansi</w:t>
          </w:r>
          <w:r w:rsidRPr="00D30A1E">
            <w:rPr>
              <w:szCs w:val="24"/>
              <w:lang w:val="id-ID"/>
            </w:rPr>
            <w:t xml:space="preserve"> Vol. 5 No. 2.</w:t>
          </w:r>
        </w:p>
        <w:p w14:paraId="73C6BA08" w14:textId="77777777" w:rsidR="006A6876" w:rsidRPr="00D30A1E" w:rsidRDefault="006A6876" w:rsidP="00714D5E">
          <w:pPr>
            <w:autoSpaceDE w:val="0"/>
            <w:autoSpaceDN w:val="0"/>
            <w:spacing w:after="240"/>
            <w:ind w:left="720" w:hanging="720"/>
            <w:jc w:val="both"/>
            <w:rPr>
              <w:szCs w:val="24"/>
            </w:rPr>
          </w:pPr>
          <w:proofErr w:type="gramStart"/>
          <w:r w:rsidRPr="00D30A1E">
            <w:rPr>
              <w:szCs w:val="24"/>
            </w:rPr>
            <w:t>Rindu, E., &amp; Junianto, Y. (2023).</w:t>
          </w:r>
          <w:proofErr w:type="gramEnd"/>
          <w:r w:rsidRPr="00D30A1E">
            <w:rPr>
              <w:szCs w:val="24"/>
            </w:rPr>
            <w:t xml:space="preserve"> Pengaruh Profitabilitas, Leverage &amp; Likuiditas terhadap Penghindaran Pajak. </w:t>
          </w:r>
          <w:r w:rsidRPr="00D30A1E">
            <w:rPr>
              <w:i/>
              <w:iCs/>
              <w:szCs w:val="24"/>
            </w:rPr>
            <w:t>Jurnal Neraca: Jurnal Pendidikan Dan Ilmu Ekonomi Akuntansi</w:t>
          </w:r>
          <w:r w:rsidRPr="00D30A1E">
            <w:rPr>
              <w:szCs w:val="24"/>
            </w:rPr>
            <w:t xml:space="preserve">, </w:t>
          </w:r>
          <w:r w:rsidRPr="00D30A1E">
            <w:rPr>
              <w:i/>
              <w:iCs/>
              <w:szCs w:val="24"/>
            </w:rPr>
            <w:t>7</w:t>
          </w:r>
          <w:r w:rsidRPr="00D30A1E">
            <w:rPr>
              <w:szCs w:val="24"/>
            </w:rPr>
            <w:t>(2), 155–166. https://doi.org/10.31851/neraca.v7i2.13352</w:t>
          </w:r>
        </w:p>
        <w:p w14:paraId="29DBC99B" w14:textId="77777777" w:rsidR="006A6876" w:rsidRPr="00D30A1E" w:rsidRDefault="006A6876" w:rsidP="00714D5E">
          <w:pPr>
            <w:autoSpaceDE w:val="0"/>
            <w:autoSpaceDN w:val="0"/>
            <w:spacing w:after="240"/>
            <w:ind w:left="720" w:hanging="720"/>
            <w:jc w:val="both"/>
            <w:rPr>
              <w:szCs w:val="24"/>
              <w:lang w:val="id-ID"/>
            </w:rPr>
          </w:pPr>
          <w:r w:rsidRPr="00D30A1E">
            <w:rPr>
              <w:szCs w:val="24"/>
            </w:rPr>
            <w:t>Rosandi, A. D. (</w:t>
          </w:r>
          <w:r w:rsidRPr="00D30A1E">
            <w:rPr>
              <w:szCs w:val="24"/>
              <w:lang w:val="id-ID"/>
            </w:rPr>
            <w:t>2022</w:t>
          </w:r>
          <w:r w:rsidRPr="00D30A1E">
            <w:rPr>
              <w:szCs w:val="24"/>
            </w:rPr>
            <w:t>.)</w:t>
          </w:r>
          <w:r w:rsidRPr="00D30A1E">
            <w:rPr>
              <w:szCs w:val="24"/>
              <w:lang w:val="id-ID"/>
            </w:rPr>
            <w:t xml:space="preserve"> </w:t>
          </w:r>
          <w:r w:rsidRPr="00D30A1E">
            <w:rPr>
              <w:szCs w:val="24"/>
            </w:rPr>
            <w:t>Pengaruh Profitabilitas, Inventory Intensity Terhadap Tax Avoidance Dengan Kepemilikan Institusional Sebagai Pemoderasi.</w:t>
          </w:r>
          <w:r w:rsidRPr="00D30A1E">
            <w:rPr>
              <w:szCs w:val="24"/>
              <w:lang w:val="id-ID"/>
            </w:rPr>
            <w:t xml:space="preserve"> </w:t>
          </w:r>
          <w:r w:rsidRPr="00D30A1E">
            <w:rPr>
              <w:i/>
              <w:iCs/>
              <w:szCs w:val="24"/>
              <w:lang w:val="id-ID"/>
            </w:rPr>
            <w:t>Jurnal Akuntansi.</w:t>
          </w:r>
          <w:r w:rsidRPr="00D30A1E">
            <w:rPr>
              <w:szCs w:val="24"/>
              <w:lang w:val="id-ID"/>
            </w:rPr>
            <w:t xml:space="preserve"> Vol</w:t>
          </w:r>
          <w:r w:rsidRPr="00D30A1E">
            <w:rPr>
              <w:i/>
              <w:iCs/>
              <w:szCs w:val="24"/>
              <w:lang w:val="id-ID"/>
            </w:rPr>
            <w:t>. 08. No 1.</w:t>
          </w:r>
          <w:r w:rsidRPr="00D30A1E">
            <w:rPr>
              <w:szCs w:val="24"/>
            </w:rPr>
            <w:t xml:space="preserve"> </w:t>
          </w:r>
          <w:r w:rsidR="00EE7877" w:rsidRPr="00D30A1E">
            <w:rPr>
              <w:szCs w:val="24"/>
            </w:rPr>
            <w:fldChar w:fldCharType="begin"/>
          </w:r>
          <w:r w:rsidR="00EE7877" w:rsidRPr="00D30A1E">
            <w:rPr>
              <w:szCs w:val="24"/>
            </w:rPr>
            <w:instrText xml:space="preserve"> HYPERLINK "http://dx.doi.org/10.35906/jurakun.v8i1.961" </w:instrText>
          </w:r>
          <w:r w:rsidR="00EE7877" w:rsidRPr="00D30A1E">
            <w:rPr>
              <w:szCs w:val="24"/>
            </w:rPr>
            <w:fldChar w:fldCharType="separate"/>
          </w:r>
          <w:r w:rsidRPr="00D30A1E">
            <w:rPr>
              <w:rStyle w:val="Hyperlink"/>
              <w:color w:val="auto"/>
              <w:szCs w:val="24"/>
              <w:u w:val="none"/>
              <w:lang w:val="id-ID"/>
            </w:rPr>
            <w:t>http://dx.doi.org/10.35906/jurakun.v8i1.961</w:t>
          </w:r>
          <w:r w:rsidR="00EE7877" w:rsidRPr="00D30A1E">
            <w:rPr>
              <w:rStyle w:val="Hyperlink"/>
              <w:color w:val="auto"/>
              <w:szCs w:val="24"/>
              <w:u w:val="none"/>
              <w:lang w:val="id-ID"/>
            </w:rPr>
            <w:fldChar w:fldCharType="end"/>
          </w:r>
        </w:p>
        <w:p w14:paraId="6FD20D28" w14:textId="77777777" w:rsidR="006A6876" w:rsidRPr="00D30A1E" w:rsidRDefault="006A6876" w:rsidP="00714D5E">
          <w:pPr>
            <w:autoSpaceDE w:val="0"/>
            <w:autoSpaceDN w:val="0"/>
            <w:spacing w:after="240"/>
            <w:ind w:left="720" w:hanging="720"/>
            <w:jc w:val="both"/>
            <w:rPr>
              <w:szCs w:val="24"/>
              <w:lang w:val="id-ID"/>
            </w:rPr>
          </w:pPr>
          <w:r w:rsidRPr="00D30A1E">
            <w:rPr>
              <w:szCs w:val="24"/>
              <w:lang w:val="id-ID"/>
            </w:rPr>
            <w:t xml:space="preserve">Safitri, K. A., &amp;  Muid, D., (2020). Pengaruh Pengungkapan Corporaye Social Resposibility, Profitabilitas, Leverage, Capital Intensity Dan Ukuran Perusahaan Terhadap Tax Avoidance ( Studi Empiris Pada Perusahaan Manufaktur Yang Terdaftar Di Bursa Efek </w:t>
          </w:r>
          <w:r w:rsidRPr="00D30A1E">
            <w:rPr>
              <w:szCs w:val="24"/>
              <w:lang w:val="id-ID"/>
            </w:rPr>
            <w:lastRenderedPageBreak/>
            <w:t xml:space="preserve">Indonesia Periode 2016-2018 ). </w:t>
          </w:r>
          <w:r w:rsidRPr="00D30A1E">
            <w:rPr>
              <w:i/>
              <w:iCs/>
              <w:szCs w:val="24"/>
              <w:lang w:val="id-ID"/>
            </w:rPr>
            <w:t>Diponegoro Journal of Accounting</w:t>
          </w:r>
          <w:r w:rsidRPr="00D30A1E">
            <w:rPr>
              <w:szCs w:val="24"/>
              <w:lang w:val="id-ID"/>
            </w:rPr>
            <w:t xml:space="preserve"> 9(4): 1–11. </w:t>
          </w:r>
          <w:r w:rsidR="00EE7877" w:rsidRPr="00D30A1E">
            <w:rPr>
              <w:szCs w:val="24"/>
            </w:rPr>
            <w:fldChar w:fldCharType="begin"/>
          </w:r>
          <w:r w:rsidR="00EE7877" w:rsidRPr="00D30A1E">
            <w:rPr>
              <w:szCs w:val="24"/>
            </w:rPr>
            <w:instrText xml:space="preserve"> HYPERLINK "http://ejournal-s1.undip.ac.id/index.php/accounting" </w:instrText>
          </w:r>
          <w:r w:rsidR="00EE7877" w:rsidRPr="00D30A1E">
            <w:rPr>
              <w:szCs w:val="24"/>
            </w:rPr>
            <w:fldChar w:fldCharType="separate"/>
          </w:r>
          <w:r w:rsidRPr="00D30A1E">
            <w:rPr>
              <w:rStyle w:val="Hyperlink"/>
              <w:color w:val="auto"/>
              <w:szCs w:val="24"/>
              <w:u w:val="none"/>
              <w:lang w:val="id-ID"/>
            </w:rPr>
            <w:t>http://ejournal-s1.undip.ac.id/index.php/accounting</w:t>
          </w:r>
          <w:r w:rsidR="00EE7877" w:rsidRPr="00D30A1E">
            <w:rPr>
              <w:rStyle w:val="Hyperlink"/>
              <w:color w:val="auto"/>
              <w:szCs w:val="24"/>
              <w:u w:val="none"/>
              <w:lang w:val="id-ID"/>
            </w:rPr>
            <w:fldChar w:fldCharType="end"/>
          </w:r>
        </w:p>
        <w:p w14:paraId="684FAD2B" w14:textId="77777777" w:rsidR="006A6876" w:rsidRPr="00D30A1E" w:rsidRDefault="006A6876" w:rsidP="00714D5E">
          <w:pPr>
            <w:autoSpaceDE w:val="0"/>
            <w:autoSpaceDN w:val="0"/>
            <w:spacing w:after="240"/>
            <w:ind w:left="720" w:hanging="720"/>
            <w:jc w:val="both"/>
            <w:rPr>
              <w:szCs w:val="24"/>
              <w:lang w:val="id-ID"/>
            </w:rPr>
          </w:pPr>
          <w:r w:rsidRPr="00D30A1E">
            <w:rPr>
              <w:szCs w:val="24"/>
            </w:rPr>
            <w:t xml:space="preserve">Safitri, N., </w:t>
          </w:r>
          <w:r w:rsidRPr="00D30A1E">
            <w:rPr>
              <w:szCs w:val="24"/>
              <w:lang w:val="id-ID"/>
            </w:rPr>
            <w:t>&amp; Damayanti, T.D</w:t>
          </w:r>
          <w:r w:rsidRPr="00D30A1E">
            <w:rPr>
              <w:szCs w:val="24"/>
            </w:rPr>
            <w:t xml:space="preserve">., (2021). </w:t>
          </w:r>
          <w:proofErr w:type="gramStart"/>
          <w:r w:rsidRPr="00D30A1E">
            <w:rPr>
              <w:szCs w:val="24"/>
            </w:rPr>
            <w:t>Sales Growth dan Tax Avoidance dengan Kepemilikan Institusional Sebagai Variabel Pemoderasi.</w:t>
          </w:r>
          <w:proofErr w:type="gramEnd"/>
          <w:r w:rsidRPr="00D30A1E">
            <w:rPr>
              <w:szCs w:val="24"/>
            </w:rPr>
            <w:t xml:space="preserve"> </w:t>
          </w:r>
          <w:r w:rsidRPr="00D30A1E">
            <w:rPr>
              <w:i/>
              <w:iCs/>
              <w:szCs w:val="24"/>
              <w:lang w:val="id-ID"/>
            </w:rPr>
            <w:t>Perspektif Akuntansi</w:t>
          </w:r>
          <w:r w:rsidRPr="00D30A1E">
            <w:rPr>
              <w:szCs w:val="24"/>
              <w:lang w:val="id-ID"/>
            </w:rPr>
            <w:t xml:space="preserve">. </w:t>
          </w:r>
          <w:proofErr w:type="gramStart"/>
          <w:r w:rsidRPr="00D30A1E">
            <w:rPr>
              <w:i/>
              <w:iCs/>
              <w:szCs w:val="24"/>
            </w:rPr>
            <w:t>4</w:t>
          </w:r>
          <w:r w:rsidRPr="00D30A1E">
            <w:rPr>
              <w:szCs w:val="24"/>
            </w:rPr>
            <w:t>(2), 2623–0186.</w:t>
          </w:r>
          <w:proofErr w:type="gramEnd"/>
          <w:r w:rsidRPr="00D30A1E">
            <w:rPr>
              <w:szCs w:val="24"/>
            </w:rPr>
            <w:t xml:space="preserve"> https://doi.org/10.24246/persi.vXiX.p175-216</w:t>
          </w:r>
        </w:p>
        <w:p w14:paraId="53B32B5A" w14:textId="77777777" w:rsidR="006A6876" w:rsidRPr="00D30A1E" w:rsidRDefault="006A6876" w:rsidP="00714D5E">
          <w:pPr>
            <w:autoSpaceDE w:val="0"/>
            <w:autoSpaceDN w:val="0"/>
            <w:spacing w:after="240"/>
            <w:ind w:left="720" w:hanging="720"/>
            <w:jc w:val="both"/>
            <w:rPr>
              <w:szCs w:val="24"/>
              <w:lang w:val="id-ID"/>
            </w:rPr>
          </w:pPr>
          <w:r w:rsidRPr="00D30A1E">
            <w:rPr>
              <w:szCs w:val="24"/>
              <w:lang w:val="id-ID"/>
            </w:rPr>
            <w:t xml:space="preserve">Sampurno, F.P.L., &amp; Anwar, S. (2023). Peran Kepemilikan Institusional Sebagai Variabel Moderasi Dalam Pengaruh ROA,CR, DAN DER Terhadap Tax Avoidance. </w:t>
          </w:r>
          <w:r w:rsidRPr="00D30A1E">
            <w:rPr>
              <w:i/>
              <w:iCs/>
              <w:szCs w:val="24"/>
              <w:lang w:val="id-ID"/>
            </w:rPr>
            <w:t>Journal of economic, Business and Accounting</w:t>
          </w:r>
          <w:r w:rsidRPr="00D30A1E">
            <w:rPr>
              <w:szCs w:val="24"/>
              <w:lang w:val="id-ID"/>
            </w:rPr>
            <w:t>, 7 (1), 2597-5234.</w:t>
          </w:r>
        </w:p>
        <w:p w14:paraId="1B9308A5" w14:textId="77777777" w:rsidR="006A6876" w:rsidRPr="00D30A1E" w:rsidRDefault="006A6876" w:rsidP="00714D5E">
          <w:pPr>
            <w:autoSpaceDE w:val="0"/>
            <w:autoSpaceDN w:val="0"/>
            <w:spacing w:after="240"/>
            <w:ind w:left="720" w:hanging="720"/>
            <w:jc w:val="both"/>
            <w:rPr>
              <w:szCs w:val="24"/>
            </w:rPr>
          </w:pPr>
          <w:r w:rsidRPr="00D30A1E">
            <w:rPr>
              <w:szCs w:val="24"/>
            </w:rPr>
            <w:t>Santoso, Y. I (2020, 24 November). Penghindaran pajak membuat rugi negara Rp. 68</w:t>
          </w:r>
          <w:proofErr w:type="gramStart"/>
          <w:r w:rsidRPr="00D30A1E">
            <w:rPr>
              <w:szCs w:val="24"/>
            </w:rPr>
            <w:t>,7</w:t>
          </w:r>
          <w:proofErr w:type="gramEnd"/>
          <w:r w:rsidRPr="00D30A1E">
            <w:rPr>
              <w:szCs w:val="24"/>
            </w:rPr>
            <w:t xml:space="preserve"> triliun. Diakses pada tanggal 20 Juni 2024, https://amp.kontan.co.id/news/penghindaran-pajak-membuat-rugi-negara-rp-687-triliun-ini-kata-dirjen-pajak</w:t>
          </w:r>
        </w:p>
        <w:p w14:paraId="72BF5976" w14:textId="77777777" w:rsidR="006A6876" w:rsidRPr="00D30A1E" w:rsidRDefault="006A6876" w:rsidP="00714D5E">
          <w:pPr>
            <w:autoSpaceDE w:val="0"/>
            <w:autoSpaceDN w:val="0"/>
            <w:spacing w:after="240"/>
            <w:ind w:left="720" w:hanging="720"/>
            <w:jc w:val="both"/>
            <w:rPr>
              <w:szCs w:val="24"/>
            </w:rPr>
          </w:pPr>
          <w:proofErr w:type="gramStart"/>
          <w:r w:rsidRPr="00D30A1E">
            <w:rPr>
              <w:szCs w:val="24"/>
            </w:rPr>
            <w:t>Sari, P. R., Astuti, T. P., Siddiq, F. R., &amp; Herawati Nurul.</w:t>
          </w:r>
          <w:proofErr w:type="gramEnd"/>
          <w:r w:rsidRPr="00D30A1E">
            <w:rPr>
              <w:szCs w:val="24"/>
            </w:rPr>
            <w:t xml:space="preserve"> </w:t>
          </w:r>
          <w:proofErr w:type="gramStart"/>
          <w:r w:rsidRPr="00D30A1E">
            <w:rPr>
              <w:szCs w:val="24"/>
            </w:rPr>
            <w:t>(2023). Pengaruh Profitabilitas, Leverage, dan Ukuran Perusahaan Terhadap</w:t>
          </w:r>
          <w:r w:rsidRPr="00D30A1E">
            <w:rPr>
              <w:szCs w:val="24"/>
              <w:lang w:val="id-ID"/>
            </w:rPr>
            <w:t xml:space="preserve"> </w:t>
          </w:r>
          <w:r w:rsidRPr="00D30A1E">
            <w:rPr>
              <w:szCs w:val="24"/>
            </w:rPr>
            <w:t>Penghidupan Pajak Pada Perusahaan Pertambangan Yang Terdaftar</w:t>
          </w:r>
          <w:r w:rsidRPr="00D30A1E">
            <w:rPr>
              <w:szCs w:val="24"/>
              <w:lang w:val="id-ID"/>
            </w:rPr>
            <w:t xml:space="preserve"> </w:t>
          </w:r>
          <w:r w:rsidRPr="00D30A1E">
            <w:rPr>
              <w:szCs w:val="24"/>
            </w:rPr>
            <w:t>Di Bursa Efek Indonesia 2010-2019.</w:t>
          </w:r>
          <w:proofErr w:type="gramEnd"/>
          <w:r w:rsidRPr="00D30A1E">
            <w:rPr>
              <w:szCs w:val="24"/>
            </w:rPr>
            <w:t xml:space="preserve"> </w:t>
          </w:r>
          <w:r w:rsidRPr="00D30A1E">
            <w:rPr>
              <w:i/>
              <w:iCs/>
              <w:szCs w:val="24"/>
            </w:rPr>
            <w:t>Jurnal Akuntansi dan Pajak</w:t>
          </w:r>
          <w:r w:rsidRPr="00D30A1E">
            <w:rPr>
              <w:szCs w:val="24"/>
            </w:rPr>
            <w:t>, 23(02), 2023, 10</w:t>
          </w:r>
        </w:p>
        <w:p w14:paraId="31D7F48F" w14:textId="77777777" w:rsidR="006A6876" w:rsidRPr="00D30A1E" w:rsidRDefault="006A6876" w:rsidP="00714D5E">
          <w:pPr>
            <w:autoSpaceDE w:val="0"/>
            <w:autoSpaceDN w:val="0"/>
            <w:spacing w:after="240"/>
            <w:ind w:left="720" w:hanging="720"/>
            <w:jc w:val="both"/>
            <w:rPr>
              <w:rStyle w:val="Hyperlink"/>
              <w:color w:val="auto"/>
              <w:szCs w:val="24"/>
              <w:u w:val="none"/>
            </w:rPr>
          </w:pPr>
          <w:proofErr w:type="gramStart"/>
          <w:r w:rsidRPr="00D30A1E">
            <w:rPr>
              <w:szCs w:val="24"/>
            </w:rPr>
            <w:t>Satria, F., &amp; Lunardi, A. (2023).</w:t>
          </w:r>
          <w:proofErr w:type="gramEnd"/>
          <w:r w:rsidRPr="00D30A1E">
            <w:rPr>
              <w:szCs w:val="24"/>
            </w:rPr>
            <w:t xml:space="preserve"> The Effect Of Sales Growth, Profitability And Firm Age Toward Tax Avoidance On Consumer Goods Companies Listed On The Indonesia Stock Exchange. </w:t>
          </w:r>
          <w:r w:rsidRPr="00D30A1E">
            <w:rPr>
              <w:i/>
              <w:iCs/>
              <w:szCs w:val="24"/>
            </w:rPr>
            <w:t xml:space="preserve">International Journal </w:t>
          </w:r>
          <w:proofErr w:type="gramStart"/>
          <w:r w:rsidRPr="00D30A1E">
            <w:rPr>
              <w:i/>
              <w:iCs/>
              <w:szCs w:val="24"/>
            </w:rPr>
            <w:t>Of</w:t>
          </w:r>
          <w:proofErr w:type="gramEnd"/>
          <w:r w:rsidRPr="00D30A1E">
            <w:rPr>
              <w:i/>
              <w:iCs/>
              <w:szCs w:val="24"/>
            </w:rPr>
            <w:t xml:space="preserve"> Sociology, Policy And Law (Ijospl),</w:t>
          </w:r>
          <w:r w:rsidRPr="00D30A1E">
            <w:rPr>
              <w:szCs w:val="24"/>
            </w:rPr>
            <w:t xml:space="preserve"> </w:t>
          </w:r>
          <w:r w:rsidRPr="00D30A1E">
            <w:rPr>
              <w:i/>
              <w:iCs/>
              <w:szCs w:val="24"/>
            </w:rPr>
            <w:t>4</w:t>
          </w:r>
          <w:r w:rsidRPr="00D30A1E">
            <w:rPr>
              <w:szCs w:val="24"/>
            </w:rPr>
            <w:t xml:space="preserve">(1). </w:t>
          </w:r>
          <w:hyperlink r:id="rId25" w:history="1">
            <w:r w:rsidRPr="00D30A1E">
              <w:rPr>
                <w:rStyle w:val="Hyperlink"/>
                <w:color w:val="auto"/>
                <w:szCs w:val="24"/>
                <w:u w:val="none"/>
              </w:rPr>
              <w:t>http://www.ijospl.org</w:t>
            </w:r>
          </w:hyperlink>
        </w:p>
        <w:p w14:paraId="44CDF2FB" w14:textId="77777777" w:rsidR="006A6876" w:rsidRPr="00D30A1E" w:rsidRDefault="006A6876" w:rsidP="00714D5E">
          <w:pPr>
            <w:autoSpaceDE w:val="0"/>
            <w:autoSpaceDN w:val="0"/>
            <w:spacing w:after="240"/>
            <w:ind w:left="720" w:hanging="720"/>
            <w:jc w:val="both"/>
            <w:rPr>
              <w:rStyle w:val="Hyperlink"/>
              <w:color w:val="auto"/>
              <w:szCs w:val="24"/>
              <w:u w:val="none"/>
              <w:lang w:val="id-ID"/>
            </w:rPr>
          </w:pPr>
          <w:r w:rsidRPr="00D30A1E">
            <w:rPr>
              <w:szCs w:val="24"/>
              <w:lang w:val="id-ID"/>
            </w:rPr>
            <w:t xml:space="preserve">Setyaningsih, T., Astuti, T. P., &amp; Harjito, Y. (2021). Pengaruh Ukuran Perusahaan, Leverage, Dan Profitabilitas Terhadap Income Smoothing Pada Perusahaan Manufaktur Yang Terdaftar Di Bursa Efek Indonesia Periode 2014-2018. </w:t>
          </w:r>
          <w:r w:rsidRPr="00D30A1E">
            <w:rPr>
              <w:i/>
              <w:iCs/>
              <w:szCs w:val="24"/>
              <w:lang w:val="id-ID"/>
            </w:rPr>
            <w:t>Edunomika</w:t>
          </w:r>
          <w:r w:rsidRPr="00D30A1E">
            <w:rPr>
              <w:szCs w:val="24"/>
              <w:lang w:val="id-ID"/>
            </w:rPr>
            <w:t>, 5(1).</w:t>
          </w:r>
        </w:p>
        <w:p w14:paraId="2BEF69A4" w14:textId="77777777" w:rsidR="006A6876" w:rsidRPr="00D30A1E" w:rsidRDefault="006A6876" w:rsidP="00714D5E">
          <w:pPr>
            <w:autoSpaceDE w:val="0"/>
            <w:autoSpaceDN w:val="0"/>
            <w:spacing w:after="240"/>
            <w:ind w:left="720" w:hanging="720"/>
            <w:jc w:val="both"/>
            <w:rPr>
              <w:szCs w:val="24"/>
            </w:rPr>
          </w:pPr>
          <w:proofErr w:type="gramStart"/>
          <w:r w:rsidRPr="00D30A1E">
            <w:rPr>
              <w:szCs w:val="24"/>
            </w:rPr>
            <w:t>Shafira, A., Guritno, Y., &amp; Ermaya, H. N. L. (2022).</w:t>
          </w:r>
          <w:proofErr w:type="gramEnd"/>
          <w:r w:rsidRPr="00D30A1E">
            <w:rPr>
              <w:szCs w:val="24"/>
            </w:rPr>
            <w:t xml:space="preserve"> The Influence Of Corporate Social Responsibility, Company Size, And Leverage On Tax Avoidance In Manufacture </w:t>
          </w:r>
          <w:proofErr w:type="gramStart"/>
          <w:r w:rsidRPr="00D30A1E">
            <w:rPr>
              <w:szCs w:val="24"/>
            </w:rPr>
            <w:t xml:space="preserve">Companies </w:t>
          </w:r>
          <w:r w:rsidRPr="00D30A1E">
            <w:rPr>
              <w:szCs w:val="24"/>
              <w:lang w:val="id-ID"/>
            </w:rPr>
            <w:t>.</w:t>
          </w:r>
          <w:proofErr w:type="gramEnd"/>
          <w:r w:rsidRPr="00D30A1E">
            <w:rPr>
              <w:szCs w:val="24"/>
              <w:lang w:val="id-ID"/>
            </w:rPr>
            <w:t xml:space="preserve"> </w:t>
          </w:r>
          <w:r w:rsidRPr="00D30A1E">
            <w:rPr>
              <w:szCs w:val="24"/>
            </w:rPr>
            <w:t>Vol. 8, Issue 1). www.idx.co.id</w:t>
          </w:r>
        </w:p>
        <w:p w14:paraId="1AB485FB" w14:textId="77777777" w:rsidR="006A6876" w:rsidRPr="00D30A1E" w:rsidRDefault="006A6876" w:rsidP="00714D5E">
          <w:pPr>
            <w:autoSpaceDE w:val="0"/>
            <w:autoSpaceDN w:val="0"/>
            <w:spacing w:after="240"/>
            <w:ind w:left="720" w:hanging="720"/>
            <w:jc w:val="both"/>
            <w:rPr>
              <w:szCs w:val="24"/>
            </w:rPr>
          </w:pPr>
          <w:proofErr w:type="gramStart"/>
          <w:r w:rsidRPr="00D30A1E">
            <w:rPr>
              <w:szCs w:val="24"/>
            </w:rPr>
            <w:t>Sholihah, E.M., &amp; Rahmiati, A. (2024).</w:t>
          </w:r>
          <w:proofErr w:type="gramEnd"/>
          <w:r w:rsidRPr="00D30A1E">
            <w:rPr>
              <w:szCs w:val="24"/>
            </w:rPr>
            <w:t xml:space="preserve"> </w:t>
          </w:r>
          <w:proofErr w:type="gramStart"/>
          <w:r w:rsidRPr="00D30A1E">
            <w:rPr>
              <w:szCs w:val="24"/>
            </w:rPr>
            <w:t>Pengaruh Leverage, Sales Growth, Kompensasi Rugi Fiskal dan Koneksi Politik Terhadap Penghindaran Pajak (Studi Empiris Pada Perusahaan Manufaktur Yang Terdaftar di BEI Tahun 2017-2022).</w:t>
          </w:r>
          <w:proofErr w:type="gramEnd"/>
          <w:r w:rsidRPr="00D30A1E">
            <w:rPr>
              <w:szCs w:val="24"/>
            </w:rPr>
            <w:t xml:space="preserve"> </w:t>
          </w:r>
          <w:proofErr w:type="gramStart"/>
          <w:r w:rsidRPr="00D30A1E">
            <w:rPr>
              <w:i/>
              <w:iCs/>
              <w:szCs w:val="24"/>
            </w:rPr>
            <w:t>Owner :</w:t>
          </w:r>
          <w:proofErr w:type="gramEnd"/>
          <w:r w:rsidRPr="00D30A1E">
            <w:rPr>
              <w:i/>
              <w:iCs/>
              <w:szCs w:val="24"/>
            </w:rPr>
            <w:t xml:space="preserve"> Riset &amp; Jurnal Akuntansi</w:t>
          </w:r>
          <w:r w:rsidRPr="00D30A1E">
            <w:rPr>
              <w:szCs w:val="24"/>
            </w:rPr>
            <w:t>. Vol 8, No. 1</w:t>
          </w:r>
        </w:p>
        <w:p w14:paraId="1A84BA03" w14:textId="77777777" w:rsidR="006A6876" w:rsidRPr="00D30A1E" w:rsidRDefault="006A6876" w:rsidP="00714D5E">
          <w:pPr>
            <w:autoSpaceDE w:val="0"/>
            <w:autoSpaceDN w:val="0"/>
            <w:spacing w:after="240"/>
            <w:ind w:left="720" w:hanging="720"/>
            <w:jc w:val="both"/>
            <w:rPr>
              <w:szCs w:val="24"/>
            </w:rPr>
          </w:pPr>
          <w:r w:rsidRPr="00D30A1E">
            <w:rPr>
              <w:szCs w:val="24"/>
            </w:rPr>
            <w:t xml:space="preserve">Shubita, M. F. (2024). </w:t>
          </w:r>
          <w:proofErr w:type="gramStart"/>
          <w:r w:rsidRPr="00D30A1E">
            <w:rPr>
              <w:szCs w:val="24"/>
            </w:rPr>
            <w:t>The relationship between sales growth, profitability, and tax avoidance.</w:t>
          </w:r>
          <w:proofErr w:type="gramEnd"/>
          <w:r w:rsidRPr="00D30A1E">
            <w:rPr>
              <w:szCs w:val="24"/>
            </w:rPr>
            <w:t xml:space="preserve"> </w:t>
          </w:r>
          <w:r w:rsidRPr="00D30A1E">
            <w:rPr>
              <w:i/>
              <w:iCs/>
              <w:szCs w:val="24"/>
            </w:rPr>
            <w:t>Innovative Marketing</w:t>
          </w:r>
          <w:r w:rsidRPr="00D30A1E">
            <w:rPr>
              <w:szCs w:val="24"/>
            </w:rPr>
            <w:t xml:space="preserve">, </w:t>
          </w:r>
          <w:r w:rsidRPr="00D30A1E">
            <w:rPr>
              <w:i/>
              <w:iCs/>
              <w:szCs w:val="24"/>
            </w:rPr>
            <w:t>20</w:t>
          </w:r>
          <w:r w:rsidRPr="00D30A1E">
            <w:rPr>
              <w:szCs w:val="24"/>
            </w:rPr>
            <w:t xml:space="preserve">(1), 113–121. </w:t>
          </w:r>
          <w:hyperlink r:id="rId26" w:history="1">
            <w:r w:rsidRPr="00D30A1E">
              <w:rPr>
                <w:rStyle w:val="Hyperlink"/>
                <w:color w:val="auto"/>
                <w:szCs w:val="24"/>
                <w:u w:val="none"/>
              </w:rPr>
              <w:t>https://doi.org/10.21511/im.20(1).2024.10</w:t>
            </w:r>
          </w:hyperlink>
        </w:p>
        <w:p w14:paraId="70E0D808" w14:textId="77777777" w:rsidR="006A6876" w:rsidRPr="00D30A1E" w:rsidRDefault="006A6876" w:rsidP="00714D5E">
          <w:pPr>
            <w:autoSpaceDE w:val="0"/>
            <w:autoSpaceDN w:val="0"/>
            <w:spacing w:after="240"/>
            <w:ind w:left="720" w:hanging="720"/>
            <w:jc w:val="both"/>
            <w:rPr>
              <w:szCs w:val="24"/>
              <w:lang w:val="id-ID"/>
            </w:rPr>
          </w:pPr>
          <w:r w:rsidRPr="00D30A1E">
            <w:rPr>
              <w:szCs w:val="24"/>
              <w:lang w:val="id-ID"/>
            </w:rPr>
            <w:t xml:space="preserve">Sterling, F., dan Christina, S. (2021). Pengaruh Rasio Keuangan, Ukuran Perusahan, dan Umur Perusahaan terhadap tax avoidance. </w:t>
          </w:r>
          <w:r w:rsidRPr="00D30A1E">
            <w:rPr>
              <w:i/>
              <w:iCs/>
              <w:szCs w:val="24"/>
              <w:lang w:val="id-ID"/>
            </w:rPr>
            <w:t>E-Jurnal Akuntansi tsm</w:t>
          </w:r>
          <w:r w:rsidRPr="00D30A1E">
            <w:rPr>
              <w:szCs w:val="24"/>
              <w:lang w:val="id-ID"/>
            </w:rPr>
            <w:t xml:space="preserve"> .Vol. 1 No. 3, Semptember 2021 . </w:t>
          </w:r>
          <w:r w:rsidRPr="00D30A1E">
            <w:rPr>
              <w:szCs w:val="24"/>
            </w:rPr>
            <w:t>E-ISSN: 2775 – 8907</w:t>
          </w:r>
          <w:r w:rsidRPr="00D30A1E">
            <w:rPr>
              <w:szCs w:val="24"/>
              <w:lang w:val="id-ID"/>
            </w:rPr>
            <w:t xml:space="preserve">. </w:t>
          </w:r>
        </w:p>
        <w:p w14:paraId="7CCCAE07" w14:textId="77777777" w:rsidR="006A6876" w:rsidRPr="00D30A1E" w:rsidRDefault="006A6876" w:rsidP="00714D5E">
          <w:pPr>
            <w:autoSpaceDE w:val="0"/>
            <w:autoSpaceDN w:val="0"/>
            <w:spacing w:after="240"/>
            <w:ind w:left="720" w:hanging="720"/>
            <w:jc w:val="both"/>
            <w:rPr>
              <w:szCs w:val="24"/>
            </w:rPr>
          </w:pPr>
          <w:proofErr w:type="gramStart"/>
          <w:r w:rsidRPr="00D30A1E">
            <w:rPr>
              <w:szCs w:val="24"/>
            </w:rPr>
            <w:t>Sukartha, I. M., &amp; Swingly, C. (2015).</w:t>
          </w:r>
          <w:proofErr w:type="gramEnd"/>
          <w:r w:rsidRPr="00D30A1E">
            <w:rPr>
              <w:szCs w:val="24"/>
            </w:rPr>
            <w:t xml:space="preserve"> 9863-1-21698-1-10-20150114. Pengaruh Karakter Eksekutif, Komite Audit, Ukuran Perusahaan, Leverage Dan Sales Growth Pada Tax Avoidance, 1, 47–62</w:t>
          </w:r>
        </w:p>
        <w:p w14:paraId="533D3DF3" w14:textId="77777777" w:rsidR="006A6876" w:rsidRPr="00D30A1E" w:rsidRDefault="006A6876" w:rsidP="00714D5E">
          <w:pPr>
            <w:autoSpaceDE w:val="0"/>
            <w:autoSpaceDN w:val="0"/>
            <w:spacing w:after="240"/>
            <w:ind w:left="720" w:hanging="720"/>
            <w:jc w:val="both"/>
            <w:rPr>
              <w:szCs w:val="24"/>
              <w:lang w:val="id-ID"/>
            </w:rPr>
          </w:pPr>
          <w:r w:rsidRPr="00D30A1E">
            <w:rPr>
              <w:szCs w:val="24"/>
              <w:lang w:val="id-ID"/>
            </w:rPr>
            <w:lastRenderedPageBreak/>
            <w:t xml:space="preserve">Suteja, S.M. (2023). Pengaruh Pertumbuhan Penjualan dan Intensitas Aset Tetap terhadap penghindaran pajak yang dimoderasi oleh kepemilikan institusional. </w:t>
          </w:r>
          <w:r w:rsidRPr="00D30A1E">
            <w:rPr>
              <w:i/>
              <w:iCs/>
              <w:szCs w:val="24"/>
              <w:lang w:val="id-ID"/>
            </w:rPr>
            <w:t>Pengembalian: Kajian Manajemen Ekonomi dan Bisnis</w:t>
          </w:r>
          <w:r w:rsidRPr="00D30A1E">
            <w:rPr>
              <w:szCs w:val="24"/>
              <w:lang w:val="id-ID"/>
            </w:rPr>
            <w:t>. Vol. 4 No. 2</w:t>
          </w:r>
        </w:p>
        <w:p w14:paraId="6F7E7368" w14:textId="77777777" w:rsidR="006A6876" w:rsidRPr="00D30A1E" w:rsidRDefault="006A6876" w:rsidP="00714D5E">
          <w:pPr>
            <w:autoSpaceDE w:val="0"/>
            <w:autoSpaceDN w:val="0"/>
            <w:spacing w:after="240"/>
            <w:ind w:left="720" w:hanging="720"/>
            <w:jc w:val="both"/>
            <w:rPr>
              <w:szCs w:val="24"/>
              <w:lang w:val="id-ID"/>
            </w:rPr>
          </w:pPr>
          <w:r w:rsidRPr="00D30A1E">
            <w:rPr>
              <w:szCs w:val="24"/>
              <w:lang w:val="id-ID"/>
            </w:rPr>
            <w:t xml:space="preserve">Valencia, E. L., Hariyanti, W., &amp; Harjito, Y. (2022). Corporate Governance Sebagai Moderasi Pengaruh Rasio Keuangan Terhadap Agresivitas Pajak. </w:t>
          </w:r>
          <w:r w:rsidRPr="00D30A1E">
            <w:rPr>
              <w:i/>
              <w:iCs/>
              <w:szCs w:val="24"/>
              <w:lang w:val="id-ID"/>
            </w:rPr>
            <w:t>Jurnal Untidar</w:t>
          </w:r>
        </w:p>
        <w:p w14:paraId="611E5EB5" w14:textId="7BE7B4D8" w:rsidR="006A6876" w:rsidRPr="00D30A1E" w:rsidRDefault="006A6876" w:rsidP="00714D5E">
          <w:pPr>
            <w:autoSpaceDE w:val="0"/>
            <w:autoSpaceDN w:val="0"/>
            <w:spacing w:after="240"/>
            <w:ind w:left="720" w:hanging="720"/>
            <w:jc w:val="both"/>
            <w:rPr>
              <w:szCs w:val="24"/>
            </w:rPr>
          </w:pPr>
          <w:r w:rsidRPr="00D30A1E">
            <w:rPr>
              <w:szCs w:val="24"/>
            </w:rPr>
            <w:t>Wahyuni, A. D.</w:t>
          </w:r>
          <w:proofErr w:type="gramStart"/>
          <w:r w:rsidRPr="00D30A1E">
            <w:rPr>
              <w:szCs w:val="24"/>
            </w:rPr>
            <w:t xml:space="preserve">, </w:t>
          </w:r>
          <w:r w:rsidRPr="00D30A1E">
            <w:rPr>
              <w:szCs w:val="24"/>
              <w:lang w:val="id-ID"/>
            </w:rPr>
            <w:t xml:space="preserve"> &amp;</w:t>
          </w:r>
          <w:proofErr w:type="gramEnd"/>
          <w:r w:rsidRPr="00D30A1E">
            <w:rPr>
              <w:szCs w:val="24"/>
              <w:lang w:val="id-ID"/>
            </w:rPr>
            <w:t xml:space="preserve"> Mulyadi .</w:t>
          </w:r>
          <w:r w:rsidRPr="00D30A1E">
            <w:rPr>
              <w:szCs w:val="24"/>
            </w:rPr>
            <w:t xml:space="preserve">(2023). </w:t>
          </w:r>
          <w:proofErr w:type="gramStart"/>
          <w:r w:rsidRPr="00D30A1E">
            <w:rPr>
              <w:szCs w:val="24"/>
            </w:rPr>
            <w:t>Pengaruh Sales Growth dan Intensitas Modal Terhadap Tax Avoidance dengan Kepemilikan Institusional sebagai Variabel Moderasi</w:t>
          </w:r>
          <w:r w:rsidRPr="00D30A1E">
            <w:rPr>
              <w:i/>
              <w:iCs/>
              <w:szCs w:val="24"/>
              <w:lang w:val="id-ID"/>
            </w:rPr>
            <w:t>.</w:t>
          </w:r>
          <w:proofErr w:type="gramEnd"/>
          <w:r w:rsidRPr="00D30A1E">
            <w:rPr>
              <w:i/>
              <w:iCs/>
              <w:szCs w:val="24"/>
              <w:lang w:val="id-ID"/>
            </w:rPr>
            <w:t xml:space="preserve"> Jurnal Ekonomi, Akuntansi, dan Manajemen</w:t>
          </w:r>
          <w:r w:rsidRPr="00D30A1E">
            <w:rPr>
              <w:szCs w:val="24"/>
            </w:rPr>
            <w:t xml:space="preserve">. </w:t>
          </w:r>
          <w:r w:rsidRPr="00D30A1E">
            <w:rPr>
              <w:i/>
              <w:iCs/>
              <w:szCs w:val="24"/>
            </w:rPr>
            <w:t>2</w:t>
          </w:r>
          <w:r w:rsidRPr="00D30A1E">
            <w:rPr>
              <w:szCs w:val="24"/>
            </w:rPr>
            <w:t>(4), 293–309.</w:t>
          </w:r>
          <w:r w:rsidRPr="00D30A1E">
            <w:rPr>
              <w:szCs w:val="24"/>
              <w:lang w:val="id-ID"/>
            </w:rPr>
            <w:t xml:space="preserve"> </w:t>
          </w:r>
          <w:r w:rsidRPr="00D30A1E">
            <w:rPr>
              <w:szCs w:val="24"/>
            </w:rPr>
            <w:t>https://doi.org/10.30640/inisiatif.v2i4.1438</w:t>
          </w:r>
        </w:p>
        <w:p w14:paraId="65241E64" w14:textId="77777777" w:rsidR="006A6876" w:rsidRPr="00D30A1E" w:rsidRDefault="006A6876" w:rsidP="00714D5E">
          <w:pPr>
            <w:autoSpaceDE w:val="0"/>
            <w:autoSpaceDN w:val="0"/>
            <w:spacing w:after="240"/>
            <w:ind w:left="720" w:hanging="720"/>
            <w:jc w:val="both"/>
            <w:rPr>
              <w:szCs w:val="24"/>
            </w:rPr>
          </w:pPr>
          <w:proofErr w:type="gramStart"/>
          <w:r w:rsidRPr="00D30A1E">
            <w:rPr>
              <w:szCs w:val="24"/>
            </w:rPr>
            <w:t>Wahyuni, L., Fahada, R., &amp; Trisakti, U. (</w:t>
          </w:r>
          <w:r w:rsidRPr="00D30A1E">
            <w:rPr>
              <w:szCs w:val="24"/>
              <w:lang w:val="id-ID"/>
            </w:rPr>
            <w:t>2018</w:t>
          </w:r>
          <w:r w:rsidRPr="00D30A1E">
            <w:rPr>
              <w:szCs w:val="24"/>
            </w:rPr>
            <w:t>).</w:t>
          </w:r>
          <w:proofErr w:type="gramEnd"/>
          <w:r w:rsidRPr="00D30A1E">
            <w:rPr>
              <w:szCs w:val="24"/>
            </w:rPr>
            <w:t xml:space="preserve"> IMAR Indonesian Management and Accounting Research The Effect of Business Strategy, Leverage, Profitability and Sales Growth on Tax Avoidance Billy Atmaja. http://www.trijurnal.lemlit.trisakti.ac.id/index.php/imar</w:t>
          </w:r>
        </w:p>
        <w:p w14:paraId="35AEDDF6" w14:textId="77777777" w:rsidR="006A6876" w:rsidRPr="00D30A1E" w:rsidRDefault="006A6876" w:rsidP="00714D5E">
          <w:pPr>
            <w:autoSpaceDE w:val="0"/>
            <w:autoSpaceDN w:val="0"/>
            <w:spacing w:after="240"/>
            <w:ind w:left="720" w:hanging="720"/>
            <w:jc w:val="both"/>
            <w:rPr>
              <w:szCs w:val="24"/>
              <w:lang w:val="id-ID"/>
            </w:rPr>
          </w:pPr>
          <w:r w:rsidRPr="00D30A1E">
            <w:rPr>
              <w:szCs w:val="24"/>
              <w:lang w:val="id-ID"/>
            </w:rPr>
            <w:t xml:space="preserve">Wahyuni, T., &amp; Wahyudi, D. (2021). Pengaruh Profitabilitas, Leverage, Ukuran Perusahaan, Sales Growth, dan Kualitas Audit Terhadap Tax Avoidance. Kompak: </w:t>
          </w:r>
          <w:r w:rsidRPr="00D30A1E">
            <w:rPr>
              <w:i/>
              <w:iCs/>
              <w:szCs w:val="24"/>
              <w:lang w:val="id-ID"/>
            </w:rPr>
            <w:t>Jurnal Ilmiah Komputerisası Akuntansi</w:t>
          </w:r>
          <w:r w:rsidRPr="00D30A1E">
            <w:rPr>
              <w:szCs w:val="24"/>
              <w:lang w:val="id-ID"/>
            </w:rPr>
            <w:t xml:space="preserve">, 14(2), 394- 403. </w:t>
          </w:r>
          <w:r w:rsidR="00EE7877" w:rsidRPr="00D30A1E">
            <w:rPr>
              <w:szCs w:val="24"/>
            </w:rPr>
            <w:fldChar w:fldCharType="begin"/>
          </w:r>
          <w:r w:rsidR="00EE7877" w:rsidRPr="00D30A1E">
            <w:rPr>
              <w:szCs w:val="24"/>
            </w:rPr>
            <w:instrText xml:space="preserve"> HYPERLINK "http://journal.stekom.ac.id/index.php/kompak%20page394" </w:instrText>
          </w:r>
          <w:r w:rsidR="00EE7877" w:rsidRPr="00D30A1E">
            <w:rPr>
              <w:szCs w:val="24"/>
            </w:rPr>
            <w:fldChar w:fldCharType="separate"/>
          </w:r>
          <w:r w:rsidRPr="00D30A1E">
            <w:rPr>
              <w:rStyle w:val="Hyperlink"/>
              <w:color w:val="auto"/>
              <w:szCs w:val="24"/>
              <w:u w:val="none"/>
              <w:lang w:val="id-ID"/>
            </w:rPr>
            <w:t>http://journal.stekom.ac.id/index.php/kompak page394</w:t>
          </w:r>
          <w:r w:rsidR="00EE7877" w:rsidRPr="00D30A1E">
            <w:rPr>
              <w:rStyle w:val="Hyperlink"/>
              <w:color w:val="auto"/>
              <w:szCs w:val="24"/>
              <w:u w:val="none"/>
              <w:lang w:val="id-ID"/>
            </w:rPr>
            <w:fldChar w:fldCharType="end"/>
          </w:r>
        </w:p>
        <w:p w14:paraId="1085F4F8" w14:textId="77777777" w:rsidR="006A6876" w:rsidRPr="00D30A1E" w:rsidRDefault="006A6876" w:rsidP="00714D5E">
          <w:pPr>
            <w:autoSpaceDE w:val="0"/>
            <w:autoSpaceDN w:val="0"/>
            <w:spacing w:after="240"/>
            <w:ind w:left="720" w:hanging="720"/>
            <w:jc w:val="both"/>
            <w:rPr>
              <w:szCs w:val="24"/>
            </w:rPr>
          </w:pPr>
          <w:proofErr w:type="gramStart"/>
          <w:r w:rsidRPr="00D30A1E">
            <w:rPr>
              <w:szCs w:val="24"/>
            </w:rPr>
            <w:t>Widadi, F. A., Subroto, B., &amp; Rahman, A. F. (2022).</w:t>
          </w:r>
          <w:proofErr w:type="gramEnd"/>
          <w:r w:rsidRPr="00D30A1E">
            <w:rPr>
              <w:szCs w:val="24"/>
            </w:rPr>
            <w:t xml:space="preserve"> </w:t>
          </w:r>
          <w:proofErr w:type="gramStart"/>
          <w:r w:rsidRPr="00D30A1E">
            <w:rPr>
              <w:szCs w:val="24"/>
            </w:rPr>
            <w:t>Tax Avoidance Mediated by Constitutional Ownership as Moderating Variables.</w:t>
          </w:r>
          <w:proofErr w:type="gramEnd"/>
          <w:r w:rsidRPr="00D30A1E">
            <w:rPr>
              <w:szCs w:val="24"/>
            </w:rPr>
            <w:t xml:space="preserve"> </w:t>
          </w:r>
          <w:r w:rsidRPr="00D30A1E">
            <w:rPr>
              <w:i/>
              <w:iCs/>
              <w:szCs w:val="24"/>
            </w:rPr>
            <w:t>Etikonomi</w:t>
          </w:r>
          <w:r w:rsidRPr="00D30A1E">
            <w:rPr>
              <w:szCs w:val="24"/>
            </w:rPr>
            <w:t xml:space="preserve">, </w:t>
          </w:r>
          <w:r w:rsidRPr="00D30A1E">
            <w:rPr>
              <w:i/>
              <w:iCs/>
              <w:szCs w:val="24"/>
            </w:rPr>
            <w:t>21</w:t>
          </w:r>
          <w:r w:rsidRPr="00D30A1E">
            <w:rPr>
              <w:szCs w:val="24"/>
            </w:rPr>
            <w:t>(2), 411–430. https://doi.org/10.15408/etk.v21i2.25799</w:t>
          </w:r>
        </w:p>
        <w:p w14:paraId="7E139652" w14:textId="77777777" w:rsidR="006A6876" w:rsidRPr="00D30A1E" w:rsidRDefault="006A6876" w:rsidP="00714D5E">
          <w:pPr>
            <w:autoSpaceDE w:val="0"/>
            <w:autoSpaceDN w:val="0"/>
            <w:spacing w:after="240"/>
            <w:ind w:left="720" w:hanging="720"/>
            <w:jc w:val="both"/>
            <w:rPr>
              <w:szCs w:val="24"/>
            </w:rPr>
          </w:pPr>
          <w:r w:rsidRPr="00D30A1E">
            <w:rPr>
              <w:szCs w:val="24"/>
            </w:rPr>
            <w:t xml:space="preserve">Wijaya, A. M., &amp; Wibowo, S. (2022). Pengaruh Profitabilitas, Sales Growth, Leverage, Dan Likuiditas Terhadap Tax Avoidance (Studi Kasus Pada Perusahaan Manufaktur Sub Sektor Industri Otomotif Dan Komponen Yang Terdaftar Di Bursa Efek Indonesia Tahun 2015-2021). </w:t>
          </w:r>
          <w:r w:rsidRPr="00D30A1E">
            <w:rPr>
              <w:i/>
              <w:iCs/>
              <w:szCs w:val="24"/>
            </w:rPr>
            <w:t>In Nikamabi : Jurnal Ekonomi &amp; Bisnis</w:t>
          </w:r>
          <w:r w:rsidRPr="00D30A1E">
            <w:rPr>
              <w:szCs w:val="24"/>
            </w:rPr>
            <w:t xml:space="preserve"> (Vol. 1, Issue 2). www.bei.co.id.</w:t>
          </w:r>
        </w:p>
        <w:p w14:paraId="507ACBE3" w14:textId="77777777" w:rsidR="006A6876" w:rsidRPr="00D30A1E" w:rsidRDefault="006A6876" w:rsidP="00714D5E">
          <w:pPr>
            <w:autoSpaceDE w:val="0"/>
            <w:autoSpaceDN w:val="0"/>
            <w:spacing w:after="240"/>
            <w:ind w:left="720" w:hanging="720"/>
            <w:jc w:val="both"/>
            <w:rPr>
              <w:rStyle w:val="Hyperlink"/>
              <w:color w:val="auto"/>
              <w:szCs w:val="24"/>
              <w:u w:val="none"/>
            </w:rPr>
          </w:pPr>
          <w:proofErr w:type="gramStart"/>
          <w:r w:rsidRPr="00D30A1E">
            <w:rPr>
              <w:szCs w:val="24"/>
            </w:rPr>
            <w:t>Wulansari, D. P. A., &amp; Nugroho, A. H. D. (2023).</w:t>
          </w:r>
          <w:proofErr w:type="gramEnd"/>
          <w:r w:rsidRPr="00D30A1E">
            <w:rPr>
              <w:szCs w:val="24"/>
            </w:rPr>
            <w:t xml:space="preserve"> </w:t>
          </w:r>
          <w:proofErr w:type="gramStart"/>
          <w:r w:rsidRPr="00D30A1E">
            <w:rPr>
              <w:szCs w:val="24"/>
            </w:rPr>
            <w:t>Pengaruh Komisaris Independen, Sales Growth, Profitabilitas, Firm Size dan Kepemilikan Institusional terhadap Tax Avoidance.</w:t>
          </w:r>
          <w:proofErr w:type="gramEnd"/>
          <w:r w:rsidRPr="00D30A1E">
            <w:rPr>
              <w:szCs w:val="24"/>
            </w:rPr>
            <w:t xml:space="preserve"> </w:t>
          </w:r>
          <w:proofErr w:type="gramStart"/>
          <w:r w:rsidRPr="00D30A1E">
            <w:rPr>
              <w:i/>
              <w:iCs/>
              <w:szCs w:val="24"/>
            </w:rPr>
            <w:t>Owner</w:t>
          </w:r>
          <w:r w:rsidRPr="00D30A1E">
            <w:rPr>
              <w:szCs w:val="24"/>
            </w:rPr>
            <w:t xml:space="preserve">, </w:t>
          </w:r>
          <w:r w:rsidRPr="00D30A1E">
            <w:rPr>
              <w:i/>
              <w:iCs/>
              <w:szCs w:val="24"/>
            </w:rPr>
            <w:t>7</w:t>
          </w:r>
          <w:r w:rsidRPr="00D30A1E">
            <w:rPr>
              <w:szCs w:val="24"/>
            </w:rPr>
            <w:t>(3), 2160–2172.</w:t>
          </w:r>
          <w:proofErr w:type="gramEnd"/>
          <w:r w:rsidRPr="00D30A1E">
            <w:rPr>
              <w:szCs w:val="24"/>
            </w:rPr>
            <w:t xml:space="preserve"> </w:t>
          </w:r>
          <w:hyperlink r:id="rId27" w:history="1">
            <w:r w:rsidRPr="00D30A1E">
              <w:rPr>
                <w:rStyle w:val="Hyperlink"/>
                <w:color w:val="auto"/>
                <w:szCs w:val="24"/>
                <w:u w:val="none"/>
              </w:rPr>
              <w:t>https://doi.org/10.33395/owner.v7i3.1490</w:t>
            </w:r>
          </w:hyperlink>
        </w:p>
        <w:p w14:paraId="11ECA64C" w14:textId="77777777" w:rsidR="006A6876" w:rsidRPr="00D30A1E" w:rsidRDefault="006A6876" w:rsidP="00714D5E">
          <w:pPr>
            <w:autoSpaceDE w:val="0"/>
            <w:autoSpaceDN w:val="0"/>
            <w:spacing w:after="240"/>
            <w:ind w:left="720" w:hanging="720"/>
            <w:jc w:val="both"/>
            <w:rPr>
              <w:szCs w:val="24"/>
            </w:rPr>
          </w:pPr>
          <w:r w:rsidRPr="00D30A1E">
            <w:rPr>
              <w:szCs w:val="24"/>
            </w:rPr>
            <w:t>Wulansari, N., &amp; Dewi, H. R.</w:t>
          </w:r>
          <w:proofErr w:type="gramStart"/>
          <w:r w:rsidRPr="00D30A1E">
            <w:rPr>
              <w:szCs w:val="24"/>
            </w:rPr>
            <w:t>,(</w:t>
          </w:r>
          <w:proofErr w:type="gramEnd"/>
          <w:r w:rsidRPr="00D30A1E">
            <w:rPr>
              <w:szCs w:val="24"/>
            </w:rPr>
            <w:t>2017). Pengaruh Kepemilikan Institusional, Proporsi Dewan Komisaris Independen,</w:t>
          </w:r>
          <w:r w:rsidRPr="00D30A1E">
            <w:rPr>
              <w:szCs w:val="24"/>
              <w:lang w:val="id-ID"/>
            </w:rPr>
            <w:t xml:space="preserve"> </w:t>
          </w:r>
          <w:r w:rsidRPr="00D30A1E">
            <w:rPr>
              <w:szCs w:val="24"/>
            </w:rPr>
            <w:t xml:space="preserve">Komite Audit, Konservatisme Akuntansi, Pertumbuhan Penjualan dan Leverage Terhadap Penghindaran Pajak. </w:t>
          </w:r>
          <w:r w:rsidRPr="00D30A1E">
            <w:rPr>
              <w:i/>
              <w:iCs/>
              <w:szCs w:val="24"/>
            </w:rPr>
            <w:t xml:space="preserve">Simposium Nasional </w:t>
          </w:r>
          <w:proofErr w:type="gramStart"/>
          <w:r w:rsidRPr="00D30A1E">
            <w:rPr>
              <w:i/>
              <w:iCs/>
              <w:szCs w:val="24"/>
            </w:rPr>
            <w:t>Akuntansi</w:t>
          </w:r>
          <w:r w:rsidRPr="00D30A1E">
            <w:rPr>
              <w:szCs w:val="24"/>
            </w:rPr>
            <w:t xml:space="preserve"> </w:t>
          </w:r>
          <w:r w:rsidRPr="00D30A1E">
            <w:rPr>
              <w:i/>
              <w:iCs/>
              <w:szCs w:val="24"/>
              <w:lang w:val="id-ID"/>
            </w:rPr>
            <w:t xml:space="preserve"> </w:t>
          </w:r>
          <w:r w:rsidRPr="00D30A1E">
            <w:rPr>
              <w:i/>
              <w:iCs/>
              <w:szCs w:val="24"/>
            </w:rPr>
            <w:t>XX</w:t>
          </w:r>
          <w:proofErr w:type="gramEnd"/>
          <w:r w:rsidRPr="00D30A1E">
            <w:rPr>
              <w:szCs w:val="24"/>
            </w:rPr>
            <w:t>, Jember, 1-27.</w:t>
          </w:r>
        </w:p>
        <w:p w14:paraId="3EB47B7D" w14:textId="77777777" w:rsidR="006A6876" w:rsidRPr="00D30A1E" w:rsidRDefault="006A6876" w:rsidP="00714D5E">
          <w:pPr>
            <w:autoSpaceDE w:val="0"/>
            <w:autoSpaceDN w:val="0"/>
            <w:spacing w:after="240"/>
            <w:ind w:left="720" w:hanging="720"/>
            <w:jc w:val="both"/>
            <w:rPr>
              <w:rStyle w:val="Hyperlink"/>
              <w:color w:val="auto"/>
              <w:szCs w:val="24"/>
              <w:u w:val="none"/>
              <w:lang w:val="id-ID"/>
            </w:rPr>
          </w:pPr>
          <w:proofErr w:type="gramStart"/>
          <w:r w:rsidRPr="00D30A1E">
            <w:rPr>
              <w:szCs w:val="24"/>
            </w:rPr>
            <w:t>Ying, T., Wright, B., &amp; Huang, W. (2017).</w:t>
          </w:r>
          <w:proofErr w:type="gramEnd"/>
          <w:r w:rsidRPr="00D30A1E">
            <w:rPr>
              <w:szCs w:val="24"/>
            </w:rPr>
            <w:t xml:space="preserve"> Ownership structure and tax aggressiveness of Chinese listed companies. </w:t>
          </w:r>
          <w:r w:rsidRPr="00D30A1E">
            <w:rPr>
              <w:i/>
              <w:iCs/>
              <w:szCs w:val="24"/>
            </w:rPr>
            <w:t>International Journal of Accounting and Information Management</w:t>
          </w:r>
          <w:r w:rsidRPr="00D30A1E">
            <w:rPr>
              <w:szCs w:val="24"/>
            </w:rPr>
            <w:t xml:space="preserve">, </w:t>
          </w:r>
          <w:r w:rsidRPr="00D30A1E">
            <w:rPr>
              <w:i/>
              <w:iCs/>
              <w:szCs w:val="24"/>
            </w:rPr>
            <w:t>25</w:t>
          </w:r>
          <w:r w:rsidRPr="00D30A1E">
            <w:rPr>
              <w:szCs w:val="24"/>
            </w:rPr>
            <w:t xml:space="preserve">(3), 313–332. </w:t>
          </w:r>
          <w:hyperlink r:id="rId28" w:history="1">
            <w:r w:rsidRPr="00D30A1E">
              <w:rPr>
                <w:rStyle w:val="Hyperlink"/>
                <w:color w:val="auto"/>
                <w:szCs w:val="24"/>
                <w:u w:val="none"/>
              </w:rPr>
              <w:t>https://doi.org/10.1108/IJAIM-07-2016-0070</w:t>
            </w:r>
          </w:hyperlink>
          <w:r w:rsidRPr="00D30A1E">
            <w:rPr>
              <w:rStyle w:val="Hyperlink"/>
              <w:color w:val="auto"/>
              <w:szCs w:val="24"/>
              <w:u w:val="none"/>
              <w:lang w:val="id-ID"/>
            </w:rPr>
            <w:t>.</w:t>
          </w:r>
        </w:p>
        <w:p w14:paraId="2CF247FF" w14:textId="77777777" w:rsidR="006A6876" w:rsidRPr="00D30A1E" w:rsidRDefault="006A6876" w:rsidP="00714D5E">
          <w:pPr>
            <w:autoSpaceDE w:val="0"/>
            <w:autoSpaceDN w:val="0"/>
            <w:spacing w:after="240"/>
            <w:ind w:left="720" w:hanging="720"/>
            <w:jc w:val="both"/>
            <w:rPr>
              <w:szCs w:val="24"/>
              <w:lang w:val="id-ID"/>
            </w:rPr>
          </w:pPr>
          <w:proofErr w:type="gramStart"/>
          <w:r w:rsidRPr="00D30A1E">
            <w:rPr>
              <w:szCs w:val="24"/>
            </w:rPr>
            <w:t>Zetira, P.</w:t>
          </w:r>
          <w:r w:rsidRPr="00D30A1E">
            <w:rPr>
              <w:szCs w:val="24"/>
              <w:lang w:val="id-ID"/>
            </w:rPr>
            <w:t xml:space="preserve"> M. &amp; Suryono, B</w:t>
          </w:r>
          <w:r w:rsidRPr="00D30A1E">
            <w:rPr>
              <w:szCs w:val="24"/>
            </w:rPr>
            <w:t>.</w:t>
          </w:r>
          <w:r w:rsidRPr="00D30A1E">
            <w:rPr>
              <w:szCs w:val="24"/>
              <w:lang w:val="id-ID"/>
            </w:rPr>
            <w:t xml:space="preserve"> (2022)</w:t>
          </w:r>
          <w:r w:rsidRPr="00D30A1E">
            <w:rPr>
              <w:szCs w:val="24"/>
            </w:rPr>
            <w:t xml:space="preserve"> Pengaruh Penghindaran Pajak Terhadap Biaya Hutang Dengan Kepemilikan Institusional Sebagai Variabel Moderasi</w:t>
          </w:r>
          <w:r w:rsidRPr="00D30A1E">
            <w:rPr>
              <w:i/>
              <w:iCs/>
              <w:szCs w:val="24"/>
              <w:lang w:val="id-ID"/>
            </w:rPr>
            <w:t>.</w:t>
          </w:r>
          <w:proofErr w:type="gramEnd"/>
          <w:r w:rsidRPr="00D30A1E">
            <w:rPr>
              <w:i/>
              <w:iCs/>
              <w:szCs w:val="24"/>
              <w:lang w:val="id-ID"/>
            </w:rPr>
            <w:t xml:space="preserve"> Jurnal Ilmu dan Riset Akuntansi</w:t>
          </w:r>
          <w:r w:rsidRPr="00D30A1E">
            <w:rPr>
              <w:szCs w:val="24"/>
              <w:lang w:val="id-ID"/>
            </w:rPr>
            <w:t>. 2461-0585.</w:t>
          </w:r>
        </w:p>
        <w:p w14:paraId="65C0D674" w14:textId="77777777" w:rsidR="006A6876" w:rsidRPr="00D30A1E" w:rsidRDefault="00EE7877" w:rsidP="00714D5E">
          <w:pPr>
            <w:autoSpaceDE w:val="0"/>
            <w:autoSpaceDN w:val="0"/>
            <w:ind w:left="720" w:hanging="720"/>
            <w:jc w:val="both"/>
            <w:rPr>
              <w:szCs w:val="24"/>
              <w:lang w:val="id-ID"/>
            </w:rPr>
          </w:pPr>
        </w:p>
      </w:sdtContent>
    </w:sdt>
    <w:p w14:paraId="68F0352E" w14:textId="77777777" w:rsidR="00FB47D1" w:rsidRPr="00D30A1E" w:rsidRDefault="00FB47D1" w:rsidP="00714D5E">
      <w:pPr>
        <w:pStyle w:val="Heading1"/>
        <w:suppressAutoHyphens/>
        <w:ind w:left="360"/>
        <w:rPr>
          <w:b w:val="0"/>
          <w:i w:val="0"/>
          <w:iCs/>
          <w:sz w:val="24"/>
          <w:szCs w:val="24"/>
          <w:lang w:val="id-ID"/>
        </w:rPr>
      </w:pPr>
    </w:p>
    <w:p w14:paraId="710C2772" w14:textId="77777777" w:rsidR="00F41C66" w:rsidRPr="00D30A1E" w:rsidRDefault="00F41C66" w:rsidP="00714D5E">
      <w:pPr>
        <w:ind w:firstLine="360"/>
        <w:jc w:val="both"/>
        <w:rPr>
          <w:szCs w:val="24"/>
        </w:rPr>
      </w:pPr>
    </w:p>
    <w:p w14:paraId="7A5241D0" w14:textId="77777777" w:rsidR="00F41C66" w:rsidRPr="00D30A1E" w:rsidRDefault="00F41C66" w:rsidP="00714D5E">
      <w:pPr>
        <w:ind w:firstLine="360"/>
        <w:jc w:val="both"/>
        <w:rPr>
          <w:szCs w:val="24"/>
        </w:rPr>
      </w:pPr>
    </w:p>
    <w:p w14:paraId="40B3BD14" w14:textId="77777777" w:rsidR="00482F53" w:rsidRPr="00D30A1E" w:rsidRDefault="00482F53" w:rsidP="00714D5E">
      <w:pPr>
        <w:ind w:firstLine="360"/>
        <w:jc w:val="both"/>
        <w:rPr>
          <w:szCs w:val="24"/>
        </w:rPr>
      </w:pPr>
    </w:p>
    <w:bookmarkEnd w:id="0"/>
    <w:p w14:paraId="4A696D20" w14:textId="77777777" w:rsidR="00482F53" w:rsidRPr="00D30A1E" w:rsidRDefault="00482F53" w:rsidP="00714D5E">
      <w:pPr>
        <w:ind w:firstLine="360"/>
        <w:jc w:val="both"/>
        <w:rPr>
          <w:szCs w:val="24"/>
        </w:rPr>
      </w:pPr>
    </w:p>
    <w:sectPr w:rsidR="00482F53" w:rsidRPr="00D30A1E" w:rsidSect="00714D5E">
      <w:type w:val="continuous"/>
      <w:pgSz w:w="11909" w:h="16834" w:code="9"/>
      <w:pgMar w:top="1701" w:right="1136" w:bottom="2268" w:left="1418" w:header="1063" w:footer="1241" w:gutter="0"/>
      <w:cols w:space="454"/>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EDA70D7" w14:textId="77777777" w:rsidR="00EE7877" w:rsidRDefault="00EE7877">
      <w:r>
        <w:separator/>
      </w:r>
    </w:p>
  </w:endnote>
  <w:endnote w:type="continuationSeparator" w:id="0">
    <w:p w14:paraId="20EADAB9" w14:textId="77777777" w:rsidR="00EE7877" w:rsidRDefault="00EE78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EFF" w:usb1="C000785B" w:usb2="00000009" w:usb3="00000000" w:csb0="000001FF" w:csb1="00000000"/>
  </w:font>
  <w:font w:name="EB Garamond">
    <w:altName w:val="Cambria Math"/>
    <w:charset w:val="00"/>
    <w:family w:val="auto"/>
    <w:pitch w:val="variable"/>
    <w:sig w:usb0="00000001" w:usb1="02000413"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71781398"/>
      <w:docPartObj>
        <w:docPartGallery w:val="Page Numbers (Bottom of Page)"/>
        <w:docPartUnique/>
      </w:docPartObj>
    </w:sdtPr>
    <w:sdtEndPr>
      <w:rPr>
        <w:noProof/>
      </w:rPr>
    </w:sdtEndPr>
    <w:sdtContent>
      <w:p w14:paraId="347C873B" w14:textId="77777777" w:rsidR="00EF7622" w:rsidRDefault="00EF7622">
        <w:pPr>
          <w:pStyle w:val="Footer"/>
          <w:jc w:val="center"/>
        </w:pPr>
        <w:r>
          <w:fldChar w:fldCharType="begin"/>
        </w:r>
        <w:r>
          <w:instrText xml:space="preserve"> PAGE   \* MERGEFORMAT </w:instrText>
        </w:r>
        <w:r>
          <w:fldChar w:fldCharType="separate"/>
        </w:r>
        <w:r w:rsidR="00D30A1E">
          <w:rPr>
            <w:noProof/>
          </w:rPr>
          <w:t>1</w:t>
        </w:r>
        <w:r>
          <w:rPr>
            <w:noProof/>
          </w:rPr>
          <w:fldChar w:fldCharType="end"/>
        </w:r>
      </w:p>
    </w:sdtContent>
  </w:sdt>
  <w:p w14:paraId="285CBF1F" w14:textId="77777777" w:rsidR="002A01C2" w:rsidRDefault="00EE7877" w:rsidP="00F41C66">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11C078F" w14:textId="77777777" w:rsidR="00EE7877" w:rsidRDefault="00EE7877">
      <w:r>
        <w:separator/>
      </w:r>
    </w:p>
  </w:footnote>
  <w:footnote w:type="continuationSeparator" w:id="0">
    <w:p w14:paraId="06BCDC67" w14:textId="77777777" w:rsidR="00EE7877" w:rsidRDefault="00EE787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78D18B" w14:textId="5066A3FE" w:rsidR="00714D5E" w:rsidRPr="00714D5E" w:rsidRDefault="00714D5E" w:rsidP="00714D5E">
    <w:pPr>
      <w:rPr>
        <w:b/>
        <w:iCs/>
        <w:lang w:val="id-ID"/>
      </w:rPr>
    </w:pPr>
    <w:bookmarkStart w:id="11" w:name="_Hlk196388130"/>
    <w:r w:rsidRPr="00714D5E">
      <w:rPr>
        <w:b/>
        <w:iCs/>
        <w:lang w:val="id-ID"/>
      </w:rPr>
      <w:t xml:space="preserve">EDUNOMIKA (ISSN:2598-1153) </w:t>
    </w:r>
    <w:r w:rsidRPr="00714D5E">
      <w:rPr>
        <w:b/>
        <w:iCs/>
        <w:lang w:val="id-ID"/>
      </w:rPr>
      <w:tab/>
    </w:r>
    <w:r w:rsidRPr="00714D5E">
      <w:rPr>
        <w:b/>
        <w:iCs/>
        <w:lang w:val="id-ID"/>
      </w:rPr>
      <w:tab/>
      <w:t xml:space="preserve">   </w:t>
    </w:r>
    <w:r>
      <w:rPr>
        <w:b/>
        <w:iCs/>
        <w:lang w:val="id-ID"/>
      </w:rPr>
      <w:tab/>
    </w:r>
    <w:r>
      <w:rPr>
        <w:b/>
        <w:iCs/>
        <w:lang w:val="id-ID"/>
      </w:rPr>
      <w:tab/>
    </w:r>
    <w:r>
      <w:rPr>
        <w:b/>
        <w:iCs/>
        <w:lang w:val="id-ID"/>
      </w:rPr>
      <w:tab/>
    </w:r>
    <w:r w:rsidRPr="00714D5E">
      <w:rPr>
        <w:b/>
        <w:iCs/>
        <w:lang w:val="id-ID"/>
      </w:rPr>
      <w:t>VOL. 09, NO. 0</w:t>
    </w:r>
    <w:r w:rsidRPr="00714D5E">
      <w:rPr>
        <w:b/>
        <w:iCs/>
      </w:rPr>
      <w:t>4</w:t>
    </w:r>
    <w:r w:rsidRPr="00714D5E">
      <w:rPr>
        <w:b/>
        <w:iCs/>
        <w:lang w:val="id-ID"/>
      </w:rPr>
      <w:t>, 2025</w:t>
    </w:r>
  </w:p>
  <w:bookmarkEnd w:id="11"/>
  <w:p w14:paraId="257CDF27" w14:textId="4D860BA0" w:rsidR="001D0642" w:rsidRPr="00714D5E" w:rsidRDefault="001D0642" w:rsidP="00714D5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lvl w:ilvl="0">
      <w:start w:val="1"/>
      <w:numFmt w:val="decimal"/>
      <w:lvlText w:val="%1."/>
      <w:lvlJc w:val="right"/>
      <w:pPr>
        <w:tabs>
          <w:tab w:val="num" w:pos="180"/>
        </w:tabs>
        <w:ind w:left="180" w:hanging="180"/>
      </w:pPr>
      <w:rPr>
        <w:rFonts w:hint="default"/>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E9255C"/>
    <w:multiLevelType w:val="hybridMultilevel"/>
    <w:tmpl w:val="025490FE"/>
    <w:lvl w:ilvl="0" w:tplc="0409000F">
      <w:start w:val="1"/>
      <w:numFmt w:val="decimal"/>
      <w:lvlText w:val="%1."/>
      <w:lvlJc w:val="left"/>
      <w:pPr>
        <w:tabs>
          <w:tab w:val="num" w:pos="5940"/>
        </w:tabs>
        <w:ind w:left="5940" w:hanging="360"/>
      </w:pPr>
      <w:rPr>
        <w:rFonts w:hint="default"/>
      </w:rPr>
    </w:lvl>
    <w:lvl w:ilvl="1" w:tplc="A58442B4">
      <w:start w:val="1"/>
      <w:numFmt w:val="lowerLetter"/>
      <w:lvlText w:val="%2."/>
      <w:lvlJc w:val="left"/>
      <w:pPr>
        <w:tabs>
          <w:tab w:val="num" w:pos="1440"/>
        </w:tabs>
        <w:ind w:left="1440" w:hanging="360"/>
      </w:pPr>
      <w:rPr>
        <w:rFonts w:hint="default"/>
      </w:rPr>
    </w:lvl>
    <w:lvl w:ilvl="2" w:tplc="04090001">
      <w:start w:val="1"/>
      <w:numFmt w:val="bullet"/>
      <w:lvlText w:val=""/>
      <w:lvlJc w:val="left"/>
      <w:pPr>
        <w:tabs>
          <w:tab w:val="num" w:pos="2340"/>
        </w:tabs>
        <w:ind w:left="2340" w:hanging="360"/>
      </w:pPr>
      <w:rPr>
        <w:rFonts w:ascii="Symbol" w:hAnsi="Symbol" w:hint="default"/>
      </w:rPr>
    </w:lvl>
    <w:lvl w:ilvl="3" w:tplc="0409000F" w:tentative="1">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E7C6939"/>
    <w:multiLevelType w:val="hybridMultilevel"/>
    <w:tmpl w:val="09E8699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FFD6E21"/>
    <w:multiLevelType w:val="hybridMultilevel"/>
    <w:tmpl w:val="F46A450A"/>
    <w:lvl w:ilvl="0" w:tplc="0409000F">
      <w:start w:val="1"/>
      <w:numFmt w:val="decimal"/>
      <w:lvlText w:val="%1."/>
      <w:lvlJc w:val="left"/>
      <w:pPr>
        <w:ind w:left="3960" w:hanging="360"/>
      </w:pPr>
      <w:rPr>
        <w:rFonts w:hint="default"/>
      </w:rPr>
    </w:lvl>
    <w:lvl w:ilvl="1" w:tplc="04090019">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4">
    <w:nsid w:val="535A6C0F"/>
    <w:multiLevelType w:val="multilevel"/>
    <w:tmpl w:val="F8EC4282"/>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b/>
        <w:i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5">
    <w:nsid w:val="65B656C8"/>
    <w:multiLevelType w:val="hybridMultilevel"/>
    <w:tmpl w:val="25D005C2"/>
    <w:lvl w:ilvl="0" w:tplc="1BA61020">
      <w:start w:val="1"/>
      <w:numFmt w:val="decimal"/>
      <w:lvlText w:val="%1."/>
      <w:lvlJc w:val="left"/>
      <w:pPr>
        <w:ind w:left="1800" w:hanging="360"/>
      </w:pPr>
      <w:rPr>
        <w:rFonts w:hint="default"/>
        <w:b/>
        <w:i w:val="0"/>
      </w:rPr>
    </w:lvl>
    <w:lvl w:ilvl="1" w:tplc="04210019">
      <w:start w:val="1"/>
      <w:numFmt w:val="lowerLetter"/>
      <w:lvlText w:val="%2."/>
      <w:lvlJc w:val="left"/>
      <w:pPr>
        <w:ind w:left="2520" w:hanging="360"/>
      </w:pPr>
    </w:lvl>
    <w:lvl w:ilvl="2" w:tplc="0421001B">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num w:numId="1">
    <w:abstractNumId w:val="0"/>
  </w:num>
  <w:num w:numId="2">
    <w:abstractNumId w:val="3"/>
  </w:num>
  <w:num w:numId="3">
    <w:abstractNumId w:val="1"/>
  </w:num>
  <w:num w:numId="4">
    <w:abstractNumId w:val="2"/>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7"/>
  <w:hideSpellingErrors/>
  <w:proofState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3172"/>
    <w:rsid w:val="00010C81"/>
    <w:rsid w:val="00017BCC"/>
    <w:rsid w:val="00032073"/>
    <w:rsid w:val="000541B9"/>
    <w:rsid w:val="000E018D"/>
    <w:rsid w:val="00136193"/>
    <w:rsid w:val="001419FC"/>
    <w:rsid w:val="00154908"/>
    <w:rsid w:val="0015550A"/>
    <w:rsid w:val="0017222A"/>
    <w:rsid w:val="00176450"/>
    <w:rsid w:val="001B277F"/>
    <w:rsid w:val="001D0642"/>
    <w:rsid w:val="002006E1"/>
    <w:rsid w:val="00201B74"/>
    <w:rsid w:val="00203B5F"/>
    <w:rsid w:val="0021008A"/>
    <w:rsid w:val="00214280"/>
    <w:rsid w:val="00220AAF"/>
    <w:rsid w:val="002241B8"/>
    <w:rsid w:val="00225E7D"/>
    <w:rsid w:val="00230E8D"/>
    <w:rsid w:val="002318A5"/>
    <w:rsid w:val="00240055"/>
    <w:rsid w:val="0024260F"/>
    <w:rsid w:val="00260CB1"/>
    <w:rsid w:val="00261F52"/>
    <w:rsid w:val="0026234A"/>
    <w:rsid w:val="002F21E3"/>
    <w:rsid w:val="00304EFD"/>
    <w:rsid w:val="00307AC7"/>
    <w:rsid w:val="00324AFE"/>
    <w:rsid w:val="00335D3A"/>
    <w:rsid w:val="00336B34"/>
    <w:rsid w:val="003451AD"/>
    <w:rsid w:val="00347BEE"/>
    <w:rsid w:val="003563A0"/>
    <w:rsid w:val="00376D1D"/>
    <w:rsid w:val="003D3485"/>
    <w:rsid w:val="004013F0"/>
    <w:rsid w:val="004064D7"/>
    <w:rsid w:val="00454384"/>
    <w:rsid w:val="00467D33"/>
    <w:rsid w:val="00482F53"/>
    <w:rsid w:val="004842EF"/>
    <w:rsid w:val="004A6B49"/>
    <w:rsid w:val="004B7814"/>
    <w:rsid w:val="004C5327"/>
    <w:rsid w:val="00520EE5"/>
    <w:rsid w:val="00527F33"/>
    <w:rsid w:val="00541D2A"/>
    <w:rsid w:val="005531EB"/>
    <w:rsid w:val="00575733"/>
    <w:rsid w:val="00580208"/>
    <w:rsid w:val="005E0159"/>
    <w:rsid w:val="006048B8"/>
    <w:rsid w:val="00612CF4"/>
    <w:rsid w:val="00624CDF"/>
    <w:rsid w:val="00635D71"/>
    <w:rsid w:val="006459CF"/>
    <w:rsid w:val="0065308C"/>
    <w:rsid w:val="00662BF9"/>
    <w:rsid w:val="006636B1"/>
    <w:rsid w:val="00670614"/>
    <w:rsid w:val="00674FAB"/>
    <w:rsid w:val="0067543B"/>
    <w:rsid w:val="006A6876"/>
    <w:rsid w:val="006B64C7"/>
    <w:rsid w:val="00711B67"/>
    <w:rsid w:val="00711C4D"/>
    <w:rsid w:val="00713F5B"/>
    <w:rsid w:val="00714D5E"/>
    <w:rsid w:val="00726E6B"/>
    <w:rsid w:val="00731448"/>
    <w:rsid w:val="007349A7"/>
    <w:rsid w:val="007432C2"/>
    <w:rsid w:val="0074658B"/>
    <w:rsid w:val="00767340"/>
    <w:rsid w:val="007A0CBD"/>
    <w:rsid w:val="007A7B14"/>
    <w:rsid w:val="007D1129"/>
    <w:rsid w:val="007F3CF3"/>
    <w:rsid w:val="007F65FD"/>
    <w:rsid w:val="0080184F"/>
    <w:rsid w:val="0084586B"/>
    <w:rsid w:val="00876F86"/>
    <w:rsid w:val="008964A4"/>
    <w:rsid w:val="008A6B15"/>
    <w:rsid w:val="008B6850"/>
    <w:rsid w:val="008D76F3"/>
    <w:rsid w:val="009243FC"/>
    <w:rsid w:val="009316D9"/>
    <w:rsid w:val="009331BC"/>
    <w:rsid w:val="00941582"/>
    <w:rsid w:val="00946ABB"/>
    <w:rsid w:val="0099047D"/>
    <w:rsid w:val="00992B6D"/>
    <w:rsid w:val="009D4C59"/>
    <w:rsid w:val="009E2DCA"/>
    <w:rsid w:val="009F3609"/>
    <w:rsid w:val="00A03ECE"/>
    <w:rsid w:val="00A36D71"/>
    <w:rsid w:val="00A56E67"/>
    <w:rsid w:val="00A63CA4"/>
    <w:rsid w:val="00A72B34"/>
    <w:rsid w:val="00AD407C"/>
    <w:rsid w:val="00AD6B26"/>
    <w:rsid w:val="00AE435A"/>
    <w:rsid w:val="00B178C0"/>
    <w:rsid w:val="00B607EE"/>
    <w:rsid w:val="00B67117"/>
    <w:rsid w:val="00BC782F"/>
    <w:rsid w:val="00BD4300"/>
    <w:rsid w:val="00BE5E04"/>
    <w:rsid w:val="00BE7B73"/>
    <w:rsid w:val="00C32EAA"/>
    <w:rsid w:val="00C35CDC"/>
    <w:rsid w:val="00C55FE7"/>
    <w:rsid w:val="00CA633C"/>
    <w:rsid w:val="00CF624F"/>
    <w:rsid w:val="00D10915"/>
    <w:rsid w:val="00D20EAA"/>
    <w:rsid w:val="00D30A1E"/>
    <w:rsid w:val="00D44CB9"/>
    <w:rsid w:val="00D500E1"/>
    <w:rsid w:val="00D54AC6"/>
    <w:rsid w:val="00D73172"/>
    <w:rsid w:val="00DB212B"/>
    <w:rsid w:val="00DB5735"/>
    <w:rsid w:val="00DD48A1"/>
    <w:rsid w:val="00DE4AF3"/>
    <w:rsid w:val="00DF061D"/>
    <w:rsid w:val="00E226DA"/>
    <w:rsid w:val="00E501F4"/>
    <w:rsid w:val="00E64FE0"/>
    <w:rsid w:val="00E81402"/>
    <w:rsid w:val="00EB06C7"/>
    <w:rsid w:val="00EE697F"/>
    <w:rsid w:val="00EE7877"/>
    <w:rsid w:val="00EF7397"/>
    <w:rsid w:val="00EF7622"/>
    <w:rsid w:val="00F007C5"/>
    <w:rsid w:val="00F0081E"/>
    <w:rsid w:val="00F01E62"/>
    <w:rsid w:val="00F169A1"/>
    <w:rsid w:val="00F22146"/>
    <w:rsid w:val="00F41C66"/>
    <w:rsid w:val="00F51B6E"/>
    <w:rsid w:val="00F54EC7"/>
    <w:rsid w:val="00F63A73"/>
    <w:rsid w:val="00F7073A"/>
    <w:rsid w:val="00FA2FBB"/>
    <w:rsid w:val="00FB1BE8"/>
    <w:rsid w:val="00FB33E1"/>
    <w:rsid w:val="00FB47D1"/>
    <w:rsid w:val="00FF1959"/>
    <w:rsid w:val="00FF1FA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6A25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1448"/>
    <w:pPr>
      <w:spacing w:line="240" w:lineRule="auto"/>
    </w:pPr>
    <w:rPr>
      <w:rFonts w:eastAsia="Times New Roman"/>
      <w:szCs w:val="20"/>
    </w:rPr>
  </w:style>
  <w:style w:type="paragraph" w:styleId="Heading1">
    <w:name w:val="heading 1"/>
    <w:basedOn w:val="Normal"/>
    <w:next w:val="Normal"/>
    <w:link w:val="Heading1Char"/>
    <w:qFormat/>
    <w:rsid w:val="00D73172"/>
    <w:pPr>
      <w:keepNext/>
      <w:outlineLvl w:val="0"/>
    </w:pPr>
    <w:rPr>
      <w:b/>
      <w:i/>
      <w:sz w:val="40"/>
    </w:rPr>
  </w:style>
  <w:style w:type="paragraph" w:styleId="Heading2">
    <w:name w:val="heading 2"/>
    <w:basedOn w:val="Normal"/>
    <w:next w:val="Normal"/>
    <w:link w:val="Heading2Char"/>
    <w:qFormat/>
    <w:rsid w:val="00D73172"/>
    <w:pPr>
      <w:keepNext/>
      <w:outlineLvl w:val="1"/>
    </w:pPr>
    <w:rPr>
      <w:b/>
      <w:sz w:val="32"/>
    </w:rPr>
  </w:style>
  <w:style w:type="paragraph" w:styleId="Heading3">
    <w:name w:val="heading 3"/>
    <w:basedOn w:val="Normal"/>
    <w:next w:val="Normal"/>
    <w:link w:val="Heading3Char"/>
    <w:uiPriority w:val="9"/>
    <w:unhideWhenUsed/>
    <w:qFormat/>
    <w:rsid w:val="00D73172"/>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73172"/>
    <w:rPr>
      <w:rFonts w:eastAsia="Times New Roman"/>
      <w:b/>
      <w:i/>
      <w:sz w:val="40"/>
      <w:szCs w:val="20"/>
    </w:rPr>
  </w:style>
  <w:style w:type="character" w:customStyle="1" w:styleId="Heading2Char">
    <w:name w:val="Heading 2 Char"/>
    <w:basedOn w:val="DefaultParagraphFont"/>
    <w:link w:val="Heading2"/>
    <w:rsid w:val="00D73172"/>
    <w:rPr>
      <w:rFonts w:eastAsia="Times New Roman"/>
      <w:b/>
      <w:sz w:val="32"/>
      <w:szCs w:val="20"/>
    </w:rPr>
  </w:style>
  <w:style w:type="character" w:styleId="Hyperlink">
    <w:name w:val="Hyperlink"/>
    <w:basedOn w:val="DefaultParagraphFont"/>
    <w:uiPriority w:val="99"/>
    <w:rsid w:val="00D73172"/>
    <w:rPr>
      <w:color w:val="0000FF"/>
      <w:u w:val="single"/>
    </w:rPr>
  </w:style>
  <w:style w:type="character" w:customStyle="1" w:styleId="TitleChar">
    <w:name w:val="Title Char"/>
    <w:basedOn w:val="DefaultParagraphFont"/>
    <w:link w:val="Title"/>
    <w:rsid w:val="00D73172"/>
    <w:rPr>
      <w:rFonts w:eastAsia="Times New Roman"/>
      <w:b/>
      <w:sz w:val="20"/>
    </w:rPr>
  </w:style>
  <w:style w:type="character" w:customStyle="1" w:styleId="FooterChar">
    <w:name w:val="Footer Char"/>
    <w:basedOn w:val="DefaultParagraphFont"/>
    <w:link w:val="Footer"/>
    <w:uiPriority w:val="99"/>
    <w:rsid w:val="00D73172"/>
    <w:rPr>
      <w:rFonts w:eastAsia="Times New Roman"/>
    </w:rPr>
  </w:style>
  <w:style w:type="paragraph" w:styleId="Footer">
    <w:name w:val="footer"/>
    <w:basedOn w:val="Normal"/>
    <w:link w:val="FooterChar"/>
    <w:uiPriority w:val="99"/>
    <w:rsid w:val="00D73172"/>
    <w:pPr>
      <w:tabs>
        <w:tab w:val="center" w:pos="4320"/>
        <w:tab w:val="right" w:pos="8640"/>
      </w:tabs>
    </w:pPr>
    <w:rPr>
      <w:szCs w:val="24"/>
    </w:rPr>
  </w:style>
  <w:style w:type="character" w:customStyle="1" w:styleId="FooterChar1">
    <w:name w:val="Footer Char1"/>
    <w:basedOn w:val="DefaultParagraphFont"/>
    <w:uiPriority w:val="99"/>
    <w:semiHidden/>
    <w:rsid w:val="00D73172"/>
    <w:rPr>
      <w:rFonts w:eastAsia="Times New Roman"/>
      <w:szCs w:val="20"/>
    </w:rPr>
  </w:style>
  <w:style w:type="paragraph" w:customStyle="1" w:styleId="PageNumber1">
    <w:name w:val="Page Number1"/>
    <w:basedOn w:val="Normal"/>
    <w:rsid w:val="00D73172"/>
    <w:pPr>
      <w:suppressAutoHyphens/>
      <w:jc w:val="center"/>
    </w:pPr>
    <w:rPr>
      <w:rFonts w:ascii="Times" w:hAnsi="Times"/>
      <w:lang w:eastAsia="ar-SA"/>
    </w:rPr>
  </w:style>
  <w:style w:type="paragraph" w:customStyle="1" w:styleId="ICTSBodyText">
    <w:name w:val="ICTS_BodyText"/>
    <w:basedOn w:val="BodyText"/>
    <w:rsid w:val="00D73172"/>
  </w:style>
  <w:style w:type="paragraph" w:styleId="Title">
    <w:name w:val="Title"/>
    <w:basedOn w:val="Normal"/>
    <w:link w:val="TitleChar"/>
    <w:qFormat/>
    <w:rsid w:val="00D73172"/>
    <w:pPr>
      <w:jc w:val="center"/>
    </w:pPr>
    <w:rPr>
      <w:b/>
      <w:sz w:val="20"/>
      <w:szCs w:val="24"/>
    </w:rPr>
  </w:style>
  <w:style w:type="character" w:customStyle="1" w:styleId="TitleChar1">
    <w:name w:val="Title Char1"/>
    <w:basedOn w:val="DefaultParagraphFont"/>
    <w:uiPriority w:val="10"/>
    <w:rsid w:val="00D73172"/>
    <w:rPr>
      <w:rFonts w:asciiTheme="majorHAnsi" w:eastAsiaTheme="majorEastAsia" w:hAnsiTheme="majorHAnsi" w:cstheme="majorBidi"/>
      <w:color w:val="17365D" w:themeColor="text2" w:themeShade="BF"/>
      <w:spacing w:val="5"/>
      <w:kern w:val="28"/>
      <w:sz w:val="52"/>
      <w:szCs w:val="52"/>
    </w:rPr>
  </w:style>
  <w:style w:type="paragraph" w:styleId="Bibliography">
    <w:name w:val="Bibliography"/>
    <w:basedOn w:val="Normal"/>
    <w:next w:val="Normal"/>
    <w:uiPriority w:val="37"/>
    <w:unhideWhenUsed/>
    <w:rsid w:val="00D73172"/>
    <w:pPr>
      <w:spacing w:after="200" w:line="276" w:lineRule="auto"/>
    </w:pPr>
    <w:rPr>
      <w:rFonts w:ascii="Calibri" w:eastAsia="Calibri" w:hAnsi="Calibri"/>
      <w:sz w:val="22"/>
      <w:szCs w:val="22"/>
    </w:rPr>
  </w:style>
  <w:style w:type="table" w:styleId="TableGrid">
    <w:name w:val="Table Grid"/>
    <w:basedOn w:val="TableNormal"/>
    <w:uiPriority w:val="59"/>
    <w:rsid w:val="00D73172"/>
    <w:pPr>
      <w:spacing w:line="240" w:lineRule="auto"/>
    </w:pPr>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unhideWhenUsed/>
    <w:rsid w:val="00D73172"/>
    <w:pPr>
      <w:spacing w:after="120"/>
      <w:ind w:left="360"/>
    </w:pPr>
  </w:style>
  <w:style w:type="character" w:customStyle="1" w:styleId="BodyTextIndentChar">
    <w:name w:val="Body Text Indent Char"/>
    <w:basedOn w:val="DefaultParagraphFont"/>
    <w:link w:val="BodyTextIndent"/>
    <w:uiPriority w:val="99"/>
    <w:rsid w:val="00D73172"/>
    <w:rPr>
      <w:rFonts w:eastAsia="Times New Roman"/>
      <w:szCs w:val="20"/>
    </w:rPr>
  </w:style>
  <w:style w:type="paragraph" w:styleId="BodyText">
    <w:name w:val="Body Text"/>
    <w:basedOn w:val="Normal"/>
    <w:link w:val="BodyTextChar"/>
    <w:uiPriority w:val="99"/>
    <w:semiHidden/>
    <w:unhideWhenUsed/>
    <w:rsid w:val="00D73172"/>
    <w:pPr>
      <w:spacing w:after="120"/>
    </w:pPr>
  </w:style>
  <w:style w:type="character" w:customStyle="1" w:styleId="BodyTextChar">
    <w:name w:val="Body Text Char"/>
    <w:basedOn w:val="DefaultParagraphFont"/>
    <w:link w:val="BodyText"/>
    <w:uiPriority w:val="99"/>
    <w:semiHidden/>
    <w:rsid w:val="00D73172"/>
    <w:rPr>
      <w:rFonts w:eastAsia="Times New Roman"/>
      <w:szCs w:val="20"/>
    </w:rPr>
  </w:style>
  <w:style w:type="paragraph" w:styleId="ListParagraph">
    <w:name w:val="List Paragraph"/>
    <w:basedOn w:val="Normal"/>
    <w:uiPriority w:val="34"/>
    <w:qFormat/>
    <w:rsid w:val="00D73172"/>
    <w:pPr>
      <w:ind w:left="720"/>
      <w:contextualSpacing/>
    </w:pPr>
  </w:style>
  <w:style w:type="character" w:customStyle="1" w:styleId="Heading3Char">
    <w:name w:val="Heading 3 Char"/>
    <w:basedOn w:val="DefaultParagraphFont"/>
    <w:link w:val="Heading3"/>
    <w:uiPriority w:val="9"/>
    <w:rsid w:val="00D73172"/>
    <w:rPr>
      <w:rFonts w:asciiTheme="majorHAnsi" w:eastAsiaTheme="majorEastAsia" w:hAnsiTheme="majorHAnsi" w:cstheme="majorBidi"/>
      <w:b/>
      <w:bCs/>
      <w:color w:val="4F81BD" w:themeColor="accent1"/>
      <w:szCs w:val="20"/>
    </w:rPr>
  </w:style>
  <w:style w:type="character" w:styleId="Emphasis">
    <w:name w:val="Emphasis"/>
    <w:basedOn w:val="DefaultParagraphFont"/>
    <w:uiPriority w:val="20"/>
    <w:qFormat/>
    <w:rsid w:val="00D73172"/>
    <w:rPr>
      <w:i/>
      <w:iCs/>
    </w:rPr>
  </w:style>
  <w:style w:type="character" w:styleId="HTMLCite">
    <w:name w:val="HTML Cite"/>
    <w:basedOn w:val="DefaultParagraphFont"/>
    <w:uiPriority w:val="99"/>
    <w:semiHidden/>
    <w:unhideWhenUsed/>
    <w:rsid w:val="007432C2"/>
    <w:rPr>
      <w:i/>
      <w:iCs/>
    </w:rPr>
  </w:style>
  <w:style w:type="paragraph" w:styleId="Header">
    <w:name w:val="header"/>
    <w:basedOn w:val="Normal"/>
    <w:link w:val="HeaderChar"/>
    <w:uiPriority w:val="99"/>
    <w:unhideWhenUsed/>
    <w:rsid w:val="007A0CBD"/>
    <w:pPr>
      <w:tabs>
        <w:tab w:val="center" w:pos="4680"/>
        <w:tab w:val="right" w:pos="9360"/>
      </w:tabs>
    </w:pPr>
  </w:style>
  <w:style w:type="character" w:customStyle="1" w:styleId="HeaderChar">
    <w:name w:val="Header Char"/>
    <w:basedOn w:val="DefaultParagraphFont"/>
    <w:link w:val="Header"/>
    <w:uiPriority w:val="99"/>
    <w:rsid w:val="007A0CBD"/>
    <w:rPr>
      <w:rFonts w:eastAsia="Times New Roman"/>
      <w:szCs w:val="20"/>
    </w:rPr>
  </w:style>
  <w:style w:type="table" w:customStyle="1" w:styleId="TableGrid1">
    <w:name w:val="Table Grid1"/>
    <w:basedOn w:val="TableNormal"/>
    <w:next w:val="TableGrid"/>
    <w:uiPriority w:val="59"/>
    <w:rsid w:val="00635D71"/>
    <w:pPr>
      <w:spacing w:line="240" w:lineRule="auto"/>
      <w:jc w:val="both"/>
    </w:pPr>
    <w:rPr>
      <w:rFonts w:ascii="EB Garamond" w:eastAsia="EB Garamond" w:hAnsi="EB Garamond" w:cs="EB Garamond"/>
      <w:sz w:val="22"/>
      <w:szCs w:val="22"/>
      <w:lang w:val="en-GB" w:eastAsia="en-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CF624F"/>
    <w:pPr>
      <w:spacing w:line="240" w:lineRule="auto"/>
      <w:jc w:val="both"/>
    </w:pPr>
    <w:rPr>
      <w:rFonts w:ascii="EB Garamond" w:eastAsia="EB Garamond" w:hAnsi="EB Garamond" w:cs="EB Garamond"/>
      <w:sz w:val="22"/>
      <w:szCs w:val="22"/>
      <w:lang w:val="en-GB" w:eastAsia="en-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7222A"/>
    <w:rPr>
      <w:rFonts w:ascii="Tahoma" w:hAnsi="Tahoma" w:cs="Tahoma"/>
      <w:sz w:val="16"/>
      <w:szCs w:val="16"/>
    </w:rPr>
  </w:style>
  <w:style w:type="character" w:customStyle="1" w:styleId="BalloonTextChar">
    <w:name w:val="Balloon Text Char"/>
    <w:basedOn w:val="DefaultParagraphFont"/>
    <w:link w:val="BalloonText"/>
    <w:uiPriority w:val="99"/>
    <w:semiHidden/>
    <w:rsid w:val="0017222A"/>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EE697F"/>
    <w:rPr>
      <w:sz w:val="16"/>
      <w:szCs w:val="16"/>
    </w:rPr>
  </w:style>
  <w:style w:type="paragraph" w:styleId="CommentText">
    <w:name w:val="annotation text"/>
    <w:basedOn w:val="Normal"/>
    <w:link w:val="CommentTextChar"/>
    <w:uiPriority w:val="99"/>
    <w:semiHidden/>
    <w:unhideWhenUsed/>
    <w:rsid w:val="00EE697F"/>
    <w:rPr>
      <w:sz w:val="20"/>
    </w:rPr>
  </w:style>
  <w:style w:type="character" w:customStyle="1" w:styleId="CommentTextChar">
    <w:name w:val="Comment Text Char"/>
    <w:basedOn w:val="DefaultParagraphFont"/>
    <w:link w:val="CommentText"/>
    <w:uiPriority w:val="99"/>
    <w:semiHidden/>
    <w:rsid w:val="00EE697F"/>
    <w:rPr>
      <w:rFonts w:eastAsia="Times New Roman"/>
      <w:sz w:val="20"/>
      <w:szCs w:val="20"/>
    </w:rPr>
  </w:style>
  <w:style w:type="paragraph" w:styleId="CommentSubject">
    <w:name w:val="annotation subject"/>
    <w:basedOn w:val="CommentText"/>
    <w:next w:val="CommentText"/>
    <w:link w:val="CommentSubjectChar"/>
    <w:uiPriority w:val="99"/>
    <w:semiHidden/>
    <w:unhideWhenUsed/>
    <w:rsid w:val="00EE697F"/>
    <w:rPr>
      <w:b/>
      <w:bCs/>
    </w:rPr>
  </w:style>
  <w:style w:type="character" w:customStyle="1" w:styleId="CommentSubjectChar">
    <w:name w:val="Comment Subject Char"/>
    <w:basedOn w:val="CommentTextChar"/>
    <w:link w:val="CommentSubject"/>
    <w:uiPriority w:val="99"/>
    <w:semiHidden/>
    <w:rsid w:val="00EE697F"/>
    <w:rPr>
      <w:rFonts w:eastAsia="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1448"/>
    <w:pPr>
      <w:spacing w:line="240" w:lineRule="auto"/>
    </w:pPr>
    <w:rPr>
      <w:rFonts w:eastAsia="Times New Roman"/>
      <w:szCs w:val="20"/>
    </w:rPr>
  </w:style>
  <w:style w:type="paragraph" w:styleId="Heading1">
    <w:name w:val="heading 1"/>
    <w:basedOn w:val="Normal"/>
    <w:next w:val="Normal"/>
    <w:link w:val="Heading1Char"/>
    <w:qFormat/>
    <w:rsid w:val="00D73172"/>
    <w:pPr>
      <w:keepNext/>
      <w:outlineLvl w:val="0"/>
    </w:pPr>
    <w:rPr>
      <w:b/>
      <w:i/>
      <w:sz w:val="40"/>
    </w:rPr>
  </w:style>
  <w:style w:type="paragraph" w:styleId="Heading2">
    <w:name w:val="heading 2"/>
    <w:basedOn w:val="Normal"/>
    <w:next w:val="Normal"/>
    <w:link w:val="Heading2Char"/>
    <w:qFormat/>
    <w:rsid w:val="00D73172"/>
    <w:pPr>
      <w:keepNext/>
      <w:outlineLvl w:val="1"/>
    </w:pPr>
    <w:rPr>
      <w:b/>
      <w:sz w:val="32"/>
    </w:rPr>
  </w:style>
  <w:style w:type="paragraph" w:styleId="Heading3">
    <w:name w:val="heading 3"/>
    <w:basedOn w:val="Normal"/>
    <w:next w:val="Normal"/>
    <w:link w:val="Heading3Char"/>
    <w:uiPriority w:val="9"/>
    <w:unhideWhenUsed/>
    <w:qFormat/>
    <w:rsid w:val="00D73172"/>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73172"/>
    <w:rPr>
      <w:rFonts w:eastAsia="Times New Roman"/>
      <w:b/>
      <w:i/>
      <w:sz w:val="40"/>
      <w:szCs w:val="20"/>
    </w:rPr>
  </w:style>
  <w:style w:type="character" w:customStyle="1" w:styleId="Heading2Char">
    <w:name w:val="Heading 2 Char"/>
    <w:basedOn w:val="DefaultParagraphFont"/>
    <w:link w:val="Heading2"/>
    <w:rsid w:val="00D73172"/>
    <w:rPr>
      <w:rFonts w:eastAsia="Times New Roman"/>
      <w:b/>
      <w:sz w:val="32"/>
      <w:szCs w:val="20"/>
    </w:rPr>
  </w:style>
  <w:style w:type="character" w:styleId="Hyperlink">
    <w:name w:val="Hyperlink"/>
    <w:basedOn w:val="DefaultParagraphFont"/>
    <w:uiPriority w:val="99"/>
    <w:rsid w:val="00D73172"/>
    <w:rPr>
      <w:color w:val="0000FF"/>
      <w:u w:val="single"/>
    </w:rPr>
  </w:style>
  <w:style w:type="character" w:customStyle="1" w:styleId="TitleChar">
    <w:name w:val="Title Char"/>
    <w:basedOn w:val="DefaultParagraphFont"/>
    <w:link w:val="Title"/>
    <w:rsid w:val="00D73172"/>
    <w:rPr>
      <w:rFonts w:eastAsia="Times New Roman"/>
      <w:b/>
      <w:sz w:val="20"/>
    </w:rPr>
  </w:style>
  <w:style w:type="character" w:customStyle="1" w:styleId="FooterChar">
    <w:name w:val="Footer Char"/>
    <w:basedOn w:val="DefaultParagraphFont"/>
    <w:link w:val="Footer"/>
    <w:uiPriority w:val="99"/>
    <w:rsid w:val="00D73172"/>
    <w:rPr>
      <w:rFonts w:eastAsia="Times New Roman"/>
    </w:rPr>
  </w:style>
  <w:style w:type="paragraph" w:styleId="Footer">
    <w:name w:val="footer"/>
    <w:basedOn w:val="Normal"/>
    <w:link w:val="FooterChar"/>
    <w:uiPriority w:val="99"/>
    <w:rsid w:val="00D73172"/>
    <w:pPr>
      <w:tabs>
        <w:tab w:val="center" w:pos="4320"/>
        <w:tab w:val="right" w:pos="8640"/>
      </w:tabs>
    </w:pPr>
    <w:rPr>
      <w:szCs w:val="24"/>
    </w:rPr>
  </w:style>
  <w:style w:type="character" w:customStyle="1" w:styleId="FooterChar1">
    <w:name w:val="Footer Char1"/>
    <w:basedOn w:val="DefaultParagraphFont"/>
    <w:uiPriority w:val="99"/>
    <w:semiHidden/>
    <w:rsid w:val="00D73172"/>
    <w:rPr>
      <w:rFonts w:eastAsia="Times New Roman"/>
      <w:szCs w:val="20"/>
    </w:rPr>
  </w:style>
  <w:style w:type="paragraph" w:customStyle="1" w:styleId="PageNumber1">
    <w:name w:val="Page Number1"/>
    <w:basedOn w:val="Normal"/>
    <w:rsid w:val="00D73172"/>
    <w:pPr>
      <w:suppressAutoHyphens/>
      <w:jc w:val="center"/>
    </w:pPr>
    <w:rPr>
      <w:rFonts w:ascii="Times" w:hAnsi="Times"/>
      <w:lang w:eastAsia="ar-SA"/>
    </w:rPr>
  </w:style>
  <w:style w:type="paragraph" w:customStyle="1" w:styleId="ICTSBodyText">
    <w:name w:val="ICTS_BodyText"/>
    <w:basedOn w:val="BodyText"/>
    <w:rsid w:val="00D73172"/>
  </w:style>
  <w:style w:type="paragraph" w:styleId="Title">
    <w:name w:val="Title"/>
    <w:basedOn w:val="Normal"/>
    <w:link w:val="TitleChar"/>
    <w:qFormat/>
    <w:rsid w:val="00D73172"/>
    <w:pPr>
      <w:jc w:val="center"/>
    </w:pPr>
    <w:rPr>
      <w:b/>
      <w:sz w:val="20"/>
      <w:szCs w:val="24"/>
    </w:rPr>
  </w:style>
  <w:style w:type="character" w:customStyle="1" w:styleId="TitleChar1">
    <w:name w:val="Title Char1"/>
    <w:basedOn w:val="DefaultParagraphFont"/>
    <w:uiPriority w:val="10"/>
    <w:rsid w:val="00D73172"/>
    <w:rPr>
      <w:rFonts w:asciiTheme="majorHAnsi" w:eastAsiaTheme="majorEastAsia" w:hAnsiTheme="majorHAnsi" w:cstheme="majorBidi"/>
      <w:color w:val="17365D" w:themeColor="text2" w:themeShade="BF"/>
      <w:spacing w:val="5"/>
      <w:kern w:val="28"/>
      <w:sz w:val="52"/>
      <w:szCs w:val="52"/>
    </w:rPr>
  </w:style>
  <w:style w:type="paragraph" w:styleId="Bibliography">
    <w:name w:val="Bibliography"/>
    <w:basedOn w:val="Normal"/>
    <w:next w:val="Normal"/>
    <w:uiPriority w:val="37"/>
    <w:unhideWhenUsed/>
    <w:rsid w:val="00D73172"/>
    <w:pPr>
      <w:spacing w:after="200" w:line="276" w:lineRule="auto"/>
    </w:pPr>
    <w:rPr>
      <w:rFonts w:ascii="Calibri" w:eastAsia="Calibri" w:hAnsi="Calibri"/>
      <w:sz w:val="22"/>
      <w:szCs w:val="22"/>
    </w:rPr>
  </w:style>
  <w:style w:type="table" w:styleId="TableGrid">
    <w:name w:val="Table Grid"/>
    <w:basedOn w:val="TableNormal"/>
    <w:uiPriority w:val="59"/>
    <w:rsid w:val="00D73172"/>
    <w:pPr>
      <w:spacing w:line="240" w:lineRule="auto"/>
    </w:pPr>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unhideWhenUsed/>
    <w:rsid w:val="00D73172"/>
    <w:pPr>
      <w:spacing w:after="120"/>
      <w:ind w:left="360"/>
    </w:pPr>
  </w:style>
  <w:style w:type="character" w:customStyle="1" w:styleId="BodyTextIndentChar">
    <w:name w:val="Body Text Indent Char"/>
    <w:basedOn w:val="DefaultParagraphFont"/>
    <w:link w:val="BodyTextIndent"/>
    <w:uiPriority w:val="99"/>
    <w:rsid w:val="00D73172"/>
    <w:rPr>
      <w:rFonts w:eastAsia="Times New Roman"/>
      <w:szCs w:val="20"/>
    </w:rPr>
  </w:style>
  <w:style w:type="paragraph" w:styleId="BodyText">
    <w:name w:val="Body Text"/>
    <w:basedOn w:val="Normal"/>
    <w:link w:val="BodyTextChar"/>
    <w:uiPriority w:val="99"/>
    <w:semiHidden/>
    <w:unhideWhenUsed/>
    <w:rsid w:val="00D73172"/>
    <w:pPr>
      <w:spacing w:after="120"/>
    </w:pPr>
  </w:style>
  <w:style w:type="character" w:customStyle="1" w:styleId="BodyTextChar">
    <w:name w:val="Body Text Char"/>
    <w:basedOn w:val="DefaultParagraphFont"/>
    <w:link w:val="BodyText"/>
    <w:uiPriority w:val="99"/>
    <w:semiHidden/>
    <w:rsid w:val="00D73172"/>
    <w:rPr>
      <w:rFonts w:eastAsia="Times New Roman"/>
      <w:szCs w:val="20"/>
    </w:rPr>
  </w:style>
  <w:style w:type="paragraph" w:styleId="ListParagraph">
    <w:name w:val="List Paragraph"/>
    <w:basedOn w:val="Normal"/>
    <w:uiPriority w:val="34"/>
    <w:qFormat/>
    <w:rsid w:val="00D73172"/>
    <w:pPr>
      <w:ind w:left="720"/>
      <w:contextualSpacing/>
    </w:pPr>
  </w:style>
  <w:style w:type="character" w:customStyle="1" w:styleId="Heading3Char">
    <w:name w:val="Heading 3 Char"/>
    <w:basedOn w:val="DefaultParagraphFont"/>
    <w:link w:val="Heading3"/>
    <w:uiPriority w:val="9"/>
    <w:rsid w:val="00D73172"/>
    <w:rPr>
      <w:rFonts w:asciiTheme="majorHAnsi" w:eastAsiaTheme="majorEastAsia" w:hAnsiTheme="majorHAnsi" w:cstheme="majorBidi"/>
      <w:b/>
      <w:bCs/>
      <w:color w:val="4F81BD" w:themeColor="accent1"/>
      <w:szCs w:val="20"/>
    </w:rPr>
  </w:style>
  <w:style w:type="character" w:styleId="Emphasis">
    <w:name w:val="Emphasis"/>
    <w:basedOn w:val="DefaultParagraphFont"/>
    <w:uiPriority w:val="20"/>
    <w:qFormat/>
    <w:rsid w:val="00D73172"/>
    <w:rPr>
      <w:i/>
      <w:iCs/>
    </w:rPr>
  </w:style>
  <w:style w:type="character" w:styleId="HTMLCite">
    <w:name w:val="HTML Cite"/>
    <w:basedOn w:val="DefaultParagraphFont"/>
    <w:uiPriority w:val="99"/>
    <w:semiHidden/>
    <w:unhideWhenUsed/>
    <w:rsid w:val="007432C2"/>
    <w:rPr>
      <w:i/>
      <w:iCs/>
    </w:rPr>
  </w:style>
  <w:style w:type="paragraph" w:styleId="Header">
    <w:name w:val="header"/>
    <w:basedOn w:val="Normal"/>
    <w:link w:val="HeaderChar"/>
    <w:uiPriority w:val="99"/>
    <w:unhideWhenUsed/>
    <w:rsid w:val="007A0CBD"/>
    <w:pPr>
      <w:tabs>
        <w:tab w:val="center" w:pos="4680"/>
        <w:tab w:val="right" w:pos="9360"/>
      </w:tabs>
    </w:pPr>
  </w:style>
  <w:style w:type="character" w:customStyle="1" w:styleId="HeaderChar">
    <w:name w:val="Header Char"/>
    <w:basedOn w:val="DefaultParagraphFont"/>
    <w:link w:val="Header"/>
    <w:uiPriority w:val="99"/>
    <w:rsid w:val="007A0CBD"/>
    <w:rPr>
      <w:rFonts w:eastAsia="Times New Roman"/>
      <w:szCs w:val="20"/>
    </w:rPr>
  </w:style>
  <w:style w:type="table" w:customStyle="1" w:styleId="TableGrid1">
    <w:name w:val="Table Grid1"/>
    <w:basedOn w:val="TableNormal"/>
    <w:next w:val="TableGrid"/>
    <w:uiPriority w:val="59"/>
    <w:rsid w:val="00635D71"/>
    <w:pPr>
      <w:spacing w:line="240" w:lineRule="auto"/>
      <w:jc w:val="both"/>
    </w:pPr>
    <w:rPr>
      <w:rFonts w:ascii="EB Garamond" w:eastAsia="EB Garamond" w:hAnsi="EB Garamond" w:cs="EB Garamond"/>
      <w:sz w:val="22"/>
      <w:szCs w:val="22"/>
      <w:lang w:val="en-GB" w:eastAsia="en-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CF624F"/>
    <w:pPr>
      <w:spacing w:line="240" w:lineRule="auto"/>
      <w:jc w:val="both"/>
    </w:pPr>
    <w:rPr>
      <w:rFonts w:ascii="EB Garamond" w:eastAsia="EB Garamond" w:hAnsi="EB Garamond" w:cs="EB Garamond"/>
      <w:sz w:val="22"/>
      <w:szCs w:val="22"/>
      <w:lang w:val="en-GB" w:eastAsia="en-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7222A"/>
    <w:rPr>
      <w:rFonts w:ascii="Tahoma" w:hAnsi="Tahoma" w:cs="Tahoma"/>
      <w:sz w:val="16"/>
      <w:szCs w:val="16"/>
    </w:rPr>
  </w:style>
  <w:style w:type="character" w:customStyle="1" w:styleId="BalloonTextChar">
    <w:name w:val="Balloon Text Char"/>
    <w:basedOn w:val="DefaultParagraphFont"/>
    <w:link w:val="BalloonText"/>
    <w:uiPriority w:val="99"/>
    <w:semiHidden/>
    <w:rsid w:val="0017222A"/>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EE697F"/>
    <w:rPr>
      <w:sz w:val="16"/>
      <w:szCs w:val="16"/>
    </w:rPr>
  </w:style>
  <w:style w:type="paragraph" w:styleId="CommentText">
    <w:name w:val="annotation text"/>
    <w:basedOn w:val="Normal"/>
    <w:link w:val="CommentTextChar"/>
    <w:uiPriority w:val="99"/>
    <w:semiHidden/>
    <w:unhideWhenUsed/>
    <w:rsid w:val="00EE697F"/>
    <w:rPr>
      <w:sz w:val="20"/>
    </w:rPr>
  </w:style>
  <w:style w:type="character" w:customStyle="1" w:styleId="CommentTextChar">
    <w:name w:val="Comment Text Char"/>
    <w:basedOn w:val="DefaultParagraphFont"/>
    <w:link w:val="CommentText"/>
    <w:uiPriority w:val="99"/>
    <w:semiHidden/>
    <w:rsid w:val="00EE697F"/>
    <w:rPr>
      <w:rFonts w:eastAsia="Times New Roman"/>
      <w:sz w:val="20"/>
      <w:szCs w:val="20"/>
    </w:rPr>
  </w:style>
  <w:style w:type="paragraph" w:styleId="CommentSubject">
    <w:name w:val="annotation subject"/>
    <w:basedOn w:val="CommentText"/>
    <w:next w:val="CommentText"/>
    <w:link w:val="CommentSubjectChar"/>
    <w:uiPriority w:val="99"/>
    <w:semiHidden/>
    <w:unhideWhenUsed/>
    <w:rsid w:val="00EE697F"/>
    <w:rPr>
      <w:b/>
      <w:bCs/>
    </w:rPr>
  </w:style>
  <w:style w:type="character" w:customStyle="1" w:styleId="CommentSubjectChar">
    <w:name w:val="Comment Subject Char"/>
    <w:basedOn w:val="CommentTextChar"/>
    <w:link w:val="CommentSubject"/>
    <w:uiPriority w:val="99"/>
    <w:semiHidden/>
    <w:rsid w:val="00EE697F"/>
    <w:rPr>
      <w:rFonts w:eastAsia="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5667030">
      <w:bodyDiv w:val="1"/>
      <w:marLeft w:val="0"/>
      <w:marRight w:val="0"/>
      <w:marTop w:val="0"/>
      <w:marBottom w:val="0"/>
      <w:divBdr>
        <w:top w:val="none" w:sz="0" w:space="0" w:color="auto"/>
        <w:left w:val="none" w:sz="0" w:space="0" w:color="auto"/>
        <w:bottom w:val="none" w:sz="0" w:space="0" w:color="auto"/>
        <w:right w:val="none" w:sz="0" w:space="0" w:color="auto"/>
      </w:divBdr>
    </w:div>
    <w:div w:id="443811932">
      <w:bodyDiv w:val="1"/>
      <w:marLeft w:val="0"/>
      <w:marRight w:val="0"/>
      <w:marTop w:val="0"/>
      <w:marBottom w:val="0"/>
      <w:divBdr>
        <w:top w:val="none" w:sz="0" w:space="0" w:color="auto"/>
        <w:left w:val="none" w:sz="0" w:space="0" w:color="auto"/>
        <w:bottom w:val="none" w:sz="0" w:space="0" w:color="auto"/>
        <w:right w:val="none" w:sz="0" w:space="0" w:color="auto"/>
      </w:divBdr>
    </w:div>
    <w:div w:id="1720520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ejurnalunsam.id/index.php/jmk/article/view/3164/2978" TargetMode="External"/><Relationship Id="rId18" Type="http://schemas.openxmlformats.org/officeDocument/2006/relationships/hyperlink" Target="http://e-journal.sari" TargetMode="External"/><Relationship Id="rId26" Type="http://schemas.openxmlformats.org/officeDocument/2006/relationships/hyperlink" Target="https://doi.org/10.21511/im.20(1).2024.10" TargetMode="External"/><Relationship Id="rId3" Type="http://schemas.openxmlformats.org/officeDocument/2006/relationships/styles" Target="styles.xml"/><Relationship Id="rId21" Type="http://schemas.openxmlformats.org/officeDocument/2006/relationships/hyperlink" Target="https://doi.org/10.37676/ekombis.v4i1.156" TargetMode="External"/><Relationship Id="rId7" Type="http://schemas.openxmlformats.org/officeDocument/2006/relationships/footnotes" Target="footnotes.xml"/><Relationship Id="rId12" Type="http://schemas.openxmlformats.org/officeDocument/2006/relationships/hyperlink" Target="https://doi.org/10.46799/jst.v1i8.135" TargetMode="External"/><Relationship Id="rId17" Type="http://schemas.openxmlformats.org/officeDocument/2006/relationships/hyperlink" Target="http://journal.feb.unmul.ac.id/index.php/" TargetMode="External"/><Relationship Id="rId25" Type="http://schemas.openxmlformats.org/officeDocument/2006/relationships/hyperlink" Target="http://www.ijospl.org" TargetMode="External"/><Relationship Id="rId2" Type="http://schemas.openxmlformats.org/officeDocument/2006/relationships/numbering" Target="numbering.xml"/><Relationship Id="rId16" Type="http://schemas.openxmlformats.org/officeDocument/2006/relationships/hyperlink" Target="https://doi.org/10.24912/ja.v20i3.4" TargetMode="External"/><Relationship Id="rId20" Type="http://schemas.openxmlformats.org/officeDocument/2006/relationships/hyperlink" Target="http://www.kompas.com"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yperlink" Target="http://www.tsm.ac.id/JBA" TargetMode="External"/><Relationship Id="rId5" Type="http://schemas.openxmlformats.org/officeDocument/2006/relationships/settings" Target="settings.xml"/><Relationship Id="rId15" Type="http://schemas.openxmlformats.org/officeDocument/2006/relationships/hyperlink" Target="http://jurnaltsm.id/index.php/EJATSM" TargetMode="External"/><Relationship Id="rId23" Type="http://schemas.openxmlformats.org/officeDocument/2006/relationships/hyperlink" Target="https://doi.org/10.24843/eja.2019.v27.i02.p14" TargetMode="External"/><Relationship Id="rId28" Type="http://schemas.openxmlformats.org/officeDocument/2006/relationships/hyperlink" Target="https://doi.org/10.1108/IJAIM-07-2016-0070" TargetMode="External"/><Relationship Id="rId10" Type="http://schemas.openxmlformats.org/officeDocument/2006/relationships/header" Target="header1.xml"/><Relationship Id="rId19" Type="http://schemas.openxmlformats.org/officeDocument/2006/relationships/hyperlink" Target="https://trijurnal.lemlit.trisakti.ac.id/pakar/article/view/6840/0" TargetMode="External"/><Relationship Id="rId31"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chart" Target="charts/chart1.xml"/><Relationship Id="rId14" Type="http://schemas.openxmlformats.org/officeDocument/2006/relationships/hyperlink" Target="https://ejournal.unma.ac.id/index.php/jaksi" TargetMode="External"/><Relationship Id="rId22" Type="http://schemas.openxmlformats.org/officeDocument/2006/relationships/hyperlink" Target="http://www.money.kompas.com" TargetMode="External"/><Relationship Id="rId27" Type="http://schemas.openxmlformats.org/officeDocument/2006/relationships/hyperlink" Target="https://doi.org/10.33395/owner.v7i3.1490" TargetMode="External"/><Relationship Id="rId30" Type="http://schemas.openxmlformats.org/officeDocument/2006/relationships/glossaryDocument" Target="glossary/document.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id-ID"/>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ID">
                <a:solidFill>
                  <a:schemeClr val="tx1"/>
                </a:solidFill>
              </a:rPr>
              <a:t>Penerimaan Pajak Sektor Pertambangan</a:t>
            </a:r>
          </a:p>
        </c:rich>
      </c:tx>
      <c:overlay val="0"/>
      <c:spPr>
        <a:noFill/>
        <a:ln>
          <a:noFill/>
        </a:ln>
        <a:effectLst/>
      </c:spPr>
    </c:title>
    <c:autoTitleDeleted val="0"/>
    <c:plotArea>
      <c:layout>
        <c:manualLayout>
          <c:layoutTarget val="inner"/>
          <c:xMode val="edge"/>
          <c:yMode val="edge"/>
          <c:x val="6.1861512102653823E-2"/>
          <c:y val="0.16493429316189676"/>
          <c:w val="0.87275934262825627"/>
          <c:h val="0.6490534523664816"/>
        </c:manualLayout>
      </c:layout>
      <c:barChart>
        <c:barDir val="col"/>
        <c:grouping val="stacked"/>
        <c:varyColors val="0"/>
        <c:ser>
          <c:idx val="0"/>
          <c:order val="0"/>
          <c:tx>
            <c:strRef>
              <c:f>Sheet1!$B$1</c:f>
              <c:strCache>
                <c:ptCount val="1"/>
                <c:pt idx="0">
                  <c:v>Penerimaan Pajak Sektor Pertambangan</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dLbl>
              <c:idx val="0"/>
              <c:layout>
                <c:manualLayout>
                  <c:x val="0"/>
                  <c:y val="-7.7881619937694699E-2"/>
                </c:manualLayout>
              </c:layout>
              <c:dLblPos val="ct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2E92-483D-869C-F37B9D82339B}"/>
                </c:ext>
              </c:extLst>
            </c:dLbl>
            <c:dLbl>
              <c:idx val="1"/>
              <c:layout>
                <c:manualLayout>
                  <c:x val="-2.230151650312262E-3"/>
                  <c:y val="7.7882028765096048E-2"/>
                </c:manualLayout>
              </c:layout>
              <c:dLblPos val="ct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2E92-483D-869C-F37B9D82339B}"/>
                </c:ext>
              </c:extLst>
            </c:dLbl>
            <c:dLbl>
              <c:idx val="2"/>
              <c:layout>
                <c:manualLayout>
                  <c:x val="2.2301516503122213E-3"/>
                  <c:y val="-0.10951627541884368"/>
                </c:manualLayout>
              </c:layout>
              <c:dLblPos val="ct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2E92-483D-869C-F37B9D82339B}"/>
                </c:ext>
              </c:extLst>
            </c:dLbl>
            <c:dLbl>
              <c:idx val="3"/>
              <c:layout>
                <c:manualLayout>
                  <c:x val="2.3147920515287951E-3"/>
                  <c:y val="-0.1104434959648736"/>
                </c:manualLayout>
              </c:layout>
              <c:dLblPos val="ct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2E92-483D-869C-F37B9D82339B}"/>
                </c:ext>
              </c:extLst>
            </c:dLbl>
            <c:dLbl>
              <c:idx val="4"/>
              <c:layout>
                <c:manualLayout>
                  <c:x val="8.4640401216492297E-5"/>
                  <c:y val="6.152811506038381E-2"/>
                </c:manualLayout>
              </c:layout>
              <c:dLblPos val="ct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4-2E92-483D-869C-F37B9D82339B}"/>
                </c:ext>
              </c:extLst>
            </c:dLbl>
            <c:dLbl>
              <c:idx val="5"/>
              <c:layout>
                <c:manualLayout>
                  <c:x val="-8.1771282549280953E-17"/>
                  <c:y val="9.9689700002452961E-2"/>
                </c:manualLayout>
              </c:layout>
              <c:dLblPos val="ct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5-2E92-483D-869C-F37B9D82339B}"/>
                </c:ext>
              </c:extLst>
            </c:dLbl>
            <c:dLbl>
              <c:idx val="6"/>
              <c:layout>
                <c:manualLayout>
                  <c:x val="-2.2301516503122213E-3"/>
                  <c:y val="-0.11930728285132577"/>
                </c:manualLayout>
              </c:layout>
              <c:dLblPos val="ct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6-2E92-483D-869C-F37B9D82339B}"/>
                </c:ext>
              </c:extLst>
            </c:dLbl>
            <c:dLbl>
              <c:idx val="7"/>
              <c:layout>
                <c:manualLayout>
                  <c:x val="-2.2301516503122213E-3"/>
                  <c:y val="-0.19477804760386264"/>
                </c:manualLayout>
              </c:layout>
              <c:dLblPos val="ct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7-2E92-483D-869C-F37B9D82339B}"/>
                </c:ext>
              </c:extLst>
            </c:dLbl>
            <c:dLbl>
              <c:idx val="8"/>
              <c:layout>
                <c:manualLayout>
                  <c:x val="8.4640401216574059E-5"/>
                  <c:y val="-8.5076573372253841E-2"/>
                </c:manualLayout>
              </c:layout>
              <c:dLblPos val="ct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8-2E92-483D-869C-F37B9D82339B}"/>
                </c:ext>
              </c:extLst>
            </c:dLbl>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id-ID"/>
              </a:p>
            </c:tx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Sheet1!$A$2:$A$12</c:f>
              <c:numCache>
                <c:formatCode>General</c:formatCode>
                <c:ptCount val="11"/>
                <c:pt idx="1">
                  <c:v>2016</c:v>
                </c:pt>
                <c:pt idx="2">
                  <c:v>2017</c:v>
                </c:pt>
                <c:pt idx="3">
                  <c:v>2018</c:v>
                </c:pt>
                <c:pt idx="4">
                  <c:v>2019</c:v>
                </c:pt>
                <c:pt idx="5">
                  <c:v>2020</c:v>
                </c:pt>
                <c:pt idx="6">
                  <c:v>2021</c:v>
                </c:pt>
                <c:pt idx="7">
                  <c:v>2022</c:v>
                </c:pt>
                <c:pt idx="8">
                  <c:v>2023</c:v>
                </c:pt>
              </c:numCache>
            </c:numRef>
          </c:cat>
          <c:val>
            <c:numRef>
              <c:f>Sheet1!$B$2:$B$12</c:f>
              <c:numCache>
                <c:formatCode>General</c:formatCode>
                <c:ptCount val="11"/>
                <c:pt idx="1">
                  <c:v>-28.1</c:v>
                </c:pt>
                <c:pt idx="2">
                  <c:v>40.200000000000003</c:v>
                </c:pt>
                <c:pt idx="3">
                  <c:v>49.4</c:v>
                </c:pt>
                <c:pt idx="4">
                  <c:v>-20.6</c:v>
                </c:pt>
                <c:pt idx="5">
                  <c:v>-43.7</c:v>
                </c:pt>
                <c:pt idx="6">
                  <c:v>60.52</c:v>
                </c:pt>
                <c:pt idx="7">
                  <c:v>113.6</c:v>
                </c:pt>
                <c:pt idx="8">
                  <c:v>28.75</c:v>
                </c:pt>
              </c:numCache>
            </c:numRef>
          </c:val>
          <c:extLst xmlns:c16r2="http://schemas.microsoft.com/office/drawing/2015/06/chart">
            <c:ext xmlns:c16="http://schemas.microsoft.com/office/drawing/2014/chart" uri="{C3380CC4-5D6E-409C-BE32-E72D297353CC}">
              <c16:uniqueId val="{00000009-2E92-483D-869C-F37B9D82339B}"/>
            </c:ext>
          </c:extLst>
        </c:ser>
        <c:dLbls>
          <c:dLblPos val="ctr"/>
          <c:showLegendKey val="0"/>
          <c:showVal val="1"/>
          <c:showCatName val="0"/>
          <c:showSerName val="0"/>
          <c:showPercent val="0"/>
          <c:showBubbleSize val="0"/>
        </c:dLbls>
        <c:gapWidth val="150"/>
        <c:overlap val="100"/>
        <c:axId val="142538624"/>
        <c:axId val="142598912"/>
      </c:barChart>
      <c:catAx>
        <c:axId val="142538624"/>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id-ID"/>
          </a:p>
        </c:txPr>
        <c:crossAx val="142598912"/>
        <c:crosses val="autoZero"/>
        <c:auto val="1"/>
        <c:lblAlgn val="ctr"/>
        <c:lblOffset val="100"/>
        <c:noMultiLvlLbl val="0"/>
      </c:catAx>
      <c:valAx>
        <c:axId val="142598912"/>
        <c:scaling>
          <c:orientation val="minMax"/>
          <c:max val="150"/>
          <c:min val="-10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id-ID"/>
          </a:p>
        </c:txPr>
        <c:crossAx val="142538624"/>
        <c:crosses val="autoZero"/>
        <c:crossBetween val="between"/>
      </c:valAx>
      <c:spPr>
        <a:noFill/>
        <a:ln>
          <a:noFill/>
        </a:ln>
        <a:effectLst/>
      </c:spPr>
    </c:plotArea>
    <c:legend>
      <c:legendPos val="b"/>
      <c:layout>
        <c:manualLayout>
          <c:xMode val="edge"/>
          <c:yMode val="edge"/>
          <c:x val="0.23381162799979477"/>
          <c:y val="0.82726804898375561"/>
          <c:w val="0.53237651593333601"/>
          <c:h val="9.176029109721609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id-ID"/>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id-ID"/>
    </a:p>
  </c:txPr>
  <c:externalData r:id="rId2">
    <c:autoUpdate val="0"/>
  </c:externalData>
</c:chartSpace>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5337E1BFE5E54F048CA5D462AB4FF0C8"/>
        <w:category>
          <w:name w:val="General"/>
          <w:gallery w:val="placeholder"/>
        </w:category>
        <w:types>
          <w:type w:val="bbPlcHdr"/>
        </w:types>
        <w:behaviors>
          <w:behavior w:val="content"/>
        </w:behaviors>
        <w:guid w:val="{2392DC24-0D97-40C9-9E01-4C3D4D814103}"/>
      </w:docPartPr>
      <w:docPartBody>
        <w:p w:rsidR="005C61D9" w:rsidRDefault="003C4E56" w:rsidP="003C4E56">
          <w:pPr>
            <w:pStyle w:val="5337E1BFE5E54F048CA5D462AB4FF0C8"/>
          </w:pPr>
          <w:r w:rsidRPr="00686512">
            <w:rPr>
              <w:rStyle w:val="PlaceholderText"/>
            </w:rPr>
            <w:t>Click or tap here to enter text.</w:t>
          </w:r>
        </w:p>
      </w:docPartBody>
    </w:docPart>
    <w:docPart>
      <w:docPartPr>
        <w:name w:val="78450E1488204996B3454E597AA9801C"/>
        <w:category>
          <w:name w:val="General"/>
          <w:gallery w:val="placeholder"/>
        </w:category>
        <w:types>
          <w:type w:val="bbPlcHdr"/>
        </w:types>
        <w:behaviors>
          <w:behavior w:val="content"/>
        </w:behaviors>
        <w:guid w:val="{322A6944-A94F-4507-ABE3-6E33664F029D}"/>
      </w:docPartPr>
      <w:docPartBody>
        <w:p w:rsidR="005C61D9" w:rsidRDefault="003C4E56" w:rsidP="003C4E56">
          <w:pPr>
            <w:pStyle w:val="78450E1488204996B3454E597AA9801C"/>
          </w:pPr>
          <w:r w:rsidRPr="00CC246B">
            <w:rPr>
              <w:rStyle w:val="PlaceholderText"/>
            </w:rPr>
            <w:t>Click or tap here to enter text.</w:t>
          </w:r>
        </w:p>
      </w:docPartBody>
    </w:docPart>
    <w:docPart>
      <w:docPartPr>
        <w:name w:val="7141A0571FAD449D8D0A0D3348F2B92F"/>
        <w:category>
          <w:name w:val="General"/>
          <w:gallery w:val="placeholder"/>
        </w:category>
        <w:types>
          <w:type w:val="bbPlcHdr"/>
        </w:types>
        <w:behaviors>
          <w:behavior w:val="content"/>
        </w:behaviors>
        <w:guid w:val="{893839AF-6537-45DF-938D-3E3ED20CD86D}"/>
      </w:docPartPr>
      <w:docPartBody>
        <w:p w:rsidR="005C61D9" w:rsidRDefault="003C4E56" w:rsidP="003C4E56">
          <w:pPr>
            <w:pStyle w:val="7141A0571FAD449D8D0A0D3348F2B92F"/>
          </w:pPr>
          <w:r w:rsidRPr="00CC246B">
            <w:rPr>
              <w:rStyle w:val="PlaceholderText"/>
            </w:rPr>
            <w:t>Click or tap here to enter text.</w:t>
          </w:r>
        </w:p>
      </w:docPartBody>
    </w:docPart>
    <w:docPart>
      <w:docPartPr>
        <w:name w:val="88CAB08CB565424C8B5818B7A3E292FC"/>
        <w:category>
          <w:name w:val="General"/>
          <w:gallery w:val="placeholder"/>
        </w:category>
        <w:types>
          <w:type w:val="bbPlcHdr"/>
        </w:types>
        <w:behaviors>
          <w:behavior w:val="content"/>
        </w:behaviors>
        <w:guid w:val="{37D0AE5A-B6B4-4BF2-BCD1-AF9B6B4786A5}"/>
      </w:docPartPr>
      <w:docPartBody>
        <w:p w:rsidR="005C61D9" w:rsidRDefault="003C4E56" w:rsidP="003C4E56">
          <w:pPr>
            <w:pStyle w:val="88CAB08CB565424C8B5818B7A3E292FC"/>
          </w:pPr>
          <w:r w:rsidRPr="00CC246B">
            <w:rPr>
              <w:rStyle w:val="PlaceholderText"/>
            </w:rPr>
            <w:t>Click or tap here to enter text.</w:t>
          </w:r>
        </w:p>
      </w:docPartBody>
    </w:docPart>
    <w:docPart>
      <w:docPartPr>
        <w:name w:val="B9B2EB72B2DB4D519FC67875511BBA30"/>
        <w:category>
          <w:name w:val="General"/>
          <w:gallery w:val="placeholder"/>
        </w:category>
        <w:types>
          <w:type w:val="bbPlcHdr"/>
        </w:types>
        <w:behaviors>
          <w:behavior w:val="content"/>
        </w:behaviors>
        <w:guid w:val="{5BF20C3A-C3DC-4D07-AFDF-4769FA07E258}"/>
      </w:docPartPr>
      <w:docPartBody>
        <w:p w:rsidR="005C61D9" w:rsidRDefault="003C4E56" w:rsidP="003C4E56">
          <w:pPr>
            <w:pStyle w:val="B9B2EB72B2DB4D519FC67875511BBA30"/>
          </w:pPr>
          <w:r>
            <w:rPr>
              <w:rStyle w:val="PlaceholderText"/>
            </w:rPr>
            <w:t>Click or tap here to enter text.</w:t>
          </w:r>
        </w:p>
      </w:docPartBody>
    </w:docPart>
    <w:docPart>
      <w:docPartPr>
        <w:name w:val="A7C861A52AF341A981D5C11E305C7CF7"/>
        <w:category>
          <w:name w:val="General"/>
          <w:gallery w:val="placeholder"/>
        </w:category>
        <w:types>
          <w:type w:val="bbPlcHdr"/>
        </w:types>
        <w:behaviors>
          <w:behavior w:val="content"/>
        </w:behaviors>
        <w:guid w:val="{782950CE-92D1-45C5-8248-1454653DDA2E}"/>
      </w:docPartPr>
      <w:docPartBody>
        <w:p w:rsidR="00B87129" w:rsidRDefault="005C61D9" w:rsidP="005C61D9">
          <w:pPr>
            <w:pStyle w:val="A7C861A52AF341A981D5C11E305C7CF7"/>
          </w:pPr>
          <w:r w:rsidRPr="00CC246B">
            <w:rPr>
              <w:rStyle w:val="PlaceholderText"/>
            </w:rPr>
            <w:t>Click or tap here to enter text.</w:t>
          </w:r>
        </w:p>
      </w:docPartBody>
    </w:docPart>
    <w:docPart>
      <w:docPartPr>
        <w:name w:val="CF7107CBE4114A738F4DA86942CD0E99"/>
        <w:category>
          <w:name w:val="General"/>
          <w:gallery w:val="placeholder"/>
        </w:category>
        <w:types>
          <w:type w:val="bbPlcHdr"/>
        </w:types>
        <w:behaviors>
          <w:behavior w:val="content"/>
        </w:behaviors>
        <w:guid w:val="{8AB0771F-B3C4-45AA-8C39-9A9FF36540E8}"/>
      </w:docPartPr>
      <w:docPartBody>
        <w:p w:rsidR="00B87129" w:rsidRDefault="005C61D9" w:rsidP="005C61D9">
          <w:pPr>
            <w:pStyle w:val="CF7107CBE4114A738F4DA86942CD0E99"/>
          </w:pPr>
          <w:r w:rsidRPr="00CC246B">
            <w:rPr>
              <w:rStyle w:val="PlaceholderText"/>
            </w:rPr>
            <w:t>Click or tap here to enter text.</w:t>
          </w:r>
        </w:p>
      </w:docPartBody>
    </w:docPart>
    <w:docPart>
      <w:docPartPr>
        <w:name w:val="C58E0179F1DD433EA5591CE426E7C99C"/>
        <w:category>
          <w:name w:val="General"/>
          <w:gallery w:val="placeholder"/>
        </w:category>
        <w:types>
          <w:type w:val="bbPlcHdr"/>
        </w:types>
        <w:behaviors>
          <w:behavior w:val="content"/>
        </w:behaviors>
        <w:guid w:val="{B1645291-0B04-44D3-8547-2FEF446D4324}"/>
      </w:docPartPr>
      <w:docPartBody>
        <w:p w:rsidR="00B87129" w:rsidRDefault="005C61D9" w:rsidP="005C61D9">
          <w:pPr>
            <w:pStyle w:val="C58E0179F1DD433EA5591CE426E7C99C"/>
          </w:pPr>
          <w:r w:rsidRPr="000E2343">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EFF" w:usb1="C000785B" w:usb2="00000009" w:usb3="00000000" w:csb0="000001FF" w:csb1="00000000"/>
  </w:font>
  <w:font w:name="EB Garamond">
    <w:altName w:val="Cambria Math"/>
    <w:charset w:val="00"/>
    <w:family w:val="auto"/>
    <w:pitch w:val="variable"/>
    <w:sig w:usb0="00000001" w:usb1="02000413"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4E56"/>
    <w:rsid w:val="0013489C"/>
    <w:rsid w:val="002B2793"/>
    <w:rsid w:val="003C4E56"/>
    <w:rsid w:val="003C5CA3"/>
    <w:rsid w:val="005C61D9"/>
    <w:rsid w:val="00847660"/>
    <w:rsid w:val="00916FDD"/>
    <w:rsid w:val="00A77413"/>
    <w:rsid w:val="00B87129"/>
    <w:rsid w:val="00CF622F"/>
    <w:rsid w:val="00D45AE9"/>
    <w:rsid w:val="00F237A9"/>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ID" w:eastAsia="en-ID"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C61D9"/>
    <w:rPr>
      <w:color w:val="808080"/>
    </w:rPr>
  </w:style>
  <w:style w:type="paragraph" w:customStyle="1" w:styleId="5337E1BFE5E54F048CA5D462AB4FF0C8">
    <w:name w:val="5337E1BFE5E54F048CA5D462AB4FF0C8"/>
    <w:rsid w:val="003C4E56"/>
  </w:style>
  <w:style w:type="paragraph" w:customStyle="1" w:styleId="78450E1488204996B3454E597AA9801C">
    <w:name w:val="78450E1488204996B3454E597AA9801C"/>
    <w:rsid w:val="003C4E56"/>
  </w:style>
  <w:style w:type="paragraph" w:customStyle="1" w:styleId="A7C861A52AF341A981D5C11E305C7CF7">
    <w:name w:val="A7C861A52AF341A981D5C11E305C7CF7"/>
    <w:rsid w:val="005C61D9"/>
  </w:style>
  <w:style w:type="paragraph" w:customStyle="1" w:styleId="7141A0571FAD449D8D0A0D3348F2B92F">
    <w:name w:val="7141A0571FAD449D8D0A0D3348F2B92F"/>
    <w:rsid w:val="003C4E56"/>
  </w:style>
  <w:style w:type="paragraph" w:customStyle="1" w:styleId="88CAB08CB565424C8B5818B7A3E292FC">
    <w:name w:val="88CAB08CB565424C8B5818B7A3E292FC"/>
    <w:rsid w:val="003C4E56"/>
  </w:style>
  <w:style w:type="paragraph" w:customStyle="1" w:styleId="B9B2EB72B2DB4D519FC67875511BBA30">
    <w:name w:val="B9B2EB72B2DB4D519FC67875511BBA30"/>
    <w:rsid w:val="003C4E56"/>
  </w:style>
  <w:style w:type="paragraph" w:customStyle="1" w:styleId="CF7107CBE4114A738F4DA86942CD0E99">
    <w:name w:val="CF7107CBE4114A738F4DA86942CD0E99"/>
    <w:rsid w:val="005C61D9"/>
  </w:style>
  <w:style w:type="paragraph" w:customStyle="1" w:styleId="C58E0179F1DD433EA5591CE426E7C99C">
    <w:name w:val="C58E0179F1DD433EA5591CE426E7C99C"/>
    <w:rsid w:val="005C61D9"/>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ID" w:eastAsia="en-ID"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C61D9"/>
    <w:rPr>
      <w:color w:val="808080"/>
    </w:rPr>
  </w:style>
  <w:style w:type="paragraph" w:customStyle="1" w:styleId="5337E1BFE5E54F048CA5D462AB4FF0C8">
    <w:name w:val="5337E1BFE5E54F048CA5D462AB4FF0C8"/>
    <w:rsid w:val="003C4E56"/>
  </w:style>
  <w:style w:type="paragraph" w:customStyle="1" w:styleId="78450E1488204996B3454E597AA9801C">
    <w:name w:val="78450E1488204996B3454E597AA9801C"/>
    <w:rsid w:val="003C4E56"/>
  </w:style>
  <w:style w:type="paragraph" w:customStyle="1" w:styleId="A7C861A52AF341A981D5C11E305C7CF7">
    <w:name w:val="A7C861A52AF341A981D5C11E305C7CF7"/>
    <w:rsid w:val="005C61D9"/>
  </w:style>
  <w:style w:type="paragraph" w:customStyle="1" w:styleId="7141A0571FAD449D8D0A0D3348F2B92F">
    <w:name w:val="7141A0571FAD449D8D0A0D3348F2B92F"/>
    <w:rsid w:val="003C4E56"/>
  </w:style>
  <w:style w:type="paragraph" w:customStyle="1" w:styleId="88CAB08CB565424C8B5818B7A3E292FC">
    <w:name w:val="88CAB08CB565424C8B5818B7A3E292FC"/>
    <w:rsid w:val="003C4E56"/>
  </w:style>
  <w:style w:type="paragraph" w:customStyle="1" w:styleId="B9B2EB72B2DB4D519FC67875511BBA30">
    <w:name w:val="B9B2EB72B2DB4D519FC67875511BBA30"/>
    <w:rsid w:val="003C4E56"/>
  </w:style>
  <w:style w:type="paragraph" w:customStyle="1" w:styleId="CF7107CBE4114A738F4DA86942CD0E99">
    <w:name w:val="CF7107CBE4114A738F4DA86942CD0E99"/>
    <w:rsid w:val="005C61D9"/>
  </w:style>
  <w:style w:type="paragraph" w:customStyle="1" w:styleId="C58E0179F1DD433EA5591CE426E7C99C">
    <w:name w:val="C58E0179F1DD433EA5591CE426E7C99C"/>
    <w:rsid w:val="005C61D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AAB670-8D45-4E61-A276-863E022E30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2638</TotalTime>
  <Pages>18</Pages>
  <Words>7321</Words>
  <Characters>41734</Characters>
  <Application>Microsoft Office Word</Application>
  <DocSecurity>0</DocSecurity>
  <Lines>347</Lines>
  <Paragraphs>97</Paragraphs>
  <ScaleCrop>false</ScaleCrop>
  <HeadingPairs>
    <vt:vector size="2" baseType="variant">
      <vt:variant>
        <vt:lpstr>Title</vt:lpstr>
      </vt:variant>
      <vt:variant>
        <vt:i4>1</vt:i4>
      </vt:variant>
    </vt:vector>
  </HeadingPairs>
  <TitlesOfParts>
    <vt:vector size="1" baseType="lpstr">
      <vt:lpstr/>
    </vt:vector>
  </TitlesOfParts>
  <Company>Deftones</Company>
  <LinksUpToDate>false</LinksUpToDate>
  <CharactersWithSpaces>48958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Tatang</dc:creator>
  <cp:lastModifiedBy>PENJAMINAN MUTU</cp:lastModifiedBy>
  <cp:revision>14</cp:revision>
  <cp:lastPrinted>2026-01-12T06:31:00Z</cp:lastPrinted>
  <dcterms:created xsi:type="dcterms:W3CDTF">2025-05-25T14:36:00Z</dcterms:created>
  <dcterms:modified xsi:type="dcterms:W3CDTF">2026-01-12T06:31:00Z</dcterms:modified>
</cp:coreProperties>
</file>