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tabs>
          <w:tab w:val="left" w:pos="-5400"/>
          <w:tab w:val="left" w:pos="-3330"/>
        </w:tabs>
        <w:jc w:val="center"/>
        <w:rPr>
          <w:sz w:val="28"/>
          <w:szCs w:val="28"/>
        </w:rPr>
      </w:pPr>
      <w:bookmarkStart w:id="0" w:name="_GoBack"/>
      <w:r>
        <w:rPr>
          <w:rFonts w:hint="default" w:ascii="Times New Roman" w:hAnsi="Times New Roman" w:cs="Times New Roman"/>
          <w:b/>
          <w:bCs w:val="0"/>
          <w:color w:val="000000" w:themeColor="text1"/>
          <w:sz w:val="28"/>
          <w:szCs w:val="28"/>
          <w:lang w:val="en-GB"/>
          <w14:textFill>
            <w14:solidFill>
              <w14:schemeClr w14:val="tx1"/>
            </w14:solidFill>
          </w14:textFill>
        </w:rPr>
        <w:t>Analisis Pengaruh Produk Domestik Bruto dan nilai ekspor terhadap Inflasi di 5 Negara ASEAN (Indonesia, Filipina, Singapura, Malaysia, dan Thailand)</w:t>
      </w:r>
      <w:bookmarkEnd w:id="0"/>
    </w:p>
    <w:p>
      <w:pPr>
        <w:jc w:val="center"/>
        <w:rPr>
          <w:b/>
          <w:sz w:val="28"/>
        </w:rPr>
      </w:pPr>
    </w:p>
    <w:p>
      <w:pPr>
        <w:jc w:val="center"/>
        <w:rPr>
          <w:b/>
          <w:szCs w:val="24"/>
        </w:rPr>
      </w:pPr>
      <w:r>
        <w:rPr>
          <w:rFonts w:hint="default" w:ascii="Times New Roman" w:hAnsi="Times New Roman" w:eastAsia="SimSun" w:cs="Times New Roman"/>
          <w:b/>
          <w:bCs/>
          <w:i w:val="0"/>
          <w:iCs w:val="0"/>
          <w:caps w:val="0"/>
          <w:color w:val="222222"/>
          <w:spacing w:val="0"/>
          <w:sz w:val="24"/>
          <w:szCs w:val="24"/>
          <w:shd w:val="clear" w:fill="FFFFFF"/>
        </w:rPr>
        <w:t>Taufik Nur Hidayanto</w:t>
      </w:r>
      <w:r>
        <w:rPr>
          <w:b/>
          <w:szCs w:val="24"/>
          <w:vertAlign w:val="superscript"/>
        </w:rPr>
        <w:t>1)</w:t>
      </w:r>
      <w:r>
        <w:rPr>
          <w:b/>
          <w:szCs w:val="24"/>
        </w:rPr>
        <w:t xml:space="preserve">,  </w:t>
      </w:r>
      <w:r>
        <w:rPr>
          <w:rFonts w:hint="default" w:ascii="Times New Roman" w:hAnsi="Times New Roman" w:eastAsia="SimSun" w:cs="Times New Roman"/>
          <w:b/>
          <w:bCs/>
          <w:i w:val="0"/>
          <w:iCs w:val="0"/>
          <w:caps w:val="0"/>
          <w:color w:val="222222"/>
          <w:spacing w:val="0"/>
          <w:sz w:val="24"/>
          <w:szCs w:val="24"/>
          <w:shd w:val="clear" w:fill="FFFFFF"/>
        </w:rPr>
        <w:t>Agung riyardi</w:t>
      </w:r>
      <w:r>
        <w:rPr>
          <w:b/>
          <w:szCs w:val="24"/>
          <w:vertAlign w:val="superscript"/>
        </w:rPr>
        <w:t>2</w:t>
      </w:r>
    </w:p>
    <w:p>
      <w:pPr>
        <w:jc w:val="center"/>
        <w:rPr>
          <w:sz w:val="22"/>
          <w:szCs w:val="22"/>
        </w:rPr>
      </w:pPr>
      <w:r>
        <w:rPr>
          <w:sz w:val="22"/>
          <w:szCs w:val="22"/>
          <w:vertAlign w:val="superscript"/>
        </w:rPr>
        <w:t>1</w:t>
      </w:r>
      <w:r>
        <w:rPr>
          <w:rFonts w:ascii="Times New Roman" w:hAnsi="Times New Roman" w:cs="Times New Roman"/>
          <w:bCs/>
          <w:iCs/>
          <w:color w:val="000000" w:themeColor="text1"/>
          <w:sz w:val="22"/>
          <w:szCs w:val="22"/>
          <w:lang w:val="en"/>
          <w14:textFill>
            <w14:solidFill>
              <w14:schemeClr w14:val="tx1"/>
            </w14:solidFill>
          </w14:textFill>
        </w:rPr>
        <w:t>Faculty of Economics and Business</w:t>
      </w:r>
      <w:r>
        <w:rPr>
          <w:rFonts w:ascii="Times New Roman" w:hAnsi="Times New Roman" w:cs="Times New Roman"/>
          <w:bCs/>
          <w:iCs/>
          <w:color w:val="000000" w:themeColor="text1"/>
          <w:sz w:val="22"/>
          <w:szCs w:val="22"/>
          <w:lang w:val="en-GB"/>
          <w14:textFill>
            <w14:solidFill>
              <w14:schemeClr w14:val="tx1"/>
            </w14:solidFill>
          </w14:textFill>
        </w:rPr>
        <w:t>, Universitas Muhammadiyah Surakarta (UMS), Surakarta, Indonesia</w:t>
      </w:r>
    </w:p>
    <w:p>
      <w:pPr>
        <w:pStyle w:val="21"/>
        <w:rPr>
          <w:rFonts w:ascii="Times New Roman" w:hAnsi="Times New Roman"/>
          <w:sz w:val="22"/>
          <w:szCs w:val="22"/>
        </w:rPr>
      </w:pPr>
      <w:r>
        <w:rPr>
          <w:rFonts w:ascii="Times New Roman" w:hAnsi="Times New Roman"/>
          <w:sz w:val="22"/>
          <w:szCs w:val="22"/>
          <w:lang w:val="id-ID"/>
        </w:rPr>
        <w:t>E-</w:t>
      </w:r>
      <w:r>
        <w:rPr>
          <w:rFonts w:ascii="Times New Roman" w:hAnsi="Times New Roman"/>
          <w:sz w:val="22"/>
          <w:szCs w:val="22"/>
        </w:rPr>
        <w:t xml:space="preserve">mail: </w:t>
      </w:r>
      <w:r>
        <w:rPr>
          <w:rFonts w:ascii="Arial" w:hAnsi="Arial" w:eastAsia="SimSun" w:cs="Arial"/>
          <w:i w:val="0"/>
          <w:iCs w:val="0"/>
          <w:caps w:val="0"/>
          <w:color w:val="1155CC"/>
          <w:spacing w:val="0"/>
          <w:sz w:val="24"/>
          <w:szCs w:val="24"/>
          <w:shd w:val="clear" w:fill="FFFFFF"/>
        </w:rPr>
        <w:fldChar w:fldCharType="begin"/>
      </w:r>
      <w:r>
        <w:rPr>
          <w:rFonts w:ascii="Arial" w:hAnsi="Arial" w:eastAsia="SimSun" w:cs="Arial"/>
          <w:i w:val="0"/>
          <w:iCs w:val="0"/>
          <w:caps w:val="0"/>
          <w:color w:val="1155CC"/>
          <w:spacing w:val="0"/>
          <w:sz w:val="24"/>
          <w:szCs w:val="24"/>
          <w:shd w:val="clear" w:fill="FFFFFF"/>
        </w:rPr>
        <w:instrText xml:space="preserve"> HYPERLINK "mailto:Taufiknurhidayanto45@gmail.com" \t "https://mail.google.com/mail/u/1/" \l "inbox/_blank" </w:instrText>
      </w:r>
      <w:r>
        <w:rPr>
          <w:rFonts w:ascii="Arial" w:hAnsi="Arial" w:eastAsia="SimSun" w:cs="Arial"/>
          <w:i w:val="0"/>
          <w:iCs w:val="0"/>
          <w:caps w:val="0"/>
          <w:color w:val="1155CC"/>
          <w:spacing w:val="0"/>
          <w:sz w:val="24"/>
          <w:szCs w:val="24"/>
          <w:shd w:val="clear" w:fill="FFFFFF"/>
        </w:rPr>
        <w:fldChar w:fldCharType="separate"/>
      </w:r>
      <w:r>
        <w:rPr>
          <w:rStyle w:val="13"/>
          <w:rFonts w:hint="default" w:ascii="Arial" w:hAnsi="Arial" w:eastAsia="SimSun" w:cs="Arial"/>
          <w:i w:val="0"/>
          <w:iCs w:val="0"/>
          <w:caps w:val="0"/>
          <w:color w:val="1155CC"/>
          <w:spacing w:val="0"/>
          <w:sz w:val="24"/>
          <w:szCs w:val="24"/>
          <w:shd w:val="clear" w:fill="FFFFFF"/>
        </w:rPr>
        <w:t>Taufiknurhidayanto45@gmail.com</w:t>
      </w:r>
      <w:r>
        <w:rPr>
          <w:rFonts w:hint="default" w:ascii="Arial" w:hAnsi="Arial" w:eastAsia="SimSun" w:cs="Arial"/>
          <w:i w:val="0"/>
          <w:iCs w:val="0"/>
          <w:caps w:val="0"/>
          <w:color w:val="1155CC"/>
          <w:spacing w:val="0"/>
          <w:sz w:val="24"/>
          <w:szCs w:val="24"/>
          <w:shd w:val="clear" w:fill="FFFFFF"/>
        </w:rPr>
        <w:fldChar w:fldCharType="end"/>
      </w:r>
      <w:r>
        <w:rPr>
          <w:rFonts w:ascii="Times New Roman" w:hAnsi="Times New Roman"/>
          <w:sz w:val="22"/>
          <w:szCs w:val="22"/>
        </w:rPr>
        <w:t xml:space="preserve"> )</w:t>
      </w:r>
    </w:p>
    <w:p>
      <w:pPr>
        <w:jc w:val="center"/>
        <w:rPr>
          <w:sz w:val="22"/>
          <w:szCs w:val="22"/>
        </w:rPr>
      </w:pPr>
      <w:r>
        <w:rPr>
          <w:sz w:val="22"/>
          <w:szCs w:val="22"/>
          <w:vertAlign w:val="superscript"/>
        </w:rPr>
        <w:t>2</w:t>
      </w:r>
      <w:r>
        <w:rPr>
          <w:rFonts w:ascii="Times New Roman" w:hAnsi="Times New Roman" w:cs="Times New Roman"/>
          <w:bCs/>
          <w:iCs/>
          <w:color w:val="000000" w:themeColor="text1"/>
          <w:sz w:val="22"/>
          <w:szCs w:val="22"/>
          <w:lang w:val="en"/>
          <w14:textFill>
            <w14:solidFill>
              <w14:schemeClr w14:val="tx1"/>
            </w14:solidFill>
          </w14:textFill>
        </w:rPr>
        <w:t>Faculty of Economics and Business</w:t>
      </w:r>
      <w:r>
        <w:rPr>
          <w:rFonts w:ascii="Times New Roman" w:hAnsi="Times New Roman" w:cs="Times New Roman"/>
          <w:bCs/>
          <w:iCs/>
          <w:color w:val="000000" w:themeColor="text1"/>
          <w:sz w:val="22"/>
          <w:szCs w:val="22"/>
          <w:lang w:val="en-GB"/>
          <w14:textFill>
            <w14:solidFill>
              <w14:schemeClr w14:val="tx1"/>
            </w14:solidFill>
          </w14:textFill>
        </w:rPr>
        <w:t>, Universitas Muhammadiyah Surakarta (UMS), Surakarta, Indonesia</w:t>
      </w:r>
    </w:p>
    <w:p>
      <w:pPr>
        <w:pStyle w:val="21"/>
        <w:rPr>
          <w:rFonts w:ascii="Times New Roman" w:hAnsi="Times New Roman"/>
          <w:sz w:val="22"/>
          <w:szCs w:val="22"/>
        </w:rPr>
      </w:pPr>
      <w:r>
        <w:rPr>
          <w:rFonts w:ascii="Times New Roman" w:hAnsi="Times New Roman"/>
          <w:sz w:val="22"/>
          <w:szCs w:val="22"/>
          <w:lang w:val="id-ID"/>
        </w:rPr>
        <w:t>E-</w:t>
      </w:r>
      <w:r>
        <w:rPr>
          <w:rFonts w:ascii="Times New Roman" w:hAnsi="Times New Roman"/>
          <w:sz w:val="22"/>
          <w:szCs w:val="22"/>
        </w:rPr>
        <w:t xml:space="preserve">mail: </w:t>
      </w:r>
      <w:r>
        <w:rPr>
          <w:rFonts w:ascii="Arial" w:hAnsi="Arial" w:eastAsia="SimSun" w:cs="Arial"/>
          <w:i w:val="0"/>
          <w:iCs w:val="0"/>
          <w:caps w:val="0"/>
          <w:color w:val="1155CC"/>
          <w:spacing w:val="0"/>
          <w:sz w:val="24"/>
          <w:szCs w:val="24"/>
          <w:shd w:val="clear" w:fill="FFFFFF"/>
        </w:rPr>
        <w:fldChar w:fldCharType="begin"/>
      </w:r>
      <w:r>
        <w:rPr>
          <w:rFonts w:ascii="Arial" w:hAnsi="Arial" w:eastAsia="SimSun" w:cs="Arial"/>
          <w:i w:val="0"/>
          <w:iCs w:val="0"/>
          <w:caps w:val="0"/>
          <w:color w:val="1155CC"/>
          <w:spacing w:val="0"/>
          <w:sz w:val="24"/>
          <w:szCs w:val="24"/>
          <w:shd w:val="clear" w:fill="FFFFFF"/>
        </w:rPr>
        <w:instrText xml:space="preserve"> HYPERLINK "mailto:Agung.Riyardi@ums.ac.id" \t "https://mail.google.com/mail/u/1/" \l "inbox/_blank" </w:instrText>
      </w:r>
      <w:r>
        <w:rPr>
          <w:rFonts w:ascii="Arial" w:hAnsi="Arial" w:eastAsia="SimSun" w:cs="Arial"/>
          <w:i w:val="0"/>
          <w:iCs w:val="0"/>
          <w:caps w:val="0"/>
          <w:color w:val="1155CC"/>
          <w:spacing w:val="0"/>
          <w:sz w:val="24"/>
          <w:szCs w:val="24"/>
          <w:shd w:val="clear" w:fill="FFFFFF"/>
        </w:rPr>
        <w:fldChar w:fldCharType="separate"/>
      </w:r>
      <w:r>
        <w:rPr>
          <w:rStyle w:val="13"/>
          <w:rFonts w:hint="default" w:ascii="Arial" w:hAnsi="Arial" w:eastAsia="SimSun" w:cs="Arial"/>
          <w:i w:val="0"/>
          <w:iCs w:val="0"/>
          <w:caps w:val="0"/>
          <w:color w:val="1155CC"/>
          <w:spacing w:val="0"/>
          <w:sz w:val="24"/>
          <w:szCs w:val="24"/>
          <w:shd w:val="clear" w:fill="FFFFFF"/>
        </w:rPr>
        <w:t>Agung.Riyardi@ums.ac.id</w:t>
      </w:r>
      <w:r>
        <w:rPr>
          <w:rFonts w:hint="default" w:ascii="Arial" w:hAnsi="Arial" w:eastAsia="SimSun" w:cs="Arial"/>
          <w:i w:val="0"/>
          <w:iCs w:val="0"/>
          <w:caps w:val="0"/>
          <w:color w:val="1155CC"/>
          <w:spacing w:val="0"/>
          <w:sz w:val="24"/>
          <w:szCs w:val="24"/>
          <w:shd w:val="clear" w:fill="FFFFFF"/>
        </w:rPr>
        <w:fldChar w:fldCharType="end"/>
      </w:r>
      <w:r>
        <w:rPr>
          <w:rFonts w:ascii="Times New Roman" w:hAnsi="Times New Roman"/>
          <w:sz w:val="22"/>
          <w:szCs w:val="22"/>
        </w:rPr>
        <w:t xml:space="preserve"> </w:t>
      </w:r>
    </w:p>
    <w:p>
      <w:pPr>
        <w:rPr>
          <w:b/>
        </w:rPr>
      </w:pPr>
    </w:p>
    <w:p>
      <w:pPr>
        <w:spacing w:after="120"/>
        <w:jc w:val="center"/>
        <w:rPr>
          <w:b/>
          <w:i/>
          <w:sz w:val="22"/>
          <w:szCs w:val="22"/>
        </w:rPr>
      </w:pPr>
      <w:r>
        <w:rPr>
          <w:b/>
          <w:i/>
          <w:sz w:val="22"/>
          <w:szCs w:val="22"/>
        </w:rPr>
        <w:t xml:space="preserve">Abstract </w:t>
      </w:r>
    </w:p>
    <w:p>
      <w:pPr>
        <w:jc w:val="both"/>
        <w:rPr>
          <w:rFonts w:hint="default" w:ascii="Times New Roman" w:hAnsi="Times New Roman" w:cs="Times New Roman"/>
          <w:i/>
          <w:color w:val="000000" w:themeColor="text1"/>
          <w:sz w:val="24"/>
          <w:szCs w:val="24"/>
          <w:lang w:val="en"/>
          <w14:textFill>
            <w14:solidFill>
              <w14:schemeClr w14:val="tx1"/>
            </w14:solidFill>
          </w14:textFill>
        </w:rPr>
      </w:pPr>
      <w:r>
        <w:rPr>
          <w:rFonts w:hint="default" w:ascii="Times New Roman" w:hAnsi="Times New Roman" w:cs="Times New Roman"/>
          <w:i/>
          <w:color w:val="000000" w:themeColor="text1"/>
          <w:sz w:val="24"/>
          <w:szCs w:val="24"/>
          <w:lang w:val="en"/>
          <w14:textFill>
            <w14:solidFill>
              <w14:schemeClr w14:val="tx1"/>
            </w14:solidFill>
          </w14:textFill>
        </w:rPr>
        <w:t xml:space="preserve">Purpose: to understand and analyze the influence of gross domestic product (GDP) and export value on inflation in five countries in ASEAN. </w:t>
      </w:r>
    </w:p>
    <w:p>
      <w:pPr>
        <w:jc w:val="both"/>
        <w:rPr>
          <w:rFonts w:hint="default" w:ascii="Times New Roman" w:hAnsi="Times New Roman" w:cs="Times New Roman"/>
          <w:i/>
          <w:color w:val="000000" w:themeColor="text1"/>
          <w:sz w:val="24"/>
          <w:szCs w:val="24"/>
          <w:lang w:val="en"/>
          <w14:textFill>
            <w14:solidFill>
              <w14:schemeClr w14:val="tx1"/>
            </w14:solidFill>
          </w14:textFill>
        </w:rPr>
      </w:pPr>
      <w:r>
        <w:rPr>
          <w:rFonts w:hint="default" w:ascii="Times New Roman" w:hAnsi="Times New Roman" w:cs="Times New Roman"/>
          <w:i/>
          <w:color w:val="000000" w:themeColor="text1"/>
          <w:sz w:val="24"/>
          <w:szCs w:val="24"/>
          <w:lang w:val="en"/>
          <w14:textFill>
            <w14:solidFill>
              <w14:schemeClr w14:val="tx1"/>
            </w14:solidFill>
          </w14:textFill>
        </w:rPr>
        <w:t xml:space="preserve">Methodology: The analysis method in this study is econometric analysis of panel data regression from 2018 to 2022 in 5 ASEAN countries (Indonesia, Philippines, Singapore, Malaysia, and Thailand) using e-Views software. </w:t>
      </w:r>
    </w:p>
    <w:p>
      <w:pPr>
        <w:jc w:val="both"/>
        <w:rPr>
          <w:rFonts w:hint="default" w:ascii="Times New Roman" w:hAnsi="Times New Roman" w:cs="Times New Roman"/>
          <w:i/>
          <w:color w:val="000000" w:themeColor="text1"/>
          <w:sz w:val="24"/>
          <w:szCs w:val="24"/>
          <w:lang w:val="en"/>
          <w14:textFill>
            <w14:solidFill>
              <w14:schemeClr w14:val="tx1"/>
            </w14:solidFill>
          </w14:textFill>
        </w:rPr>
      </w:pPr>
      <w:r>
        <w:rPr>
          <w:rFonts w:hint="default" w:ascii="Times New Roman" w:hAnsi="Times New Roman" w:cs="Times New Roman"/>
          <w:i/>
          <w:color w:val="000000" w:themeColor="text1"/>
          <w:sz w:val="24"/>
          <w:szCs w:val="24"/>
          <w:lang w:val="en"/>
          <w14:textFill>
            <w14:solidFill>
              <w14:schemeClr w14:val="tx1"/>
            </w14:solidFill>
          </w14:textFill>
        </w:rPr>
        <w:t xml:space="preserve">Results: The results of the research partially show that the variables gross domestic product (GDP) (X1) and export value (X2) have a significant and positive influence on inflation in the five main ASEAN countries. The test results together also show that there is a significant positive influence of the variables gross domestic product (GDP) (X1) and export value (X2) on inflation. </w:t>
      </w:r>
    </w:p>
    <w:p>
      <w:pPr>
        <w:autoSpaceDE w:val="0"/>
        <w:ind w:right="14"/>
        <w:jc w:val="both"/>
        <w:rPr>
          <w:rFonts w:hint="default" w:ascii="Times New Roman" w:hAnsi="Times New Roman" w:cs="Times New Roman"/>
          <w:i/>
          <w:sz w:val="24"/>
          <w:szCs w:val="24"/>
        </w:rPr>
      </w:pPr>
      <w:r>
        <w:rPr>
          <w:rFonts w:hint="default" w:ascii="Times New Roman" w:hAnsi="Times New Roman" w:cs="Times New Roman"/>
          <w:i/>
          <w:color w:val="000000" w:themeColor="text1"/>
          <w:sz w:val="24"/>
          <w:szCs w:val="24"/>
          <w:lang w:val="en"/>
          <w14:textFill>
            <w14:solidFill>
              <w14:schemeClr w14:val="tx1"/>
            </w14:solidFill>
          </w14:textFill>
        </w:rPr>
        <w:t>Applications/Originality/Value: This research uses five ASEAN countries, namely Indonesia, Malaysia, Singapore, Thailand, and the Philippines, as research objects, where the use of these countries has never been carried out in previous research. Then the added value of this research can be seen in the choice of GDP as one of the variables, where GDP is one of the main variables in determining the inflation rate</w:t>
      </w:r>
    </w:p>
    <w:p>
      <w:pPr>
        <w:autoSpaceDE w:val="0"/>
        <w:jc w:val="right"/>
        <w:rPr>
          <w:b/>
          <w:i/>
          <w:sz w:val="22"/>
          <w:szCs w:val="22"/>
        </w:rPr>
      </w:pPr>
    </w:p>
    <w:p>
      <w:pPr>
        <w:autoSpaceDE w:val="0"/>
        <w:spacing w:after="120"/>
        <w:ind w:left="1080" w:right="14" w:hanging="1080"/>
        <w:rPr>
          <w:i/>
          <w:sz w:val="22"/>
          <w:szCs w:val="22"/>
          <w:lang w:val="id-ID"/>
        </w:rPr>
      </w:pPr>
      <w:r>
        <w:rPr>
          <w:b/>
          <w:i/>
          <w:sz w:val="22"/>
          <w:szCs w:val="22"/>
        </w:rPr>
        <w:t>Keywords</w:t>
      </w:r>
      <w:r>
        <w:rPr>
          <w:b/>
          <w:i/>
          <w:sz w:val="22"/>
          <w:szCs w:val="22"/>
          <w:lang w:val="id-ID"/>
        </w:rPr>
        <w:t xml:space="preserve"> </w:t>
      </w:r>
      <w:r>
        <w:rPr>
          <w:b/>
          <w:i/>
          <w:sz w:val="22"/>
          <w:szCs w:val="22"/>
        </w:rPr>
        <w:t xml:space="preserve">: </w:t>
      </w:r>
    </w:p>
    <w:p>
      <w:pPr>
        <w:autoSpaceDE w:val="0"/>
        <w:spacing w:after="120"/>
        <w:ind w:left="1080" w:right="14" w:hanging="1080"/>
        <w:rPr>
          <w:i/>
          <w:sz w:val="22"/>
          <w:szCs w:val="22"/>
          <w:lang w:val="id-ID"/>
        </w:rPr>
      </w:pPr>
    </w:p>
    <w:p>
      <w:pPr>
        <w:pStyle w:val="2"/>
        <w:numPr>
          <w:ilvl w:val="0"/>
          <w:numId w:val="1"/>
        </w:numPr>
        <w:suppressAutoHyphens/>
        <w:spacing w:after="60"/>
        <w:ind w:left="360"/>
        <w:rPr>
          <w:i w:val="0"/>
          <w:sz w:val="22"/>
          <w:szCs w:val="22"/>
        </w:rPr>
      </w:pPr>
      <w:r>
        <w:rPr>
          <w:i w:val="0"/>
          <w:sz w:val="22"/>
          <w:szCs w:val="22"/>
        </w:rPr>
        <w:t>PENDAHULUAN [Times New Roman 1</w:t>
      </w:r>
      <w:r>
        <w:rPr>
          <w:i w:val="0"/>
          <w:sz w:val="22"/>
          <w:szCs w:val="22"/>
          <w:lang w:val="id-ID"/>
        </w:rPr>
        <w:t>2</w:t>
      </w:r>
      <w:r>
        <w:rPr>
          <w:i w:val="0"/>
          <w:sz w:val="22"/>
          <w:szCs w:val="22"/>
        </w:rPr>
        <w:t xml:space="preserve"> bold]</w:t>
      </w:r>
    </w:p>
    <w:p>
      <w:pPr>
        <w:tabs>
          <w:tab w:val="left" w:pos="426"/>
          <w:tab w:val="left" w:pos="851"/>
          <w:tab w:val="left" w:pos="1276"/>
        </w:tabs>
        <w:ind w:left="426"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cs="Times New Roman"/>
          <w:bCs/>
          <w:color w:val="000000" w:themeColor="text1"/>
          <w:sz w:val="24"/>
          <w:szCs w:val="24"/>
          <w:lang w:val="id-ID"/>
          <w14:textFill>
            <w14:solidFill>
              <w14:schemeClr w14:val="tx1"/>
            </w14:solidFill>
          </w14:textFill>
        </w:rPr>
        <w:tab/>
        <w:t/>
      </w:r>
      <w:r>
        <w:rPr>
          <w:rFonts w:hint="default" w:cs="Times New Roman"/>
          <w:bCs/>
          <w:color w:val="000000" w:themeColor="text1"/>
          <w:sz w:val="24"/>
          <w:szCs w:val="24"/>
          <w:lang w:val="id-ID"/>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 xml:space="preserve">Produk Domestik Bruto (PDB) dan nilai ekspor terhadap Inflasi di Indonesia, Filipina, Singapura, Malaysia, dan Thailand memiliki relevansi yang penting dalam konteks ekonomi regional Asia Tenggara. PDB dan nilai ekspor merupakan faktor kunci dalam menentukan stabilitas ekonomi suatu negara. Pertama-tama, mari kita tinjau definisi dari kedua konsep ini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{"citationItems":[{"id":"ITEM-1","itemData":{"ISSN":"2541-5506","abstract":"Studi ini bertujuan untuk mengetahui bagaimana pengaruh produk domestik bruto (PDB) terhadap tingkat inflasi di Indonesia, bagaimana pengaruh perubahan jumlah uang beredar terhadap tingkat inflasi di Indonesia, bagaimana pengaruh nilai tukar mata uang Rupiah/USD terhadap tingkat inflasi di Indonesia, dan bagaimana pengaruh cadangan devisa terhadap tingkat inflasi di Indonesia. Jenis data yang digunakan dalam studi ini adalah data kuantitatif dan sumber data yang digunakan adalah data triwulan dengan periode 2007-2013. Metode yang digunakan dalam studi ini adalah metode regresi kuadrat terkecil atau Ordinary Least Square (OLS). Hasil menunjukkan bahwa Produk Domestik Bruto, Jumlah Uang Beredar, Nilai Tukar, dan Cadangan Devisa secara serempak mempengaruhi Inflasi di Indonesia pada tahun 2007-2013. Produk Domestik Bruto (PDB) dan Cadangan devisa pada periode tersebut tidak mempengaruhi Inflasi di Indonesia. Jumlah Uang Beredar berpengaruh negatif signifikan terhadap Inflasi di Indonesia. Nilai Tukar berpengaruh positif signifikan terhadap Inflasi di Indonesia.","author":[{"dropping-particle":"","family":"Daryono Soebagyo; Anissa Tri Utami","given":"","non-dropping-particle":"","parse-names":false,"suffix":""}],"container-title":"Jurnal Ekonomi &amp; Studi Pembangunan","id":"ITEM-1","issue":"2","issued":{"date-parts":[["2023"]]},"page":"144-152","title":"Determinants of Inflation in Indonesia; The Money Supply, Exchange Rate, Or Foreign Exchange Reserves?","type":"article-journal","volume":"14"},"uris":["http://www.mendeley.com/documents/?uuid=5f7726dd-b316-49b4-9a43-b41de3fe8d64"]}],"mendeley":{"formattedCitation":"(Daryono Soebagyo; Anissa Tri Utami, 2023)","manualFormatting":"(Soebagyo, dan Utami, 2023)","plainTextFormattedCitation":"(Daryono Soebagyo; Anissa Tri Utami, 2023)","previouslyFormattedCitation":"(Daryono Soebagyo; Anissa Tri Utami, 2023)"},"properties":{"noteIndex":0},"schema":"https://github.com/citation-style-language/schema/raw/master/csl-citation.json"}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(Soebagyo, dan Utami, 2023)</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PDB menggambarkan total nilai output atau produksi barang dan jasa suatu negara dalam periode waktu tertentu. Hal ini mencerminkan pertumbuhan ekonomi suatu negara dan terkait erat dengan perubahan harga barang dan jasa di pasar. Nilai ekspor adalah total nilai barang dan jasa yang dijual oleh suatu negara ke negara lain dalam periode waktu tertentu. Nilai ekspor menjadi faktor kunci dalam mengukur kinerja perdagangan suatu negara dengan dunia luar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{"citationItems":[{"id":"ITEM-1","itemData":{"ISSN":"2721-3102","abstract":"Abstrak Penelitian ini bertujuan untuk menguji pengaruh PDRB, nilai tukar, dan inflasi terhadap nilai ekspor DIY. Penelitian ini dilatarbelakangi oleh perbedaan hasil penelitian-penelitian terdahulu tentang pengaruh PDRB, nilai tukar, dan inflasi terhadap ekspor. Selain itu, ekspor yang merupakan salah satu komponen kegiatan ekonomi suatu wilayah menjadikan pentingnya penelitian ini untuk meningkatkan kinerja ekspor DIY dengan menggunakan data terkini. Penelitian ini menggunakan data terkini, yaitu tahun 2015 sampai dengan 2019. Hipotesis penelitian dibuktikan dengan pendekatan kuantitatif menggunakan model regresi linier berganda. Hasil penelitian menunjukkan bahwa PDRB dan nilai tukar berpengaruh positif terhadap nilai ekspor DIY. Akan tetapi, inflasi tidak terbukti berpengaruh terhadap nilai ekspor DIY. Kata kunci: nilai ekspor Yogyakarta, PDRB, nilai tukar, inflasi Abstract This study aims to examine the effect of GRDP, exchange rates, and inflation rate on the value of DIY exports. This research is motivated by differences in the results of previous studies on the effect of GDP, exchange rates, and inflation on exports. In addition, export which is one component of economic activity in a region make this research important to improve the performance of DIY exports by using the latest data. This study uses the latest data, from 2015 to 2019. The research hypothesis is proven by a quantitative approach using multiple linear regression model. The results show that the GRDP and exchange rate have a positive effect on the value of DIY exports. However, inflation has not been proven to affect the value of DIY exports.","author":[{"dropping-particle":"","family":"Ashari et al.","given":"","non-dropping-particle":"","parse-names":false,"suffix":""}],"container-title":"Cakrawangsa Bisnis","id":"ITEM-1","issue":"1","issued":{"date-parts":[["2020"]]},"page":"9-16","title":"CAKRAWANGSA BISNIS Pengaruh PDRB, Nilai Tukar, dan Inflasi terhadap Nilai Ekspor DI Yogyakarta Tahun 2015-2019","type":"article-journal","volume":"1"},"uris":["http://www.mendeley.com/documents/?uuid=96c65288-3690-4339-9ce4-1c299a272372"]}],"mendeley":{"formattedCitation":"(Ashari et al., 2020)","plainTextFormattedCitation":"(Ashari et al., 2020)","previouslyFormattedCitation":"(Ashari et al., 2020)"},"properties":{"noteIndex":0},"schema":"https://github.com/citation-style-language/schema/raw/master/csl-citation.json"}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(Ashari et al., 2020)</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Kedua faktor ini, yaitu PDB dan nilai ekspor, memiliki potensi untuk mempengaruhi tingkat inflasi di negara-negara Asia Tenggara yang telah disebutkan sebelumnya. Inflasi adalah peningkatan umum dan berkelanjutan dalam harga barang dan jasa dalam suatu negara. Kenaikan harga ini dapat mengganggu stabilitas ekonomi dan kehidupan sehari-hari masyarakat. Peningkatan PDB dapat mengakibatkan peningkatan permintaan agregat di pasar domestik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{"citationItems":[{"id":"ITEM-1","itemData":{"DOI":"10.47065/ekuitas.v5i2.4347","author":[{"dropping-particle":"","family":"Wilda Ayu Mentari","given":"Eddy Pangidoan","non-dropping-particle":"","parse-names":false,"suffix":""}],"container-title":"Ekonomi, Keuangan, Investasi dan Syariah (EKUITAS)","id":"ITEM-1","issue":"2","issued":{"date-parts":[["2018"]]},"page":"317-326","title":"Pengaruh Produk Domestik Bruto Dan Inflasi Terhadap Jumlah Uang Beredar Di Indonesia","type":"article-journal","volume":"5"},"uris":["http://www.mendeley.com/documents/?uuid=56a49f26-08b7-4952-b925-a48e19f61b10"]}],"mendeley":{"formattedCitation":"(Wilda Ayu Mentari, 2018)","manualFormatting":"(Mentari, 2018)","plainTextFormattedCitation":"(Wilda Ayu Mentari, 2018)","previouslyFormattedCitation":"(Wilda Ayu Mentari, 2018)"},"properties":{"noteIndex":0},"schema":"https://github.com/citation-style-language/schema/raw/master/csl-citation.json"}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(Mentari, 2018)</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Permintaan yang lebih tinggi ini dapat mendorong peningkatan produksi, mengurangi nilai ekspor, dan meningkatkan pendapatan masyarakat. Namun, jika peningkatan PDB tidak diimbangi dengan peningkatan produksi yang cukup, hal ini dapat menyebabkan ketidakseimbangan antara penawaran dan permintaan. Ketidakseimbangan ini kemudian dapat menyebabkan kenaikan harga barang dan jasa secara umum, yang berkontribusi terhadap inflasi. Oleh karena itu, terdapat hubungan antara pertumbuhan PDB dan inflasi di suatu negara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{"citationItems":[{"id":"ITEM-1","itemData":{"DOI":"10.33087/jiubj.v23i1.2514","ISSN":"1411-8939","abstract":"This study aims to analyze the effect of exchange rates, inflation, exports and imports on economic growth in Belgium for the period 2002-2020. The method used in this research is multiple linear regression with f test and partial test. Exchange rate data is taken from the CBR (Central Bank of Russia), GDP, exports and imports data is taken from the world bank, and inflation data is taken from the IMF. The results show that inflation, exchange rate, exports and imports together have a positive effect on GDP in Belgium. Partially, the inflation rate has a significant negative effect on GDP, the exchange rate has a positive and significant effect on GDP, while exports and imports have no significant effect on GDP.","author":[{"dropping-particle":"","family":"Triyawan","given":"Andi","non-dropping-particle":"","parse-names":false,"suffix":""},{"dropping-particle":"","family":"Afifah","given":"Amatullah Nur","non-dropping-particle":"","parse-names":false,"suffix":""}],"container-title":"Jurnal Ilmiah Universitas Batanghari Jambi","id":"ITEM-1","issue":"1","issued":{"date-parts":[["2023"]]},"page":"19","title":"Pengaruh Inflasi, Nilai Tukar, Ekspor dan Impor terhadap GDP di Negara Belgia","type":"article-journal","volume":"23"},"uris":["http://www.mendeley.com/documents/?uuid=f71a63d5-9886-4bd1-b14b-ec62d671f58f"]}],"mendeley":{"formattedCitation":"(Triyawan &amp; Afifah, 2023)","plainTextFormattedCitation":"(Triyawan &amp; Afifah, 2023)","previouslyFormattedCitation":"(Triyawan &amp; Afifah, 2023)"},"properties":{"noteIndex":0},"schema":"https://github.com/citation-style-language/schema/raw/master/csl-citation.json"}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(Triyawan &amp; Afifah, 2023)</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w:t>
      </w:r>
    </w:p>
    <w:p>
      <w:pPr>
        <w:tabs>
          <w:tab w:val="left" w:pos="426"/>
          <w:tab w:val="left" w:pos="851"/>
          <w:tab w:val="left" w:pos="1276"/>
        </w:tabs>
        <w:ind w:left="426"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 xml:space="preserve">Selain itu, nilai ekspor juga mempengaruhi tingkat inflasi di negara-negara Asia Tenggara tersebut. Jika negara mengalami peningkatan nilai ekspor yang signifikan, hal ini dapat menghasilkan masukan devisa yang lebih tinggi ke negara tersebut. Masukan devisa yang lebih tinggi dapat memberikan kestabilan mata uang domestik dan menyediakan modal yang cukup untuk memenuhi kebutuhan impor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{"citationItems":[{"id":"ITEM-1","itemData":{"DOI":"10.32500/jebe.v2i2.1739","abstract":"Penelitian ini bertujuan untuk mengetahui pengaruh inflasi, suku bunga, nilai tukar rupiah, produk domestik bruto dan jumlah uang beredar terhadap indeks harga saham gabungan. Sampel dalam penelitian ini berjumlah 40 data dengan data triwulan yang dibatasi pada periode amatan 2010 sampai 2019 dan didapat melalui pengambilan sampel jenuh. Output analisis dengan Eviews 10. Hasil penelitian ini menunjukkan bahwa inflasi, suku bunga dan produk domestik bruto tidak berpengaruh terhadap indeks harga saham gabungan, nilai tukar rupiah berpengaruh negatif terhadap indeks harga saham gabungan, jumlah uang beredar berpengaruh positif terhadap indeks harga saham gabungan","author":[{"dropping-particle":"","family":"Istinganah","given":"Aulia","non-dropping-particle":"","parse-names":false,"suffix":""},{"dropping-particle":"","family":"Hartiyah","given":"Sri","non-dropping-particle":"","parse-names":false,"suffix":""}],"container-title":"Journal of Economic, Business and Engineering (JEBE)","id":"ITEM-1","issue":"2","issued":{"date-parts":[["2021"]]},"page":"245-252","title":"Pengaruh Inflasi, Suku Bunga, Nilai Tukar Rupiah, Produk Domestik Bruto Dan Jumlah Uang Beredar Terhadap Indeks Harga Saham Gabungan (Ihsg) Di Bursa Efek Indonesia (Bei) Periode 2010 Sampai 2019","type":"article-journal","volume":"2"},"uris":["http://www.mendeley.com/documents/?uuid=eb3c214c-8ef7-4bf4-953f-5c799e6042ee"]}],"mendeley":{"formattedCitation":"(Istinganah &amp; Hartiyah, 2021)","plainTextFormattedCitation":"(Istinganah &amp; Hartiyah, 2021)","previouslyFormattedCitation":"(Istinganah &amp; Hartiyah, 2021)"},"properties":{"noteIndex":0},"schema":"https://github.com/citation-style-language/schema/raw/master/csl-citation.json"}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(Istinganah &amp; Hartiyah, 2021)</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Namun, jika peningkatan ekspor tidak disertai dengan peningkatan produksi dalam negeri dan peningkatan daya serap dalam perekonomian domestik, hal ini dapat menyebabkan kekurangan pasokan barang dan jasa di dalam negeri. Kekurangan pasokan ini kemudian dapat memicu kenaikan harga barang dan jasa, yang berkontribusi pada inflasi. Pengaruh PDB dan nilai ekspor terhadap inflasi merupakan fenomena yang kompleks dan dipengaruhi oleh sejumlah faktor lainnya, seperti kebijakan moneter, kebijakan fiskal, stabilitas politik, dan kekuatan mata uang domestik. Oleh karena itu, diperlukan analisis yang mendalam dan holistik untuk memahami dampak ini secara lebih lengkap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{"citationItems":[{"id":"ITEM-1","itemData":{"DOI":"10.19109/ieb.v1i1.12038","ISSN":"2829-8055","abstract":"Perkembangan ekonomi digital pada Indonesia sudah mengalami kemajuan yang sangat pesat salah satunya pada bidang pariwisata. Kemajuan ekonomi digital dibidang pariwisata bisa menarik wisata nusantara (winus) juga manca negara berkunjung ketempat wisata Indonesia. Dampak menurut kemajuan ekonomi digital mengangkat poly bisnis mini &amp; menengah buat memasuki usaha dunia. Pertumbuhan ekonomi Indonesia yang relatif tinggi layanan kepariwisataan Indonesia masih sedikit layanan digital yang dikembangkan. Dari analisa perkembangan layanan digital dibidang pariwisata memakai method forecasting menurut data yg diambil bisa memprediksi 10 tahun ditahun 2028 pengeluaran 465,1 Triliun rupiah &amp; bepergian 425,75 juta kali bepergian bila dibandingkan menurut tahun 2018 dalam pengeluaran 291,09 Trilium rupiah &amp; bepergian hanya 303,4 juta kali bepergian, menurut analisa yg didapat mempunyai peluang bagi teknopreneur buat menciptakan star up dibidang pariwisata yg menjembatani atara pariwiswata &amp; wisatawan nusantara tentu menguntungkan bagi pertumbuhan ekonomi Indonesia menggunakan memakai digital ekonomi pada era industri ekonomi digital ini.","author":[{"dropping-particle":"","family":"Rahmiati","given":"Dyah Puspa","non-dropping-particle":"","parse-names":false,"suffix":""},{"dropping-particle":"","family":"Panorama","given":"Maya","non-dropping-particle":"","parse-names":false,"suffix":""}],"container-title":"IEB: Journal of Islamic Economics and Business","id":"ITEM-1","issue":"1","issued":{"date-parts":[["2022"]]},"page":"30-36","title":"Pengaruh Inflasi, Produk Domestik Bruto (Pdb) Dan Neraca Perdagangan Terhadap Jumlah Pengangguran Di Indonesia","type":"article-journal","volume":"1"},"uris":["http://www.mendeley.com/documents/?uuid=4d7a3ad1-350c-4137-ad9c-743fcb2042a3"]}],"mendeley":{"formattedCitation":"(Rahmiati &amp; Panorama, 2022)","plainTextFormattedCitation":"(Rahmiati &amp; Panorama, 2022)","previouslyFormattedCitation":"(Rahmiati &amp; Panorama, 2022)"},"properties":{"noteIndex":0},"schema":"https://github.com/citation-style-language/schema/raw/master/csl-citation.json"}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(Rahmiati &amp; Panorama, 2022)</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Dikemukakan, pengaruh PDB dan nilai ekspor terhadap inflasi di Indonesia, Filipina, Singapura, Malaysia, dan Thailand menjadi penting untuk dipelajari guna meningkatkan pemahaman tentang kondisi ekonomi di kawasan Asia Tenggara ini. PDB dan nilai ekspor dapat berkontribusi pada tingkat inflasi negara-negara tersebut melalui mekanisme permintaan dan penawaran yang kompleks. Oleh karena itu, pemantauan dan analisis yang cermat terhadap faktor-faktor ini menjadi penting dalam rangka mengelola stabilitas ekonomi dan mencapai pertumbuhan yang berkelanjutan di masing-masing negara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{"citationItems":[{"id":"ITEM-1","itemData":{"DOI":"10.29313/bcses.v3i2.8268","abstract":"Abstract. Southeast Asia is the fifth highest region experiencing the world's highest cases of Covid-19 where a total of 60,560,089 people were confirmed positive and a total of 801,013 people died. This condition turned out to have an effect on economic growth in Southeast Asia which was in second place which experienced a global economic contraction due to the Covid-19 Pandemic outbreak in 2019-2021. One of the contributors to economic growth is the trade balance. The trade balance in international trade provides information on the amount of export and import values ​​that occur in a certain period. The Southeast Asia region in particular must be able to stabilize its trade balance position and be able to compete with other commodities in the international trade market. However, the value of the trade balance in Southeast Asian countries in 2019-2021 actually experienced fluctuations until it contracted negatively. Economic growth will be successful if it is supported by the level of trade balance in increasing the export of an international trade. This study aims to identify how GDP, exchange rate and inflation affect the trade balance in Southeast Asian countries and measure how much influence GDP, exchange rate and inflation have on the trade balance in Southeast Asian countries. The method used in this study is a quantitative method with data processing techniques, namely the panel data regression model and the analysis tool, namely Eviews-12. The results showed that the Gross Domestic Product variable has a positive and significant influence on the trade balance. Furthermore, the Exchange Rate variable does not have a significant effect on the trade balance. The inflation variable has a significant influence on the trade balance in Southeast Asian countries.\r  \r Keywords: Covid-19 Pandemic, Trade Balance, GDP, Exchange Rate and Inflation.\r  \r Abstrak. Asia Tenggara merupakan wilayah ke lima tertinggi yang mengalami kasus Covid- 19 tertinggi dunia dimana total yang terkonfirmasi positif sebesar 60.560.089 orang dan total yang meninggal sebanyak 801.013 orang. Kondisi ini ternyata berpengaruh terhadap pertumbuhan ekonomi di Asia Tenggara yang menduduki posisi ke dua yang mengalami kontraksi ekonomi global akibat wabah Pandemi Covid-19 di tahun 2019-2021. Penyumbang pertumbuhan ekonomi salah satunya adalah neraca perdagangan. Neraca perdagangan dalam perdagangan internasional memberikan informasi besarnya nilai ekspor dan nilai impor yang terjadi da…","author":[{"dropping-particle":"","family":"Nabila Savira","given":"","non-dropping-particle":"","parse-names":false,"suffix":""},{"dropping-particle":"","family":"Ima Amaliah","given":"","non-dropping-particle":"","parse-names":false,"suffix":""}],"container-title":"Bandung Conference Series: Economics Studies","id":"ITEM-1","issue":"2","issued":{"date-parts":[["2023"]]},"page":"355-361","title":"Pengaruh Produk Domestik Bruto, Nilai tukar dan Inflasi Terhadap Neraca Perdagangan Negara-negara di Asia Tenggara Tahun 2019-2021","type":"article-journal","volume":"3"},"uris":["http://www.mendeley.com/documents/?uuid=cd48400c-46eb-4150-888e-8b52e46e41f5"]}],"mendeley":{"formattedCitation":"(Nabila Savira &amp; Ima Amaliah, 2023)","manualFormatting":"(Savira &amp; Amaliah, 2023)","plainTextFormattedCitation":"(Nabila Savira &amp; Ima Amaliah, 2023)","previouslyFormattedCitation":"(Nabila Savira &amp; Ima Amaliah, 2023)"},"properties":{"noteIndex":0},"schema":"https://github.com/citation-style-language/schema/raw/master/csl-citation.json"}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(Savira &amp; Amaliah, 2023)</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w:t>
      </w:r>
    </w:p>
    <w:p>
      <w:pPr>
        <w:tabs>
          <w:tab w:val="left" w:pos="426"/>
          <w:tab w:val="left" w:pos="851"/>
          <w:tab w:val="left" w:pos="1276"/>
        </w:tabs>
        <w:ind w:left="426" w:hanging="426"/>
        <w:jc w:val="center"/>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drawing>
          <wp:inline distT="0" distB="0" distL="0" distR="0">
            <wp:extent cx="5258435" cy="3343275"/>
            <wp:effectExtent l="0" t="0" r="1841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5258534" cy="3343742"/>
                    </a:xfrm>
                    <a:prstGeom prst="rect">
                      <a:avLst/>
                    </a:prstGeom>
                  </pic:spPr>
                </pic:pic>
              </a:graphicData>
            </a:graphic>
          </wp:inline>
        </w:drawing>
      </w:r>
    </w:p>
    <w:p>
      <w:pPr>
        <w:tabs>
          <w:tab w:val="left" w:pos="426"/>
          <w:tab w:val="left" w:pos="851"/>
          <w:tab w:val="left" w:pos="1276"/>
        </w:tabs>
        <w:ind w:left="426" w:hanging="426"/>
        <w:jc w:val="center"/>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 xml:space="preserve">Gambar 1. Nilai Ekspor Negara ASEAN Ke China </w:t>
      </w:r>
    </w:p>
    <w:p>
      <w:pPr>
        <w:tabs>
          <w:tab w:val="left" w:pos="426"/>
          <w:tab w:val="left" w:pos="851"/>
          <w:tab w:val="left" w:pos="1276"/>
        </w:tabs>
        <w:ind w:left="426" w:hanging="426"/>
        <w:jc w:val="center"/>
        <w:rPr>
          <w:rFonts w:hint="default" w:ascii="Times New Roman" w:hAnsi="Times New Roman" w:cs="Times New Roman"/>
          <w:bCs/>
          <w:color w:val="000000" w:themeColor="text1"/>
          <w:sz w:val="24"/>
          <w:szCs w:val="24"/>
          <w:lang w:val="en-US"/>
          <w14:textFill>
            <w14:solidFill>
              <w14:schemeClr w14:val="tx1"/>
            </w14:solidFill>
          </w14:textFill>
        </w:rPr>
      </w:pPr>
    </w:p>
    <w:p>
      <w:pPr>
        <w:tabs>
          <w:tab w:val="left" w:pos="426"/>
          <w:tab w:val="left" w:pos="851"/>
          <w:tab w:val="left" w:pos="1276"/>
        </w:tabs>
        <w:ind w:left="426"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 xml:space="preserve">Produk Domestik Bruto (PDB) adalah salah satu indikator yang penting dalam mengukur pertumbuhan ekonomi suatu negara. PDB merupakan jumlah nilai seluruh barang dan jasa yang dihasilkan oleh suatu negara dalam periode tertentu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{"citationItems":[{"id":"ITEM-1","itemData":{"DOI":"10.35760/eb.2023.v28i2.7290","ISSN":"0853-862X","abstract":"Penelitian ini dilakukan guna menganalisis mengenai pengaruh inflasi, Produk Domestik Bruto (PDB) dan kurs bagi impor Indonesia. Variabel dependen yang dipakai yakni impor, sementara variabel independen berupa inflasi, PDB dan kurs. Penelitian ini memakai data time series tahunan dari tahun 1985 sampai 2020 yang berasal dari Badan Pusat Statistik. Alat estimasi yang dipakai pada penelitian ini yaitu Vector Error Correction Model (VECM). Estimasi menampilkan hasil bahwa pada jangka pendek hanya variabel inflasi yang menunjukkan dampak negatif dan signifikan bagi variabel impor. Pada jangka panjang, estimasi menampilkan hasil bahwa variabel PDB dan kurs berdampak positif dan signifikan bagi impor. Sementara variabel inflasi berdampak negatif dan signifikan bagi impor Indonesia.","author":[{"dropping-particle":"","family":"Muryani","given":"Sri","non-dropping-particle":"","parse-names":false,"suffix":""},{"dropping-particle":"","family":"Hutajulu","given":"Dinar Melani","non-dropping-particle":"","parse-names":false,"suffix":""}],"container-title":"Jurnal Ilmiah Ekonomi Bisnis","id":"ITEM-1","issue":"2","issued":{"date-parts":[["2023"]]},"page":"210-224","title":"Analisis Pengaruh Inflasi, Produk Domestik Bruto, Dan Kurs Bagi Impor Indonesia","type":"article-journal","volume":"28"},"uris":["http://www.mendeley.com/documents/?uuid=14209e3c-7e79-452d-894b-cade8bcec9ff"]}],"mendeley":{"formattedCitation":"(Muryani &amp; Hutajulu, 2023)","plainTextFormattedCitation":"(Muryani &amp; Hutajulu, 2023)","previouslyFormattedCitation":"(Muryani &amp; Hutajulu, 2023)"},"properties":{"noteIndex":0},"schema":"https://github.com/citation-style-language/schema/raw/master/csl-citation.json"}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(Muryani &amp; Hutajulu, 2023)</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Dalam konteks pengaruh PDB terhadap inflasi di Indonesia, Filipina, Singapura, Malaysia, dan Thailand, terdapat beberapa faktor yang perlu diperhatikan. Pertama, pertumbuhan PDB dapat berdampak langsung terhadap inflasi melalui mekanisme permintaan. Ketika PDB suatu negara meningkat, pendapatan masyarakat akan bertambah sehingga daya beli meningkat. Hal ini dapat mendorong permintaan barang dan jasa, yang pada gilirannya dapat menyebabkan kenaikan harga. Oleh karena itu, apabila PDB tumbuh secara signifikan, dapat diharapkan adanya tekanan inflasi. Kedua, pertumbuhan PDB juga dapat mempengaruhi inflasi melalui mekanisme penawaran. Ketika PDB suatu negara meningkat, berarti produksi barang dan jasa juga meningkat. Jika peningkatan produksi ini tidak diikuti oleh peningkatan pasokan bahan baku, tenaga kerja, atau fasilitas produksi lainnya, maka akan terjadi tekanan inflasi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{"citationItems":[{"id":"ITEM-1","itemData":{"ISSN":"2662-9404","abstract":"Kata Kunci: Exchange Rate, GDP, Inflation, Exports The purpose of this study is to examine and analyze the effect of exchange rates, GDP on exports with inflation as an intervening variable from an empirical study on textile commodity exports in Indonesia in 2015-2019. The data used are secondary data with saturated sampling technique, so that a sample of 60 (12 months x 5 years) is obtained. This study uses multiple regression analysis and path analysis methods. The results of this study state that the exchange rate variable does not affect inflation or exports, while the GDP variable has a direct and significant effect on inflation and exports. The inflation variable has an effect on exports, exchange rate variable does not have an indirect effect on exports through inflation and the GDP has an indirect effect on exports through inflation.","author":[{"dropping-particle":"","family":"Putri","given":"Vega Sofie Kharisma","non-dropping-particle":"","parse-names":false,"suffix":""}],"container-title":"Business and Economics Conference in Utilization of Modern Technology","id":"ITEM-1","issued":{"date-parts":[["2020"]]},"page":"585-599","title":"Pengaruh Nilai Tukar Dan Produk Domestik Bruto Terhadap Ekspor Textile Dengan Inflasi Sebagai Variabel Intervening","type":"article-journal"},"uris":["http://www.mendeley.com/documents/?uuid=f4196a7f-0f54-414a-aee0-6171ea7776cd"]}],"mendeley":{"formattedCitation":"(V. S. K. Putri, 2020)","plainTextFormattedCitation":"(V. S. K. Putri, 2020)","previouslyFormattedCitation":"(V. S. K. Putri, 2020)"},"properties":{"noteIndex":0},"schema":"https://github.com/citation-style-language/schema/raw/master/csl-citation.json"}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(V. S. K. Putri, 2020)</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Hal ini disebabkan oleh meningkatnya permintaan terhadap sumber daya produksi yang terbatas. Selain itu, tingkat inflasi juga dapat dipengaruhi oleh faktor-faktor lain yang terkait dengan PDB. Misalnya, tingkat pertumbuhan PDB yang tinggi dapat mendorong peningkatan investasi baik dari dalam maupun luar negeri. Investasi ini dapat memberikan stimulus bagi pertumbuhan ekonomi, namun juga dapat meningkatkan risiko inflasi jika tidak diiringi oleh peningkatan produktivitas dan efisiensi. Perbedaan karakteristik ekonomi antara kelima negara tersebut juga dapat mempengaruhi pengaruh PDB terhadap inflasi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author":[{"dropping-particle":"","family":"Fransiska","given":"","non-dropping-particle":"","parse-names":false,"suffix":""},{"dropping-particle":"","family":"Susanto","given":"Kelvin","non-dropping-particle":"","parse-names":false,"suffix":""},{"dropping-particle":"","family":"Astuty","given":"Fuji","non-dropping-particle":"","parse-names":false,"suffix":""}],"container-title":"Management Studies and Entrepreneurship Journal","id":"ITEM-1","issue":"3","issued":{"date-parts":[["2023"]]},"page":"1818-1829","title":"The Effect Of Inflation, Exports And Gross Domestic Product On Exchange Rate In Indonesia Period 2014-2020","type":"article-journal","volume":"4"},"uris":["http://www.mendeley.com/documents/?uuid=530dc0e3-7c96-42a2-b45f-48ee449c3986"]}],"mendeley":{"formattedCitation":"(Fransiska et al., 2023)","plainTextFormattedCitation":"(Fransiska et al., 2023)","previouslyFormattedCitation":"(Fransiska et al., 2023)"},"properties":{"noteIndex":0},"schema":"https://github.com/citation-style-language/schema/raw/master/csl-citation.json"}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(Fransiska et al., 2023)</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Misalnya, Singapura dikenal sebagai negara dengan perekonomian yang maju dan diversifikasi sektor ekonomi yang tinggi. Oleh karena itu, pengaruh PDB terhadap inflasi di Singapura mungkin lebih kompleks dibandingkan dengan negara-negara lain yang memiliki struktur ekonomi yang berbeda. Selain itu, kebijakan moneter dan fiskal yang diterapkan oleh pemerintah juga dapat mempengaruhi hubungan antara PDB dan inflasi di masing-masing negara. Misalnya, apabila pemerintah menggunakan kebijakan moneter yang ketat untuk menstabilkan inflasi, maka peningkatan PDB tidak akan secara langsung berdampak pada inflasi yang tinggi. Dalam konteks Indonesia, Filipina, Malaysia, dan Thailand, dampak PDB terhadap inflasi mungkin lebih signifikan karena masih terdapat sektor yang kurang efisien dan struktur ekonomi yang lebih bergantung pada sektor primer dan manufaktur. Oleh karena itu, peningkatan PDB di negara-negara ini dapat memicu tekanan inflasi yang lebih tinggi. Namun, perlu diingat bahwa pengaruh PDB terhadap inflasi tidaklah linear dan dapat dipengaruhi oleh berbagai faktor lainnya. Misalnya, fluktuasi harga komoditas, kebijakan perdagangan, dan kebijakan pengendalian harga juga dapat mempengaruhi tingkat inflasi di masing-masing negara. Oleh karena itu, analisis yang lebih mendalam dan komprehensif diperlukan untuk memahami hubungan antara PDB dan inflasi di Indonesia, Filipina, Singapura, Malaysia, dan Thailand.</w:t>
      </w:r>
    </w:p>
    <w:p>
      <w:pPr>
        <w:tabs>
          <w:tab w:val="left" w:pos="426"/>
          <w:tab w:val="left" w:pos="851"/>
          <w:tab w:val="left" w:pos="1276"/>
        </w:tabs>
        <w:ind w:left="426" w:hanging="426"/>
        <w:jc w:val="center"/>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drawing>
          <wp:inline distT="0" distB="0" distL="0" distR="0">
            <wp:extent cx="2793365" cy="2699385"/>
            <wp:effectExtent l="0" t="0" r="698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rcRect l="3300" t="5867" r="5362"/>
                    <a:stretch>
                      <a:fillRect/>
                    </a:stretch>
                  </pic:blipFill>
                  <pic:spPr>
                    <a:xfrm>
                      <a:off x="0" y="0"/>
                      <a:ext cx="2812941" cy="2717835"/>
                    </a:xfrm>
                    <a:prstGeom prst="rect">
                      <a:avLst/>
                    </a:prstGeom>
                    <a:ln>
                      <a:noFill/>
                    </a:ln>
                  </pic:spPr>
                </pic:pic>
              </a:graphicData>
            </a:graphic>
          </wp:inline>
        </w:drawing>
      </w:r>
    </w:p>
    <w:p>
      <w:pPr>
        <w:tabs>
          <w:tab w:val="left" w:pos="426"/>
          <w:tab w:val="left" w:pos="851"/>
          <w:tab w:val="left" w:pos="1276"/>
        </w:tabs>
        <w:ind w:left="426" w:hanging="426"/>
        <w:jc w:val="center"/>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 xml:space="preserve">Gambar 2. PDB Negara ASEAN Tahun 2022 </w:t>
      </w:r>
    </w:p>
    <w:p>
      <w:pPr>
        <w:tabs>
          <w:tab w:val="left" w:pos="426"/>
          <w:tab w:val="left" w:pos="851"/>
          <w:tab w:val="left" w:pos="1276"/>
        </w:tabs>
        <w:ind w:left="426" w:hanging="426"/>
        <w:jc w:val="center"/>
        <w:rPr>
          <w:rFonts w:hint="default" w:ascii="Times New Roman" w:hAnsi="Times New Roman" w:cs="Times New Roman"/>
          <w:bCs/>
          <w:color w:val="000000" w:themeColor="text1"/>
          <w:sz w:val="24"/>
          <w:szCs w:val="24"/>
          <w:lang w:val="en-US"/>
          <w14:textFill>
            <w14:solidFill>
              <w14:schemeClr w14:val="tx1"/>
            </w14:solidFill>
          </w14:textFill>
        </w:rPr>
      </w:pPr>
    </w:p>
    <w:p>
      <w:pPr>
        <w:tabs>
          <w:tab w:val="left" w:pos="426"/>
          <w:tab w:val="left" w:pos="851"/>
          <w:tab w:val="left" w:pos="1276"/>
        </w:tabs>
        <w:ind w:left="426"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 xml:space="preserve">Nilai ekspor memiliki pengaruh yang signifikan terhadap tingkat inflasi suatu negara. Hal ini terjadi karena ekspor merupakan salah satu sumber pendapatan bagi negara dan dapat mempengaruhi ketersediaan barang dan jasa di dalam negeri. Faktor-faktor yang dapat mempengaruhi pengaruh nilai ekspor terhadap inflasi antara lain kebijakan moneter, kebijakan fiskal, dan stabilitas nilai tukar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{"citationItems":[{"id":"ITEM-1","itemData":{"DOI":"10.26740/independent.v1i3.42784","abstract":"Penelitian ini bertujuan untuk mengetahui adanya perngaruh dari variabel nilai tukar, pdb dan inflasi terhadap nilai ekspor non migas di Indonesia selama kurun waktu 2010-2020. Metode yang digunakan dalam penelitian ini adalah regresi linier berganda yang sesuai dengan fungsinya digunakan untuk melihat pengaruh antar variabel yang jkumlahnya lebihb dari 2 variabel. Data yang digunakan adalah data sekunder, data yang didapatkan dalam bentuk timeseries yang diolah menggunakan aplikasi statistic. Dari hasil regresi diperoleh bahwa variabel bebas yaitu nilai tukar memiliki pengaruh negatie signifikan, Inflasi tidak berpengaruh, sedangkan PDB berpengaruh positif dan signifikan terhadap variabel dependen yaitu nilai ekspor nonMigas di Indonesia.\r Kata Kunci: PDB, inflasi, nilai tukar, ekspor.","author":[{"dropping-particle":"","family":"Rezandy","given":"Alvino","non-dropping-particle":"","parse-names":false,"suffix":""},{"dropping-particle":"","family":"Yasin","given":"Ach","non-dropping-particle":"","parse-names":false,"suffix":""}],"container-title":"Independent: Journal of Economics","id":"ITEM-1","issue":"3","issued":{"date-parts":[["2021"]]},"page":"95-110","title":"Pengaruh Nilai Tukar, Inflasi, Dan Pendapatan Nasional Terhadap Ekspor Nonmigas Indonesia","type":"article-journal","volume":"1"},"uris":["http://www.mendeley.com/documents/?uuid=618bce23-ad78-4914-b50b-7d2a7e2c2d7f"]}],"mendeley":{"formattedCitation":"(Rezandy &amp; Yasin, 2021)","plainTextFormattedCitation":"(Rezandy &amp; Yasin, 2021)","previouslyFormattedCitation":"(Rezandy &amp; Yasin, 2021)"},"properties":{"noteIndex":0},"schema":"https://github.com/citation-style-language/schema/raw/master/csl-citation.json"}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(Rezandy &amp; Yasin, 2021)</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Di Indonesia, nilai ekspor memainkan peran yang penting dalam menentukan tingkat inflasi. Ketika nilai ekspor meningkat, hal ini akan memberikan dampak positif terhadap perekonomian Indonesia. Kenaikan nilai ekspor akan meningkatkan pendapatan negara serta menyebabkan pertumbuhan ekonomi yang lebih baik. Namun, jika inflasi meningkat dengan cepat, hal ini dapat mengurangi daya beli masyarakat dan menurunkan pertumbuhan ekonomi. Di Filipina, nilai ekspor juga memiliki pengaruh yang signifikan terhadap inflasi. Ketika ekspor meningkat, hal ini akan meningkatkan permintaan domestik dan meningkatkan produksi dalam negeri. Namun, jika inflasi meningkat, hal ini dapat mengurangi daya beli masyarakat dan menurunkan pertumbuhan ekonomi. Singapura merupakan negara dengan ekonomi yang sangat bergantung pada perdagangan internasional. Oleh karena itu, nilai ekspor memiliki pengaruh yang besar terhadap inflasi di negara ini. Ketika nilai ekspor meningkat, hal ini akan memberikan dampak positif terhadap perekonomian Singapura. Namun, jika inflasi meningkat terlalu tinggi, hal ini dapat mengurangi daya beli masyarakat dan merusak stabilitas harga. Di Malaysia, nilai ekspor juga memiliki pengaruh signifikan terhadap tingkat inflasi. Malaysia merupakan salah satu negara dengan sektor ekspor yang kuat, terutama dalam sektor elektronik dan komoditas. Ketika nilai ekspor meningkat, hal ini akan meningkatkan pendapatan negara serta menguatkan pertumbuhan ekonomi. Namun, perlu diwaspadai bahwa inflasi yang tinggi dapat mengurangi daya beli masyarakat dan menurunkan pertumbuhan ekonomi. Selanjutnya, di Thailand, nilai ekspor juga merupakan faktor penting yang mempengaruhi tingkat inflasi. Thailand merupakan salah satu negara dengan sektor ekspor yang kuat, terutama dalam sektor pariwisata dan produk pertanian. Ketika nilai ekspor meningkat, hal ini akan meningkatkan pendapatan negara serta meningkatkan pertumbuhan ekonomi. Namun, jika inflasi naik terlalu cepat, hal ini dapat mengurangi daya beli masyarakat dan merusak keseimbangan ekonomi. Secara keseluruhan, pengaruh nilai ekspor terhadap inflasi di Indonesia, Filipina, Singapura, Malaysia, dan Thailand sangat penting dalam menentukan stabilitas ekonomi negara-negara tersebut. Pemerintah perlu memperhatikan kebijakan moneter dan fiskal yang tepat untuk menjaga keseimbangan antara nilai ekspor dan tingkat inflasi agar perekonomian tidak terganggu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{"citationItems":[{"id":"ITEM-1","itemData":{"abstract":"This study aims to examine the determinants of factors influencing the management of earnings management practices in Islamic banks in Indonesia. The factors affecting earnings management are reflected in the Camel Ratio in the form of capital adequacy, return on assets, return on equity and financing to deposit ratio. The population in this study are all Islamic commercial banks in Indonesia, with a sample of 60 companies. The data analysis technique used in this research is multiple linear regression. The results of this study indicate that CAR, RORA, ROE have no significant effect on earnings management, then the FDR variable has a significant effect on earnings management and furthermore, together the variables CAR, RORA, ROE and FDR have an influence on earnings management at banks. general sharia in Indonesia.","author":[{"dropping-particle":"","family":"Muhammad Ikhsan Harahap","given":"dan Sugianto","non-dropping-particle":"","parse-names":false,"suffix":""}],"container-title":"Jurnal Riset Akuntansi dan Bisnis","id":"ITEM-1","issue":"2","issued":{"date-parts":[["2023"]]},"page":"73-81","title":"Jurnal Riset Akuntansi dan Bisnis Jurnal Riset Akuntansi dan Bisnis","type":"article-journal","volume":"23"},"uris":["http://www.mendeley.com/documents/?uuid=cf8d17a9-44a3-40d0-a88d-185f472d911b"]}],"mendeley":{"formattedCitation":"(Muhammad Ikhsan Harahap, 2023)","manualFormatting":"(Harahap, 2023)","plainTextFormattedCitation":"(Muhammad Ikhsan Harahap, 2023)","previouslyFormattedCitation":"(Muhammad Ikhsan Harahap, 2023)"},"properties":{"noteIndex":0},"schema":"https://github.com/citation-style-language/schema/raw/master/csl-citation.json"}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(Harahap, 2023)</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Selain itu, stabilitas nilai tukar juga perlu diperhatikan agar tidak menyebabkan fluktuasi harga yang berlebihan. Dengan menjaga keseimbangan ini, diharapkan negara-negara tersebut dapat mencapai pertumbuhan ekonomi yang berkelanjutan dan menjaga kesejahteraan masyarakat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{"citationItems":[{"id":"ITEM-1","itemData":{"abstract":"… (seperti harga BBM) dengan mudah mendongkrak inflasi inti karena harga bahan makanan juga naik mengikuti kenaikan biaya distribusi setelah harga BBM naik. Tahun 2015-2019 …","author":[{"dropping-particle":"","family":"Safitri","given":"Ikke","non-dropping-particle":"","parse-names":false,"suffix":""}],"container-title":"Jurnal Ekonomi dan Bisnis UMS Surakarta","id":"ITEM-1","issue":"7","issued":{"date-parts":[["2020"]]},"page":"1-17","title":"Analisis Pengaruh Inflasi, Suku Bunga, Nilai Tukar dan Cadangan Devisa Terhadap Produk Domestik Bruto di Indonesia Tahun 1995-2019","type":"article-journal","volume":"5"},"uris":["http://www.mendeley.com/documents/?uuid=c5a064ae-1028-475d-bb82-fa9d475ff844"]}],"mendeley":{"formattedCitation":"(Safitri, 2020)","plainTextFormattedCitation":"(Safitri, 2020)","previouslyFormattedCitation":"(Safitri, 2020)"},"properties":{"noteIndex":0},"schema":"https://github.com/citation-style-language/schema/raw/master/csl-citation.json"}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(Safitri, 2020)</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w:t>
      </w:r>
    </w:p>
    <w:p>
      <w:pPr>
        <w:tabs>
          <w:tab w:val="left" w:pos="426"/>
          <w:tab w:val="left" w:pos="851"/>
          <w:tab w:val="left" w:pos="1276"/>
        </w:tabs>
        <w:ind w:left="426" w:hanging="426"/>
        <w:jc w:val="both"/>
        <w:rPr>
          <w:rFonts w:hint="default" w:ascii="Times New Roman" w:hAnsi="Times New Roman" w:cs="Times New Roman"/>
          <w:bCs/>
          <w:color w:val="000000" w:themeColor="text1"/>
          <w:sz w:val="24"/>
          <w:szCs w:val="24"/>
          <w:lang w:val="en-US"/>
          <w14:textFill>
            <w14:solidFill>
              <w14:schemeClr w14:val="tx1"/>
            </w14:solidFill>
          </w14:textFill>
        </w:rPr>
      </w:pPr>
    </w:p>
    <w:p>
      <w:pPr>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pacing w:val="3"/>
          <w:sz w:val="24"/>
          <w:szCs w:val="24"/>
          <w14:textFill>
            <w14:solidFill>
              <w14:schemeClr w14:val="tx1"/>
            </w14:solidFill>
          </w14:textFill>
        </w:rPr>
        <w:t>B</w:t>
      </w:r>
      <w:r>
        <w:rPr>
          <w:rFonts w:hint="default" w:ascii="Times New Roman" w:hAnsi="Times New Roman" w:cs="Times New Roman"/>
          <w:b/>
          <w:color w:val="000000" w:themeColor="text1"/>
          <w:sz w:val="24"/>
          <w:szCs w:val="24"/>
          <w14:textFill>
            <w14:solidFill>
              <w14:schemeClr w14:val="tx1"/>
            </w14:solidFill>
          </w14:textFill>
        </w:rPr>
        <w:t>.</w:t>
      </w:r>
      <w:r>
        <w:rPr>
          <w:rFonts w:hint="default" w:ascii="Times New Roman" w:hAnsi="Times New Roman" w:cs="Times New Roman"/>
          <w:b/>
          <w:color w:val="000000" w:themeColor="text1"/>
          <w:sz w:val="24"/>
          <w:szCs w:val="24"/>
          <w14:textFill>
            <w14:solidFill>
              <w14:schemeClr w14:val="tx1"/>
            </w14:solidFill>
          </w14:textFill>
        </w:rPr>
        <w:tab/>
      </w:r>
      <w:r>
        <w:rPr>
          <w:rFonts w:hint="default" w:ascii="Times New Roman" w:hAnsi="Times New Roman" w:cs="Times New Roman"/>
          <w:b/>
          <w:color w:val="000000" w:themeColor="text1"/>
          <w:sz w:val="24"/>
          <w:szCs w:val="24"/>
          <w14:textFill>
            <w14:solidFill>
              <w14:schemeClr w14:val="tx1"/>
            </w14:solidFill>
          </w14:textFill>
        </w:rPr>
        <w:t>Ru</w:t>
      </w:r>
      <w:r>
        <w:rPr>
          <w:rFonts w:hint="default" w:ascii="Times New Roman" w:hAnsi="Times New Roman" w:cs="Times New Roman"/>
          <w:b/>
          <w:color w:val="000000" w:themeColor="text1"/>
          <w:spacing w:val="-3"/>
          <w:sz w:val="24"/>
          <w:szCs w:val="24"/>
          <w14:textFill>
            <w14:solidFill>
              <w14:schemeClr w14:val="tx1"/>
            </w14:solidFill>
          </w14:textFill>
        </w:rPr>
        <w:t>m</w:t>
      </w:r>
      <w:r>
        <w:rPr>
          <w:rFonts w:hint="default" w:ascii="Times New Roman" w:hAnsi="Times New Roman" w:cs="Times New Roman"/>
          <w:b/>
          <w:color w:val="000000" w:themeColor="text1"/>
          <w:spacing w:val="1"/>
          <w:sz w:val="24"/>
          <w:szCs w:val="24"/>
          <w14:textFill>
            <w14:solidFill>
              <w14:schemeClr w14:val="tx1"/>
            </w14:solidFill>
          </w14:textFill>
        </w:rPr>
        <w:t>u</w:t>
      </w:r>
      <w:r>
        <w:rPr>
          <w:rFonts w:hint="default" w:ascii="Times New Roman" w:hAnsi="Times New Roman" w:cs="Times New Roman"/>
          <w:b/>
          <w:color w:val="000000" w:themeColor="text1"/>
          <w:spacing w:val="-2"/>
          <w:sz w:val="24"/>
          <w:szCs w:val="24"/>
          <w14:textFill>
            <w14:solidFill>
              <w14:schemeClr w14:val="tx1"/>
            </w14:solidFill>
          </w14:textFill>
        </w:rPr>
        <w:t>s</w:t>
      </w:r>
      <w:r>
        <w:rPr>
          <w:rFonts w:hint="default" w:ascii="Times New Roman" w:hAnsi="Times New Roman" w:cs="Times New Roman"/>
          <w:b/>
          <w:color w:val="000000" w:themeColor="text1"/>
          <w:sz w:val="24"/>
          <w:szCs w:val="24"/>
          <w14:textFill>
            <w14:solidFill>
              <w14:schemeClr w14:val="tx1"/>
            </w14:solidFill>
          </w14:textFill>
        </w:rPr>
        <w:t>an</w:t>
      </w:r>
      <w:r>
        <w:rPr>
          <w:rFonts w:hint="default" w:ascii="Times New Roman" w:hAnsi="Times New Roman" w:cs="Times New Roman"/>
          <w:b/>
          <w:color w:val="000000" w:themeColor="text1"/>
          <w:spacing w:val="4"/>
          <w:sz w:val="24"/>
          <w:szCs w:val="24"/>
          <w14:textFill>
            <w14:solidFill>
              <w14:schemeClr w14:val="tx1"/>
            </w14:solidFill>
          </w14:textFill>
        </w:rPr>
        <w:t xml:space="preserve"> M</w:t>
      </w:r>
      <w:r>
        <w:rPr>
          <w:rFonts w:hint="default" w:ascii="Times New Roman" w:hAnsi="Times New Roman" w:cs="Times New Roman"/>
          <w:b/>
          <w:color w:val="000000" w:themeColor="text1"/>
          <w:sz w:val="24"/>
          <w:szCs w:val="24"/>
          <w14:textFill>
            <w14:solidFill>
              <w14:schemeClr w14:val="tx1"/>
            </w14:solidFill>
          </w14:textFill>
        </w:rPr>
        <w:t>a</w:t>
      </w:r>
      <w:r>
        <w:rPr>
          <w:rFonts w:hint="default" w:ascii="Times New Roman" w:hAnsi="Times New Roman" w:cs="Times New Roman"/>
          <w:b/>
          <w:color w:val="000000" w:themeColor="text1"/>
          <w:spacing w:val="-2"/>
          <w:sz w:val="24"/>
          <w:szCs w:val="24"/>
          <w14:textFill>
            <w14:solidFill>
              <w14:schemeClr w14:val="tx1"/>
            </w14:solidFill>
          </w14:textFill>
        </w:rPr>
        <w:t>s</w:t>
      </w:r>
      <w:r>
        <w:rPr>
          <w:rFonts w:hint="default" w:ascii="Times New Roman" w:hAnsi="Times New Roman" w:cs="Times New Roman"/>
          <w:b/>
          <w:color w:val="000000" w:themeColor="text1"/>
          <w:sz w:val="24"/>
          <w:szCs w:val="24"/>
          <w14:textFill>
            <w14:solidFill>
              <w14:schemeClr w14:val="tx1"/>
            </w14:solidFill>
          </w14:textFill>
        </w:rPr>
        <w:t>a</w:t>
      </w:r>
      <w:r>
        <w:rPr>
          <w:rFonts w:hint="default" w:ascii="Times New Roman" w:hAnsi="Times New Roman" w:cs="Times New Roman"/>
          <w:b/>
          <w:color w:val="000000" w:themeColor="text1"/>
          <w:spacing w:val="-4"/>
          <w:sz w:val="24"/>
          <w:szCs w:val="24"/>
          <w14:textFill>
            <w14:solidFill>
              <w14:schemeClr w14:val="tx1"/>
            </w14:solidFill>
          </w14:textFill>
        </w:rPr>
        <w:t>l</w:t>
      </w:r>
      <w:r>
        <w:rPr>
          <w:rFonts w:hint="default" w:ascii="Times New Roman" w:hAnsi="Times New Roman" w:cs="Times New Roman"/>
          <w:b/>
          <w:color w:val="000000" w:themeColor="text1"/>
          <w:sz w:val="24"/>
          <w:szCs w:val="24"/>
          <w14:textFill>
            <w14:solidFill>
              <w14:schemeClr w14:val="tx1"/>
            </w14:solidFill>
          </w14:textFill>
        </w:rPr>
        <w:t>ah</w:t>
      </w:r>
    </w:p>
    <w:p>
      <w:pPr>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pacing w:val="-2"/>
          <w:sz w:val="24"/>
          <w:szCs w:val="24"/>
          <w14:textFill>
            <w14:solidFill>
              <w14:schemeClr w14:val="tx1"/>
            </w14:solidFill>
          </w14:textFill>
        </w:rPr>
        <w:tab/>
      </w:r>
      <w:r>
        <w:rPr>
          <w:rFonts w:hint="default" w:ascii="Times New Roman" w:hAnsi="Times New Roman" w:cs="Times New Roman"/>
          <w:color w:val="000000" w:themeColor="text1"/>
          <w:spacing w:val="-2"/>
          <w:sz w:val="24"/>
          <w:szCs w:val="24"/>
          <w14:textFill>
            <w14:solidFill>
              <w14:schemeClr w14:val="tx1"/>
            </w14:solidFill>
          </w14:textFill>
        </w:rPr>
        <w:t>B</w:t>
      </w:r>
      <w:r>
        <w:rPr>
          <w:rFonts w:hint="default" w:ascii="Times New Roman" w:hAnsi="Times New Roman" w:cs="Times New Roman"/>
          <w:color w:val="000000" w:themeColor="text1"/>
          <w:spacing w:val="-1"/>
          <w:sz w:val="24"/>
          <w:szCs w:val="24"/>
          <w14:textFill>
            <w14:solidFill>
              <w14:schemeClr w14:val="tx1"/>
            </w14:solidFill>
          </w14:textFill>
        </w:rPr>
        <w:t>e</w:t>
      </w:r>
      <w:r>
        <w:rPr>
          <w:rFonts w:hint="default" w:ascii="Times New Roman" w:hAnsi="Times New Roman" w:cs="Times New Roman"/>
          <w:color w:val="000000" w:themeColor="text1"/>
          <w:spacing w:val="1"/>
          <w:sz w:val="24"/>
          <w:szCs w:val="24"/>
          <w14:textFill>
            <w14:solidFill>
              <w14:schemeClr w14:val="tx1"/>
            </w14:solidFill>
          </w14:textFill>
        </w:rPr>
        <w:t>r</w:t>
      </w:r>
      <w:r>
        <w:rPr>
          <w:rFonts w:hint="default" w:ascii="Times New Roman" w:hAnsi="Times New Roman" w:cs="Times New Roman"/>
          <w:color w:val="000000" w:themeColor="text1"/>
          <w:sz w:val="24"/>
          <w:szCs w:val="24"/>
          <w14:textFill>
            <w14:solidFill>
              <w14:schemeClr w14:val="tx1"/>
            </w14:solidFill>
          </w14:textFill>
        </w:rPr>
        <w:t>d</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pacing w:val="-2"/>
          <w:sz w:val="24"/>
          <w:szCs w:val="24"/>
          <w14:textFill>
            <w14:solidFill>
              <w14:schemeClr w14:val="tx1"/>
            </w14:solidFill>
          </w14:textFill>
        </w:rPr>
        <w:t>s</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pacing w:val="1"/>
          <w:sz w:val="24"/>
          <w:szCs w:val="24"/>
          <w14:textFill>
            <w14:solidFill>
              <w14:schemeClr w14:val="tx1"/>
            </w14:solidFill>
          </w14:textFill>
        </w:rPr>
        <w:t>r</w:t>
      </w:r>
      <w:r>
        <w:rPr>
          <w:rFonts w:hint="default" w:ascii="Times New Roman" w:hAnsi="Times New Roman" w:cs="Times New Roman"/>
          <w:color w:val="000000" w:themeColor="text1"/>
          <w:sz w:val="24"/>
          <w:szCs w:val="24"/>
          <w14:textFill>
            <w14:solidFill>
              <w14:schemeClr w14:val="tx1"/>
            </w14:solidFill>
          </w14:textFill>
        </w:rPr>
        <w:t>k</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n</w:t>
      </w:r>
      <w:r>
        <w:rPr>
          <w:rFonts w:hint="default" w:ascii="Times New Roman" w:hAnsi="Times New Roman" w:cs="Times New Roman"/>
          <w:color w:val="000000" w:themeColor="text1"/>
          <w:spacing w:val="50"/>
          <w:sz w:val="24"/>
          <w:szCs w:val="24"/>
          <w14:textFill>
            <w14:solidFill>
              <w14:schemeClr w14:val="tx1"/>
            </w14:solidFill>
          </w14:textFill>
        </w:rPr>
        <w:t xml:space="preserve"> </w:t>
      </w:r>
      <w:r>
        <w:rPr>
          <w:rFonts w:hint="default" w:ascii="Times New Roman" w:hAnsi="Times New Roman" w:cs="Times New Roman"/>
          <w:color w:val="000000" w:themeColor="text1"/>
          <w:spacing w:val="-9"/>
          <w:sz w:val="24"/>
          <w:szCs w:val="24"/>
          <w14:textFill>
            <w14:solidFill>
              <w14:schemeClr w14:val="tx1"/>
            </w14:solidFill>
          </w14:textFill>
        </w:rPr>
        <w:t>l</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pacing w:val="5"/>
          <w:sz w:val="24"/>
          <w:szCs w:val="24"/>
          <w14:textFill>
            <w14:solidFill>
              <w14:schemeClr w14:val="tx1"/>
            </w14:solidFill>
          </w14:textFill>
        </w:rPr>
        <w:t>t</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r</w:t>
      </w:r>
      <w:r>
        <w:rPr>
          <w:rFonts w:hint="default" w:ascii="Times New Roman" w:hAnsi="Times New Roman" w:cs="Times New Roman"/>
          <w:color w:val="000000" w:themeColor="text1"/>
          <w:spacing w:val="52"/>
          <w:sz w:val="24"/>
          <w:szCs w:val="24"/>
          <w14:textFill>
            <w14:solidFill>
              <w14:schemeClr w14:val="tx1"/>
            </w14:solidFill>
          </w14:textFill>
        </w:rPr>
        <w:t xml:space="preserve"> </w:t>
      </w:r>
      <w:r>
        <w:rPr>
          <w:rFonts w:hint="default" w:ascii="Times New Roman" w:hAnsi="Times New Roman" w:cs="Times New Roman"/>
          <w:color w:val="000000" w:themeColor="text1"/>
          <w:spacing w:val="-5"/>
          <w:sz w:val="24"/>
          <w:szCs w:val="24"/>
          <w14:textFill>
            <w14:solidFill>
              <w14:schemeClr w14:val="tx1"/>
            </w14:solidFill>
          </w14:textFill>
        </w:rPr>
        <w:t>b</w:t>
      </w:r>
      <w:r>
        <w:rPr>
          <w:rFonts w:hint="default" w:ascii="Times New Roman" w:hAnsi="Times New Roman" w:cs="Times New Roman"/>
          <w:color w:val="000000" w:themeColor="text1"/>
          <w:spacing w:val="4"/>
          <w:sz w:val="24"/>
          <w:szCs w:val="24"/>
          <w14:textFill>
            <w14:solidFill>
              <w14:schemeClr w14:val="tx1"/>
            </w14:solidFill>
          </w14:textFill>
        </w:rPr>
        <w:t>e</w:t>
      </w:r>
      <w:r>
        <w:rPr>
          <w:rFonts w:hint="default" w:ascii="Times New Roman" w:hAnsi="Times New Roman" w:cs="Times New Roman"/>
          <w:color w:val="000000" w:themeColor="text1"/>
          <w:spacing w:val="-4"/>
          <w:sz w:val="24"/>
          <w:szCs w:val="24"/>
          <w14:textFill>
            <w14:solidFill>
              <w14:schemeClr w14:val="tx1"/>
            </w14:solidFill>
          </w14:textFill>
        </w:rPr>
        <w:t>l</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k</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pacing w:val="-5"/>
          <w:sz w:val="24"/>
          <w:szCs w:val="24"/>
          <w14:textFill>
            <w14:solidFill>
              <w14:schemeClr w14:val="tx1"/>
            </w14:solidFill>
          </w14:textFill>
        </w:rPr>
        <w:t>n</w:t>
      </w:r>
      <w:r>
        <w:rPr>
          <w:rFonts w:hint="default" w:ascii="Times New Roman" w:hAnsi="Times New Roman" w:cs="Times New Roman"/>
          <w:color w:val="000000" w:themeColor="text1"/>
          <w:sz w:val="24"/>
          <w:szCs w:val="24"/>
          <w14:textFill>
            <w14:solidFill>
              <w14:schemeClr w14:val="tx1"/>
            </w14:solidFill>
          </w14:textFill>
        </w:rPr>
        <w:t>g</w:t>
      </w:r>
      <w:r>
        <w:rPr>
          <w:rFonts w:hint="default" w:ascii="Times New Roman" w:hAnsi="Times New Roman" w:cs="Times New Roman"/>
          <w:color w:val="000000" w:themeColor="text1"/>
          <w:spacing w:val="55"/>
          <w:sz w:val="24"/>
          <w:szCs w:val="24"/>
          <w14:textFill>
            <w14:solidFill>
              <w14:schemeClr w14:val="tx1"/>
            </w14:solidFill>
          </w14:textFill>
        </w:rPr>
        <w:t xml:space="preserve"> </w:t>
      </w:r>
      <w:r>
        <w:rPr>
          <w:rFonts w:hint="default" w:ascii="Times New Roman" w:hAnsi="Times New Roman" w:cs="Times New Roman"/>
          <w:color w:val="000000" w:themeColor="text1"/>
          <w:spacing w:val="-10"/>
          <w:sz w:val="24"/>
          <w:szCs w:val="24"/>
          <w14:textFill>
            <w14:solidFill>
              <w14:schemeClr w14:val="tx1"/>
            </w14:solidFill>
          </w14:textFill>
        </w:rPr>
        <w:t>y</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pacing w:val="-5"/>
          <w:sz w:val="24"/>
          <w:szCs w:val="24"/>
          <w14:textFill>
            <w14:solidFill>
              <w14:schemeClr w14:val="tx1"/>
            </w14:solidFill>
          </w14:textFill>
        </w:rPr>
        <w:t>n</w:t>
      </w:r>
      <w:r>
        <w:rPr>
          <w:rFonts w:hint="default" w:ascii="Times New Roman" w:hAnsi="Times New Roman" w:cs="Times New Roman"/>
          <w:color w:val="000000" w:themeColor="text1"/>
          <w:sz w:val="24"/>
          <w:szCs w:val="24"/>
          <w14:textFill>
            <w14:solidFill>
              <w14:schemeClr w14:val="tx1"/>
            </w14:solidFill>
          </w14:textFill>
        </w:rPr>
        <w:t>g</w:t>
      </w:r>
      <w:r>
        <w:rPr>
          <w:rFonts w:hint="default" w:ascii="Times New Roman" w:hAnsi="Times New Roman" w:cs="Times New Roman"/>
          <w:color w:val="000000" w:themeColor="text1"/>
          <w:spacing w:val="50"/>
          <w:sz w:val="24"/>
          <w:szCs w:val="24"/>
          <w14:textFill>
            <w14:solidFill>
              <w14:schemeClr w14:val="tx1"/>
            </w14:solidFill>
          </w14:textFill>
        </w:rPr>
        <w:t xml:space="preserve"> </w:t>
      </w:r>
      <w:r>
        <w:rPr>
          <w:rFonts w:hint="default" w:ascii="Times New Roman" w:hAnsi="Times New Roman" w:cs="Times New Roman"/>
          <w:color w:val="000000" w:themeColor="text1"/>
          <w:spacing w:val="5"/>
          <w:sz w:val="24"/>
          <w:szCs w:val="24"/>
          <w14:textFill>
            <w14:solidFill>
              <w14:schemeClr w14:val="tx1"/>
            </w14:solidFill>
          </w14:textFill>
        </w:rPr>
        <w:t>t</w:t>
      </w:r>
      <w:r>
        <w:rPr>
          <w:rFonts w:hint="default" w:ascii="Times New Roman" w:hAnsi="Times New Roman" w:cs="Times New Roman"/>
          <w:color w:val="000000" w:themeColor="text1"/>
          <w:spacing w:val="-1"/>
          <w:sz w:val="24"/>
          <w:szCs w:val="24"/>
          <w14:textFill>
            <w14:solidFill>
              <w14:schemeClr w14:val="tx1"/>
            </w14:solidFill>
          </w14:textFill>
        </w:rPr>
        <w:t>e</w:t>
      </w:r>
      <w:r>
        <w:rPr>
          <w:rFonts w:hint="default" w:ascii="Times New Roman" w:hAnsi="Times New Roman" w:cs="Times New Roman"/>
          <w:color w:val="000000" w:themeColor="text1"/>
          <w:spacing w:val="-4"/>
          <w:sz w:val="24"/>
          <w:szCs w:val="24"/>
          <w14:textFill>
            <w14:solidFill>
              <w14:schemeClr w14:val="tx1"/>
            </w14:solidFill>
          </w14:textFill>
        </w:rPr>
        <w:t>l</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h</w:t>
      </w:r>
      <w:r>
        <w:rPr>
          <w:rFonts w:hint="default" w:ascii="Times New Roman" w:hAnsi="Times New Roman" w:cs="Times New Roman"/>
          <w:color w:val="000000" w:themeColor="text1"/>
          <w:spacing w:val="45"/>
          <w:sz w:val="24"/>
          <w:szCs w:val="24"/>
          <w14:textFill>
            <w14:solidFill>
              <w14:schemeClr w14:val="tx1"/>
            </w14:solidFill>
          </w14:textFill>
        </w:rPr>
        <w:t xml:space="preserve"> </w:t>
      </w:r>
      <w:r>
        <w:rPr>
          <w:rFonts w:hint="default" w:ascii="Times New Roman" w:hAnsi="Times New Roman" w:cs="Times New Roman"/>
          <w:color w:val="000000" w:themeColor="text1"/>
          <w:spacing w:val="5"/>
          <w:sz w:val="24"/>
          <w:szCs w:val="24"/>
          <w14:textFill>
            <w14:solidFill>
              <w14:schemeClr w14:val="tx1"/>
            </w14:solidFill>
          </w14:textFill>
        </w:rPr>
        <w:t>d</w:t>
      </w:r>
      <w:r>
        <w:rPr>
          <w:rFonts w:hint="default" w:ascii="Times New Roman" w:hAnsi="Times New Roman" w:cs="Times New Roman"/>
          <w:color w:val="000000" w:themeColor="text1"/>
          <w:spacing w:val="-4"/>
          <w:sz w:val="24"/>
          <w:szCs w:val="24"/>
          <w14:textFill>
            <w14:solidFill>
              <w14:schemeClr w14:val="tx1"/>
            </w14:solidFill>
          </w14:textFill>
        </w:rPr>
        <w:t>ij</w:t>
      </w:r>
      <w:r>
        <w:rPr>
          <w:rFonts w:hint="default" w:ascii="Times New Roman" w:hAnsi="Times New Roman" w:cs="Times New Roman"/>
          <w:color w:val="000000" w:themeColor="text1"/>
          <w:spacing w:val="4"/>
          <w:sz w:val="24"/>
          <w:szCs w:val="24"/>
          <w14:textFill>
            <w14:solidFill>
              <w14:schemeClr w14:val="tx1"/>
            </w14:solidFill>
          </w14:textFill>
        </w:rPr>
        <w:t>e</w:t>
      </w:r>
      <w:r>
        <w:rPr>
          <w:rFonts w:hint="default" w:ascii="Times New Roman" w:hAnsi="Times New Roman" w:cs="Times New Roman"/>
          <w:color w:val="000000" w:themeColor="text1"/>
          <w:spacing w:val="-4"/>
          <w:sz w:val="24"/>
          <w:szCs w:val="24"/>
          <w14:textFill>
            <w14:solidFill>
              <w14:schemeClr w14:val="tx1"/>
            </w14:solidFill>
          </w14:textFill>
        </w:rPr>
        <w:t>l</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pacing w:val="-2"/>
          <w:sz w:val="24"/>
          <w:szCs w:val="24"/>
          <w14:textFill>
            <w14:solidFill>
              <w14:schemeClr w14:val="tx1"/>
            </w14:solidFill>
          </w14:textFill>
        </w:rPr>
        <w:t>s</w:t>
      </w:r>
      <w:r>
        <w:rPr>
          <w:rFonts w:hint="default" w:ascii="Times New Roman" w:hAnsi="Times New Roman" w:cs="Times New Roman"/>
          <w:color w:val="000000" w:themeColor="text1"/>
          <w:spacing w:val="5"/>
          <w:sz w:val="24"/>
          <w:szCs w:val="24"/>
          <w14:textFill>
            <w14:solidFill>
              <w14:schemeClr w14:val="tx1"/>
            </w14:solidFill>
          </w14:textFill>
        </w:rPr>
        <w:t>k</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pacing w:val="-5"/>
          <w:sz w:val="24"/>
          <w:szCs w:val="24"/>
          <w14:textFill>
            <w14:solidFill>
              <w14:schemeClr w14:val="tx1"/>
            </w14:solidFill>
          </w14:textFill>
        </w:rPr>
        <w:t>n</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pacing w:val="57"/>
          <w:sz w:val="24"/>
          <w:szCs w:val="24"/>
          <w14:textFill>
            <w14:solidFill>
              <w14:schemeClr w14:val="tx1"/>
            </w14:solidFill>
          </w14:textFill>
        </w:rPr>
        <w:t xml:space="preserve"> </w:t>
      </w:r>
      <w:r>
        <w:rPr>
          <w:rFonts w:hint="default" w:ascii="Times New Roman" w:hAnsi="Times New Roman" w:cs="Times New Roman"/>
          <w:color w:val="000000" w:themeColor="text1"/>
          <w:spacing w:val="-9"/>
          <w:sz w:val="24"/>
          <w:szCs w:val="24"/>
          <w14:textFill>
            <w14:solidFill>
              <w14:schemeClr w14:val="tx1"/>
            </w14:solidFill>
          </w14:textFill>
        </w:rPr>
        <w:t>m</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ka</w:t>
      </w:r>
      <w:r>
        <w:rPr>
          <w:rFonts w:hint="default" w:ascii="Times New Roman" w:hAnsi="Times New Roman" w:cs="Times New Roman"/>
          <w:color w:val="000000" w:themeColor="text1"/>
          <w:spacing w:val="49"/>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d</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p</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t</w:t>
      </w:r>
      <w:r>
        <w:rPr>
          <w:rFonts w:hint="default" w:ascii="Times New Roman" w:hAnsi="Times New Roman" w:cs="Times New Roman"/>
          <w:color w:val="000000" w:themeColor="text1"/>
          <w:spacing w:val="55"/>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d</w:t>
      </w:r>
      <w:r>
        <w:rPr>
          <w:rFonts w:hint="default" w:ascii="Times New Roman" w:hAnsi="Times New Roman" w:cs="Times New Roman"/>
          <w:color w:val="000000" w:themeColor="text1"/>
          <w:spacing w:val="-9"/>
          <w:sz w:val="24"/>
          <w:szCs w:val="24"/>
          <w14:textFill>
            <w14:solidFill>
              <w14:schemeClr w14:val="tx1"/>
            </w14:solidFill>
          </w14:textFill>
        </w:rPr>
        <w:t>i</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pacing w:val="-4"/>
          <w:sz w:val="24"/>
          <w:szCs w:val="24"/>
          <w14:textFill>
            <w14:solidFill>
              <w14:schemeClr w14:val="tx1"/>
            </w14:solidFill>
          </w14:textFill>
        </w:rPr>
        <w:t>m</w:t>
      </w:r>
      <w:r>
        <w:rPr>
          <w:rFonts w:hint="default" w:ascii="Times New Roman" w:hAnsi="Times New Roman" w:cs="Times New Roman"/>
          <w:color w:val="000000" w:themeColor="text1"/>
          <w:spacing w:val="5"/>
          <w:sz w:val="24"/>
          <w:szCs w:val="24"/>
          <w14:textFill>
            <w14:solidFill>
              <w14:schemeClr w14:val="tx1"/>
            </w14:solidFill>
          </w14:textFill>
        </w:rPr>
        <w:t>bi</w:t>
      </w:r>
      <w:r>
        <w:rPr>
          <w:rFonts w:hint="default" w:ascii="Times New Roman" w:hAnsi="Times New Roman" w:cs="Times New Roman"/>
          <w:color w:val="000000" w:themeColor="text1"/>
          <w:sz w:val="24"/>
          <w:szCs w:val="24"/>
          <w14:textFill>
            <w14:solidFill>
              <w14:schemeClr w14:val="tx1"/>
            </w14:solidFill>
          </w14:textFill>
        </w:rPr>
        <w:t xml:space="preserve">l </w:t>
      </w:r>
      <w:r>
        <w:rPr>
          <w:rFonts w:hint="default" w:ascii="Times New Roman" w:hAnsi="Times New Roman" w:cs="Times New Roman"/>
          <w:color w:val="000000" w:themeColor="text1"/>
          <w:spacing w:val="1"/>
          <w:sz w:val="24"/>
          <w:szCs w:val="24"/>
          <w14:textFill>
            <w14:solidFill>
              <w14:schemeClr w14:val="tx1"/>
            </w14:solidFill>
          </w14:textFill>
        </w:rPr>
        <w:t>r</w:t>
      </w:r>
      <w:r>
        <w:rPr>
          <w:rFonts w:hint="default" w:ascii="Times New Roman" w:hAnsi="Times New Roman" w:cs="Times New Roman"/>
          <w:color w:val="000000" w:themeColor="text1"/>
          <w:spacing w:val="5"/>
          <w:sz w:val="24"/>
          <w:szCs w:val="24"/>
          <w14:textFill>
            <w14:solidFill>
              <w14:schemeClr w14:val="tx1"/>
            </w14:solidFill>
          </w14:textFill>
        </w:rPr>
        <w:t>u</w:t>
      </w:r>
      <w:r>
        <w:rPr>
          <w:rFonts w:hint="default" w:ascii="Times New Roman" w:hAnsi="Times New Roman" w:cs="Times New Roman"/>
          <w:color w:val="000000" w:themeColor="text1"/>
          <w:spacing w:val="-9"/>
          <w:sz w:val="24"/>
          <w:szCs w:val="24"/>
          <w14:textFill>
            <w14:solidFill>
              <w14:schemeClr w14:val="tx1"/>
            </w14:solidFill>
          </w14:textFill>
        </w:rPr>
        <w:t>m</w:t>
      </w:r>
      <w:r>
        <w:rPr>
          <w:rFonts w:hint="default" w:ascii="Times New Roman" w:hAnsi="Times New Roman" w:cs="Times New Roman"/>
          <w:color w:val="000000" w:themeColor="text1"/>
          <w:sz w:val="24"/>
          <w:szCs w:val="24"/>
          <w14:textFill>
            <w14:solidFill>
              <w14:schemeClr w14:val="tx1"/>
            </w14:solidFill>
          </w14:textFill>
        </w:rPr>
        <w:t>u</w:t>
      </w:r>
      <w:r>
        <w:rPr>
          <w:rFonts w:hint="default" w:ascii="Times New Roman" w:hAnsi="Times New Roman" w:cs="Times New Roman"/>
          <w:color w:val="000000" w:themeColor="text1"/>
          <w:spacing w:val="-2"/>
          <w:sz w:val="24"/>
          <w:szCs w:val="24"/>
          <w14:textFill>
            <w14:solidFill>
              <w14:schemeClr w14:val="tx1"/>
            </w14:solidFill>
          </w14:textFill>
        </w:rPr>
        <w:t>s</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n</w:t>
      </w:r>
      <w:r>
        <w:rPr>
          <w:rFonts w:hint="default" w:ascii="Times New Roman" w:hAnsi="Times New Roman" w:cs="Times New Roman"/>
          <w:color w:val="000000" w:themeColor="text1"/>
          <w:spacing w:val="2"/>
          <w:sz w:val="24"/>
          <w:szCs w:val="24"/>
          <w14:textFill>
            <w14:solidFill>
              <w14:schemeClr w14:val="tx1"/>
            </w14:solidFill>
          </w14:textFill>
        </w:rPr>
        <w:t xml:space="preserve"> </w:t>
      </w:r>
      <w:r>
        <w:rPr>
          <w:rFonts w:hint="default" w:ascii="Times New Roman" w:hAnsi="Times New Roman" w:cs="Times New Roman"/>
          <w:color w:val="000000" w:themeColor="text1"/>
          <w:spacing w:val="-4"/>
          <w:sz w:val="24"/>
          <w:szCs w:val="24"/>
          <w14:textFill>
            <w14:solidFill>
              <w14:schemeClr w14:val="tx1"/>
            </w14:solidFill>
          </w14:textFill>
        </w:rPr>
        <w:t>m</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pacing w:val="-2"/>
          <w:sz w:val="24"/>
          <w:szCs w:val="24"/>
          <w14:textFill>
            <w14:solidFill>
              <w14:schemeClr w14:val="tx1"/>
            </w14:solidFill>
          </w14:textFill>
        </w:rPr>
        <w:t>s</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pacing w:val="-4"/>
          <w:sz w:val="24"/>
          <w:szCs w:val="24"/>
          <w14:textFill>
            <w14:solidFill>
              <w14:schemeClr w14:val="tx1"/>
            </w14:solidFill>
          </w14:textFill>
        </w:rPr>
        <w:t>l</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h</w:t>
      </w:r>
      <w:r>
        <w:rPr>
          <w:rFonts w:hint="default" w:ascii="Times New Roman" w:hAnsi="Times New Roman" w:cs="Times New Roman"/>
          <w:color w:val="000000" w:themeColor="text1"/>
          <w:spacing w:val="-3"/>
          <w:sz w:val="24"/>
          <w:szCs w:val="24"/>
          <w14:textFill>
            <w14:solidFill>
              <w14:schemeClr w14:val="tx1"/>
            </w14:solidFill>
          </w14:textFill>
        </w:rPr>
        <w:t xml:space="preserve"> </w:t>
      </w:r>
      <w:r>
        <w:rPr>
          <w:rFonts w:hint="default" w:ascii="Times New Roman" w:hAnsi="Times New Roman" w:cs="Times New Roman"/>
          <w:color w:val="000000" w:themeColor="text1"/>
          <w:spacing w:val="2"/>
          <w:sz w:val="24"/>
          <w:szCs w:val="24"/>
          <w14:textFill>
            <w14:solidFill>
              <w14:schemeClr w14:val="tx1"/>
            </w14:solidFill>
          </w14:textFill>
        </w:rPr>
        <w:t>s</w:t>
      </w:r>
      <w:r>
        <w:rPr>
          <w:rFonts w:hint="default" w:ascii="Times New Roman" w:hAnsi="Times New Roman" w:cs="Times New Roman"/>
          <w:color w:val="000000" w:themeColor="text1"/>
          <w:spacing w:val="4"/>
          <w:sz w:val="24"/>
          <w:szCs w:val="24"/>
          <w14:textFill>
            <w14:solidFill>
              <w14:schemeClr w14:val="tx1"/>
            </w14:solidFill>
          </w14:textFill>
        </w:rPr>
        <w:t>e</w:t>
      </w:r>
      <w:r>
        <w:rPr>
          <w:rFonts w:hint="default" w:ascii="Times New Roman" w:hAnsi="Times New Roman" w:cs="Times New Roman"/>
          <w:color w:val="000000" w:themeColor="text1"/>
          <w:spacing w:val="-5"/>
          <w:sz w:val="24"/>
          <w:szCs w:val="24"/>
          <w14:textFill>
            <w14:solidFill>
              <w14:schemeClr w14:val="tx1"/>
            </w14:solidFill>
          </w14:textFill>
        </w:rPr>
        <w:t>b</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g</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i</w:t>
      </w:r>
      <w:r>
        <w:rPr>
          <w:rFonts w:hint="default" w:ascii="Times New Roman" w:hAnsi="Times New Roman" w:cs="Times New Roman"/>
          <w:color w:val="000000" w:themeColor="text1"/>
          <w:spacing w:val="-2"/>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b</w:t>
      </w:r>
      <w:r>
        <w:rPr>
          <w:rFonts w:hint="default" w:ascii="Times New Roman" w:hAnsi="Times New Roman" w:cs="Times New Roman"/>
          <w:color w:val="000000" w:themeColor="text1"/>
          <w:spacing w:val="-1"/>
          <w:sz w:val="24"/>
          <w:szCs w:val="24"/>
          <w14:textFill>
            <w14:solidFill>
              <w14:schemeClr w14:val="tx1"/>
            </w14:solidFill>
          </w14:textFill>
        </w:rPr>
        <w:t>e</w:t>
      </w:r>
      <w:r>
        <w:rPr>
          <w:rFonts w:hint="default" w:ascii="Times New Roman" w:hAnsi="Times New Roman" w:cs="Times New Roman"/>
          <w:color w:val="000000" w:themeColor="text1"/>
          <w:spacing w:val="6"/>
          <w:sz w:val="24"/>
          <w:szCs w:val="24"/>
          <w14:textFill>
            <w14:solidFill>
              <w14:schemeClr w14:val="tx1"/>
            </w14:solidFill>
          </w14:textFill>
        </w:rPr>
        <w:t>r</w:t>
      </w:r>
      <w:r>
        <w:rPr>
          <w:rFonts w:hint="default" w:ascii="Times New Roman" w:hAnsi="Times New Roman" w:cs="Times New Roman"/>
          <w:color w:val="000000" w:themeColor="text1"/>
          <w:spacing w:val="-9"/>
          <w:sz w:val="24"/>
          <w:szCs w:val="24"/>
          <w14:textFill>
            <w14:solidFill>
              <w14:schemeClr w14:val="tx1"/>
            </w14:solidFill>
          </w14:textFill>
        </w:rPr>
        <w:t>i</w:t>
      </w:r>
      <w:r>
        <w:rPr>
          <w:rFonts w:hint="default" w:ascii="Times New Roman" w:hAnsi="Times New Roman" w:cs="Times New Roman"/>
          <w:color w:val="000000" w:themeColor="text1"/>
          <w:sz w:val="24"/>
          <w:szCs w:val="24"/>
          <w14:textFill>
            <w14:solidFill>
              <w14:schemeClr w14:val="tx1"/>
            </w14:solidFill>
          </w14:textFill>
        </w:rPr>
        <w:t>ku</w:t>
      </w:r>
      <w:r>
        <w:rPr>
          <w:rFonts w:hint="default" w:ascii="Times New Roman" w:hAnsi="Times New Roman" w:cs="Times New Roman"/>
          <w:color w:val="000000" w:themeColor="text1"/>
          <w:spacing w:val="5"/>
          <w:sz w:val="24"/>
          <w:szCs w:val="24"/>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w:t>
      </w:r>
    </w:p>
    <w:p>
      <w:pPr>
        <w:tabs>
          <w:tab w:val="left" w:pos="426"/>
          <w:tab w:val="left" w:pos="851"/>
          <w:tab w:val="left" w:pos="1276"/>
          <w:tab w:val="left" w:pos="1701"/>
        </w:tabs>
        <w:ind w:left="852" w:hanging="426"/>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1. </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 xml:space="preserve">Apakah terdapat </w:t>
      </w:r>
      <w:r>
        <w:rPr>
          <w:rFonts w:hint="default" w:ascii="Times New Roman" w:hAnsi="Times New Roman" w:cs="Times New Roman"/>
          <w:color w:val="000000" w:themeColor="text1"/>
          <w:sz w:val="24"/>
          <w:szCs w:val="24"/>
          <w14:textFill>
            <w14:solidFill>
              <w14:schemeClr w14:val="tx1"/>
            </w14:solidFill>
          </w14:textFill>
        </w:rPr>
        <w:t>pengaruh Produk Domestik Bruto terhadap inflasi di 5 negara Asean Tahun 2018-2022?</w:t>
      </w:r>
    </w:p>
    <w:p>
      <w:pPr>
        <w:tabs>
          <w:tab w:val="left" w:pos="426"/>
          <w:tab w:val="left" w:pos="851"/>
          <w:tab w:val="left" w:pos="1276"/>
          <w:tab w:val="left" w:pos="1701"/>
        </w:tabs>
        <w:ind w:left="852" w:hanging="426"/>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2. </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 xml:space="preserve">Apakah terdapat </w:t>
      </w:r>
      <w:r>
        <w:rPr>
          <w:rFonts w:hint="default" w:ascii="Times New Roman" w:hAnsi="Times New Roman" w:cs="Times New Roman"/>
          <w:color w:val="000000" w:themeColor="text1"/>
          <w:sz w:val="24"/>
          <w:szCs w:val="24"/>
          <w14:textFill>
            <w14:solidFill>
              <w14:schemeClr w14:val="tx1"/>
            </w14:solidFill>
          </w14:textFill>
        </w:rPr>
        <w:t>pengaruh nilai ekspor terhadap inflasi di 5 negara Asean Tahun 2018-2022?</w:t>
      </w:r>
    </w:p>
    <w:p>
      <w:pPr>
        <w:tabs>
          <w:tab w:val="left" w:pos="426"/>
          <w:tab w:val="left" w:pos="851"/>
          <w:tab w:val="left" w:pos="1276"/>
          <w:tab w:val="left" w:pos="1701"/>
        </w:tabs>
        <w:ind w:left="852" w:hanging="426"/>
        <w:jc w:val="both"/>
        <w:rPr>
          <w:rFonts w:hint="default" w:ascii="Times New Roman" w:hAnsi="Times New Roman" w:cs="Times New Roman"/>
          <w:color w:val="000000" w:themeColor="text1"/>
          <w:sz w:val="24"/>
          <w:szCs w:val="24"/>
          <w14:textFill>
            <w14:solidFill>
              <w14:schemeClr w14:val="tx1"/>
            </w14:solidFill>
          </w14:textFill>
        </w:rPr>
      </w:pPr>
    </w:p>
    <w:p>
      <w:pPr>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C.</w:t>
      </w:r>
      <w:r>
        <w:rPr>
          <w:rFonts w:hint="default" w:ascii="Times New Roman" w:hAnsi="Times New Roman" w:cs="Times New Roman"/>
          <w:b/>
          <w:color w:val="000000" w:themeColor="text1"/>
          <w:sz w:val="24"/>
          <w:szCs w:val="24"/>
          <w14:textFill>
            <w14:solidFill>
              <w14:schemeClr w14:val="tx1"/>
            </w14:solidFill>
          </w14:textFill>
        </w:rPr>
        <w:tab/>
      </w:r>
      <w:r>
        <w:rPr>
          <w:rFonts w:hint="default" w:ascii="Times New Roman" w:hAnsi="Times New Roman" w:cs="Times New Roman"/>
          <w:b/>
          <w:color w:val="000000" w:themeColor="text1"/>
          <w:spacing w:val="-2"/>
          <w:sz w:val="24"/>
          <w:szCs w:val="24"/>
          <w14:textFill>
            <w14:solidFill>
              <w14:schemeClr w14:val="tx1"/>
            </w14:solidFill>
          </w14:textFill>
        </w:rPr>
        <w:t>T</w:t>
      </w:r>
      <w:r>
        <w:rPr>
          <w:rFonts w:hint="default" w:ascii="Times New Roman" w:hAnsi="Times New Roman" w:cs="Times New Roman"/>
          <w:b/>
          <w:color w:val="000000" w:themeColor="text1"/>
          <w:spacing w:val="1"/>
          <w:sz w:val="24"/>
          <w:szCs w:val="24"/>
          <w14:textFill>
            <w14:solidFill>
              <w14:schemeClr w14:val="tx1"/>
            </w14:solidFill>
          </w14:textFill>
        </w:rPr>
        <w:t>uju</w:t>
      </w:r>
      <w:r>
        <w:rPr>
          <w:rFonts w:hint="default" w:ascii="Times New Roman" w:hAnsi="Times New Roman" w:cs="Times New Roman"/>
          <w:b/>
          <w:color w:val="000000" w:themeColor="text1"/>
          <w:sz w:val="24"/>
          <w:szCs w:val="24"/>
          <w14:textFill>
            <w14:solidFill>
              <w14:schemeClr w14:val="tx1"/>
            </w14:solidFill>
          </w14:textFill>
        </w:rPr>
        <w:t>an</w:t>
      </w:r>
      <w:r>
        <w:rPr>
          <w:rFonts w:hint="default" w:ascii="Times New Roman" w:hAnsi="Times New Roman" w:cs="Times New Roman"/>
          <w:b/>
          <w:color w:val="000000" w:themeColor="text1"/>
          <w:spacing w:val="3"/>
          <w:sz w:val="24"/>
          <w:szCs w:val="24"/>
          <w14:textFill>
            <w14:solidFill>
              <w14:schemeClr w14:val="tx1"/>
            </w14:solidFill>
          </w14:textFill>
        </w:rPr>
        <w:t xml:space="preserve"> </w:t>
      </w:r>
      <w:r>
        <w:rPr>
          <w:rFonts w:hint="default" w:ascii="Times New Roman" w:hAnsi="Times New Roman" w:cs="Times New Roman"/>
          <w:b/>
          <w:color w:val="000000" w:themeColor="text1"/>
          <w:spacing w:val="-3"/>
          <w:sz w:val="24"/>
          <w:szCs w:val="24"/>
          <w14:textFill>
            <w14:solidFill>
              <w14:schemeClr w14:val="tx1"/>
            </w14:solidFill>
          </w14:textFill>
        </w:rPr>
        <w:t>P</w:t>
      </w:r>
      <w:r>
        <w:rPr>
          <w:rFonts w:hint="default" w:ascii="Times New Roman" w:hAnsi="Times New Roman" w:cs="Times New Roman"/>
          <w:b/>
          <w:color w:val="000000" w:themeColor="text1"/>
          <w:spacing w:val="-1"/>
          <w:sz w:val="24"/>
          <w:szCs w:val="24"/>
          <w14:textFill>
            <w14:solidFill>
              <w14:schemeClr w14:val="tx1"/>
            </w14:solidFill>
          </w14:textFill>
        </w:rPr>
        <w:t>e</w:t>
      </w:r>
      <w:r>
        <w:rPr>
          <w:rFonts w:hint="default" w:ascii="Times New Roman" w:hAnsi="Times New Roman" w:cs="Times New Roman"/>
          <w:b/>
          <w:color w:val="000000" w:themeColor="text1"/>
          <w:spacing w:val="1"/>
          <w:sz w:val="24"/>
          <w:szCs w:val="24"/>
          <w14:textFill>
            <w14:solidFill>
              <w14:schemeClr w14:val="tx1"/>
            </w14:solidFill>
          </w14:textFill>
        </w:rPr>
        <w:t>n</w:t>
      </w:r>
      <w:r>
        <w:rPr>
          <w:rFonts w:hint="default" w:ascii="Times New Roman" w:hAnsi="Times New Roman" w:cs="Times New Roman"/>
          <w:b/>
          <w:color w:val="000000" w:themeColor="text1"/>
          <w:spacing w:val="-1"/>
          <w:sz w:val="24"/>
          <w:szCs w:val="24"/>
          <w14:textFill>
            <w14:solidFill>
              <w14:schemeClr w14:val="tx1"/>
            </w14:solidFill>
          </w14:textFill>
        </w:rPr>
        <w:t>e</w:t>
      </w:r>
      <w:r>
        <w:rPr>
          <w:rFonts w:hint="default" w:ascii="Times New Roman" w:hAnsi="Times New Roman" w:cs="Times New Roman"/>
          <w:b/>
          <w:color w:val="000000" w:themeColor="text1"/>
          <w:spacing w:val="-4"/>
          <w:sz w:val="24"/>
          <w:szCs w:val="24"/>
          <w14:textFill>
            <w14:solidFill>
              <w14:schemeClr w14:val="tx1"/>
            </w14:solidFill>
          </w14:textFill>
        </w:rPr>
        <w:t>l</w:t>
      </w:r>
      <w:r>
        <w:rPr>
          <w:rFonts w:hint="default" w:ascii="Times New Roman" w:hAnsi="Times New Roman" w:cs="Times New Roman"/>
          <w:b/>
          <w:color w:val="000000" w:themeColor="text1"/>
          <w:sz w:val="24"/>
          <w:szCs w:val="24"/>
          <w14:textFill>
            <w14:solidFill>
              <w14:schemeClr w14:val="tx1"/>
            </w14:solidFill>
          </w14:textFill>
        </w:rPr>
        <w:t>i</w:t>
      </w:r>
      <w:r>
        <w:rPr>
          <w:rFonts w:hint="default" w:ascii="Times New Roman" w:hAnsi="Times New Roman" w:cs="Times New Roman"/>
          <w:b/>
          <w:color w:val="000000" w:themeColor="text1"/>
          <w:spacing w:val="2"/>
          <w:sz w:val="24"/>
          <w:szCs w:val="24"/>
          <w14:textFill>
            <w14:solidFill>
              <w14:schemeClr w14:val="tx1"/>
            </w14:solidFill>
          </w14:textFill>
        </w:rPr>
        <w:t>t</w:t>
      </w:r>
      <w:r>
        <w:rPr>
          <w:rFonts w:hint="default" w:ascii="Times New Roman" w:hAnsi="Times New Roman" w:cs="Times New Roman"/>
          <w:b/>
          <w:color w:val="000000" w:themeColor="text1"/>
          <w:sz w:val="24"/>
          <w:szCs w:val="24"/>
          <w14:textFill>
            <w14:solidFill>
              <w14:schemeClr w14:val="tx1"/>
            </w14:solidFill>
          </w14:textFill>
        </w:rPr>
        <w:t>ian</w:t>
      </w:r>
    </w:p>
    <w:p>
      <w:pPr>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pacing w:val="-2"/>
          <w:sz w:val="24"/>
          <w:szCs w:val="24"/>
          <w14:textFill>
            <w14:solidFill>
              <w14:schemeClr w14:val="tx1"/>
            </w14:solidFill>
          </w14:textFill>
        </w:rPr>
        <w:tab/>
      </w:r>
      <w:r>
        <w:rPr>
          <w:rFonts w:hint="default" w:ascii="Times New Roman" w:hAnsi="Times New Roman" w:cs="Times New Roman"/>
          <w:color w:val="000000" w:themeColor="text1"/>
          <w:spacing w:val="-2"/>
          <w:sz w:val="24"/>
          <w:szCs w:val="24"/>
          <w14:textFill>
            <w14:solidFill>
              <w14:schemeClr w14:val="tx1"/>
            </w14:solidFill>
          </w14:textFill>
        </w:rPr>
        <w:t>B</w:t>
      </w:r>
      <w:r>
        <w:rPr>
          <w:rFonts w:hint="default" w:ascii="Times New Roman" w:hAnsi="Times New Roman" w:cs="Times New Roman"/>
          <w:color w:val="000000" w:themeColor="text1"/>
          <w:spacing w:val="-1"/>
          <w:sz w:val="24"/>
          <w:szCs w:val="24"/>
          <w14:textFill>
            <w14:solidFill>
              <w14:schemeClr w14:val="tx1"/>
            </w14:solidFill>
          </w14:textFill>
        </w:rPr>
        <w:t>e</w:t>
      </w:r>
      <w:r>
        <w:rPr>
          <w:rFonts w:hint="default" w:ascii="Times New Roman" w:hAnsi="Times New Roman" w:cs="Times New Roman"/>
          <w:color w:val="000000" w:themeColor="text1"/>
          <w:spacing w:val="1"/>
          <w:sz w:val="24"/>
          <w:szCs w:val="24"/>
          <w14:textFill>
            <w14:solidFill>
              <w14:schemeClr w14:val="tx1"/>
            </w14:solidFill>
          </w14:textFill>
        </w:rPr>
        <w:t>r</w:t>
      </w:r>
      <w:r>
        <w:rPr>
          <w:rFonts w:hint="default" w:ascii="Times New Roman" w:hAnsi="Times New Roman" w:cs="Times New Roman"/>
          <w:color w:val="000000" w:themeColor="text1"/>
          <w:sz w:val="24"/>
          <w:szCs w:val="24"/>
          <w14:textFill>
            <w14:solidFill>
              <w14:schemeClr w14:val="tx1"/>
            </w14:solidFill>
          </w14:textFill>
        </w:rPr>
        <w:t>d</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pacing w:val="-2"/>
          <w:sz w:val="24"/>
          <w:szCs w:val="24"/>
          <w14:textFill>
            <w14:solidFill>
              <w14:schemeClr w14:val="tx1"/>
            </w14:solidFill>
          </w14:textFill>
        </w:rPr>
        <w:t>s</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pacing w:val="1"/>
          <w:sz w:val="24"/>
          <w:szCs w:val="24"/>
          <w14:textFill>
            <w14:solidFill>
              <w14:schemeClr w14:val="tx1"/>
            </w14:solidFill>
          </w14:textFill>
        </w:rPr>
        <w:t>r</w:t>
      </w:r>
      <w:r>
        <w:rPr>
          <w:rFonts w:hint="default" w:ascii="Times New Roman" w:hAnsi="Times New Roman" w:cs="Times New Roman"/>
          <w:color w:val="000000" w:themeColor="text1"/>
          <w:sz w:val="24"/>
          <w:szCs w:val="24"/>
          <w14:textFill>
            <w14:solidFill>
              <w14:schemeClr w14:val="tx1"/>
            </w14:solidFill>
          </w14:textFill>
        </w:rPr>
        <w:t>k</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 xml:space="preserve">n </w:t>
      </w:r>
      <w:r>
        <w:rPr>
          <w:rFonts w:hint="default" w:ascii="Times New Roman" w:hAnsi="Times New Roman" w:cs="Times New Roman"/>
          <w:color w:val="000000" w:themeColor="text1"/>
          <w:spacing w:val="1"/>
          <w:sz w:val="24"/>
          <w:szCs w:val="24"/>
          <w14:textFill>
            <w14:solidFill>
              <w14:schemeClr w14:val="tx1"/>
            </w14:solidFill>
          </w14:textFill>
        </w:rPr>
        <w:t>r</w:t>
      </w:r>
      <w:r>
        <w:rPr>
          <w:rFonts w:hint="default" w:ascii="Times New Roman" w:hAnsi="Times New Roman" w:cs="Times New Roman"/>
          <w:color w:val="000000" w:themeColor="text1"/>
          <w:spacing w:val="5"/>
          <w:sz w:val="24"/>
          <w:szCs w:val="24"/>
          <w14:textFill>
            <w14:solidFill>
              <w14:schemeClr w14:val="tx1"/>
            </w14:solidFill>
          </w14:textFill>
        </w:rPr>
        <w:t>u</w:t>
      </w:r>
      <w:r>
        <w:rPr>
          <w:rFonts w:hint="default" w:ascii="Times New Roman" w:hAnsi="Times New Roman" w:cs="Times New Roman"/>
          <w:color w:val="000000" w:themeColor="text1"/>
          <w:spacing w:val="-9"/>
          <w:sz w:val="24"/>
          <w:szCs w:val="24"/>
          <w14:textFill>
            <w14:solidFill>
              <w14:schemeClr w14:val="tx1"/>
            </w14:solidFill>
          </w14:textFill>
        </w:rPr>
        <w:t>m</w:t>
      </w:r>
      <w:r>
        <w:rPr>
          <w:rFonts w:hint="default" w:ascii="Times New Roman" w:hAnsi="Times New Roman" w:cs="Times New Roman"/>
          <w:color w:val="000000" w:themeColor="text1"/>
          <w:sz w:val="24"/>
          <w:szCs w:val="24"/>
          <w14:textFill>
            <w14:solidFill>
              <w14:schemeClr w14:val="tx1"/>
            </w14:solidFill>
          </w14:textFill>
        </w:rPr>
        <w:t>u</w:t>
      </w:r>
      <w:r>
        <w:rPr>
          <w:rFonts w:hint="default" w:ascii="Times New Roman" w:hAnsi="Times New Roman" w:cs="Times New Roman"/>
          <w:color w:val="000000" w:themeColor="text1"/>
          <w:spacing w:val="2"/>
          <w:sz w:val="24"/>
          <w:szCs w:val="24"/>
          <w14:textFill>
            <w14:solidFill>
              <w14:schemeClr w14:val="tx1"/>
            </w14:solidFill>
          </w14:textFill>
        </w:rPr>
        <w:t>s</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 xml:space="preserve">n </w:t>
      </w:r>
      <w:r>
        <w:rPr>
          <w:rFonts w:hint="default" w:ascii="Times New Roman" w:hAnsi="Times New Roman" w:cs="Times New Roman"/>
          <w:color w:val="000000" w:themeColor="text1"/>
          <w:spacing w:val="-9"/>
          <w:sz w:val="24"/>
          <w:szCs w:val="24"/>
          <w14:textFill>
            <w14:solidFill>
              <w14:schemeClr w14:val="tx1"/>
            </w14:solidFill>
          </w14:textFill>
        </w:rPr>
        <w:t>m</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pacing w:val="-2"/>
          <w:sz w:val="24"/>
          <w:szCs w:val="24"/>
          <w14:textFill>
            <w14:solidFill>
              <w14:schemeClr w14:val="tx1"/>
            </w14:solidFill>
          </w14:textFill>
        </w:rPr>
        <w:t>s</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pacing w:val="-4"/>
          <w:sz w:val="24"/>
          <w:szCs w:val="24"/>
          <w14:textFill>
            <w14:solidFill>
              <w14:schemeClr w14:val="tx1"/>
            </w14:solidFill>
          </w14:textFill>
        </w:rPr>
        <w:t>l</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 xml:space="preserve">h </w:t>
      </w:r>
      <w:r>
        <w:rPr>
          <w:rFonts w:hint="default" w:ascii="Times New Roman" w:hAnsi="Times New Roman" w:cs="Times New Roman"/>
          <w:color w:val="000000" w:themeColor="text1"/>
          <w:spacing w:val="5"/>
          <w:sz w:val="24"/>
          <w:szCs w:val="24"/>
          <w14:textFill>
            <w14:solidFill>
              <w14:schemeClr w14:val="tx1"/>
            </w14:solidFill>
          </w14:textFill>
        </w:rPr>
        <w:t>d</w:t>
      </w:r>
      <w:r>
        <w:rPr>
          <w:rFonts w:hint="default" w:ascii="Times New Roman" w:hAnsi="Times New Roman" w:cs="Times New Roman"/>
          <w:color w:val="000000" w:themeColor="text1"/>
          <w:spacing w:val="-4"/>
          <w:sz w:val="24"/>
          <w:szCs w:val="24"/>
          <w14:textFill>
            <w14:solidFill>
              <w14:schemeClr w14:val="tx1"/>
            </w14:solidFill>
          </w14:textFill>
        </w:rPr>
        <w:t>i</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pacing w:val="5"/>
          <w:sz w:val="24"/>
          <w:szCs w:val="24"/>
          <w14:textFill>
            <w14:solidFill>
              <w14:schemeClr w14:val="tx1"/>
            </w14:solidFill>
          </w14:textFill>
        </w:rPr>
        <w:t>t</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 xml:space="preserve">s </w:t>
      </w:r>
      <w:r>
        <w:rPr>
          <w:rFonts w:hint="default" w:ascii="Times New Roman" w:hAnsi="Times New Roman" w:cs="Times New Roman"/>
          <w:color w:val="000000" w:themeColor="text1"/>
          <w:spacing w:val="-9"/>
          <w:sz w:val="24"/>
          <w:szCs w:val="24"/>
          <w14:textFill>
            <w14:solidFill>
              <w14:schemeClr w14:val="tx1"/>
            </w14:solidFill>
          </w14:textFill>
        </w:rPr>
        <w:t>m</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ka d</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pacing w:val="5"/>
          <w:sz w:val="24"/>
          <w:szCs w:val="24"/>
          <w14:textFill>
            <w14:solidFill>
              <w14:schemeClr w14:val="tx1"/>
            </w14:solidFill>
          </w14:textFill>
        </w:rPr>
        <w:t>p</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t d</w:t>
      </w:r>
      <w:r>
        <w:rPr>
          <w:rFonts w:hint="default" w:ascii="Times New Roman" w:hAnsi="Times New Roman" w:cs="Times New Roman"/>
          <w:color w:val="000000" w:themeColor="text1"/>
          <w:spacing w:val="-9"/>
          <w:sz w:val="24"/>
          <w:szCs w:val="24"/>
          <w14:textFill>
            <w14:solidFill>
              <w14:schemeClr w14:val="tx1"/>
            </w14:solidFill>
          </w14:textFill>
        </w:rPr>
        <w:t>i</w:t>
      </w:r>
      <w:r>
        <w:rPr>
          <w:rFonts w:hint="default" w:ascii="Times New Roman" w:hAnsi="Times New Roman" w:cs="Times New Roman"/>
          <w:color w:val="000000" w:themeColor="text1"/>
          <w:spacing w:val="2"/>
          <w:sz w:val="24"/>
          <w:szCs w:val="24"/>
          <w14:textFill>
            <w14:solidFill>
              <w14:schemeClr w14:val="tx1"/>
            </w14:solidFill>
          </w14:textFill>
        </w:rPr>
        <w:t>s</w:t>
      </w:r>
      <w:r>
        <w:rPr>
          <w:rFonts w:hint="default" w:ascii="Times New Roman" w:hAnsi="Times New Roman" w:cs="Times New Roman"/>
          <w:color w:val="000000" w:themeColor="text1"/>
          <w:sz w:val="24"/>
          <w:szCs w:val="24"/>
          <w14:textFill>
            <w14:solidFill>
              <w14:schemeClr w14:val="tx1"/>
            </w14:solidFill>
          </w14:textFill>
        </w:rPr>
        <w:t>i</w:t>
      </w:r>
      <w:r>
        <w:rPr>
          <w:rFonts w:hint="default" w:ascii="Times New Roman" w:hAnsi="Times New Roman" w:cs="Times New Roman"/>
          <w:color w:val="000000" w:themeColor="text1"/>
          <w:spacing w:val="-4"/>
          <w:sz w:val="24"/>
          <w:szCs w:val="24"/>
          <w14:textFill>
            <w14:solidFill>
              <w14:schemeClr w14:val="tx1"/>
            </w14:solidFill>
          </w14:textFill>
        </w:rPr>
        <w:t>m</w:t>
      </w:r>
      <w:r>
        <w:rPr>
          <w:rFonts w:hint="default" w:ascii="Times New Roman" w:hAnsi="Times New Roman" w:cs="Times New Roman"/>
          <w:color w:val="000000" w:themeColor="text1"/>
          <w:sz w:val="24"/>
          <w:szCs w:val="24"/>
          <w14:textFill>
            <w14:solidFill>
              <w14:schemeClr w14:val="tx1"/>
            </w14:solidFill>
          </w14:textFill>
        </w:rPr>
        <w:t>p</w:t>
      </w:r>
      <w:r>
        <w:rPr>
          <w:rFonts w:hint="default" w:ascii="Times New Roman" w:hAnsi="Times New Roman" w:cs="Times New Roman"/>
          <w:color w:val="000000" w:themeColor="text1"/>
          <w:spacing w:val="5"/>
          <w:sz w:val="24"/>
          <w:szCs w:val="24"/>
          <w14:textFill>
            <w14:solidFill>
              <w14:schemeClr w14:val="tx1"/>
            </w14:solidFill>
          </w14:textFill>
        </w:rPr>
        <w:t>u</w:t>
      </w:r>
      <w:r>
        <w:rPr>
          <w:rFonts w:hint="default" w:ascii="Times New Roman" w:hAnsi="Times New Roman" w:cs="Times New Roman"/>
          <w:color w:val="000000" w:themeColor="text1"/>
          <w:spacing w:val="-4"/>
          <w:sz w:val="24"/>
          <w:szCs w:val="24"/>
          <w14:textFill>
            <w14:solidFill>
              <w14:schemeClr w14:val="tx1"/>
            </w14:solidFill>
          </w14:textFill>
        </w:rPr>
        <w:t>l</w:t>
      </w:r>
      <w:r>
        <w:rPr>
          <w:rFonts w:hint="default" w:ascii="Times New Roman" w:hAnsi="Times New Roman" w:cs="Times New Roman"/>
          <w:color w:val="000000" w:themeColor="text1"/>
          <w:sz w:val="24"/>
          <w:szCs w:val="24"/>
          <w14:textFill>
            <w14:solidFill>
              <w14:schemeClr w14:val="tx1"/>
            </w14:solidFill>
          </w14:textFill>
        </w:rPr>
        <w:t>k</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 xml:space="preserve">n </w:t>
      </w:r>
      <w:r>
        <w:rPr>
          <w:rFonts w:hint="default" w:ascii="Times New Roman" w:hAnsi="Times New Roman" w:cs="Times New Roman"/>
          <w:color w:val="000000" w:themeColor="text1"/>
          <w:spacing w:val="-5"/>
          <w:sz w:val="24"/>
          <w:szCs w:val="24"/>
          <w14:textFill>
            <w14:solidFill>
              <w14:schemeClr w14:val="tx1"/>
            </w14:solidFill>
          </w14:textFill>
        </w:rPr>
        <w:t>b</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pacing w:val="-5"/>
          <w:sz w:val="24"/>
          <w:szCs w:val="24"/>
          <w14:textFill>
            <w14:solidFill>
              <w14:schemeClr w14:val="tx1"/>
            </w14:solidFill>
          </w14:textFill>
        </w:rPr>
        <w:t>h</w:t>
      </w:r>
      <w:r>
        <w:rPr>
          <w:rFonts w:hint="default" w:ascii="Times New Roman" w:hAnsi="Times New Roman" w:cs="Times New Roman"/>
          <w:color w:val="000000" w:themeColor="text1"/>
          <w:spacing w:val="4"/>
          <w:sz w:val="24"/>
          <w:szCs w:val="24"/>
          <w14:textFill>
            <w14:solidFill>
              <w14:schemeClr w14:val="tx1"/>
            </w14:solidFill>
          </w14:textFill>
        </w:rPr>
        <w:t>w</w:t>
      </w:r>
      <w:r>
        <w:rPr>
          <w:rFonts w:hint="default" w:ascii="Times New Roman" w:hAnsi="Times New Roman" w:cs="Times New Roman"/>
          <w:color w:val="000000" w:themeColor="text1"/>
          <w:sz w:val="24"/>
          <w:szCs w:val="24"/>
          <w14:textFill>
            <w14:solidFill>
              <w14:schemeClr w14:val="tx1"/>
            </w14:solidFill>
          </w14:textFill>
        </w:rPr>
        <w:t xml:space="preserve">a </w:t>
      </w:r>
      <w:r>
        <w:rPr>
          <w:rFonts w:hint="default" w:ascii="Times New Roman" w:hAnsi="Times New Roman" w:cs="Times New Roman"/>
          <w:color w:val="000000" w:themeColor="text1"/>
          <w:spacing w:val="5"/>
          <w:sz w:val="24"/>
          <w:szCs w:val="24"/>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u</w:t>
      </w:r>
      <w:r>
        <w:rPr>
          <w:rFonts w:hint="default" w:ascii="Times New Roman" w:hAnsi="Times New Roman" w:cs="Times New Roman"/>
          <w:color w:val="000000" w:themeColor="text1"/>
          <w:spacing w:val="-9"/>
          <w:sz w:val="24"/>
          <w:szCs w:val="24"/>
          <w14:textFill>
            <w14:solidFill>
              <w14:schemeClr w14:val="tx1"/>
            </w14:solidFill>
          </w14:textFill>
        </w:rPr>
        <w:t>j</w:t>
      </w:r>
      <w:r>
        <w:rPr>
          <w:rFonts w:hint="default" w:ascii="Times New Roman" w:hAnsi="Times New Roman" w:cs="Times New Roman"/>
          <w:color w:val="000000" w:themeColor="text1"/>
          <w:sz w:val="24"/>
          <w:szCs w:val="24"/>
          <w14:textFill>
            <w14:solidFill>
              <w14:schemeClr w14:val="tx1"/>
            </w14:solidFill>
          </w14:textFill>
        </w:rPr>
        <w:t>u</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n</w:t>
      </w:r>
      <w:r>
        <w:rPr>
          <w:rFonts w:hint="default" w:ascii="Times New Roman" w:hAnsi="Times New Roman" w:cs="Times New Roman"/>
          <w:color w:val="000000" w:themeColor="text1"/>
          <w:spacing w:val="-3"/>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d</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pacing w:val="6"/>
          <w:sz w:val="24"/>
          <w:szCs w:val="24"/>
          <w14:textFill>
            <w14:solidFill>
              <w14:schemeClr w14:val="tx1"/>
            </w14:solidFill>
          </w14:textFill>
        </w:rPr>
        <w:t>r</w:t>
      </w:r>
      <w:r>
        <w:rPr>
          <w:rFonts w:hint="default" w:ascii="Times New Roman" w:hAnsi="Times New Roman" w:cs="Times New Roman"/>
          <w:color w:val="000000" w:themeColor="text1"/>
          <w:sz w:val="24"/>
          <w:szCs w:val="24"/>
          <w14:textFill>
            <w14:solidFill>
              <w14:schemeClr w14:val="tx1"/>
            </w14:solidFill>
          </w14:textFill>
        </w:rPr>
        <w:t>i</w:t>
      </w:r>
      <w:r>
        <w:rPr>
          <w:rFonts w:hint="default" w:ascii="Times New Roman" w:hAnsi="Times New Roman" w:cs="Times New Roman"/>
          <w:color w:val="000000" w:themeColor="text1"/>
          <w:spacing w:val="-7"/>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p</w:t>
      </w:r>
      <w:r>
        <w:rPr>
          <w:rFonts w:hint="default" w:ascii="Times New Roman" w:hAnsi="Times New Roman" w:cs="Times New Roman"/>
          <w:color w:val="000000" w:themeColor="text1"/>
          <w:spacing w:val="4"/>
          <w:sz w:val="24"/>
          <w:szCs w:val="24"/>
          <w14:textFill>
            <w14:solidFill>
              <w14:schemeClr w14:val="tx1"/>
            </w14:solidFill>
          </w14:textFill>
        </w:rPr>
        <w:t>e</w:t>
      </w:r>
      <w:r>
        <w:rPr>
          <w:rFonts w:hint="default" w:ascii="Times New Roman" w:hAnsi="Times New Roman" w:cs="Times New Roman"/>
          <w:color w:val="000000" w:themeColor="text1"/>
          <w:spacing w:val="-5"/>
          <w:sz w:val="24"/>
          <w:szCs w:val="24"/>
          <w14:textFill>
            <w14:solidFill>
              <w14:schemeClr w14:val="tx1"/>
            </w14:solidFill>
          </w14:textFill>
        </w:rPr>
        <w:t>n</w:t>
      </w:r>
      <w:r>
        <w:rPr>
          <w:rFonts w:hint="default" w:ascii="Times New Roman" w:hAnsi="Times New Roman" w:cs="Times New Roman"/>
          <w:color w:val="000000" w:themeColor="text1"/>
          <w:spacing w:val="4"/>
          <w:sz w:val="24"/>
          <w:szCs w:val="24"/>
          <w14:textFill>
            <w14:solidFill>
              <w14:schemeClr w14:val="tx1"/>
            </w14:solidFill>
          </w14:textFill>
        </w:rPr>
        <w:t>e</w:t>
      </w:r>
      <w:r>
        <w:rPr>
          <w:rFonts w:hint="default" w:ascii="Times New Roman" w:hAnsi="Times New Roman" w:cs="Times New Roman"/>
          <w:color w:val="000000" w:themeColor="text1"/>
          <w:sz w:val="24"/>
          <w:szCs w:val="24"/>
          <w14:textFill>
            <w14:solidFill>
              <w14:schemeClr w14:val="tx1"/>
            </w14:solidFill>
          </w14:textFill>
        </w:rPr>
        <w:t>l</w:t>
      </w:r>
      <w:r>
        <w:rPr>
          <w:rFonts w:hint="default" w:ascii="Times New Roman" w:hAnsi="Times New Roman" w:cs="Times New Roman"/>
          <w:color w:val="000000" w:themeColor="text1"/>
          <w:spacing w:val="-9"/>
          <w:sz w:val="24"/>
          <w:szCs w:val="24"/>
          <w14:textFill>
            <w14:solidFill>
              <w14:schemeClr w14:val="tx1"/>
            </w14:solidFill>
          </w14:textFill>
        </w:rPr>
        <w:t>i</w:t>
      </w:r>
      <w:r>
        <w:rPr>
          <w:rFonts w:hint="default" w:ascii="Times New Roman" w:hAnsi="Times New Roman" w:cs="Times New Roman"/>
          <w:color w:val="000000" w:themeColor="text1"/>
          <w:spacing w:val="10"/>
          <w:sz w:val="24"/>
          <w:szCs w:val="24"/>
          <w14:textFill>
            <w14:solidFill>
              <w14:schemeClr w14:val="tx1"/>
            </w14:solidFill>
          </w14:textFill>
        </w:rPr>
        <w:t>t</w:t>
      </w:r>
      <w:r>
        <w:rPr>
          <w:rFonts w:hint="default" w:ascii="Times New Roman" w:hAnsi="Times New Roman" w:cs="Times New Roman"/>
          <w:color w:val="000000" w:themeColor="text1"/>
          <w:spacing w:val="-4"/>
          <w:sz w:val="24"/>
          <w:szCs w:val="24"/>
          <w14:textFill>
            <w14:solidFill>
              <w14:schemeClr w14:val="tx1"/>
            </w14:solidFill>
          </w14:textFill>
        </w:rPr>
        <w:t>i</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n</w:t>
      </w:r>
      <w:r>
        <w:rPr>
          <w:rFonts w:hint="default" w:ascii="Times New Roman" w:hAnsi="Times New Roman" w:cs="Times New Roman"/>
          <w:color w:val="000000" w:themeColor="text1"/>
          <w:spacing w:val="2"/>
          <w:sz w:val="24"/>
          <w:szCs w:val="24"/>
          <w14:textFill>
            <w14:solidFill>
              <w14:schemeClr w14:val="tx1"/>
            </w14:solidFill>
          </w14:textFill>
        </w:rPr>
        <w:t xml:space="preserve"> </w:t>
      </w:r>
      <w:r>
        <w:rPr>
          <w:rFonts w:hint="default" w:ascii="Times New Roman" w:hAnsi="Times New Roman" w:cs="Times New Roman"/>
          <w:color w:val="000000" w:themeColor="text1"/>
          <w:spacing w:val="-4"/>
          <w:sz w:val="24"/>
          <w:szCs w:val="24"/>
          <w14:textFill>
            <w14:solidFill>
              <w14:schemeClr w14:val="tx1"/>
            </w14:solidFill>
          </w14:textFill>
        </w:rPr>
        <w:t>i</w:t>
      </w:r>
      <w:r>
        <w:rPr>
          <w:rFonts w:hint="default" w:ascii="Times New Roman" w:hAnsi="Times New Roman" w:cs="Times New Roman"/>
          <w:color w:val="000000" w:themeColor="text1"/>
          <w:sz w:val="24"/>
          <w:szCs w:val="24"/>
          <w14:textFill>
            <w14:solidFill>
              <w14:schemeClr w14:val="tx1"/>
            </w14:solidFill>
          </w14:textFill>
        </w:rPr>
        <w:t>ni</w:t>
      </w:r>
      <w:r>
        <w:rPr>
          <w:rFonts w:hint="default" w:ascii="Times New Roman" w:hAnsi="Times New Roman" w:cs="Times New Roman"/>
          <w:color w:val="000000" w:themeColor="text1"/>
          <w:spacing w:val="-2"/>
          <w:sz w:val="24"/>
          <w:szCs w:val="24"/>
          <w14:textFill>
            <w14:solidFill>
              <w14:schemeClr w14:val="tx1"/>
            </w14:solidFill>
          </w14:textFill>
        </w:rPr>
        <w:t xml:space="preserve"> </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d</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pacing w:val="-4"/>
          <w:sz w:val="24"/>
          <w:szCs w:val="24"/>
          <w14:textFill>
            <w14:solidFill>
              <w14:schemeClr w14:val="tx1"/>
            </w14:solidFill>
          </w14:textFill>
        </w:rPr>
        <w:t>l</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h</w:t>
      </w:r>
      <w:r>
        <w:rPr>
          <w:rFonts w:hint="default" w:ascii="Times New Roman" w:hAnsi="Times New Roman" w:cs="Times New Roman"/>
          <w:color w:val="000000" w:themeColor="text1"/>
          <w:spacing w:val="-3"/>
          <w:sz w:val="24"/>
          <w:szCs w:val="24"/>
          <w14:textFill>
            <w14:solidFill>
              <w14:schemeClr w14:val="tx1"/>
            </w14:solidFill>
          </w14:textFill>
        </w:rPr>
        <w:t xml:space="preserve"> </w:t>
      </w:r>
      <w:r>
        <w:rPr>
          <w:rFonts w:hint="default" w:ascii="Times New Roman" w:hAnsi="Times New Roman" w:cs="Times New Roman"/>
          <w:color w:val="000000" w:themeColor="text1"/>
          <w:spacing w:val="-2"/>
          <w:sz w:val="24"/>
          <w:szCs w:val="24"/>
          <w14:textFill>
            <w14:solidFill>
              <w14:schemeClr w14:val="tx1"/>
            </w14:solidFill>
          </w14:textFill>
        </w:rPr>
        <w:t>s</w:t>
      </w:r>
      <w:r>
        <w:rPr>
          <w:rFonts w:hint="default" w:ascii="Times New Roman" w:hAnsi="Times New Roman" w:cs="Times New Roman"/>
          <w:color w:val="000000" w:themeColor="text1"/>
          <w:spacing w:val="4"/>
          <w:sz w:val="24"/>
          <w:szCs w:val="24"/>
          <w14:textFill>
            <w14:solidFill>
              <w14:schemeClr w14:val="tx1"/>
            </w14:solidFill>
          </w14:textFill>
        </w:rPr>
        <w:t>e</w:t>
      </w:r>
      <w:r>
        <w:rPr>
          <w:rFonts w:hint="default" w:ascii="Times New Roman" w:hAnsi="Times New Roman" w:cs="Times New Roman"/>
          <w:color w:val="000000" w:themeColor="text1"/>
          <w:spacing w:val="-5"/>
          <w:sz w:val="24"/>
          <w:szCs w:val="24"/>
          <w14:textFill>
            <w14:solidFill>
              <w14:schemeClr w14:val="tx1"/>
            </w14:solidFill>
          </w14:textFill>
        </w:rPr>
        <w:t>b</w:t>
      </w:r>
      <w:r>
        <w:rPr>
          <w:rFonts w:hint="default" w:ascii="Times New Roman" w:hAnsi="Times New Roman" w:cs="Times New Roman"/>
          <w:color w:val="000000" w:themeColor="text1"/>
          <w:spacing w:val="-1"/>
          <w:sz w:val="24"/>
          <w:szCs w:val="24"/>
          <w14:textFill>
            <w14:solidFill>
              <w14:schemeClr w14:val="tx1"/>
            </w14:solidFill>
          </w14:textFill>
        </w:rPr>
        <w:t>a</w:t>
      </w:r>
      <w:r>
        <w:rPr>
          <w:rFonts w:hint="default" w:ascii="Times New Roman" w:hAnsi="Times New Roman" w:cs="Times New Roman"/>
          <w:color w:val="000000" w:themeColor="text1"/>
          <w:spacing w:val="5"/>
          <w:sz w:val="24"/>
          <w:szCs w:val="24"/>
          <w14:textFill>
            <w14:solidFill>
              <w14:schemeClr w14:val="tx1"/>
            </w14:solidFill>
          </w14:textFill>
        </w:rPr>
        <w:t>g</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i</w:t>
      </w:r>
      <w:r>
        <w:rPr>
          <w:rFonts w:hint="default" w:ascii="Times New Roman" w:hAnsi="Times New Roman" w:cs="Times New Roman"/>
          <w:color w:val="000000" w:themeColor="text1"/>
          <w:spacing w:val="-2"/>
          <w:sz w:val="24"/>
          <w:szCs w:val="24"/>
          <w14:textFill>
            <w14:solidFill>
              <w14:schemeClr w14:val="tx1"/>
            </w14:solidFill>
          </w14:textFill>
        </w:rPr>
        <w:t xml:space="preserve"> </w:t>
      </w:r>
      <w:r>
        <w:rPr>
          <w:rFonts w:hint="default" w:ascii="Times New Roman" w:hAnsi="Times New Roman" w:cs="Times New Roman"/>
          <w:color w:val="000000" w:themeColor="text1"/>
          <w:spacing w:val="-5"/>
          <w:sz w:val="24"/>
          <w:szCs w:val="24"/>
          <w14:textFill>
            <w14:solidFill>
              <w14:schemeClr w14:val="tx1"/>
            </w14:solidFill>
          </w14:textFill>
        </w:rPr>
        <w:t>b</w:t>
      </w:r>
      <w:r>
        <w:rPr>
          <w:rFonts w:hint="default" w:ascii="Times New Roman" w:hAnsi="Times New Roman" w:cs="Times New Roman"/>
          <w:color w:val="000000" w:themeColor="text1"/>
          <w:spacing w:val="-1"/>
          <w:sz w:val="24"/>
          <w:szCs w:val="24"/>
          <w14:textFill>
            <w14:solidFill>
              <w14:schemeClr w14:val="tx1"/>
            </w14:solidFill>
          </w14:textFill>
        </w:rPr>
        <w:t>e</w:t>
      </w:r>
      <w:r>
        <w:rPr>
          <w:rFonts w:hint="default" w:ascii="Times New Roman" w:hAnsi="Times New Roman" w:cs="Times New Roman"/>
          <w:color w:val="000000" w:themeColor="text1"/>
          <w:spacing w:val="6"/>
          <w:sz w:val="24"/>
          <w:szCs w:val="24"/>
          <w14:textFill>
            <w14:solidFill>
              <w14:schemeClr w14:val="tx1"/>
            </w14:solidFill>
          </w14:textFill>
        </w:rPr>
        <w:t>r</w:t>
      </w:r>
      <w:r>
        <w:rPr>
          <w:rFonts w:hint="default" w:ascii="Times New Roman" w:hAnsi="Times New Roman" w:cs="Times New Roman"/>
          <w:color w:val="000000" w:themeColor="text1"/>
          <w:spacing w:val="-4"/>
          <w:sz w:val="24"/>
          <w:szCs w:val="24"/>
          <w14:textFill>
            <w14:solidFill>
              <w14:schemeClr w14:val="tx1"/>
            </w14:solidFill>
          </w14:textFill>
        </w:rPr>
        <w:t>i</w:t>
      </w:r>
      <w:r>
        <w:rPr>
          <w:rFonts w:hint="default" w:ascii="Times New Roman" w:hAnsi="Times New Roman" w:cs="Times New Roman"/>
          <w:color w:val="000000" w:themeColor="text1"/>
          <w:sz w:val="24"/>
          <w:szCs w:val="24"/>
          <w14:textFill>
            <w14:solidFill>
              <w14:schemeClr w14:val="tx1"/>
            </w14:solidFill>
          </w14:textFill>
        </w:rPr>
        <w:t>ku</w:t>
      </w:r>
      <w:r>
        <w:rPr>
          <w:rFonts w:hint="default" w:ascii="Times New Roman" w:hAnsi="Times New Roman" w:cs="Times New Roman"/>
          <w:color w:val="000000" w:themeColor="text1"/>
          <w:spacing w:val="5"/>
          <w:sz w:val="24"/>
          <w:szCs w:val="24"/>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w:t>
      </w:r>
    </w:p>
    <w:p>
      <w:pPr>
        <w:tabs>
          <w:tab w:val="left" w:pos="426"/>
          <w:tab w:val="left" w:pos="851"/>
          <w:tab w:val="left" w:pos="1276"/>
          <w:tab w:val="left" w:pos="1701"/>
        </w:tabs>
        <w:ind w:left="852" w:hanging="426"/>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1. </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t>U</w:t>
      </w:r>
      <w:r>
        <w:rPr>
          <w:rFonts w:hint="default" w:ascii="Times New Roman" w:hAnsi="Times New Roman" w:cs="Times New Roman"/>
          <w:color w:val="000000" w:themeColor="text1"/>
          <w:spacing w:val="-5"/>
          <w:sz w:val="24"/>
          <w:szCs w:val="24"/>
          <w14:textFill>
            <w14:solidFill>
              <w14:schemeClr w14:val="tx1"/>
            </w14:solidFill>
          </w14:textFill>
        </w:rPr>
        <w:t>n</w:t>
      </w:r>
      <w:r>
        <w:rPr>
          <w:rFonts w:hint="default" w:ascii="Times New Roman" w:hAnsi="Times New Roman" w:cs="Times New Roman"/>
          <w:color w:val="000000" w:themeColor="text1"/>
          <w:spacing w:val="5"/>
          <w:sz w:val="24"/>
          <w:szCs w:val="24"/>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uk</w:t>
      </w:r>
      <w:r>
        <w:rPr>
          <w:rFonts w:hint="default" w:ascii="Times New Roman" w:hAnsi="Times New Roman" w:cs="Times New Roman"/>
          <w:color w:val="000000" w:themeColor="text1"/>
          <w:spacing w:val="26"/>
          <w:sz w:val="24"/>
          <w:szCs w:val="24"/>
          <w14:textFill>
            <w14:solidFill>
              <w14:schemeClr w14:val="tx1"/>
            </w14:solidFill>
          </w14:textFill>
        </w:rPr>
        <w:t xml:space="preserve"> </w:t>
      </w:r>
      <w:r>
        <w:rPr>
          <w:rFonts w:hint="default" w:ascii="Times New Roman" w:hAnsi="Times New Roman" w:cs="Times New Roman"/>
          <w:color w:val="000000" w:themeColor="text1"/>
          <w:spacing w:val="4"/>
          <w:sz w:val="24"/>
          <w:szCs w:val="24"/>
          <w14:textFill>
            <w14:solidFill>
              <w14:schemeClr w14:val="tx1"/>
            </w14:solidFill>
          </w14:textFill>
        </w:rPr>
        <w:t>mengetahui dan</w:t>
      </w:r>
      <w:r>
        <w:rPr>
          <w:rFonts w:hint="default" w:ascii="Times New Roman" w:hAnsi="Times New Roman" w:cs="Times New Roman"/>
          <w:color w:val="000000" w:themeColor="text1"/>
          <w:spacing w:val="26"/>
          <w:sz w:val="24"/>
          <w:szCs w:val="24"/>
          <w:lang w:val="en-US"/>
          <w14:textFill>
            <w14:solidFill>
              <w14:schemeClr w14:val="tx1"/>
            </w14:solidFill>
          </w14:textFill>
        </w:rPr>
        <w:t xml:space="preserve"> </w:t>
      </w:r>
      <w:r>
        <w:rPr>
          <w:rFonts w:hint="default" w:ascii="Times New Roman" w:hAnsi="Times New Roman" w:cs="Times New Roman"/>
          <w:color w:val="000000" w:themeColor="text1"/>
          <w:spacing w:val="-9"/>
          <w:sz w:val="24"/>
          <w:szCs w:val="24"/>
          <w14:textFill>
            <w14:solidFill>
              <w14:schemeClr w14:val="tx1"/>
            </w14:solidFill>
          </w14:textFill>
        </w:rPr>
        <w:t>m</w:t>
      </w:r>
      <w:r>
        <w:rPr>
          <w:rFonts w:hint="default" w:ascii="Times New Roman" w:hAnsi="Times New Roman" w:cs="Times New Roman"/>
          <w:color w:val="000000" w:themeColor="text1"/>
          <w:spacing w:val="4"/>
          <w:sz w:val="24"/>
          <w:szCs w:val="24"/>
          <w14:textFill>
            <w14:solidFill>
              <w14:schemeClr w14:val="tx1"/>
            </w14:solidFill>
          </w14:textFill>
        </w:rPr>
        <w:t>e</w:t>
      </w:r>
      <w:r>
        <w:rPr>
          <w:rFonts w:hint="default" w:ascii="Times New Roman" w:hAnsi="Times New Roman" w:cs="Times New Roman"/>
          <w:color w:val="000000" w:themeColor="text1"/>
          <w:spacing w:val="-5"/>
          <w:sz w:val="24"/>
          <w:szCs w:val="24"/>
          <w14:textFill>
            <w14:solidFill>
              <w14:schemeClr w14:val="tx1"/>
            </w14:solidFill>
          </w14:textFill>
        </w:rPr>
        <w:t>n</w:t>
      </w:r>
      <w:r>
        <w:rPr>
          <w:rFonts w:hint="default" w:ascii="Times New Roman" w:hAnsi="Times New Roman" w:cs="Times New Roman"/>
          <w:color w:val="000000" w:themeColor="text1"/>
          <w:sz w:val="24"/>
          <w:szCs w:val="24"/>
          <w14:textFill>
            <w14:solidFill>
              <w14:schemeClr w14:val="tx1"/>
            </w14:solidFill>
          </w14:textFill>
        </w:rPr>
        <w:t>g</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n</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pacing w:val="-4"/>
          <w:sz w:val="24"/>
          <w:szCs w:val="24"/>
          <w14:textFill>
            <w14:solidFill>
              <w14:schemeClr w14:val="tx1"/>
            </w14:solidFill>
          </w14:textFill>
        </w:rPr>
        <w:t>li</w:t>
      </w:r>
      <w:r>
        <w:rPr>
          <w:rFonts w:hint="default" w:ascii="Times New Roman" w:hAnsi="Times New Roman" w:cs="Times New Roman"/>
          <w:color w:val="000000" w:themeColor="text1"/>
          <w:spacing w:val="7"/>
          <w:sz w:val="24"/>
          <w:szCs w:val="24"/>
          <w14:textFill>
            <w14:solidFill>
              <w14:schemeClr w14:val="tx1"/>
            </w14:solidFill>
          </w14:textFill>
        </w:rPr>
        <w:t>s</w:t>
      </w:r>
      <w:r>
        <w:rPr>
          <w:rFonts w:hint="default" w:ascii="Times New Roman" w:hAnsi="Times New Roman" w:cs="Times New Roman"/>
          <w:color w:val="000000" w:themeColor="text1"/>
          <w:spacing w:val="-4"/>
          <w:sz w:val="24"/>
          <w:szCs w:val="24"/>
          <w14:textFill>
            <w14:solidFill>
              <w14:schemeClr w14:val="tx1"/>
            </w14:solidFill>
          </w14:textFill>
        </w:rPr>
        <w:t>i</w:t>
      </w:r>
      <w:r>
        <w:rPr>
          <w:rFonts w:hint="default" w:ascii="Times New Roman" w:hAnsi="Times New Roman" w:cs="Times New Roman"/>
          <w:color w:val="000000" w:themeColor="text1"/>
          <w:sz w:val="24"/>
          <w:szCs w:val="24"/>
          <w14:textFill>
            <w14:solidFill>
              <w14:schemeClr w14:val="tx1"/>
            </w14:solidFill>
          </w14:textFill>
        </w:rPr>
        <w:t>s</w:t>
      </w:r>
      <w:r>
        <w:rPr>
          <w:rFonts w:hint="default" w:ascii="Times New Roman" w:hAnsi="Times New Roman" w:cs="Times New Roman"/>
          <w:color w:val="000000" w:themeColor="text1"/>
          <w:spacing w:val="24"/>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pengaruh pengaruh Produk Domestik Bruto terhadap inflasi di 5 negara ASEAN Tahun 2018-2022.</w:t>
      </w:r>
    </w:p>
    <w:p>
      <w:pPr>
        <w:tabs>
          <w:tab w:val="left" w:pos="426"/>
          <w:tab w:val="left" w:pos="851"/>
          <w:tab w:val="left" w:pos="1276"/>
          <w:tab w:val="left" w:pos="1701"/>
        </w:tabs>
        <w:ind w:left="852" w:hanging="426"/>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2. </w:t>
      </w:r>
      <w:r>
        <w:rPr>
          <w:rFonts w:hint="default" w:ascii="Times New Roman" w:hAnsi="Times New Roman" w:cs="Times New Roman"/>
          <w:color w:val="000000" w:themeColor="text1"/>
          <w:sz w:val="24"/>
          <w:szCs w:val="24"/>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t>U</w:t>
      </w:r>
      <w:r>
        <w:rPr>
          <w:rFonts w:hint="default" w:ascii="Times New Roman" w:hAnsi="Times New Roman" w:cs="Times New Roman"/>
          <w:color w:val="000000" w:themeColor="text1"/>
          <w:spacing w:val="-5"/>
          <w:sz w:val="24"/>
          <w:szCs w:val="24"/>
          <w14:textFill>
            <w14:solidFill>
              <w14:schemeClr w14:val="tx1"/>
            </w14:solidFill>
          </w14:textFill>
        </w:rPr>
        <w:t>n</w:t>
      </w:r>
      <w:r>
        <w:rPr>
          <w:rFonts w:hint="default" w:ascii="Times New Roman" w:hAnsi="Times New Roman" w:cs="Times New Roman"/>
          <w:color w:val="000000" w:themeColor="text1"/>
          <w:spacing w:val="5"/>
          <w:sz w:val="24"/>
          <w:szCs w:val="24"/>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uk</w:t>
      </w:r>
      <w:r>
        <w:rPr>
          <w:rFonts w:hint="default" w:ascii="Times New Roman" w:hAnsi="Times New Roman" w:cs="Times New Roman"/>
          <w:color w:val="000000" w:themeColor="text1"/>
          <w:spacing w:val="4"/>
          <w:sz w:val="24"/>
          <w:szCs w:val="24"/>
          <w14:textFill>
            <w14:solidFill>
              <w14:schemeClr w14:val="tx1"/>
            </w14:solidFill>
          </w14:textFill>
        </w:rPr>
        <w:t xml:space="preserve"> mengetahui dan</w:t>
      </w:r>
      <w:r>
        <w:rPr>
          <w:rFonts w:hint="default" w:ascii="Times New Roman" w:hAnsi="Times New Roman" w:cs="Times New Roman"/>
          <w:color w:val="000000" w:themeColor="text1"/>
          <w:spacing w:val="55"/>
          <w:sz w:val="24"/>
          <w:szCs w:val="24"/>
          <w14:textFill>
            <w14:solidFill>
              <w14:schemeClr w14:val="tx1"/>
            </w14:solidFill>
          </w14:textFill>
        </w:rPr>
        <w:t xml:space="preserve"> </w:t>
      </w:r>
      <w:r>
        <w:rPr>
          <w:rFonts w:hint="default" w:ascii="Times New Roman" w:hAnsi="Times New Roman" w:cs="Times New Roman"/>
          <w:color w:val="000000" w:themeColor="text1"/>
          <w:spacing w:val="-9"/>
          <w:sz w:val="24"/>
          <w:szCs w:val="24"/>
          <w14:textFill>
            <w14:solidFill>
              <w14:schemeClr w14:val="tx1"/>
            </w14:solidFill>
          </w14:textFill>
        </w:rPr>
        <w:t>m</w:t>
      </w:r>
      <w:r>
        <w:rPr>
          <w:rFonts w:hint="default" w:ascii="Times New Roman" w:hAnsi="Times New Roman" w:cs="Times New Roman"/>
          <w:color w:val="000000" w:themeColor="text1"/>
          <w:spacing w:val="4"/>
          <w:sz w:val="24"/>
          <w:szCs w:val="24"/>
          <w14:textFill>
            <w14:solidFill>
              <w14:schemeClr w14:val="tx1"/>
            </w14:solidFill>
          </w14:textFill>
        </w:rPr>
        <w:t>e</w:t>
      </w:r>
      <w:r>
        <w:rPr>
          <w:rFonts w:hint="default" w:ascii="Times New Roman" w:hAnsi="Times New Roman" w:cs="Times New Roman"/>
          <w:color w:val="000000" w:themeColor="text1"/>
          <w:spacing w:val="-5"/>
          <w:sz w:val="24"/>
          <w:szCs w:val="24"/>
          <w14:textFill>
            <w14:solidFill>
              <w14:schemeClr w14:val="tx1"/>
            </w14:solidFill>
          </w14:textFill>
        </w:rPr>
        <w:t>n</w:t>
      </w:r>
      <w:r>
        <w:rPr>
          <w:rFonts w:hint="default" w:ascii="Times New Roman" w:hAnsi="Times New Roman" w:cs="Times New Roman"/>
          <w:color w:val="000000" w:themeColor="text1"/>
          <w:sz w:val="24"/>
          <w:szCs w:val="24"/>
          <w14:textFill>
            <w14:solidFill>
              <w14:schemeClr w14:val="tx1"/>
            </w14:solidFill>
          </w14:textFill>
        </w:rPr>
        <w:t>g</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pacing w:val="-5"/>
          <w:sz w:val="24"/>
          <w:szCs w:val="24"/>
          <w14:textFill>
            <w14:solidFill>
              <w14:schemeClr w14:val="tx1"/>
            </w14:solidFill>
          </w14:textFill>
        </w:rPr>
        <w:t>n</w:t>
      </w:r>
      <w:r>
        <w:rPr>
          <w:rFonts w:hint="default" w:ascii="Times New Roman" w:hAnsi="Times New Roman" w:cs="Times New Roman"/>
          <w:color w:val="000000" w:themeColor="text1"/>
          <w:spacing w:val="4"/>
          <w:sz w:val="24"/>
          <w:szCs w:val="24"/>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l</w:t>
      </w:r>
      <w:r>
        <w:rPr>
          <w:rFonts w:hint="default" w:ascii="Times New Roman" w:hAnsi="Times New Roman" w:cs="Times New Roman"/>
          <w:color w:val="000000" w:themeColor="text1"/>
          <w:spacing w:val="-4"/>
          <w:sz w:val="24"/>
          <w:szCs w:val="24"/>
          <w14:textFill>
            <w14:solidFill>
              <w14:schemeClr w14:val="tx1"/>
            </w14:solidFill>
          </w14:textFill>
        </w:rPr>
        <w:t>i</w:t>
      </w:r>
      <w:r>
        <w:rPr>
          <w:rFonts w:hint="default" w:ascii="Times New Roman" w:hAnsi="Times New Roman" w:cs="Times New Roman"/>
          <w:color w:val="000000" w:themeColor="text1"/>
          <w:spacing w:val="2"/>
          <w:sz w:val="24"/>
          <w:szCs w:val="24"/>
          <w14:textFill>
            <w14:solidFill>
              <w14:schemeClr w14:val="tx1"/>
            </w14:solidFill>
          </w14:textFill>
        </w:rPr>
        <w:t>s</w:t>
      </w:r>
      <w:r>
        <w:rPr>
          <w:rFonts w:hint="default" w:ascii="Times New Roman" w:hAnsi="Times New Roman" w:cs="Times New Roman"/>
          <w:color w:val="000000" w:themeColor="text1"/>
          <w:spacing w:val="-4"/>
          <w:sz w:val="24"/>
          <w:szCs w:val="24"/>
          <w14:textFill>
            <w14:solidFill>
              <w14:schemeClr w14:val="tx1"/>
            </w14:solidFill>
          </w14:textFill>
        </w:rPr>
        <w:t>i</w:t>
      </w:r>
      <w:r>
        <w:rPr>
          <w:rFonts w:hint="default" w:ascii="Times New Roman" w:hAnsi="Times New Roman" w:cs="Times New Roman"/>
          <w:color w:val="000000" w:themeColor="text1"/>
          <w:sz w:val="24"/>
          <w:szCs w:val="24"/>
          <w14:textFill>
            <w14:solidFill>
              <w14:schemeClr w14:val="tx1"/>
            </w14:solidFill>
          </w14:textFill>
        </w:rPr>
        <w:t>s</w:t>
      </w:r>
      <w:r>
        <w:rPr>
          <w:rFonts w:hint="default" w:ascii="Times New Roman" w:hAnsi="Times New Roman" w:cs="Times New Roman"/>
          <w:color w:val="000000" w:themeColor="text1"/>
          <w:spacing w:val="48"/>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pengaruh nilai ekspor terhadap inflasi di 5 negara ASEAN Tahun 2018-2022.</w:t>
      </w:r>
    </w:p>
    <w:p>
      <w:pPr>
        <w:jc w:val="both"/>
        <w:rPr>
          <w:rFonts w:hint="default" w:ascii="Times New Roman" w:hAnsi="Times New Roman" w:cs="Times New Roman"/>
          <w:b/>
          <w:color w:val="000000" w:themeColor="text1"/>
          <w:sz w:val="24"/>
          <w:szCs w:val="24"/>
          <w:lang w:val="en-US"/>
          <w14:textFill>
            <w14:solidFill>
              <w14:schemeClr w14:val="tx1"/>
            </w14:solidFill>
          </w14:textFill>
        </w:rPr>
      </w:pPr>
    </w:p>
    <w:p>
      <w:pPr>
        <w:tabs>
          <w:tab w:val="left" w:pos="426"/>
          <w:tab w:val="left" w:pos="851"/>
          <w:tab w:val="left" w:pos="1276"/>
        </w:tabs>
        <w:ind w:left="426" w:hanging="426"/>
        <w:jc w:val="both"/>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color w:val="000000" w:themeColor="text1"/>
          <w:sz w:val="24"/>
          <w:szCs w:val="24"/>
          <w:lang w:val="en-US"/>
          <w14:textFill>
            <w14:solidFill>
              <w14:schemeClr w14:val="tx1"/>
            </w14:solidFill>
          </w14:textFill>
        </w:rPr>
        <w:t>D.</w:t>
      </w:r>
      <w:r>
        <w:rPr>
          <w:rFonts w:hint="default" w:ascii="Times New Roman" w:hAnsi="Times New Roman" w:cs="Times New Roman"/>
          <w:b/>
          <w:color w:val="000000" w:themeColor="text1"/>
          <w:sz w:val="24"/>
          <w:szCs w:val="24"/>
          <w:lang w:val="en-US"/>
          <w14:textFill>
            <w14:solidFill>
              <w14:schemeClr w14:val="tx1"/>
            </w14:solidFill>
          </w14:textFill>
        </w:rPr>
        <w:tab/>
      </w:r>
      <w:r>
        <w:rPr>
          <w:rFonts w:hint="default" w:ascii="Times New Roman" w:hAnsi="Times New Roman" w:cs="Times New Roman"/>
          <w:b/>
          <w:color w:val="000000" w:themeColor="text1"/>
          <w:sz w:val="24"/>
          <w:szCs w:val="24"/>
          <w:lang w:val="en-US"/>
          <w14:textFill>
            <w14:solidFill>
              <w14:schemeClr w14:val="tx1"/>
            </w14:solidFill>
          </w14:textFill>
        </w:rPr>
        <w:t>Landasan Teori</w:t>
      </w:r>
    </w:p>
    <w:p>
      <w:pPr>
        <w:tabs>
          <w:tab w:val="left" w:pos="426"/>
          <w:tab w:val="left" w:pos="851"/>
          <w:tab w:val="left" w:pos="1276"/>
        </w:tabs>
        <w:ind w:left="852" w:hanging="426"/>
        <w:jc w:val="both"/>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color w:val="000000" w:themeColor="text1"/>
          <w:sz w:val="24"/>
          <w:szCs w:val="24"/>
          <w:lang w:val="en-US"/>
          <w14:textFill>
            <w14:solidFill>
              <w14:schemeClr w14:val="tx1"/>
            </w14:solidFill>
          </w14:textFill>
        </w:rPr>
        <w:t>1.</w:t>
      </w:r>
      <w:r>
        <w:rPr>
          <w:rFonts w:hint="default" w:ascii="Times New Roman" w:hAnsi="Times New Roman" w:cs="Times New Roman"/>
          <w:b/>
          <w:color w:val="000000" w:themeColor="text1"/>
          <w:sz w:val="24"/>
          <w:szCs w:val="24"/>
          <w:lang w:val="en-US"/>
          <w14:textFill>
            <w14:solidFill>
              <w14:schemeClr w14:val="tx1"/>
            </w14:solidFill>
          </w14:textFill>
        </w:rPr>
        <w:tab/>
      </w:r>
      <w:r>
        <w:rPr>
          <w:rFonts w:hint="default" w:ascii="Times New Roman" w:hAnsi="Times New Roman" w:cs="Times New Roman"/>
          <w:b/>
          <w:color w:val="000000" w:themeColor="text1"/>
          <w:sz w:val="24"/>
          <w:szCs w:val="24"/>
          <w:lang w:val="en-US"/>
          <w14:textFill>
            <w14:solidFill>
              <w14:schemeClr w14:val="tx1"/>
            </w14:solidFill>
          </w14:textFill>
        </w:rPr>
        <w:t>Produk Domestik Bruto (PDB)</w:t>
      </w:r>
    </w:p>
    <w:p>
      <w:pPr>
        <w:tabs>
          <w:tab w:val="left" w:pos="426"/>
          <w:tab w:val="left" w:pos="851"/>
          <w:tab w:val="left" w:pos="1276"/>
        </w:tabs>
        <w:ind w:left="852"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 xml:space="preserve">Produk domestik bruto (PDB) atau dalam bahasa Inggris gross domestic product (GDP) adalah nilai pasar semua barang dan jasa yang diproduksi oleh suatu negara pada periode tertentu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{"citationItems":[{"id":"ITEM-1","itemData":{"DOI":"10.54691/bcpbm.v40i.4403","ISSN":"2692-6156","abstract":"In history, inflation has appeared many times. For example, the Recession. Also, GDP inflation and deflation occur from time to time. However, there is little research about the relationship between inflation and GDP. Therefore, this paper wants to investigate how inflation is associated with GDP. However, there is no linear relationship between these two factors. Investment managers must discover a degree of awareness that aids their decision-making without overwhelming them with superfluous information. Discover the implications of inflation and GDP on the marketplace, the business, and the investment. Innovative banking variations across nations, or within a nation and over time, influence how inflation impacts economic growth. Smaller intermediaries costs mean that inflation has a negative production less than in higher-cost nations, and comparable effects apply within the same nation when intermediation prices shift over time. Inflation's impacts on growth have long been debated, both conceptually and experimentally. In contrast to several financial concerns, where the issue is frequently whether a particular impact or no impact exists, there are consistent theories that indicate inflation can have a favorable, unfavorable, or no influence on economic growth. As a result, it appears to be a perfect condition for testing different ideas against evidence.","author":[{"dropping-particle":"","family":"Xiong","given":"Meixi","non-dropping-particle":"","parse-names":false,"suffix":""}],"container-title":"BCP Business &amp; Management","id":"ITEM-1","issued":{"date-parts":[["2023"]]},"page":"372-376","title":"Relationship Between GDP and Inflation Rate","type":"article-journal","volume":"40"},"uris":["http://www.mendeley.com/documents/?uuid=c29da9b2-e6c6-4973-90f3-7197763039f4"]}],"mendeley":{"formattedCitation":"(Xiong, 2023)","plainTextFormattedCitation":"(Xiong, 2023)","previouslyFormattedCitation":"(Xiong, 2023)"},"properties":{"noteIndex":0},"schema":"https://github.com/citation-style-language/schema/raw/master/csl-citation.json"}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(Xiong, 2023)</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PDB merupakan salah satu metode yang paling sering digunakan untuk menghitung pendapatan nasional. Perhitungan PDB dapat menggunakan 3 pendekatan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{"citationItems":[{"id":"ITEM-1","itemData":{"DOI":"10.23969/jrie.v1i3.19","abstract":"Both developed and developing countries have contributed to the world economy. The level of welfare of a country can be achieved by dynamic economic growth, which is a condition that describes an increase in the GDP of the people of a country. GDP is the value of goods and services in a country produced by the production factors belonging to that country's citizens and foreign countries. GDP growth from year to year is affected by various factors with their respective portions. This study aims to determine the factors that affecting GDP in Indonesia and Korea which were analyzed using multiple linear regression analysis using R Studio software. The test methods we used include the coefficient of determination (R2), F statistical test (simultaneous test) and t statistical test (partial test). There are three independent variables, Total Unemployment, Inflation, and Export Value Index, and the dependent variable is GDP. And the results show that Unemployment variable and Export Value Index have a partially significant effect on GDP and Inflation variable has no partial effect on GDP in Indonesia. Meanwhile in Korea, Unemployment and Inflation have no partial effect on GDP and the Export Value Index has a partially significant effect on GDP.","author":[{"dropping-particle":"","family":"Kurniawan","given":"Bagja","non-dropping-particle":"","parse-names":false,"suffix":""},{"dropping-particle":"","family":"Restia Sunarya","given":"Shafira","non-dropping-particle":"","parse-names":false,"suffix":""},{"dropping-particle":"","family":"Naofal","given":"Frisma","non-dropping-particle":"","parse-names":false,"suffix":""},{"dropping-particle":"","family":"Mukdas Sudarjah","given":"Gugum","non-dropping-particle":"","parse-names":false,"suffix":""}],"container-title":"Jurnal Riset Ilmu Ekonomi","id":"ITEM-1","issue":"3","issued":{"date-parts":[["2021"]]},"page":"120-130","title":"Indeks Harga Ekspor, Inflasi, Pengangguran Serta Pengaruhnya Terhadap Pendapatan Nasional Indonesia dan Korea","type":"article-journal","volume":"1"},"uris":["http://www.mendeley.com/documents/?uuid=4a20bc2b-8220-4ad7-a799-31a64fd2c378"]}],"mendeley":{"formattedCitation":"(Kurniawan et al., 2021)","plainTextFormattedCitation":"(Kurniawan et al., 2021)","previouslyFormattedCitation":"(Kurniawan et al., 2021)"},"properties":{"noteIndex":0},"schema":"https://github.com/citation-style-language/schema/raw/master/csl-citation.json"}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(Kurniawan et al., 2021)</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w:t>
      </w:r>
    </w:p>
    <w:p>
      <w:pPr>
        <w:tabs>
          <w:tab w:val="left" w:pos="426"/>
          <w:tab w:val="left" w:pos="851"/>
          <w:tab w:val="left" w:pos="1276"/>
        </w:tabs>
        <w:ind w:left="1277"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 xml:space="preserve">a. </w:t>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 xml:space="preserve">Pendekatan produksi: PDB adalah jumlah nilai tambah barang dan jasa yang dihasilkan oleh berbagai unit produksi di wilayah suatu negara dalam jangka waktu tertentu, biasanya satu tahun. Unit produksi dalam pendekatan ini dikelompokkan menjadi 9 sektor, yakni: (i) pertanian, peternakan, kehutanan, dan perikanan (ii) pertambangan &amp; penggalian (iii) industri pengolahan, (iv) listrik, gas, dan air bersih (v) konstruksi (vi) perdagangan, hotel, dan restoran, (vii) pengangkutan dna komunikasi, (viii) keuangan, rela estate, dan jasa perusahaan, (ix) jasa-jasa, termasuk jasa pemerintah. </w:t>
      </w:r>
    </w:p>
    <w:p>
      <w:pPr>
        <w:tabs>
          <w:tab w:val="left" w:pos="426"/>
          <w:tab w:val="left" w:pos="851"/>
          <w:tab w:val="left" w:pos="1276"/>
        </w:tabs>
        <w:ind w:left="1277"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 xml:space="preserve">b. </w:t>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 xml:space="preserve">Pendekatan pengeluaran: PDB adalah semua komponen permintaan akhir yang terdiri dari: (i) pengeluaran konsumsi rumah tangga dan lembaga swasta nirlaba (ii) konsumsi pemerintah (iii) pembentukan modla tetap domestik bruto (iv) perubahan inventori (v) ekspor neto, merupakan ekspor dikurangi impor. </w:t>
      </w:r>
    </w:p>
    <w:p>
      <w:pPr>
        <w:tabs>
          <w:tab w:val="left" w:pos="426"/>
          <w:tab w:val="left" w:pos="851"/>
          <w:tab w:val="left" w:pos="1276"/>
        </w:tabs>
        <w:ind w:left="1277"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 xml:space="preserve">c. </w:t>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Pendekatan pendapatan. PDB merupakan jumlah balas jasa yang diterima oleh faktor-faktor produksi yang ikut serta dalam proses produksi di suatu negara dalam jangka waktu tertentu. Balas jasa yang dimaksud, adalah: upah dan gaji, sewa tanah, bunga modal dan keuntungan yang semuanya belum dipotong pajak penghasilan dan pajak langsung lainnya. Dalam defenisi ini, PDB mencakup juga penyusutan dan pajak tidak langsung neto – pajak tidak langsung dikurangi subsidi.</w:t>
      </w:r>
    </w:p>
    <w:p>
      <w:pPr>
        <w:tabs>
          <w:tab w:val="left" w:pos="426"/>
          <w:tab w:val="left" w:pos="851"/>
          <w:tab w:val="left" w:pos="1276"/>
        </w:tabs>
        <w:ind w:left="852"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 xml:space="preserve"> </w:t>
      </w:r>
    </w:p>
    <w:p>
      <w:pPr>
        <w:tabs>
          <w:tab w:val="left" w:pos="426"/>
          <w:tab w:val="left" w:pos="851"/>
          <w:tab w:val="left" w:pos="1276"/>
        </w:tabs>
        <w:ind w:left="852" w:hanging="426"/>
        <w:jc w:val="both"/>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color w:val="000000" w:themeColor="text1"/>
          <w:sz w:val="24"/>
          <w:szCs w:val="24"/>
          <w:lang w:val="en-US"/>
          <w14:textFill>
            <w14:solidFill>
              <w14:schemeClr w14:val="tx1"/>
            </w14:solidFill>
          </w14:textFill>
        </w:rPr>
        <w:t xml:space="preserve">2. </w:t>
      </w:r>
      <w:r>
        <w:rPr>
          <w:rFonts w:hint="default" w:ascii="Times New Roman" w:hAnsi="Times New Roman" w:cs="Times New Roman"/>
          <w:b/>
          <w:color w:val="000000" w:themeColor="text1"/>
          <w:sz w:val="24"/>
          <w:szCs w:val="24"/>
          <w:lang w:val="en-US"/>
          <w14:textFill>
            <w14:solidFill>
              <w14:schemeClr w14:val="tx1"/>
            </w14:solidFill>
          </w14:textFill>
        </w:rPr>
        <w:tab/>
      </w:r>
      <w:r>
        <w:rPr>
          <w:rFonts w:hint="default" w:ascii="Times New Roman" w:hAnsi="Times New Roman" w:cs="Times New Roman"/>
          <w:b/>
          <w:color w:val="000000" w:themeColor="text1"/>
          <w:sz w:val="24"/>
          <w:szCs w:val="24"/>
          <w:lang w:val="en-US"/>
          <w14:textFill>
            <w14:solidFill>
              <w14:schemeClr w14:val="tx1"/>
            </w14:solidFill>
          </w14:textFill>
        </w:rPr>
        <w:t>Nilai Ekspor</w:t>
      </w:r>
    </w:p>
    <w:p>
      <w:pPr>
        <w:tabs>
          <w:tab w:val="left" w:pos="426"/>
          <w:tab w:val="left" w:pos="851"/>
          <w:tab w:val="left" w:pos="1276"/>
        </w:tabs>
        <w:ind w:left="852"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 xml:space="preserve">Nilai ekspor adalah nilai transaksi barang ekspor sampai diatas kapal pelabuhan muat dalam keadaan </w:t>
      </w:r>
      <w:r>
        <w:rPr>
          <w:rFonts w:hint="default" w:ascii="Times New Roman" w:hAnsi="Times New Roman" w:cs="Times New Roman"/>
          <w:bCs/>
          <w:i/>
          <w:iCs/>
          <w:color w:val="000000" w:themeColor="text1"/>
          <w:sz w:val="24"/>
          <w:szCs w:val="24"/>
          <w:lang w:val="en-US"/>
          <w14:textFill>
            <w14:solidFill>
              <w14:schemeClr w14:val="tx1"/>
            </w14:solidFill>
          </w14:textFill>
        </w:rPr>
        <w:t>free on board</w:t>
      </w:r>
      <w:r>
        <w:rPr>
          <w:rFonts w:hint="default" w:ascii="Times New Roman" w:hAnsi="Times New Roman" w:cs="Times New Roman"/>
          <w:bCs/>
          <w:color w:val="000000" w:themeColor="text1"/>
          <w:sz w:val="24"/>
          <w:szCs w:val="24"/>
          <w:lang w:val="en-US"/>
          <w14:textFill>
            <w14:solidFill>
              <w14:schemeClr w14:val="tx1"/>
            </w14:solidFill>
          </w14:textFill>
        </w:rPr>
        <w:t xml:space="preserve"> (FOB), sedangkan nilai impor adalah nilai transaksi barang dagangan yang diimpor dari luar negeri dalam keadaan </w:t>
      </w:r>
      <w:r>
        <w:rPr>
          <w:rFonts w:hint="default" w:ascii="Times New Roman" w:hAnsi="Times New Roman" w:cs="Times New Roman"/>
          <w:bCs/>
          <w:i/>
          <w:iCs/>
          <w:color w:val="000000" w:themeColor="text1"/>
          <w:sz w:val="24"/>
          <w:szCs w:val="24"/>
          <w:lang w:val="en-US"/>
          <w14:textFill>
            <w14:solidFill>
              <w14:schemeClr w14:val="tx1"/>
            </w14:solidFill>
          </w14:textFill>
        </w:rPr>
        <w:t>cost, insurance, and freight</w:t>
      </w:r>
      <w:r>
        <w:rPr>
          <w:rFonts w:hint="default" w:ascii="Times New Roman" w:hAnsi="Times New Roman" w:cs="Times New Roman"/>
          <w:bCs/>
          <w:color w:val="000000" w:themeColor="text1"/>
          <w:sz w:val="24"/>
          <w:szCs w:val="24"/>
          <w:lang w:val="en-US"/>
          <w14:textFill>
            <w14:solidFill>
              <w14:schemeClr w14:val="tx1"/>
            </w14:solidFill>
          </w14:textFill>
        </w:rPr>
        <w:t xml:space="preserve"> (CIF)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{"citationItems":[{"id":"ITEM-1","itemData":{"author":[{"dropping-particle":"","family":"Batubara.","given":"Maryam. Salsabilla Siagian. Abdurrozzaq Ismail","non-dropping-particle":"","parse-names":false,"suffix":""}],"container-title":"Jurnal Masharif al-Syariah: Jurnal Ekonomi dan Perbankan Syariah","id":"ITEM-1","issue":"30","issued":{"date-parts":[["2023"]]},"page":"1403-1417","title":"PENGARUH PERTUMBUHAN PRODUK DOMESTIK BRUTO (PDB), LAJU INFLASI DAN NILAI TUKAR RUPIAH TERHADAP NILAI IMPOR DI INDONESIA PERIODE 2014-2022 DALAM PERSPEKTIF EKONOMI ISLAM","type":"article-journal","volume":"8"},"uris":["http://www.mendeley.com/documents/?uuid=120a2659-4b2e-4dcf-8382-59fdc9b686e0"]}],"mendeley":{"formattedCitation":"(Batubara., 2023)","plainTextFormattedCitation":"(Batubara., 2023)","previouslyFormattedCitation":"(Batubara., 2023)"},"properties":{"noteIndex":0},"schema":"https://github.com/citation-style-language/schema/raw/master/csl-citation.json"}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(Batubara., 2023)</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Lebih lanjut dijelaskan bahwa nilai ekspor adalah ukuran dari nilai transaksi barang dan jasa yang diperdagangkan ke luar negeri, yang ditentukan oleh permintaan dari pihak luar negeri. Ini mencakup nilai seluruh barang dan jasa yang diekspor, dan sering kali diukur dalam mata uang tertentu, seperti dolar Amerika Serikat. Nilai ekspor mencerminkan besarnya kontribusi perdagangan suatu negara terhadap perekonomian global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{"citationItems":[{"id":"ITEM-1","itemData":{"abstract":"… Penelitian ini menggunakan data inflasi yang diambil dari data Bank Indonesia, data ekspor … inflasi mempunyai nilai angka 0.3740 yang menunjukkan lebih dari 5% maka artinya inflasi …","author":[{"dropping-particle":"","family":"Triyawan","given":"A","non-dropping-particle":"","parse-names":false,"suffix":""},{"dropping-particle":"","family":"Sandy","given":"","non-dropping-particle":"","parse-names":false,"suffix":""}],"container-title":"Jurnal Ekonomi Dan Bisnis Islam","id":"ITEM-1","issued":{"date-parts":[["2020"]]},"page":"1-13","title":"Pengaruh Inflasi, Ekspor, Obligasi Syari'ah, Dan Jumlah Tenaga Kerja Terhadap Pertumbuhan Ekonomi Periode 2011-2020","type":"article-journal"},"uris":["http://www.mendeley.com/documents/?uuid=36c8aaa0-5365-43a1-abc5-497f27b7ff3e"]}],"mendeley":{"formattedCitation":"(Triyawan &amp; Sandy, 2020)","plainTextFormattedCitation":"(Triyawan &amp; Sandy, 2020)","previouslyFormattedCitation":"(Triyawan &amp; Sandy, 2020)"},"properties":{"noteIndex":0},"schema":"https://github.com/citation-style-language/schema/raw/master/csl-citation.json"}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(Triyawan &amp; Sandy, 2020)</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w:t>
      </w:r>
    </w:p>
    <w:p>
      <w:pPr>
        <w:tabs>
          <w:tab w:val="left" w:pos="426"/>
          <w:tab w:val="left" w:pos="851"/>
          <w:tab w:val="left" w:pos="1276"/>
        </w:tabs>
        <w:ind w:left="852" w:hanging="426"/>
        <w:jc w:val="both"/>
        <w:rPr>
          <w:rFonts w:hint="default" w:ascii="Times New Roman" w:hAnsi="Times New Roman" w:cs="Times New Roman"/>
          <w:bCs/>
          <w:color w:val="000000" w:themeColor="text1"/>
          <w:sz w:val="24"/>
          <w:szCs w:val="24"/>
          <w:lang w:val="en-US"/>
          <w14:textFill>
            <w14:solidFill>
              <w14:schemeClr w14:val="tx1"/>
            </w14:solidFill>
          </w14:textFill>
        </w:rPr>
      </w:pPr>
    </w:p>
    <w:p>
      <w:pPr>
        <w:tabs>
          <w:tab w:val="left" w:pos="426"/>
          <w:tab w:val="left" w:pos="851"/>
          <w:tab w:val="left" w:pos="1276"/>
        </w:tabs>
        <w:ind w:left="852" w:hanging="426"/>
        <w:jc w:val="both"/>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color w:val="000000" w:themeColor="text1"/>
          <w:sz w:val="24"/>
          <w:szCs w:val="24"/>
          <w:lang w:val="en-US"/>
          <w14:textFill>
            <w14:solidFill>
              <w14:schemeClr w14:val="tx1"/>
            </w14:solidFill>
          </w14:textFill>
        </w:rPr>
        <w:t>3.</w:t>
      </w:r>
      <w:r>
        <w:rPr>
          <w:rFonts w:hint="default" w:ascii="Times New Roman" w:hAnsi="Times New Roman" w:cs="Times New Roman"/>
          <w:b/>
          <w:color w:val="000000" w:themeColor="text1"/>
          <w:sz w:val="24"/>
          <w:szCs w:val="24"/>
          <w:lang w:val="en-US"/>
          <w14:textFill>
            <w14:solidFill>
              <w14:schemeClr w14:val="tx1"/>
            </w14:solidFill>
          </w14:textFill>
        </w:rPr>
        <w:tab/>
      </w:r>
      <w:r>
        <w:rPr>
          <w:rFonts w:hint="default" w:ascii="Times New Roman" w:hAnsi="Times New Roman" w:cs="Times New Roman"/>
          <w:b/>
          <w:color w:val="000000" w:themeColor="text1"/>
          <w:sz w:val="24"/>
          <w:szCs w:val="24"/>
          <w:lang w:val="en-US"/>
          <w14:textFill>
            <w14:solidFill>
              <w14:schemeClr w14:val="tx1"/>
            </w14:solidFill>
          </w14:textFill>
        </w:rPr>
        <w:t>Inflasi</w:t>
      </w:r>
    </w:p>
    <w:p>
      <w:pPr>
        <w:tabs>
          <w:tab w:val="left" w:pos="426"/>
          <w:tab w:val="left" w:pos="851"/>
          <w:tab w:val="left" w:pos="1276"/>
        </w:tabs>
        <w:ind w:left="852"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 xml:space="preserve">Menurut Kamus Besar Bahasa Indonesia (KBBI), inflasi adalah kemerosotan nilai uang (kertas) karena banyaknya dan cepatnya uang (kertas) beredar sehingga menyebabkan naiknya harga barang-barang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{"citationItems":[{"id":"ITEM-1","itemData":{"author":[{"dropping-particle":"","family":"W.S. Purwodarminto","given":"","non-dropping-particle":"","parse-names":false,"suffix":""}],"id":"ITEM-1","issued":{"date-parts":[["2017"]]},"number-of-pages":"378","publisher":"Gramedia Pustaka Utama","publisher-place":"Jakarta","title":"Kamus Besar Bahasa Indonesia","type":"book"},"uris":["http://www.mendeley.com/documents/?uuid=ebac9ea5-b05b-405f-bb75-2ea4b98e348b"]}],"mendeley":{"formattedCitation":"(W.S. Purwodarminto, 2017)","manualFormatting":"(Purwodarminto, 2017)","plainTextFormattedCitation":"(W.S. Purwodarminto, 2017)","previouslyFormattedCitation":"(W.S. Purwodarminto, 2017)"},"properties":{"noteIndex":0},"schema":"https://github.com/citation-style-language/schema/raw/master/csl-citation.json"}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(Purwodarminto, 2017)</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Menurut International Monetary Fund (IMF), inflasi merupakan laju kenaikan harga selama periode waktu tertentu. Inflasi berupa kenaikan harga barang atau kenakan biaya hidup di suatu negara. Kenaikan harga yang dimaksud bisa terjadi secara keseluruhan, tetapi bisa juga beberapa barang tertentu seperti makanan atau jasa. Inflasi mewakili mahalnya barang atau jasa selama periode tertentu, umumnya selama satu tahun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{"citationItems":[{"id":"ITEM-1","itemData":{"ISBN":"9781941505229","abstract":"Economic growth can be defined as an increase in the ability of a country or region in providing for the economic needs of the population. High or low economic growth can be measured by calculating the gross domestic product (GDP). This study uses inflation, interest rates, and exchange rates as a supporting variable of GDP. There is a significant negative relationship of interest rates on GDP and a significant positive relationship of the exchange rates on the GDP, while inflation is not a significant influence on GDP.","author":[{"dropping-particle":"","family":"Semuel","given":"Hatane","non-dropping-particle":"","parse-names":false,"suffix":""},{"dropping-particle":"","family":"Nurina","given":"Stephanie","non-dropping-particle":"","parse-names":false,"suffix":""}],"container-title":"Proceedings of the International Conference on Global Business, Economics, Finance and Social Sciences (GB15_Thai Conference)","id":"ITEM-1","issue":"1","issued":{"date-parts":[["2021"]]},"page":"7","title":"Analysis of the effect of inflation, SBI interest rates, and exchange rates on the money supply in Indonesia","type":"article-journal","volume":"4"},"uris":["http://www.mendeley.com/documents/?uuid=10dc53a1-9a36-4572-bd5f-8d5748fb9e2d"]}],"mendeley":{"formattedCitation":"(Semuel &amp; Nurina, 2021)","plainTextFormattedCitation":"(Semuel &amp; Nurina, 2021)","previouslyFormattedCitation":"(Semuel &amp; Nurina, 2021)"},"properties":{"noteIndex":0},"schema":"https://github.com/citation-style-language/schema/raw/master/csl-citation.json"}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(Semuel &amp; Nurina, 2021)</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xml:space="preserve">. Penyebab inflasi adalah jumlah uang yang beredar meningkat sehingga harga barang ikut naik. Kebijakan moneter yang longgar membuat peredaran uang terlalu besar dibanding ukuran perekonomian. Dengan banyaknya uang yang beredar, nilai unit mata uang akan berkurang. Hal ini membuat harga naik, sementara daya beli masyarakat turun. Hubungan antara jumlah uang dan inflasi merupakan teori kuantitas uang. Menurut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{"citationItems":[{"id":"ITEM-1","itemData":{"DOI":"10.1016/j.sbspro.2016.07.129","ISBN":"9054289910","ISSN":"18770428","abstract":"This study investigates the influence of inflation on economic growth for five Turkish Republics (Azerbaijan, Kazakhstan, Kyrgyzstan, Uzbekistan, and Turkmenistan) that are in the transition period through dynamic panel data analysis based on threshold. Study results indicate that there is a nonlinear relationship between inflation and growth rate; the threshold for the influence of inflation on economic growth is 7.97%, and an inflation rate above this threshold has a negative influence on economic growth while an inflation rate below this threshold has a positive influence on economic growth. These results show that a high inflation rate will have a considerable influence on economic growth. In this regard, it is important to achieve sustainable growth which plays a crucial role in increasing the efficiency of implemented monetary policies and assuring stability. Therefore, political and economic decision-makers in transition economies do not ignore the concept of threshold within the scope of monetary policy while determining the target inflation rate in their efforts to deal with inflation.","author":[{"dropping-particle":"","family":"Aydın","given":"Celil","non-dropping-particle":"","parse-names":false,"suffix":""},{"dropping-particle":"","family":"Esen","given":"Ömer","non-dropping-particle":"","parse-names":false,"suffix":""},{"dropping-particle":"","family":"Bayrak","given":"Metin","non-dropping-particle":"","parse-names":false,"suffix":""}],"container-title":"Procedia - Social and Behavioral Sciences","id":"ITEM-1","issued":{"date-parts":[["2016"]]},"page":"196-205","publisher":"The Author(s)","title":"Inflation and Economic Growth: A Dynamic Panel Threshold Analysis for Turkish Republics in Transition Process","type":"article-journal","volume":"229"},"uris":["http://www.mendeley.com/documents/?uuid=16743455-009a-4ea6-80f9-54fb28c48b88"]}],"mendeley":{"formattedCitation":"(Aydın et al., 2016)","manualFormatting":"Aydın et al., (2016)","plainTextFormattedCitation":"(Aydın et al., 2016)","previouslyFormattedCitation":"(Aydın et al., 2016)"},"properties":{"noteIndex":0},"schema":"https://github.com/citation-style-language/schema/raw/master/csl-citation.json"}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Aydın et al., (2016)</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 inflasi tarikan permintaan (</w:t>
      </w:r>
      <w:r>
        <w:rPr>
          <w:rFonts w:hint="default" w:ascii="Times New Roman" w:hAnsi="Times New Roman" w:cs="Times New Roman"/>
          <w:bCs/>
          <w:i/>
          <w:iCs/>
          <w:color w:val="000000" w:themeColor="text1"/>
          <w:sz w:val="24"/>
          <w:szCs w:val="24"/>
          <w:lang w:val="en-US"/>
          <w14:textFill>
            <w14:solidFill>
              <w14:schemeClr w14:val="tx1"/>
            </w14:solidFill>
          </w14:textFill>
        </w:rPr>
        <w:t>demand pull inflation</w:t>
      </w:r>
      <w:r>
        <w:rPr>
          <w:rFonts w:hint="default" w:ascii="Times New Roman" w:hAnsi="Times New Roman" w:cs="Times New Roman"/>
          <w:bCs/>
          <w:color w:val="000000" w:themeColor="text1"/>
          <w:sz w:val="24"/>
          <w:szCs w:val="24"/>
          <w:lang w:val="en-US"/>
          <w14:textFill>
            <w14:solidFill>
              <w14:schemeClr w14:val="tx1"/>
            </w14:solidFill>
          </w14:textFill>
        </w:rPr>
        <w:t>) terjadi ketika permintaan akan suatu barang atau jasa tinggi sementara pasokan dari barang atau jasa tersebut terbatas. Sedangkan, inflasi tarikan biaya (</w:t>
      </w:r>
      <w:r>
        <w:rPr>
          <w:rFonts w:hint="default" w:ascii="Times New Roman" w:hAnsi="Times New Roman" w:cs="Times New Roman"/>
          <w:bCs/>
          <w:i/>
          <w:iCs/>
          <w:color w:val="000000" w:themeColor="text1"/>
          <w:sz w:val="24"/>
          <w:szCs w:val="24"/>
          <w:lang w:val="en-US"/>
          <w14:textFill>
            <w14:solidFill>
              <w14:schemeClr w14:val="tx1"/>
            </w14:solidFill>
          </w14:textFill>
        </w:rPr>
        <w:t>cost push inflation</w:t>
      </w:r>
      <w:r>
        <w:rPr>
          <w:rFonts w:hint="default" w:ascii="Times New Roman" w:hAnsi="Times New Roman" w:cs="Times New Roman"/>
          <w:bCs/>
          <w:color w:val="000000" w:themeColor="text1"/>
          <w:sz w:val="24"/>
          <w:szCs w:val="24"/>
          <w:lang w:val="en-US"/>
          <w14:textFill>
            <w14:solidFill>
              <w14:schemeClr w14:val="tx1"/>
            </w14:solidFill>
          </w14:textFill>
        </w:rPr>
        <w:t xml:space="preserve">) merupakan inflasi yang disebabkan oleh penawaran akan suatu barang mengalami penurunan sebagai akibat dari kenaikan biaya produksi suatu barang atau jasa tertentu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{"citationItems":[{"id":"ITEM-1","itemData":{"DOI":"10.24114/niaga.v9i1.17656","ISSN":"2301-7775","abstract":"Penelitian ini bertujuan untuk menganalisis dan menjelaskan : (1) pengaruh simultan inflasi, ekspor dan impor terhadap PDB di Indonesia tahun 2018, (2) pengaruh parsial inflasi terhadap PDB di Indonesia tahun 2015-2018, (3) pengaruh parsial ekspor terhadap PDB di Indonesia tahun 2015-2018, (4) pengaruh parsial impor terhadap PDB di Indonesia tahun 2015-2018, penelitian ini menggunakan data sekunder berupa data time series, dimana penulis membatasi waktu penelitian dari tahun 2015-2018 data kuartalan, yaitu dengan data inflasi, ekspor, impor dan PDB. Metode analisis regresi berganda dengan menggunakan program Eviews 10. Hasil penelitian ini menunjukkan bahwa : (1) variabel inflasi, ekspor dan impor berpengaruh secara langsung dan simultan terhadap PDB, (2) variabel inflasi berpengaruh positif dan signifikan terhadap PDB, (3) variabel ekspor tidak berpengaruh signifikan terhadap PDB, (4) variabel impor tidak berpengaruh signifikan terhadap PDB. Kata Kunci : Inflasi, Ekspor, Impor dan PDB, data Time Series","author":[{"dropping-particle":"","family":"Silaban","given":"Putri Sari Margaret Juliyanti","non-dropping-particle":"","parse-names":false,"suffix":""},{"dropping-particle":"","family":"Rejeki","given":"Raysa","non-dropping-particle":"","parse-names":false,"suffix":""}],"container-title":"Niagawan","id":"ITEM-1","issue":"1","issued":{"date-parts":[["2020"]]},"page":"56","title":"Pengaruh Inflasi, Ekspor Dan Impor Terhadap Pdb Di Indonesia Periode 2015 – 2018","type":"article-journal","volume":"9"},"uris":["http://www.mendeley.com/documents/?uuid=48530e7c-194a-4888-88e7-6015e7d42a01"]}],"mendeley":{"formattedCitation":"(Silaban &amp; Rejeki, 2020)","plainTextFormattedCitation":"(Silaban &amp; Rejeki, 2020)","previouslyFormattedCitation":"(Silaban &amp; Rejeki, 2020)"},"properties":{"noteIndex":0},"schema":"https://github.com/citation-style-language/schema/raw/master/csl-citation.json"}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(Silaban &amp; Rejeki, 2020)</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bCs/>
          <w:color w:val="000000" w:themeColor="text1"/>
          <w:sz w:val="24"/>
          <w:szCs w:val="24"/>
          <w:lang w:val="en-US"/>
          <w14:textFill>
            <w14:solidFill>
              <w14:schemeClr w14:val="tx1"/>
            </w14:solidFill>
          </w14:textFill>
        </w:rPr>
        <w:t>.</w:t>
      </w:r>
    </w:p>
    <w:p>
      <w:pPr>
        <w:tabs>
          <w:tab w:val="left" w:pos="426"/>
          <w:tab w:val="left" w:pos="851"/>
          <w:tab w:val="left" w:pos="1276"/>
        </w:tabs>
        <w:ind w:left="852" w:hanging="426"/>
        <w:jc w:val="both"/>
        <w:rPr>
          <w:rFonts w:hint="default" w:ascii="Times New Roman" w:hAnsi="Times New Roman" w:cs="Times New Roman"/>
          <w:bCs/>
          <w:color w:val="000000" w:themeColor="text1"/>
          <w:sz w:val="24"/>
          <w:szCs w:val="24"/>
          <w:lang w:val="en-US"/>
          <w14:textFill>
            <w14:solidFill>
              <w14:schemeClr w14:val="tx1"/>
            </w14:solidFill>
          </w14:textFill>
        </w:rPr>
      </w:pPr>
    </w:p>
    <w:p>
      <w:pPr>
        <w:tabs>
          <w:tab w:val="left" w:pos="426"/>
          <w:tab w:val="left" w:pos="851"/>
          <w:tab w:val="left" w:pos="1276"/>
          <w:tab w:val="left" w:pos="1701"/>
          <w:tab w:val="left" w:pos="2127"/>
          <w:tab w:val="left" w:pos="2552"/>
          <w:tab w:val="left" w:pos="2977"/>
          <w:tab w:val="left" w:pos="3402"/>
        </w:tabs>
        <w:ind w:left="852" w:hanging="426"/>
        <w:jc w:val="both"/>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color w:val="000000" w:themeColor="text1"/>
          <w:sz w:val="24"/>
          <w:szCs w:val="24"/>
          <w:lang w:val="en-US"/>
          <w14:textFill>
            <w14:solidFill>
              <w14:schemeClr w14:val="tx1"/>
            </w14:solidFill>
          </w14:textFill>
        </w:rPr>
        <w:t>4.</w:t>
      </w:r>
      <w:r>
        <w:rPr>
          <w:rFonts w:hint="default" w:ascii="Times New Roman" w:hAnsi="Times New Roman" w:cs="Times New Roman"/>
          <w:b/>
          <w:color w:val="000000" w:themeColor="text1"/>
          <w:sz w:val="24"/>
          <w:szCs w:val="24"/>
          <w:lang w:val="en-US"/>
          <w14:textFill>
            <w14:solidFill>
              <w14:schemeClr w14:val="tx1"/>
            </w14:solidFill>
          </w14:textFill>
        </w:rPr>
        <w:tab/>
      </w:r>
      <w:r>
        <w:rPr>
          <w:rFonts w:hint="default" w:ascii="Times New Roman" w:hAnsi="Times New Roman" w:cs="Times New Roman"/>
          <w:b/>
          <w:color w:val="000000" w:themeColor="text1"/>
          <w:sz w:val="24"/>
          <w:szCs w:val="24"/>
          <w:lang w:val="en-US"/>
          <w14:textFill>
            <w14:solidFill>
              <w14:schemeClr w14:val="tx1"/>
            </w14:solidFill>
          </w14:textFill>
        </w:rPr>
        <w:t>ASEAN</w:t>
      </w:r>
    </w:p>
    <w:p>
      <w:pPr>
        <w:spacing w:after="120"/>
        <w:ind w:firstLine="360"/>
        <w:jc w:val="both"/>
        <w:rPr>
          <w:rFonts w:hint="default" w:ascii="Times New Roman" w:hAnsi="Times New Roman" w:cs="Times New Roman"/>
          <w:sz w:val="24"/>
          <w:szCs w:val="24"/>
        </w:rPr>
      </w:pP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 xml:space="preserve">ASEAN merupakn perhimpunan negara-nagara Asia Tenggara. Perhimpunan Bangsa-bangsa Asia Tenggara adalah organisasi geopolitik dan ekonomi dari negara-negara di kawasan Asia Tenggara, yang didirikan di Bangkok, Thailand pada tanggal 8 Agustus 1967 berdasarkan Deklarasi Perbara oleh Indonesia, Malaysia, Filipina, Singapura, dan Thailand. Secara garis besar, Deklarasi Bangkok berisi tujuan didirikannya ASEAN, yaitu menciptakan kawasan Asia Tenggara yang damai, aman, stabil, dan sejahtera. </w:t>
      </w:r>
      <w:r>
        <w:rPr>
          <w:rFonts w:hint="default" w:ascii="Times New Roman" w:hAnsi="Times New Roman" w:cs="Times New Roman"/>
          <w:bCs/>
          <w:color w:val="000000" w:themeColor="text1"/>
          <w:sz w:val="24"/>
          <w:szCs w:val="24"/>
          <w:lang w:val="en-US"/>
          <w14:textFill>
            <w14:solidFill>
              <w14:schemeClr w14:val="tx1"/>
            </w14:solidFill>
          </w14:textFill>
        </w:rPr>
        <w:fldChar w:fldCharType="begin" w:fldLock="1"/>
      </w:r>
      <w:r>
        <w:rPr>
          <w:rFonts w:hint="default" w:ascii="Times New Roman" w:hAnsi="Times New Roman" w:cs="Times New Roman"/>
          <w:bCs/>
          <w:color w:val="000000" w:themeColor="text1"/>
          <w:sz w:val="24"/>
          <w:szCs w:val="24"/>
          <w:lang w:val="en-US"/>
          <w14:textFill>
            <w14:solidFill>
              <w14:schemeClr w14:val="tx1"/>
            </w14:solidFill>
          </w14:textFill>
        </w:rPr>
        <w:instrText xml:space="preserve">ADDIN CSL_CITATION {"citationItems":[{"id":"ITEM-1","itemData":{"author":[{"dropping-particle":"","family":"Uriarte","given":"A F","non-dropping-particle":"","parse-names":false,"suffix":""}],"id":"ITEM-1","issued":{"date-parts":[["2018"]]},"publisher":"ASEAN Foundation","publisher-place":"Jakarta","title":"Introduction to Knowledge Management","type":"book"},"uris":["http://www.mendeley.com/documents/?uuid=32df5d4e-6ec1-4be7-b1bd-fe4bc64d2e32"]}],"mendeley":{"formattedCitation":"(Uriarte, 2018)","plainTextFormattedCitation":"(Uriarte, 2018)","previouslyFormattedCitation":"(Uriarte, 2018)"},"properties":{"noteIndex":0},"schema":"https://github.com/citation-style-language/schema/raw/master/csl-citation.json"}</w:instrText>
      </w:r>
      <w:r>
        <w:rPr>
          <w:rFonts w:hint="default" w:ascii="Times New Roman" w:hAnsi="Times New Roman" w:cs="Times New Roman"/>
          <w:bCs/>
          <w:color w:val="000000" w:themeColor="text1"/>
          <w:sz w:val="24"/>
          <w:szCs w:val="24"/>
          <w:lang w:val="en-US"/>
          <w14:textFill>
            <w14:solidFill>
              <w14:schemeClr w14:val="tx1"/>
            </w14:solidFill>
          </w14:textFill>
        </w:rPr>
        <w:fldChar w:fldCharType="separate"/>
      </w:r>
      <w:r>
        <w:rPr>
          <w:rFonts w:hint="default" w:ascii="Times New Roman" w:hAnsi="Times New Roman" w:cs="Times New Roman"/>
          <w:bCs/>
          <w:color w:val="000000" w:themeColor="text1"/>
          <w:sz w:val="24"/>
          <w:szCs w:val="24"/>
          <w:lang w:val="en-US"/>
          <w14:textFill>
            <w14:solidFill>
              <w14:schemeClr w14:val="tx1"/>
            </w14:solidFill>
          </w14:textFill>
        </w:rPr>
        <w:t>(Uriarte, 2018)</w:t>
      </w:r>
      <w:r>
        <w:rPr>
          <w:rFonts w:hint="default" w:ascii="Times New Roman" w:hAnsi="Times New Roman" w:cs="Times New Roman"/>
          <w:bCs/>
          <w:color w:val="000000" w:themeColor="text1"/>
          <w:sz w:val="24"/>
          <w:szCs w:val="24"/>
          <w:lang w:val="en-US"/>
          <w14:textFill>
            <w14:solidFill>
              <w14:schemeClr w14:val="tx1"/>
            </w14:solidFill>
          </w14:textFill>
        </w:rPr>
        <w:fldChar w:fldCharType="end"/>
      </w:r>
      <w:r>
        <w:rPr>
          <w:rFonts w:hint="default" w:ascii="Times New Roman" w:hAnsi="Times New Roman" w:cs="Times New Roman"/>
          <w:sz w:val="24"/>
          <w:szCs w:val="24"/>
        </w:rPr>
        <w:t>.</w:t>
      </w:r>
    </w:p>
    <w:p>
      <w:pPr>
        <w:pStyle w:val="2"/>
        <w:numPr>
          <w:ilvl w:val="0"/>
          <w:numId w:val="1"/>
        </w:numPr>
        <w:suppressAutoHyphens/>
        <w:spacing w:after="60"/>
        <w:ind w:left="360"/>
        <w:rPr>
          <w:rStyle w:val="30"/>
          <w:rFonts w:ascii="Times New Roman" w:hAnsi="Times New Roman" w:eastAsia="Calibri"/>
          <w:color w:val="000000" w:themeColor="text1"/>
          <w:sz w:val="20"/>
          <w:szCs w:val="24"/>
          <w:u w:color="000000"/>
          <w:lang w:val="nl-NL"/>
          <w14:textFill>
            <w14:solidFill>
              <w14:schemeClr w14:val="tx1"/>
            </w14:solidFill>
          </w14:textFill>
        </w:rPr>
      </w:pPr>
      <w:r>
        <w:rPr>
          <w:i w:val="0"/>
          <w:sz w:val="22"/>
          <w:szCs w:val="22"/>
        </w:rPr>
        <w:t>METODE PENELITIAN</w:t>
      </w:r>
    </w:p>
    <w:p>
      <w:pPr>
        <w:pStyle w:val="2"/>
        <w:numPr>
          <w:numId w:val="0"/>
        </w:numPr>
        <w:suppressAutoHyphens/>
        <w:spacing w:after="60"/>
        <w:ind w:leftChars="0"/>
        <w:rPr>
          <w:rStyle w:val="30"/>
          <w:rFonts w:ascii="Times New Roman" w:hAnsi="Times New Roman" w:eastAsia="Calibri"/>
          <w:color w:val="000000" w:themeColor="text1"/>
          <w:sz w:val="20"/>
          <w:szCs w:val="24"/>
          <w:u w:color="000000"/>
          <w:lang w:val="nl-NL"/>
          <w14:textFill>
            <w14:solidFill>
              <w14:schemeClr w14:val="tx1"/>
            </w14:solidFill>
          </w14:textFill>
        </w:rPr>
      </w:pPr>
      <w:r>
        <w:rPr>
          <w:rFonts w:ascii="Times New Roman" w:hAnsi="Times New Roman"/>
          <w:bCs/>
          <w:color w:val="000000" w:themeColor="text1"/>
          <w:sz w:val="20"/>
          <w:lang w:val="en-US"/>
          <w14:textFill>
            <w14:solidFill>
              <w14:schemeClr w14:val="tx1"/>
            </w14:solidFill>
          </w14:textFill>
        </w:rPr>
        <w:tab/>
      </w:r>
      <w:r>
        <w:rPr>
          <w:rStyle w:val="30"/>
          <w:rFonts w:ascii="Times New Roman" w:hAnsi="Times New Roman" w:eastAsia="Calibri"/>
          <w:b w:val="0"/>
          <w:bCs/>
          <w:i w:val="0"/>
          <w:iCs/>
          <w:color w:val="000000" w:themeColor="text1"/>
          <w:sz w:val="24"/>
          <w:szCs w:val="24"/>
          <w:u w:color="000000"/>
          <w14:textFill>
            <w14:solidFill>
              <w14:schemeClr w14:val="tx1"/>
            </w14:solidFill>
          </w14:textFill>
        </w:rPr>
        <w:t xml:space="preserve">Dalam penelitian ini, analisis regresi data panel dilakukan dengan menggunakan perangkat lunak e-Views 12. Data panel merupakan gabungan dari data cross-sectional dan time series </w:t>
      </w:r>
      <w:r>
        <w:rPr>
          <w:rStyle w:val="30"/>
          <w:rFonts w:ascii="Times New Roman" w:hAnsi="Times New Roman" w:eastAsia="Calibri"/>
          <w:b w:val="0"/>
          <w:bCs/>
          <w:i w:val="0"/>
          <w:iCs/>
          <w:color w:val="000000" w:themeColor="text1"/>
          <w:sz w:val="24"/>
          <w:szCs w:val="24"/>
          <w:u w:color="000000"/>
          <w14:textFill>
            <w14:solidFill>
              <w14:schemeClr w14:val="tx1"/>
            </w14:solidFill>
          </w14:textFill>
        </w:rPr>
        <w:fldChar w:fldCharType="begin" w:fldLock="1"/>
      </w:r>
      <w:r>
        <w:rPr>
          <w:rStyle w:val="30"/>
          <w:rFonts w:ascii="Times New Roman" w:hAnsi="Times New Roman" w:eastAsia="Calibri"/>
          <w:b w:val="0"/>
          <w:bCs/>
          <w:i w:val="0"/>
          <w:iCs/>
          <w:color w:val="000000" w:themeColor="text1"/>
          <w:sz w:val="24"/>
          <w:szCs w:val="24"/>
          <w:u w:color="000000"/>
          <w14:textFill>
            <w14:solidFill>
              <w14:schemeClr w14:val="tx1"/>
            </w14:solidFill>
          </w14:textFill>
        </w:rPr>
        <w:instrText xml:space="preserve">ADDIN CSL_CITATION {"citationItems":[{"id":"ITEM-1","itemData":{"author":[{"dropping-particle":"","family":"Shochrul R Ajija. Dyah W Sari. Rahmat H Setianto. Martha R Primanti","given":"","non-dropping-particle":"","parse-names":false,"suffix":""}],"id":"ITEM-1","issued":{"date-parts":[["2019"]]},"publisher":"Salemba Empat","publisher-place":"Jakarta","title":"Cara Cerdas Menguasai E-Views","type":"book"},"uris":["http://www.mendeley.com/documents/?uuid=defa5f0a-e731-456f-8ec0-17ec80f1c6fb"]}],"mendeley":{"formattedCitation":"(Shochrul R Ajija. Dyah W Sari. Rahmat H Setianto. Martha R Primanti, 2019)","manualFormatting":"(Ajija., et., al., 2019)","plainTextFormattedCitation":"(Shochrul R Ajija. Dyah W Sari. Rahmat H Setianto. Martha R Primanti, 2019)","previouslyFormattedCitation":"(Shochrul R Ajija. Dyah W Sari. Rahmat H Setianto. Martha R Primanti, 2019)"},"properties":{"noteIndex":0},"schema":"https://github.com/citation-style-language/schema/raw/master/csl-citation.json"}</w:instrText>
      </w:r>
      <w:r>
        <w:rPr>
          <w:rStyle w:val="30"/>
          <w:rFonts w:ascii="Times New Roman" w:hAnsi="Times New Roman" w:eastAsia="Calibri"/>
          <w:b w:val="0"/>
          <w:bCs/>
          <w:i w:val="0"/>
          <w:iCs/>
          <w:color w:val="000000" w:themeColor="text1"/>
          <w:sz w:val="24"/>
          <w:szCs w:val="24"/>
          <w:u w:color="000000"/>
          <w14:textFill>
            <w14:solidFill>
              <w14:schemeClr w14:val="tx1"/>
            </w14:solidFill>
          </w14:textFill>
        </w:rPr>
        <w:fldChar w:fldCharType="separate"/>
      </w:r>
      <w:r>
        <w:rPr>
          <w:rStyle w:val="30"/>
          <w:rFonts w:ascii="Times New Roman" w:hAnsi="Times New Roman" w:eastAsia="Calibri"/>
          <w:b w:val="0"/>
          <w:bCs/>
          <w:i w:val="0"/>
          <w:iCs/>
          <w:color w:val="000000" w:themeColor="text1"/>
          <w:sz w:val="24"/>
          <w:szCs w:val="24"/>
          <w:u w:color="000000"/>
          <w14:textFill>
            <w14:solidFill>
              <w14:schemeClr w14:val="tx1"/>
            </w14:solidFill>
          </w14:textFill>
        </w:rPr>
        <w:t>(Ajija., et., al., 2019)</w:t>
      </w:r>
      <w:r>
        <w:rPr>
          <w:rStyle w:val="30"/>
          <w:rFonts w:ascii="Times New Roman" w:hAnsi="Times New Roman" w:eastAsia="Calibri"/>
          <w:b w:val="0"/>
          <w:bCs/>
          <w:i w:val="0"/>
          <w:iCs/>
          <w:color w:val="000000" w:themeColor="text1"/>
          <w:sz w:val="24"/>
          <w:szCs w:val="24"/>
          <w:u w:color="000000"/>
          <w14:textFill>
            <w14:solidFill>
              <w14:schemeClr w14:val="tx1"/>
            </w14:solidFill>
          </w14:textFill>
        </w:rPr>
        <w:fldChar w:fldCharType="end"/>
      </w:r>
      <w:r>
        <w:rPr>
          <w:rStyle w:val="30"/>
          <w:rFonts w:ascii="Times New Roman" w:hAnsi="Times New Roman" w:eastAsia="Calibri"/>
          <w:b w:val="0"/>
          <w:bCs/>
          <w:i w:val="0"/>
          <w:iCs/>
          <w:color w:val="000000" w:themeColor="text1"/>
          <w:sz w:val="24"/>
          <w:szCs w:val="24"/>
          <w:u w:color="000000"/>
          <w14:textFill>
            <w14:solidFill>
              <w14:schemeClr w14:val="tx1"/>
            </w14:solidFill>
          </w14:textFill>
        </w:rPr>
        <w:t xml:space="preserve">. Data cross-sectional mengamati nilai-nilai dari satu atau lebih variabel yang diperoleh dari beberapa unit sampel atau subjek pada periode waktu yang sama. Data runtun waktu (time series) mengamati nilai dari satu atau lebih variabel selama interval waktu tertentu. Ada beberapa keuntungan menggunakan data panel </w:t>
      </w:r>
      <w:r>
        <w:rPr>
          <w:rStyle w:val="30"/>
          <w:rFonts w:ascii="Times New Roman" w:hAnsi="Times New Roman" w:eastAsia="Calibri"/>
          <w:b w:val="0"/>
          <w:bCs/>
          <w:i w:val="0"/>
          <w:iCs/>
          <w:color w:val="000000" w:themeColor="text1"/>
          <w:sz w:val="24"/>
          <w:szCs w:val="24"/>
          <w:u w:color="000000"/>
          <w14:textFill>
            <w14:solidFill>
              <w14:schemeClr w14:val="tx1"/>
            </w14:solidFill>
          </w14:textFill>
        </w:rPr>
        <w:fldChar w:fldCharType="begin" w:fldLock="1"/>
      </w:r>
      <w:r>
        <w:rPr>
          <w:rStyle w:val="30"/>
          <w:rFonts w:ascii="Times New Roman" w:hAnsi="Times New Roman" w:eastAsia="Calibri"/>
          <w:b w:val="0"/>
          <w:bCs/>
          <w:i w:val="0"/>
          <w:iCs/>
          <w:color w:val="000000" w:themeColor="text1"/>
          <w:sz w:val="24"/>
          <w:szCs w:val="24"/>
          <w:u w:color="000000"/>
          <w14:textFill>
            <w14:solidFill>
              <w14:schemeClr w14:val="tx1"/>
            </w14:solidFill>
          </w14:textFill>
        </w:rPr>
        <w:instrText xml:space="preserve">ADDIN CSL_CITATION {"citationItems":[{"id":"ITEM-1","itemData":{"author":[{"dropping-particle":"","family":"Sugiyono","given":"","non-dropping-particle":"","parse-names":false,"suffix":""}],"id":"ITEM-1","issued":{"date-parts":[["2019"]]},"publisher-place":"Bandung","title":"Metode Penelitian Bisnis. Cetakan Kedelapan. CV Alfabeta","type":"article"},"uris":["http://www.mendeley.com/documents/?uuid=65f766c7-c999-4bc2-893c-ba9db81c4f8e"]}],"mendeley":{"formattedCitation":"(Sugiyono, 2019)","plainTextFormattedCitation":"(Sugiyono, 2019)","previouslyFormattedCitation":"(Sugiyono, 2019)"},"properties":{"noteIndex":0},"schema":"https://github.com/citation-style-language/schema/raw/master/csl-citation.json"}</w:instrText>
      </w:r>
      <w:r>
        <w:rPr>
          <w:rStyle w:val="30"/>
          <w:rFonts w:ascii="Times New Roman" w:hAnsi="Times New Roman" w:eastAsia="Calibri"/>
          <w:b w:val="0"/>
          <w:bCs/>
          <w:i w:val="0"/>
          <w:iCs/>
          <w:color w:val="000000" w:themeColor="text1"/>
          <w:sz w:val="24"/>
          <w:szCs w:val="24"/>
          <w:u w:color="000000"/>
          <w14:textFill>
            <w14:solidFill>
              <w14:schemeClr w14:val="tx1"/>
            </w14:solidFill>
          </w14:textFill>
        </w:rPr>
        <w:fldChar w:fldCharType="separate"/>
      </w:r>
      <w:r>
        <w:rPr>
          <w:rStyle w:val="30"/>
          <w:rFonts w:ascii="Times New Roman" w:hAnsi="Times New Roman" w:eastAsia="Calibri"/>
          <w:b w:val="0"/>
          <w:bCs/>
          <w:i w:val="0"/>
          <w:iCs/>
          <w:color w:val="000000" w:themeColor="text1"/>
          <w:sz w:val="24"/>
          <w:szCs w:val="24"/>
          <w:u w:color="000000"/>
          <w14:textFill>
            <w14:solidFill>
              <w14:schemeClr w14:val="tx1"/>
            </w14:solidFill>
          </w14:textFill>
        </w:rPr>
        <w:t>(Sugiyono, 2019)</w:t>
      </w:r>
      <w:r>
        <w:rPr>
          <w:rStyle w:val="30"/>
          <w:rFonts w:ascii="Times New Roman" w:hAnsi="Times New Roman" w:eastAsia="Calibri"/>
          <w:b w:val="0"/>
          <w:bCs/>
          <w:i w:val="0"/>
          <w:iCs/>
          <w:color w:val="000000" w:themeColor="text1"/>
          <w:sz w:val="24"/>
          <w:szCs w:val="24"/>
          <w:u w:color="000000"/>
          <w14:textFill>
            <w14:solidFill>
              <w14:schemeClr w14:val="tx1"/>
            </w14:solidFill>
          </w14:textFill>
        </w:rPr>
        <w:fldChar w:fldCharType="end"/>
      </w:r>
      <w:r>
        <w:rPr>
          <w:rStyle w:val="30"/>
          <w:rFonts w:ascii="Times New Roman" w:hAnsi="Times New Roman" w:eastAsia="Calibri"/>
          <w:b w:val="0"/>
          <w:bCs/>
          <w:i w:val="0"/>
          <w:iCs/>
          <w:color w:val="000000" w:themeColor="text1"/>
          <w:sz w:val="24"/>
          <w:szCs w:val="24"/>
          <w:u w:color="000000"/>
          <w14:textFill>
            <w14:solidFill>
              <w14:schemeClr w14:val="tx1"/>
            </w14:solidFill>
          </w14:textFill>
        </w:rPr>
        <w:t xml:space="preserve">. Pertama, data panel merupakan gabungan dari data cross-section dan time series, yang dapat memberikan lebih banyak data dan dengan demikian menciptakan lebih banyak derajat kebebasan. Kedua, dengan menggabungkan data cross-sectional dan time series dapat mengatasi masalah yang muncul ketika terdapat masalah omitted variable. Dalam model data panel, persamaan model dengan data cross-sectional dapat dituliskan sebagai berikut </w:t>
      </w:r>
      <w:r>
        <w:rPr>
          <w:rStyle w:val="30"/>
          <w:rFonts w:ascii="Times New Roman" w:hAnsi="Times New Roman" w:eastAsia="Calibri"/>
          <w:b w:val="0"/>
          <w:bCs/>
          <w:i w:val="0"/>
          <w:iCs/>
          <w:color w:val="000000" w:themeColor="text1"/>
          <w:sz w:val="24"/>
          <w:szCs w:val="24"/>
          <w:u w:color="000000"/>
          <w14:textFill>
            <w14:solidFill>
              <w14:schemeClr w14:val="tx1"/>
            </w14:solidFill>
          </w14:textFill>
        </w:rPr>
        <w:fldChar w:fldCharType="begin" w:fldLock="1"/>
      </w:r>
      <w:r>
        <w:rPr>
          <w:rStyle w:val="30"/>
          <w:rFonts w:ascii="Times New Roman" w:hAnsi="Times New Roman" w:eastAsia="Calibri"/>
          <w:b w:val="0"/>
          <w:bCs/>
          <w:i w:val="0"/>
          <w:iCs/>
          <w:color w:val="000000" w:themeColor="text1"/>
          <w:sz w:val="24"/>
          <w:szCs w:val="24"/>
          <w:u w:color="000000"/>
          <w14:textFill>
            <w14:solidFill>
              <w14:schemeClr w14:val="tx1"/>
            </w14:solidFill>
          </w14:textFill>
        </w:rPr>
        <w:instrText xml:space="preserve">ADDIN CSL_CITATION {"citationItems":[{"id":"ITEM-1","itemData":{"author":[{"dropping-particle":"","family":"Shochrul R Ajija. Dyah W Sari. Rahmat H Setianto. Martha R Primanti","given":"","non-dropping-particle":"","parse-names":false,"suffix":""}],"id":"ITEM-1","issued":{"date-parts":[["2019"]]},"publisher":"Salemba Empat","publisher-place":"Jakarta","title":"Cara Cerdas Menguasai E-Views","type":"book"},"uris":["http://www.mendeley.com/documents/?uuid=defa5f0a-e731-456f-8ec0-17ec80f1c6fb"]}],"mendeley":{"formattedCitation":"(Shochrul R Ajija. Dyah W Sari. Rahmat H Setianto. Martha R Primanti, 2019)","manualFormatting":"(Ajija., et., al., 2019)","plainTextFormattedCitation":"(Shochrul R Ajija. Dyah W Sari. Rahmat H Setianto. Martha R Primanti, 2019)","previouslyFormattedCitation":"(Shochrul R Ajija. Dyah W Sari. Rahmat H Setianto. Martha R Primanti, 2019)"},"properties":{"noteIndex":0},"schema":"https://github.com/citation-style-language/schema/raw/master/csl-citation.json"}</w:instrText>
      </w:r>
      <w:r>
        <w:rPr>
          <w:rStyle w:val="30"/>
          <w:rFonts w:ascii="Times New Roman" w:hAnsi="Times New Roman" w:eastAsia="Calibri"/>
          <w:b w:val="0"/>
          <w:bCs/>
          <w:i w:val="0"/>
          <w:iCs/>
          <w:color w:val="000000" w:themeColor="text1"/>
          <w:sz w:val="24"/>
          <w:szCs w:val="24"/>
          <w:u w:color="000000"/>
          <w14:textFill>
            <w14:solidFill>
              <w14:schemeClr w14:val="tx1"/>
            </w14:solidFill>
          </w14:textFill>
        </w:rPr>
        <w:fldChar w:fldCharType="separate"/>
      </w:r>
      <w:r>
        <w:rPr>
          <w:rStyle w:val="30"/>
          <w:rFonts w:ascii="Times New Roman" w:hAnsi="Times New Roman" w:eastAsia="Calibri"/>
          <w:b w:val="0"/>
          <w:bCs/>
          <w:i w:val="0"/>
          <w:iCs/>
          <w:color w:val="000000" w:themeColor="text1"/>
          <w:sz w:val="24"/>
          <w:szCs w:val="24"/>
          <w:u w:color="000000"/>
          <w14:textFill>
            <w14:solidFill>
              <w14:schemeClr w14:val="tx1"/>
            </w14:solidFill>
          </w14:textFill>
        </w:rPr>
        <w:t>(Ajija., et., al., 2019)</w:t>
      </w:r>
      <w:r>
        <w:rPr>
          <w:rStyle w:val="30"/>
          <w:rFonts w:ascii="Times New Roman" w:hAnsi="Times New Roman" w:eastAsia="Calibri"/>
          <w:b w:val="0"/>
          <w:bCs/>
          <w:i w:val="0"/>
          <w:iCs/>
          <w:color w:val="000000" w:themeColor="text1"/>
          <w:sz w:val="24"/>
          <w:szCs w:val="24"/>
          <w:u w:color="000000"/>
          <w14:textFill>
            <w14:solidFill>
              <w14:schemeClr w14:val="tx1"/>
            </w14:solidFill>
          </w14:textFill>
        </w:rPr>
        <w:fldChar w:fldCharType="end"/>
      </w:r>
      <w:r>
        <w:rPr>
          <w:rStyle w:val="30"/>
          <w:rFonts w:ascii="Times New Roman" w:hAnsi="Times New Roman" w:eastAsia="Calibri"/>
          <w:b w:val="0"/>
          <w:bCs/>
          <w:i w:val="0"/>
          <w:iCs/>
          <w:color w:val="000000" w:themeColor="text1"/>
          <w:sz w:val="24"/>
          <w:szCs w:val="24"/>
          <w:u w:color="000000"/>
          <w:lang w:val="nl-NL"/>
          <w14:textFill>
            <w14:solidFill>
              <w14:schemeClr w14:val="tx1"/>
            </w14:solidFill>
          </w14:textFill>
        </w:rPr>
        <w:t>:</w:t>
      </w:r>
    </w:p>
    <w:p>
      <w:pPr>
        <w:tabs>
          <w:tab w:val="left" w:pos="340"/>
        </w:tabs>
        <w:jc w:val="both"/>
        <w:rPr>
          <w:rFonts w:ascii="Times" w:hAnsi="Times"/>
          <w:color w:val="000000" w:themeColor="text1"/>
          <w:sz w:val="20"/>
          <w:lang w:val="nl-NL"/>
          <w14:textFill>
            <w14:solidFill>
              <w14:schemeClr w14:val="tx1"/>
            </w14:solidFill>
          </w14:textFill>
        </w:rPr>
      </w:pPr>
      <w:r>
        <w:rPr>
          <w:rFonts w:hint="default" w:ascii="Times" w:hAnsi="Times"/>
          <w:color w:val="000000" w:themeColor="text1"/>
          <w:sz w:val="20"/>
          <w:lang w:val="id-ID"/>
          <w14:textFill>
            <w14:solidFill>
              <w14:schemeClr w14:val="tx1"/>
            </w14:solidFill>
          </w14:textFill>
        </w:rPr>
        <w:tab/>
      </w:r>
      <w:r>
        <w:rPr>
          <w:rFonts w:ascii="Times" w:hAnsi="Times"/>
          <w:color w:val="000000" w:themeColor="text1"/>
          <w:sz w:val="20"/>
          <w:lang w:val="nl-NL"/>
          <w14:textFill>
            <w14:solidFill>
              <w14:schemeClr w14:val="tx1"/>
            </w14:solidFill>
          </w14:textFill>
        </w:rPr>
        <w:t>Infit = β0 + β1PDBit + β2Eksit + εt</w:t>
      </w:r>
    </w:p>
    <w:p>
      <w:pPr>
        <w:tabs>
          <w:tab w:val="left" w:pos="340"/>
          <w:tab w:val="left" w:pos="993"/>
          <w:tab w:val="left" w:pos="1276"/>
        </w:tabs>
        <w:ind w:left="340"/>
        <w:jc w:val="both"/>
        <w:rPr>
          <w:rFonts w:ascii="Times" w:hAnsi="Times"/>
          <w:color w:val="000000" w:themeColor="text1"/>
          <w:sz w:val="20"/>
          <w:lang w:val="nl-NL"/>
          <w14:textFill>
            <w14:solidFill>
              <w14:schemeClr w14:val="tx1"/>
            </w14:solidFill>
          </w14:textFill>
        </w:rPr>
      </w:pPr>
      <w:r>
        <w:rPr>
          <w:rFonts w:ascii="Times" w:hAnsi="Times"/>
          <w:color w:val="000000" w:themeColor="text1"/>
          <w:sz w:val="20"/>
          <w:lang w:val="nl-NL"/>
          <w14:textFill>
            <w14:solidFill>
              <w14:schemeClr w14:val="tx1"/>
            </w14:solidFill>
          </w14:textFill>
        </w:rPr>
        <w:t xml:space="preserve">Dimana: </w:t>
      </w:r>
    </w:p>
    <w:p>
      <w:pPr>
        <w:tabs>
          <w:tab w:val="left" w:pos="993"/>
          <w:tab w:val="left" w:pos="1276"/>
        </w:tabs>
        <w:ind w:left="340"/>
        <w:jc w:val="both"/>
        <w:rPr>
          <w:rFonts w:ascii="Times" w:hAnsi="Times"/>
          <w:color w:val="000000" w:themeColor="text1"/>
          <w:sz w:val="20"/>
          <w:lang w:val="nl-NL"/>
          <w14:textFill>
            <w14:solidFill>
              <w14:schemeClr w14:val="tx1"/>
            </w14:solidFill>
          </w14:textFill>
        </w:rPr>
      </w:pPr>
      <w:r>
        <w:rPr>
          <w:rFonts w:ascii="Times" w:hAnsi="Times"/>
          <w:color w:val="000000" w:themeColor="text1"/>
          <w:sz w:val="20"/>
          <w:lang w:val="nl-NL"/>
          <w14:textFill>
            <w14:solidFill>
              <w14:schemeClr w14:val="tx1"/>
            </w14:solidFill>
          </w14:textFill>
        </w:rPr>
        <w:t>Inf</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 xml:space="preserve">= </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Inflasi</w:t>
      </w:r>
    </w:p>
    <w:p>
      <w:pPr>
        <w:tabs>
          <w:tab w:val="left" w:pos="993"/>
          <w:tab w:val="left" w:pos="1276"/>
        </w:tabs>
        <w:ind w:left="340"/>
        <w:jc w:val="both"/>
        <w:rPr>
          <w:rFonts w:ascii="Times" w:hAnsi="Times"/>
          <w:color w:val="000000" w:themeColor="text1"/>
          <w:sz w:val="20"/>
          <w:lang w:val="nl-NL"/>
          <w14:textFill>
            <w14:solidFill>
              <w14:schemeClr w14:val="tx1"/>
            </w14:solidFill>
          </w14:textFill>
        </w:rPr>
      </w:pPr>
      <w:r>
        <w:rPr>
          <w:rFonts w:ascii="Times" w:hAnsi="Times"/>
          <w:color w:val="000000" w:themeColor="text1"/>
          <w:sz w:val="20"/>
          <w:lang w:val="nl-NL"/>
          <w14:textFill>
            <w14:solidFill>
              <w14:schemeClr w14:val="tx1"/>
            </w14:solidFill>
          </w14:textFill>
        </w:rPr>
        <w:t>PDB</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 xml:space="preserve">= </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Produk Domestik Bruto</w:t>
      </w:r>
    </w:p>
    <w:p>
      <w:pPr>
        <w:tabs>
          <w:tab w:val="left" w:pos="993"/>
          <w:tab w:val="left" w:pos="1276"/>
        </w:tabs>
        <w:ind w:left="340"/>
        <w:jc w:val="both"/>
        <w:rPr>
          <w:rFonts w:ascii="Times" w:hAnsi="Times"/>
          <w:color w:val="000000" w:themeColor="text1"/>
          <w:sz w:val="20"/>
          <w:lang w:val="nl-NL"/>
          <w14:textFill>
            <w14:solidFill>
              <w14:schemeClr w14:val="tx1"/>
            </w14:solidFill>
          </w14:textFill>
        </w:rPr>
      </w:pPr>
      <w:r>
        <w:rPr>
          <w:rFonts w:ascii="Times" w:hAnsi="Times"/>
          <w:color w:val="000000" w:themeColor="text1"/>
          <w:sz w:val="20"/>
          <w:lang w:val="nl-NL"/>
          <w14:textFill>
            <w14:solidFill>
              <w14:schemeClr w14:val="tx1"/>
            </w14:solidFill>
          </w14:textFill>
        </w:rPr>
        <w:t xml:space="preserve">Eks </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 xml:space="preserve">= </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nilai ekspor</w:t>
      </w:r>
    </w:p>
    <w:p>
      <w:pPr>
        <w:tabs>
          <w:tab w:val="left" w:pos="993"/>
          <w:tab w:val="left" w:pos="1276"/>
        </w:tabs>
        <w:ind w:left="340"/>
        <w:jc w:val="both"/>
        <w:rPr>
          <w:rFonts w:ascii="Times" w:hAnsi="Times"/>
          <w:color w:val="000000" w:themeColor="text1"/>
          <w:sz w:val="20"/>
          <w:lang w:val="nl-NL"/>
          <w14:textFill>
            <w14:solidFill>
              <w14:schemeClr w14:val="tx1"/>
            </w14:solidFill>
          </w14:textFill>
        </w:rPr>
      </w:pPr>
      <w:r>
        <w:rPr>
          <w:rFonts w:ascii="Times" w:hAnsi="Times"/>
          <w:color w:val="000000" w:themeColor="text1"/>
          <w:sz w:val="20"/>
          <w:lang w:val="nl-NL"/>
          <w14:textFill>
            <w14:solidFill>
              <w14:schemeClr w14:val="tx1"/>
            </w14:solidFill>
          </w14:textFill>
        </w:rPr>
        <w:t xml:space="preserve">β0        </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 xml:space="preserve">=  </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 xml:space="preserve">Intersep     </w:t>
      </w:r>
    </w:p>
    <w:p>
      <w:pPr>
        <w:tabs>
          <w:tab w:val="left" w:pos="993"/>
          <w:tab w:val="left" w:pos="1276"/>
        </w:tabs>
        <w:ind w:left="340"/>
        <w:jc w:val="both"/>
        <w:rPr>
          <w:rFonts w:ascii="Times" w:hAnsi="Times"/>
          <w:color w:val="000000" w:themeColor="text1"/>
          <w:sz w:val="20"/>
          <w:lang w:val="nl-NL"/>
          <w14:textFill>
            <w14:solidFill>
              <w14:schemeClr w14:val="tx1"/>
            </w14:solidFill>
          </w14:textFill>
        </w:rPr>
      </w:pPr>
      <w:r>
        <w:rPr>
          <w:rFonts w:ascii="Times" w:hAnsi="Times"/>
          <w:color w:val="000000" w:themeColor="text1"/>
          <w:sz w:val="20"/>
          <w:lang w:val="nl-NL"/>
          <w14:textFill>
            <w14:solidFill>
              <w14:schemeClr w14:val="tx1"/>
            </w14:solidFill>
          </w14:textFill>
        </w:rPr>
        <w:t xml:space="preserve">β1,2   </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 xml:space="preserve">= </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 xml:space="preserve">Koefisien regresi variabel independen      </w:t>
      </w:r>
    </w:p>
    <w:p>
      <w:pPr>
        <w:tabs>
          <w:tab w:val="left" w:pos="993"/>
          <w:tab w:val="left" w:pos="1276"/>
        </w:tabs>
        <w:ind w:left="340"/>
        <w:jc w:val="both"/>
        <w:rPr>
          <w:rFonts w:ascii="Times" w:hAnsi="Times"/>
          <w:color w:val="000000" w:themeColor="text1"/>
          <w:sz w:val="20"/>
          <w:lang w:val="nl-NL"/>
          <w14:textFill>
            <w14:solidFill>
              <w14:schemeClr w14:val="tx1"/>
            </w14:solidFill>
          </w14:textFill>
        </w:rPr>
      </w:pPr>
      <w:r>
        <w:rPr>
          <w:rFonts w:ascii="Times" w:hAnsi="Times"/>
          <w:color w:val="000000" w:themeColor="text1"/>
          <w:sz w:val="20"/>
          <w:lang w:val="nl-NL"/>
          <w14:textFill>
            <w14:solidFill>
              <w14:schemeClr w14:val="tx1"/>
            </w14:solidFill>
          </w14:textFill>
        </w:rPr>
        <w:t xml:space="preserve">εt         </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 xml:space="preserve">= </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 xml:space="preserve">Komponen error </w:t>
      </w:r>
    </w:p>
    <w:p>
      <w:pPr>
        <w:tabs>
          <w:tab w:val="left" w:pos="993"/>
          <w:tab w:val="left" w:pos="1276"/>
        </w:tabs>
        <w:ind w:left="340"/>
        <w:jc w:val="both"/>
        <w:rPr>
          <w:rFonts w:ascii="Times" w:hAnsi="Times"/>
          <w:color w:val="000000" w:themeColor="text1"/>
          <w:sz w:val="20"/>
          <w:lang w:val="nl-NL"/>
          <w14:textFill>
            <w14:solidFill>
              <w14:schemeClr w14:val="tx1"/>
            </w14:solidFill>
          </w14:textFill>
        </w:rPr>
      </w:pPr>
      <w:r>
        <w:rPr>
          <w:rFonts w:ascii="Times" w:hAnsi="Times"/>
          <w:color w:val="000000" w:themeColor="text1"/>
          <w:sz w:val="20"/>
          <w:lang w:val="nl-NL"/>
          <w14:textFill>
            <w14:solidFill>
              <w14:schemeClr w14:val="tx1"/>
            </w14:solidFill>
          </w14:textFill>
        </w:rPr>
        <w:t xml:space="preserve">i </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 xml:space="preserve">= </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 xml:space="preserve">Data cross section </w:t>
      </w:r>
    </w:p>
    <w:p>
      <w:pPr>
        <w:tabs>
          <w:tab w:val="left" w:pos="993"/>
          <w:tab w:val="left" w:pos="1276"/>
        </w:tabs>
        <w:ind w:left="340"/>
        <w:jc w:val="both"/>
        <w:rPr>
          <w:rFonts w:ascii="Times" w:hAnsi="Times"/>
          <w:color w:val="000000" w:themeColor="text1"/>
          <w:sz w:val="20"/>
          <w:lang w:val="nl-NL"/>
          <w14:textFill>
            <w14:solidFill>
              <w14:schemeClr w14:val="tx1"/>
            </w14:solidFill>
          </w14:textFill>
        </w:rPr>
      </w:pPr>
      <w:r>
        <w:rPr>
          <w:rFonts w:ascii="Times" w:hAnsi="Times"/>
          <w:color w:val="000000" w:themeColor="text1"/>
          <w:sz w:val="20"/>
          <w:lang w:val="nl-NL"/>
          <w14:textFill>
            <w14:solidFill>
              <w14:schemeClr w14:val="tx1"/>
            </w14:solidFill>
          </w14:textFill>
        </w:rPr>
        <w:t>t</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 xml:space="preserve">= </w:t>
      </w:r>
      <w:r>
        <w:rPr>
          <w:rFonts w:ascii="Times" w:hAnsi="Times"/>
          <w:color w:val="000000" w:themeColor="text1"/>
          <w:sz w:val="20"/>
          <w:lang w:val="nl-NL"/>
          <w14:textFill>
            <w14:solidFill>
              <w14:schemeClr w14:val="tx1"/>
            </w14:solidFill>
          </w14:textFill>
        </w:rPr>
        <w:tab/>
      </w:r>
      <w:r>
        <w:rPr>
          <w:rFonts w:ascii="Times" w:hAnsi="Times"/>
          <w:color w:val="000000" w:themeColor="text1"/>
          <w:sz w:val="20"/>
          <w:lang w:val="nl-NL"/>
          <w14:textFill>
            <w14:solidFill>
              <w14:schemeClr w14:val="tx1"/>
            </w14:solidFill>
          </w14:textFill>
        </w:rPr>
        <w:t>Data time series</w:t>
      </w:r>
    </w:p>
    <w:p>
      <w:pPr>
        <w:spacing w:after="240"/>
        <w:jc w:val="both"/>
        <w:rPr>
          <w:b/>
          <w:i/>
          <w:sz w:val="22"/>
          <w:szCs w:val="22"/>
        </w:rPr>
      </w:pPr>
      <w:r>
        <w:rPr>
          <w:sz w:val="22"/>
          <w:szCs w:val="22"/>
        </w:rPr>
        <w:t>.</w:t>
      </w:r>
    </w:p>
    <w:p>
      <w:pPr>
        <w:pStyle w:val="2"/>
        <w:numPr>
          <w:ilvl w:val="0"/>
          <w:numId w:val="1"/>
        </w:numPr>
        <w:suppressAutoHyphens/>
        <w:spacing w:after="60"/>
        <w:ind w:left="360"/>
        <w:rPr>
          <w:i w:val="0"/>
          <w:sz w:val="22"/>
          <w:szCs w:val="22"/>
        </w:rPr>
      </w:pPr>
      <w:r>
        <w:rPr>
          <w:i w:val="0"/>
          <w:sz w:val="22"/>
          <w:szCs w:val="22"/>
        </w:rPr>
        <w:t>HASIL DAN PEMBAHASAN</w:t>
      </w:r>
    </w:p>
    <w:p>
      <w:pPr>
        <w:pStyle w:val="2"/>
        <w:numPr>
          <w:ilvl w:val="1"/>
          <w:numId w:val="2"/>
        </w:numPr>
        <w:suppressAutoHyphens/>
        <w:spacing w:after="60"/>
        <w:rPr>
          <w:b w:val="0"/>
          <w:i w:val="0"/>
          <w:sz w:val="22"/>
          <w:szCs w:val="22"/>
          <w:lang w:val="id-ID"/>
        </w:rPr>
      </w:pPr>
      <w:r>
        <w:rPr>
          <w:i w:val="0"/>
          <w:sz w:val="22"/>
          <w:szCs w:val="22"/>
          <w:lang w:val="id-ID"/>
        </w:rPr>
        <w:t>Hasil penelitian</w:t>
      </w:r>
    </w:p>
    <w:p>
      <w:pPr>
        <w:ind w:left="426"/>
        <w:jc w:val="both"/>
        <w:rPr>
          <w:rStyle w:val="30"/>
          <w:rFonts w:hint="default" w:ascii="Times New Roman" w:hAnsi="Times New Roman" w:eastAsia="Calibri" w:cs="Times New Roman"/>
          <w:color w:val="000000" w:themeColor="text1"/>
          <w:sz w:val="24"/>
          <w:szCs w:val="24"/>
          <w:u w:color="000000"/>
          <w14:textFill>
            <w14:solidFill>
              <w14:schemeClr w14:val="tx1"/>
            </w14:solidFill>
          </w14:textFill>
        </w:rPr>
      </w:pPr>
      <w:r>
        <w:rPr>
          <w:bCs/>
          <w:color w:val="000000" w:themeColor="text1"/>
          <w:lang w:val="en-US"/>
          <w14:textFill>
            <w14:solidFill>
              <w14:schemeClr w14:val="tx1"/>
            </w14:solidFill>
          </w14:textFill>
        </w:rPr>
        <w:tab/>
      </w:r>
      <w:r>
        <w:rPr>
          <w:rStyle w:val="30"/>
          <w:rFonts w:hint="default" w:ascii="Times New Roman" w:hAnsi="Times New Roman" w:eastAsia="Calibri" w:cs="Times New Roman"/>
          <w:color w:val="000000" w:themeColor="text1"/>
          <w:sz w:val="24"/>
          <w:szCs w:val="24"/>
          <w:u w:color="000000"/>
          <w14:textFill>
            <w14:solidFill>
              <w14:schemeClr w14:val="tx1"/>
            </w14:solidFill>
          </w14:textFill>
        </w:rPr>
        <w:t>Dalam estimasi regresi data panel, terdapat tiga model yang dapat dipilih untuk menentukan model yang paling tepat. Ketiga model tersebut adalah model common effects, model fixed effects dan model random effects. Hasil estimasi regresi data panel untuk ketiga model tersebut dapat dilihat pada Tabel 1.</w:t>
      </w:r>
    </w:p>
    <w:p>
      <w:pPr>
        <w:tabs>
          <w:tab w:val="left" w:pos="426"/>
          <w:tab w:val="left" w:pos="851"/>
          <w:tab w:val="left" w:pos="1276"/>
        </w:tabs>
        <w:ind w:left="426" w:hanging="426"/>
        <w:jc w:val="both"/>
        <w:rPr>
          <w:rFonts w:hint="default" w:ascii="Times New Roman" w:hAnsi="Times New Roman" w:cs="Times New Roman"/>
          <w:bCs/>
          <w:color w:val="000000" w:themeColor="text1"/>
          <w:sz w:val="24"/>
          <w:szCs w:val="24"/>
          <w:lang w:val="en-US"/>
          <w14:textFill>
            <w14:solidFill>
              <w14:schemeClr w14:val="tx1"/>
            </w14:solidFill>
          </w14:textFill>
        </w:rPr>
      </w:pPr>
    </w:p>
    <w:p>
      <w:pPr>
        <w:ind w:left="426"/>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 xml:space="preserve">Tabel 1 </w:t>
      </w:r>
    </w:p>
    <w:p>
      <w:pPr>
        <w:ind w:left="426"/>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Hasil Regresi Data Panel</w:t>
      </w:r>
    </w:p>
    <w:tbl>
      <w:tblPr>
        <w:tblStyle w:val="6"/>
        <w:tblW w:w="7768" w:type="dxa"/>
        <w:tblInd w:w="426"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59"/>
        <w:gridCol w:w="1843"/>
        <w:gridCol w:w="1701"/>
        <w:gridCol w:w="6"/>
        <w:gridCol w:w="1553"/>
        <w:gridCol w:w="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9" w:type="dxa"/>
            <w:vMerge w:val="restart"/>
            <w:tcBorders>
              <w:top w:val="single" w:color="auto" w:sz="4" w:space="0"/>
              <w:bottom w:val="nil"/>
            </w:tcBorders>
            <w:shd w:val="clear" w:color="auto" w:fill="auto"/>
            <w:vAlign w:val="center"/>
          </w:tcPr>
          <w:p>
            <w:pPr>
              <w:jc w:val="both"/>
              <w:rPr>
                <w:rFonts w:hint="default" w:ascii="Times New Roman" w:hAnsi="Times New Roman" w:cs="Times New Roman"/>
                <w:b/>
                <w:bCs/>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lang w:val="en-US"/>
                <w14:textFill>
                  <w14:solidFill>
                    <w14:schemeClr w14:val="tx1"/>
                  </w14:solidFill>
                </w14:textFill>
              </w:rPr>
              <w:t>Variabel</w:t>
            </w:r>
          </w:p>
        </w:tc>
        <w:tc>
          <w:tcPr>
            <w:tcW w:w="3550" w:type="dxa"/>
            <w:gridSpan w:val="3"/>
            <w:tcBorders>
              <w:top w:val="single" w:color="auto" w:sz="4" w:space="0"/>
              <w:bottom w:val="single" w:color="auto" w:sz="4" w:space="0"/>
            </w:tcBorders>
            <w:shd w:val="clear" w:color="auto" w:fill="auto"/>
          </w:tcPr>
          <w:p>
            <w:pPr>
              <w:jc w:val="both"/>
              <w:rPr>
                <w:rFonts w:hint="default" w:ascii="Times New Roman" w:hAnsi="Times New Roman" w:cs="Times New Roman"/>
                <w:b/>
                <w:bCs/>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lang w:val="en-US"/>
                <w14:textFill>
                  <w14:solidFill>
                    <w14:schemeClr w14:val="tx1"/>
                  </w14:solidFill>
                </w14:textFill>
              </w:rPr>
              <w:t>Koefisien Model</w:t>
            </w:r>
          </w:p>
        </w:tc>
        <w:tc>
          <w:tcPr>
            <w:tcW w:w="1559" w:type="dxa"/>
            <w:gridSpan w:val="2"/>
            <w:tcBorders>
              <w:top w:val="single" w:color="auto" w:sz="4" w:space="0"/>
              <w:bottom w:val="single" w:color="auto" w:sz="4" w:space="0"/>
            </w:tcBorders>
          </w:tcPr>
          <w:p>
            <w:pPr>
              <w:jc w:val="both"/>
              <w:rPr>
                <w:rFonts w:hint="default" w:ascii="Times New Roman" w:hAnsi="Times New Roman" w:cs="Times New Roman"/>
                <w:b/>
                <w:bCs/>
                <w:color w:val="000000" w:themeColor="text1"/>
                <w:sz w:val="24"/>
                <w:szCs w:val="24"/>
                <w:lang w:val="en-US"/>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dxa"/>
        </w:trPr>
        <w:tc>
          <w:tcPr>
            <w:tcW w:w="2659" w:type="dxa"/>
            <w:vMerge w:val="continue"/>
            <w:tcBorders>
              <w:top w:val="nil"/>
              <w:bottom w:val="single" w:color="auto" w:sz="4" w:space="0"/>
            </w:tcBorders>
            <w:shd w:val="clear" w:color="auto" w:fill="auto"/>
          </w:tcPr>
          <w:p>
            <w:pPr>
              <w:jc w:val="both"/>
              <w:rPr>
                <w:rFonts w:hint="default" w:ascii="Times New Roman" w:hAnsi="Times New Roman" w:cs="Times New Roman"/>
                <w:b/>
                <w:bCs/>
                <w:color w:val="000000" w:themeColor="text1"/>
                <w:sz w:val="24"/>
                <w:szCs w:val="24"/>
                <w:lang w:val="en-US"/>
                <w14:textFill>
                  <w14:solidFill>
                    <w14:schemeClr w14:val="tx1"/>
                  </w14:solidFill>
                </w14:textFill>
              </w:rPr>
            </w:pPr>
          </w:p>
        </w:tc>
        <w:tc>
          <w:tcPr>
            <w:tcW w:w="1843" w:type="dxa"/>
            <w:tcBorders>
              <w:top w:val="single" w:color="auto" w:sz="4" w:space="0"/>
              <w:bottom w:val="single" w:color="auto" w:sz="4" w:space="0"/>
            </w:tcBorders>
            <w:shd w:val="clear" w:color="auto" w:fill="auto"/>
          </w:tcPr>
          <w:p>
            <w:pPr>
              <w:jc w:val="both"/>
              <w:rPr>
                <w:rFonts w:hint="default" w:ascii="Times New Roman" w:hAnsi="Times New Roman" w:cs="Times New Roman"/>
                <w:b/>
                <w:bCs/>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lang w:val="en-US"/>
                <w14:textFill>
                  <w14:solidFill>
                    <w14:schemeClr w14:val="tx1"/>
                  </w14:solidFill>
                </w14:textFill>
              </w:rPr>
              <w:t>CEM</w:t>
            </w:r>
          </w:p>
        </w:tc>
        <w:tc>
          <w:tcPr>
            <w:tcW w:w="1701" w:type="dxa"/>
            <w:tcBorders>
              <w:top w:val="single" w:color="auto" w:sz="4" w:space="0"/>
              <w:bottom w:val="single" w:color="auto" w:sz="4" w:space="0"/>
            </w:tcBorders>
            <w:shd w:val="clear" w:color="auto" w:fill="auto"/>
          </w:tcPr>
          <w:p>
            <w:pPr>
              <w:jc w:val="both"/>
              <w:rPr>
                <w:rFonts w:hint="default" w:ascii="Times New Roman" w:hAnsi="Times New Roman" w:cs="Times New Roman"/>
                <w:b/>
                <w:bCs/>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lang w:val="en-US"/>
                <w14:textFill>
                  <w14:solidFill>
                    <w14:schemeClr w14:val="tx1"/>
                  </w14:solidFill>
                </w14:textFill>
              </w:rPr>
              <w:t>FEM</w:t>
            </w:r>
          </w:p>
        </w:tc>
        <w:tc>
          <w:tcPr>
            <w:tcW w:w="1559" w:type="dxa"/>
            <w:gridSpan w:val="2"/>
            <w:tcBorders>
              <w:top w:val="single" w:color="auto" w:sz="4" w:space="0"/>
              <w:bottom w:val="single" w:color="auto" w:sz="4" w:space="0"/>
            </w:tcBorders>
          </w:tcPr>
          <w:p>
            <w:pPr>
              <w:jc w:val="both"/>
              <w:rPr>
                <w:rFonts w:hint="default" w:ascii="Times New Roman" w:hAnsi="Times New Roman" w:cs="Times New Roman"/>
                <w:b/>
                <w:bCs/>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lang w:val="en-US"/>
                <w14:textFill>
                  <w14:solidFill>
                    <w14:schemeClr w14:val="tx1"/>
                  </w14:solidFill>
                </w14:textFill>
              </w:rPr>
              <w:t>REM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dxa"/>
        </w:trPr>
        <w:tc>
          <w:tcPr>
            <w:tcW w:w="2659" w:type="dxa"/>
            <w:tcBorders>
              <w:top w:val="single" w:color="auto" w:sz="4" w:space="0"/>
              <w:bottom w:val="single" w:color="auto" w:sz="4" w:space="0"/>
            </w:tcBorders>
            <w:shd w:val="clear" w:color="auto" w:fill="auto"/>
          </w:tcPr>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C</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Produk Domestik Bruto</w:t>
            </w:r>
          </w:p>
          <w:p>
            <w:pPr>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Nilai Ekspor</w:t>
            </w:r>
          </w:p>
        </w:tc>
        <w:tc>
          <w:tcPr>
            <w:tcW w:w="1843" w:type="dxa"/>
            <w:tcBorders>
              <w:top w:val="single" w:color="auto" w:sz="4" w:space="0"/>
              <w:bottom w:val="single" w:color="auto" w:sz="4" w:space="0"/>
            </w:tcBorders>
            <w:shd w:val="clear" w:color="auto" w:fill="auto"/>
          </w:tcPr>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13,054</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5,049</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1,094</w:t>
            </w:r>
          </w:p>
        </w:tc>
        <w:tc>
          <w:tcPr>
            <w:tcW w:w="1701" w:type="dxa"/>
            <w:tcBorders>
              <w:top w:val="single" w:color="auto" w:sz="4" w:space="0"/>
              <w:bottom w:val="single" w:color="auto" w:sz="4" w:space="0"/>
            </w:tcBorders>
            <w:shd w:val="clear" w:color="auto" w:fill="auto"/>
          </w:tcPr>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9,505</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0,053</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0,140</w:t>
            </w:r>
          </w:p>
        </w:tc>
        <w:tc>
          <w:tcPr>
            <w:tcW w:w="1559" w:type="dxa"/>
            <w:gridSpan w:val="2"/>
            <w:tcBorders>
              <w:top w:val="single" w:color="auto" w:sz="4" w:space="0"/>
              <w:bottom w:val="single" w:color="auto" w:sz="4" w:space="0"/>
            </w:tcBorders>
          </w:tcPr>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6,773</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1,630</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0,333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dxa"/>
        </w:trPr>
        <w:tc>
          <w:tcPr>
            <w:tcW w:w="2659" w:type="dxa"/>
            <w:tcBorders>
              <w:top w:val="single" w:color="auto" w:sz="4" w:space="0"/>
            </w:tcBorders>
            <w:shd w:val="clear" w:color="auto" w:fill="auto"/>
          </w:tcPr>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R</w:t>
            </w:r>
            <w:r>
              <w:rPr>
                <w:rFonts w:hint="default" w:ascii="Times New Roman" w:hAnsi="Times New Roman" w:cs="Times New Roman"/>
                <w:color w:val="000000" w:themeColor="text1"/>
                <w:sz w:val="24"/>
                <w:szCs w:val="24"/>
                <w:vertAlign w:val="superscript"/>
                <w:lang w:val="en-US"/>
                <w14:textFill>
                  <w14:solidFill>
                    <w14:schemeClr w14:val="tx1"/>
                  </w14:solidFill>
                </w14:textFill>
              </w:rPr>
              <w:t>2</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Adj. R</w:t>
            </w:r>
            <w:r>
              <w:rPr>
                <w:rFonts w:hint="default" w:ascii="Times New Roman" w:hAnsi="Times New Roman" w:cs="Times New Roman"/>
                <w:color w:val="000000" w:themeColor="text1"/>
                <w:sz w:val="24"/>
                <w:szCs w:val="24"/>
                <w:vertAlign w:val="superscript"/>
                <w:lang w:val="en-US"/>
                <w14:textFill>
                  <w14:solidFill>
                    <w14:schemeClr w14:val="tx1"/>
                  </w14:solidFill>
                </w14:textFill>
              </w:rPr>
              <w:t>2</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F Statistik</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Prob F Statistik</w:t>
            </w:r>
          </w:p>
        </w:tc>
        <w:tc>
          <w:tcPr>
            <w:tcW w:w="1843" w:type="dxa"/>
            <w:tcBorders>
              <w:top w:val="single" w:color="auto" w:sz="4" w:space="0"/>
            </w:tcBorders>
            <w:shd w:val="clear" w:color="auto" w:fill="auto"/>
          </w:tcPr>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0,741</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0,709</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45,341</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0,000</w:t>
            </w:r>
          </w:p>
        </w:tc>
        <w:tc>
          <w:tcPr>
            <w:tcW w:w="1701" w:type="dxa"/>
            <w:tcBorders>
              <w:top w:val="single" w:color="auto" w:sz="4" w:space="0"/>
            </w:tcBorders>
            <w:shd w:val="clear" w:color="auto" w:fill="auto"/>
          </w:tcPr>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0,701</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0,681</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5,010</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0,000</w:t>
            </w:r>
          </w:p>
        </w:tc>
        <w:tc>
          <w:tcPr>
            <w:tcW w:w="1559" w:type="dxa"/>
            <w:gridSpan w:val="2"/>
            <w:tcBorders>
              <w:top w:val="single" w:color="auto" w:sz="4" w:space="0"/>
            </w:tcBorders>
          </w:tcPr>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0,340</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0,307</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47,067</w:t>
            </w:r>
          </w:p>
          <w:p>
            <w:pPr>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0,000</w:t>
            </w:r>
          </w:p>
        </w:tc>
      </w:tr>
    </w:tbl>
    <w:p>
      <w:pPr>
        <w:pStyle w:val="27"/>
        <w:ind w:left="0"/>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Sumber: Output Data Panel Menggunakan E-Views 12</w:t>
      </w:r>
    </w:p>
    <w:p>
      <w:pPr>
        <w:pStyle w:val="27"/>
        <w:ind w:left="0"/>
        <w:jc w:val="both"/>
        <w:rPr>
          <w:rFonts w:hint="default" w:ascii="Times New Roman" w:hAnsi="Times New Roman" w:cs="Times New Roman"/>
          <w:color w:val="000000" w:themeColor="text1"/>
          <w:sz w:val="24"/>
          <w:szCs w:val="24"/>
          <w:lang w:val="en-US"/>
          <w14:textFill>
            <w14:solidFill>
              <w14:schemeClr w14:val="tx1"/>
            </w14:solidFill>
          </w14:textFill>
        </w:rPr>
      </w:pPr>
    </w:p>
    <w:p>
      <w:pPr>
        <w:pStyle w:val="27"/>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Berdasarkan hasil pada Tabel 1. Diperlukan uji lanjutan untuk memiliki regresi data panel yang akan digunakan. Uji lanjutan tersebut adalah uji Chow dan uji Hausman</w:t>
      </w:r>
    </w:p>
    <w:p>
      <w:pPr>
        <w:pStyle w:val="27"/>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Tabel 2. Uji Chow</w:t>
      </w:r>
    </w:p>
    <w:tbl>
      <w:tblPr>
        <w:tblStyle w:val="6"/>
        <w:tblW w:w="0" w:type="auto"/>
        <w:tblInd w:w="1843" w:type="dxa"/>
        <w:tblLayout w:type="fixed"/>
        <w:tblCellMar>
          <w:top w:w="0" w:type="dxa"/>
          <w:left w:w="0" w:type="dxa"/>
          <w:bottom w:w="0" w:type="dxa"/>
          <w:right w:w="0" w:type="dxa"/>
        </w:tblCellMar>
      </w:tblPr>
      <w:tblGrid>
        <w:gridCol w:w="2017"/>
        <w:gridCol w:w="109"/>
        <w:gridCol w:w="1207"/>
        <w:gridCol w:w="1208"/>
        <w:gridCol w:w="997"/>
      </w:tblGrid>
      <w:tr>
        <w:tblPrEx>
          <w:tblCellMar>
            <w:top w:w="0" w:type="dxa"/>
            <w:left w:w="0" w:type="dxa"/>
            <w:bottom w:w="0" w:type="dxa"/>
            <w:right w:w="0" w:type="dxa"/>
          </w:tblCellMar>
        </w:tblPrEx>
        <w:trPr>
          <w:trHeight w:val="225" w:hRule="atLeast"/>
        </w:trPr>
        <w:tc>
          <w:tcPr>
            <w:tcW w:w="2126" w:type="dxa"/>
            <w:gridSpan w:val="2"/>
            <w:tcBorders>
              <w:top w:val="nil"/>
              <w:left w:val="nil"/>
              <w:bottom w:val="single" w:color="auto" w:sz="4" w:space="0"/>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t>Effects Test</w:t>
            </w:r>
          </w:p>
        </w:tc>
        <w:tc>
          <w:tcPr>
            <w:tcW w:w="1207" w:type="dxa"/>
            <w:tcBorders>
              <w:top w:val="nil"/>
              <w:left w:val="nil"/>
              <w:bottom w:val="single" w:color="auto" w:sz="4" w:space="0"/>
              <w:right w:val="nil"/>
            </w:tcBorders>
            <w:vAlign w:val="bottom"/>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t>Statistic  </w:t>
            </w:r>
          </w:p>
        </w:tc>
        <w:tc>
          <w:tcPr>
            <w:tcW w:w="1208" w:type="dxa"/>
            <w:tcBorders>
              <w:top w:val="nil"/>
              <w:left w:val="nil"/>
              <w:bottom w:val="single" w:color="auto" w:sz="4" w:space="0"/>
              <w:right w:val="nil"/>
            </w:tcBorders>
            <w:vAlign w:val="bottom"/>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t>d.f. </w:t>
            </w:r>
          </w:p>
        </w:tc>
        <w:tc>
          <w:tcPr>
            <w:tcW w:w="997" w:type="dxa"/>
            <w:tcBorders>
              <w:top w:val="nil"/>
              <w:left w:val="nil"/>
              <w:bottom w:val="single" w:color="auto" w:sz="4" w:space="0"/>
              <w:right w:val="nil"/>
            </w:tcBorders>
            <w:vAlign w:val="bottom"/>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t>Prob. </w:t>
            </w:r>
          </w:p>
        </w:tc>
      </w:tr>
      <w:tr>
        <w:tblPrEx>
          <w:tblCellMar>
            <w:top w:w="0" w:type="dxa"/>
            <w:left w:w="0" w:type="dxa"/>
            <w:bottom w:w="0" w:type="dxa"/>
            <w:right w:w="0" w:type="dxa"/>
          </w:tblCellMar>
        </w:tblPrEx>
        <w:trPr>
          <w:trHeight w:val="90" w:hRule="exact"/>
        </w:trPr>
        <w:tc>
          <w:tcPr>
            <w:tcW w:w="2017" w:type="dxa"/>
            <w:tcBorders>
              <w:top w:val="single" w:color="auto" w:sz="4" w:space="0"/>
              <w:left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c>
          <w:tcPr>
            <w:tcW w:w="109" w:type="dxa"/>
            <w:tcBorders>
              <w:top w:val="single" w:color="auto" w:sz="4" w:space="0"/>
              <w:left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c>
          <w:tcPr>
            <w:tcW w:w="1207" w:type="dxa"/>
            <w:tcBorders>
              <w:top w:val="single" w:color="auto" w:sz="4" w:space="0"/>
              <w:left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c>
          <w:tcPr>
            <w:tcW w:w="1208" w:type="dxa"/>
            <w:tcBorders>
              <w:top w:val="single" w:color="auto" w:sz="4" w:space="0"/>
              <w:left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c>
          <w:tcPr>
            <w:tcW w:w="997" w:type="dxa"/>
            <w:tcBorders>
              <w:top w:val="single" w:color="auto" w:sz="4" w:space="0"/>
              <w:left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r>
      <w:tr>
        <w:tblPrEx>
          <w:tblCellMar>
            <w:top w:w="0" w:type="dxa"/>
            <w:left w:w="0" w:type="dxa"/>
            <w:bottom w:w="0" w:type="dxa"/>
            <w:right w:w="0" w:type="dxa"/>
          </w:tblCellMar>
        </w:tblPrEx>
        <w:trPr>
          <w:trHeight w:val="135" w:hRule="exact"/>
        </w:trPr>
        <w:tc>
          <w:tcPr>
            <w:tcW w:w="2017" w:type="dxa"/>
            <w:tcBorders>
              <w:top w:val="nil"/>
              <w:left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c>
          <w:tcPr>
            <w:tcW w:w="109" w:type="dxa"/>
            <w:tcBorders>
              <w:top w:val="nil"/>
              <w:left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c>
          <w:tcPr>
            <w:tcW w:w="1207" w:type="dxa"/>
            <w:tcBorders>
              <w:top w:val="nil"/>
              <w:left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c>
          <w:tcPr>
            <w:tcW w:w="1208" w:type="dxa"/>
            <w:tcBorders>
              <w:top w:val="nil"/>
              <w:left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c>
          <w:tcPr>
            <w:tcW w:w="997" w:type="dxa"/>
            <w:tcBorders>
              <w:top w:val="nil"/>
              <w:left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r>
      <w:tr>
        <w:tblPrEx>
          <w:tblCellMar>
            <w:top w:w="0" w:type="dxa"/>
            <w:left w:w="0" w:type="dxa"/>
            <w:bottom w:w="0" w:type="dxa"/>
            <w:right w:w="0" w:type="dxa"/>
          </w:tblCellMar>
        </w:tblPrEx>
        <w:trPr>
          <w:trHeight w:val="225" w:hRule="atLeast"/>
        </w:trPr>
        <w:tc>
          <w:tcPr>
            <w:tcW w:w="2126" w:type="dxa"/>
            <w:gridSpan w:val="2"/>
            <w:tcBorders>
              <w:top w:val="nil"/>
              <w:left w:val="nil"/>
              <w:bottom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t>Cross-section F</w:t>
            </w:r>
          </w:p>
        </w:tc>
        <w:tc>
          <w:tcPr>
            <w:tcW w:w="1207" w:type="dxa"/>
            <w:tcBorders>
              <w:top w:val="nil"/>
              <w:left w:val="nil"/>
              <w:bottom w:val="nil"/>
              <w:right w:val="nil"/>
            </w:tcBorders>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7,852358</w:t>
            </w:r>
          </w:p>
        </w:tc>
        <w:tc>
          <w:tcPr>
            <w:tcW w:w="1208" w:type="dxa"/>
            <w:tcBorders>
              <w:top w:val="nil"/>
              <w:left w:val="nil"/>
              <w:bottom w:val="nil"/>
              <w:right w:val="nil"/>
            </w:tcBorders>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(28,028)</w:t>
            </w:r>
          </w:p>
        </w:tc>
        <w:tc>
          <w:tcPr>
            <w:tcW w:w="997" w:type="dxa"/>
            <w:tcBorders>
              <w:top w:val="nil"/>
              <w:left w:val="nil"/>
              <w:bottom w:val="nil"/>
              <w:right w:val="nil"/>
            </w:tcBorders>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0,0409</w:t>
            </w:r>
          </w:p>
        </w:tc>
      </w:tr>
      <w:tr>
        <w:tblPrEx>
          <w:tblCellMar>
            <w:top w:w="0" w:type="dxa"/>
            <w:left w:w="0" w:type="dxa"/>
            <w:bottom w:w="0" w:type="dxa"/>
            <w:right w:w="0" w:type="dxa"/>
          </w:tblCellMar>
        </w:tblPrEx>
        <w:trPr>
          <w:trHeight w:val="225" w:hRule="atLeast"/>
        </w:trPr>
        <w:tc>
          <w:tcPr>
            <w:tcW w:w="2126" w:type="dxa"/>
            <w:gridSpan w:val="2"/>
            <w:tcBorders>
              <w:top w:val="nil"/>
              <w:left w:val="nil"/>
              <w:bottom w:val="single" w:color="auto" w:sz="4" w:space="0"/>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t>Cross-section Chi-square</w:t>
            </w:r>
          </w:p>
        </w:tc>
        <w:tc>
          <w:tcPr>
            <w:tcW w:w="1207" w:type="dxa"/>
            <w:tcBorders>
              <w:top w:val="nil"/>
              <w:left w:val="nil"/>
              <w:bottom w:val="single" w:color="auto" w:sz="4" w:space="0"/>
              <w:right w:val="nil"/>
            </w:tcBorders>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5,852471</w:t>
            </w:r>
          </w:p>
        </w:tc>
        <w:tc>
          <w:tcPr>
            <w:tcW w:w="1208" w:type="dxa"/>
            <w:tcBorders>
              <w:top w:val="nil"/>
              <w:left w:val="nil"/>
              <w:bottom w:val="single" w:color="auto" w:sz="4" w:space="0"/>
              <w:right w:val="nil"/>
            </w:tcBorders>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47</w:t>
            </w:r>
          </w:p>
        </w:tc>
        <w:tc>
          <w:tcPr>
            <w:tcW w:w="997" w:type="dxa"/>
            <w:tcBorders>
              <w:top w:val="nil"/>
              <w:left w:val="nil"/>
              <w:bottom w:val="single" w:color="auto" w:sz="4" w:space="0"/>
              <w:right w:val="nil"/>
            </w:tcBorders>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0,8523</w:t>
            </w:r>
          </w:p>
        </w:tc>
      </w:tr>
    </w:tbl>
    <w:p>
      <w:pPr>
        <w:pStyle w:val="27"/>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Sumber: Output Data Panel Menggunakan E-Views 12</w:t>
      </w:r>
    </w:p>
    <w:p>
      <w:pPr>
        <w:pStyle w:val="27"/>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lang w:val="en-US"/>
          <w14:textFill>
            <w14:solidFill>
              <w14:schemeClr w14:val="tx1"/>
            </w14:solidFill>
          </w14:textFill>
        </w:rPr>
      </w:pPr>
    </w:p>
    <w:p>
      <w:pPr>
        <w:pStyle w:val="27"/>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Tabel 2 Uji Chow digunakan untuk menentukan manakan yang lebih baik antara uji regresi panel CEM dan FEM, hasil analisis menjelaskan bahwa nilai cross section F pada Prob menunjukkan nilai 0,0407 (&lt; 0,05) artinya FEM lebih baik</w:t>
      </w:r>
    </w:p>
    <w:p>
      <w:pPr>
        <w:pStyle w:val="27"/>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lang w:val="en-US"/>
          <w14:textFill>
            <w14:solidFill>
              <w14:schemeClr w14:val="tx1"/>
            </w14:solidFill>
          </w14:textFill>
        </w:rPr>
      </w:pPr>
    </w:p>
    <w:p>
      <w:pPr>
        <w:pStyle w:val="27"/>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Tabel 3. Uji Hausman</w:t>
      </w:r>
    </w:p>
    <w:tbl>
      <w:tblPr>
        <w:tblStyle w:val="6"/>
        <w:tblW w:w="0" w:type="auto"/>
        <w:tblInd w:w="1985" w:type="dxa"/>
        <w:tblLayout w:type="fixed"/>
        <w:tblCellMar>
          <w:top w:w="0" w:type="dxa"/>
          <w:left w:w="0" w:type="dxa"/>
          <w:bottom w:w="0" w:type="dxa"/>
          <w:right w:w="0" w:type="dxa"/>
        </w:tblCellMar>
      </w:tblPr>
      <w:tblGrid>
        <w:gridCol w:w="1955"/>
        <w:gridCol w:w="142"/>
        <w:gridCol w:w="1207"/>
        <w:gridCol w:w="1208"/>
        <w:gridCol w:w="997"/>
      </w:tblGrid>
      <w:tr>
        <w:tblPrEx>
          <w:tblCellMar>
            <w:top w:w="0" w:type="dxa"/>
            <w:left w:w="0" w:type="dxa"/>
            <w:bottom w:w="0" w:type="dxa"/>
            <w:right w:w="0" w:type="dxa"/>
          </w:tblCellMar>
        </w:tblPrEx>
        <w:trPr>
          <w:trHeight w:val="225" w:hRule="atLeast"/>
        </w:trPr>
        <w:tc>
          <w:tcPr>
            <w:tcW w:w="2097" w:type="dxa"/>
            <w:gridSpan w:val="2"/>
            <w:tcBorders>
              <w:top w:val="nil"/>
              <w:left w:val="nil"/>
              <w:bottom w:val="single" w:color="auto" w:sz="4" w:space="0"/>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t>Test Summary</w:t>
            </w:r>
          </w:p>
        </w:tc>
        <w:tc>
          <w:tcPr>
            <w:tcW w:w="1207" w:type="dxa"/>
            <w:tcBorders>
              <w:top w:val="nil"/>
              <w:left w:val="nil"/>
              <w:bottom w:val="single" w:color="auto" w:sz="4" w:space="0"/>
              <w:right w:val="nil"/>
            </w:tcBorders>
            <w:vAlign w:val="bottom"/>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t>Chi-Sq. Statistic</w:t>
            </w:r>
          </w:p>
        </w:tc>
        <w:tc>
          <w:tcPr>
            <w:tcW w:w="1208" w:type="dxa"/>
            <w:tcBorders>
              <w:top w:val="nil"/>
              <w:left w:val="nil"/>
              <w:bottom w:val="single" w:color="auto" w:sz="4" w:space="0"/>
              <w:right w:val="nil"/>
            </w:tcBorders>
            <w:vAlign w:val="bottom"/>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t>Chi-Sq. d.f.</w:t>
            </w:r>
          </w:p>
        </w:tc>
        <w:tc>
          <w:tcPr>
            <w:tcW w:w="997" w:type="dxa"/>
            <w:tcBorders>
              <w:top w:val="nil"/>
              <w:left w:val="nil"/>
              <w:bottom w:val="single" w:color="auto" w:sz="4" w:space="0"/>
              <w:right w:val="nil"/>
            </w:tcBorders>
            <w:vAlign w:val="bottom"/>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t>Prob. </w:t>
            </w:r>
          </w:p>
        </w:tc>
      </w:tr>
      <w:tr>
        <w:tblPrEx>
          <w:tblCellMar>
            <w:top w:w="0" w:type="dxa"/>
            <w:left w:w="0" w:type="dxa"/>
            <w:bottom w:w="0" w:type="dxa"/>
            <w:right w:w="0" w:type="dxa"/>
          </w:tblCellMar>
        </w:tblPrEx>
        <w:trPr>
          <w:trHeight w:val="135" w:hRule="exact"/>
        </w:trPr>
        <w:tc>
          <w:tcPr>
            <w:tcW w:w="1955" w:type="dxa"/>
            <w:tcBorders>
              <w:top w:val="nil"/>
              <w:left w:val="nil"/>
              <w:bottom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c>
          <w:tcPr>
            <w:tcW w:w="142" w:type="dxa"/>
            <w:tcBorders>
              <w:top w:val="nil"/>
              <w:left w:val="nil"/>
              <w:bottom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c>
          <w:tcPr>
            <w:tcW w:w="1207" w:type="dxa"/>
            <w:tcBorders>
              <w:top w:val="nil"/>
              <w:left w:val="nil"/>
              <w:bottom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c>
          <w:tcPr>
            <w:tcW w:w="1208" w:type="dxa"/>
            <w:tcBorders>
              <w:top w:val="nil"/>
              <w:left w:val="nil"/>
              <w:bottom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c>
          <w:tcPr>
            <w:tcW w:w="997" w:type="dxa"/>
            <w:tcBorders>
              <w:top w:val="nil"/>
              <w:left w:val="nil"/>
              <w:bottom w:val="nil"/>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p>
        </w:tc>
      </w:tr>
      <w:tr>
        <w:tblPrEx>
          <w:tblCellMar>
            <w:top w:w="0" w:type="dxa"/>
            <w:left w:w="0" w:type="dxa"/>
            <w:bottom w:w="0" w:type="dxa"/>
            <w:right w:w="0" w:type="dxa"/>
          </w:tblCellMar>
        </w:tblPrEx>
        <w:trPr>
          <w:trHeight w:val="225" w:hRule="atLeast"/>
        </w:trPr>
        <w:tc>
          <w:tcPr>
            <w:tcW w:w="2097" w:type="dxa"/>
            <w:gridSpan w:val="2"/>
            <w:tcBorders>
              <w:top w:val="nil"/>
              <w:left w:val="nil"/>
              <w:bottom w:val="single" w:color="auto" w:sz="4" w:space="0"/>
              <w:right w:val="nil"/>
            </w:tcBorders>
            <w:vAlign w:val="bottom"/>
          </w:tcPr>
          <w:p>
            <w:pPr>
              <w:autoSpaceDE w:val="0"/>
              <w:autoSpaceDN w:val="0"/>
              <w:adjustRightInd w:val="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t>Cross-section random</w:t>
            </w:r>
          </w:p>
        </w:tc>
        <w:tc>
          <w:tcPr>
            <w:tcW w:w="1207" w:type="dxa"/>
            <w:tcBorders>
              <w:top w:val="nil"/>
              <w:left w:val="nil"/>
              <w:bottom w:val="single" w:color="auto" w:sz="4" w:space="0"/>
              <w:right w:val="nil"/>
            </w:tcBorders>
            <w:vAlign w:val="bottom"/>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eastAsiaTheme="minorHAnsi"/>
                <w:color w:val="000000" w:themeColor="text1"/>
                <w:sz w:val="24"/>
                <w:szCs w:val="24"/>
                <w:lang w:eastAsia="en-US"/>
                <w14:textFill>
                  <w14:solidFill>
                    <w14:schemeClr w14:val="tx1"/>
                  </w14:solidFill>
                </w14:textFill>
              </w:rPr>
              <w:t>7</w:t>
            </w:r>
            <w:r>
              <w:rPr>
                <w:rFonts w:hint="default" w:ascii="Times New Roman" w:hAnsi="Times New Roman" w:cs="Times New Roman" w:eastAsiaTheme="minorHAnsi"/>
                <w:color w:val="000000" w:themeColor="text1"/>
                <w:sz w:val="24"/>
                <w:szCs w:val="24"/>
                <w:lang w:val="en-US" w:eastAsia="en-US"/>
                <w14:textFill>
                  <w14:solidFill>
                    <w14:schemeClr w14:val="tx1"/>
                  </w14:solidFill>
                </w14:textFill>
              </w:rPr>
              <w:t>,</w:t>
            </w:r>
            <w:r>
              <w:rPr>
                <w:rFonts w:hint="default" w:ascii="Times New Roman" w:hAnsi="Times New Roman" w:cs="Times New Roman" w:eastAsiaTheme="minorHAnsi"/>
                <w:color w:val="000000" w:themeColor="text1"/>
                <w:sz w:val="24"/>
                <w:szCs w:val="24"/>
                <w:lang w:eastAsia="en-US"/>
                <w14:textFill>
                  <w14:solidFill>
                    <w14:schemeClr w14:val="tx1"/>
                  </w14:solidFill>
                </w14:textFill>
              </w:rPr>
              <w:t>253125</w:t>
            </w:r>
          </w:p>
        </w:tc>
        <w:tc>
          <w:tcPr>
            <w:tcW w:w="1208" w:type="dxa"/>
            <w:tcBorders>
              <w:top w:val="nil"/>
              <w:left w:val="nil"/>
              <w:bottom w:val="single" w:color="auto" w:sz="4" w:space="0"/>
              <w:right w:val="nil"/>
            </w:tcBorders>
            <w:vAlign w:val="bottom"/>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eastAsiaTheme="minorHAnsi"/>
                <w:color w:val="000000" w:themeColor="text1"/>
                <w:sz w:val="24"/>
                <w:szCs w:val="24"/>
                <w:lang w:eastAsia="en-US"/>
                <w14:textFill>
                  <w14:solidFill>
                    <w14:schemeClr w14:val="tx1"/>
                  </w14:solidFill>
                </w14:textFill>
              </w:rPr>
              <w:t>47</w:t>
            </w:r>
          </w:p>
        </w:tc>
        <w:tc>
          <w:tcPr>
            <w:tcW w:w="997" w:type="dxa"/>
            <w:tcBorders>
              <w:top w:val="nil"/>
              <w:left w:val="nil"/>
              <w:bottom w:val="single" w:color="auto" w:sz="4" w:space="0"/>
              <w:right w:val="nil"/>
            </w:tcBorders>
            <w:vAlign w:val="bottom"/>
          </w:tcPr>
          <w:p>
            <w:pPr>
              <w:autoSpaceDE w:val="0"/>
              <w:autoSpaceDN w:val="0"/>
              <w:adjustRightInd w:val="0"/>
              <w:ind w:right="10"/>
              <w:jc w:val="both"/>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pPr>
            <w:r>
              <w:rPr>
                <w:rFonts w:hint="default" w:ascii="Times New Roman" w:hAnsi="Times New Roman" w:cs="Times New Roman" w:eastAsiaTheme="minorHAnsi"/>
                <w:color w:val="000000" w:themeColor="text1"/>
                <w:sz w:val="24"/>
                <w:szCs w:val="24"/>
                <w:lang w:val="id-ID" w:eastAsia="en-US"/>
                <w14:textFill>
                  <w14:solidFill>
                    <w14:schemeClr w14:val="tx1"/>
                  </w14:solidFill>
                </w14:textFill>
              </w:rPr>
              <w:t>0</w:t>
            </w:r>
            <w:r>
              <w:rPr>
                <w:rFonts w:hint="default" w:ascii="Times New Roman" w:hAnsi="Times New Roman" w:cs="Times New Roman" w:eastAsiaTheme="minorHAnsi"/>
                <w:color w:val="000000" w:themeColor="text1"/>
                <w:sz w:val="24"/>
                <w:szCs w:val="24"/>
                <w:lang w:val="en-US" w:eastAsia="en-US"/>
                <w14:textFill>
                  <w14:solidFill>
                    <w14:schemeClr w14:val="tx1"/>
                  </w14:solidFill>
                </w14:textFill>
              </w:rPr>
              <w:t>,</w:t>
            </w:r>
            <w:r>
              <w:rPr>
                <w:rFonts w:hint="default" w:ascii="Times New Roman" w:hAnsi="Times New Roman" w:cs="Times New Roman" w:eastAsiaTheme="minorHAnsi"/>
                <w:color w:val="000000" w:themeColor="text1"/>
                <w:sz w:val="24"/>
                <w:szCs w:val="24"/>
                <w:lang w:eastAsia="en-US"/>
                <w14:textFill>
                  <w14:solidFill>
                    <w14:schemeClr w14:val="tx1"/>
                  </w14:solidFill>
                </w14:textFill>
              </w:rPr>
              <w:t>0302</w:t>
            </w:r>
          </w:p>
        </w:tc>
      </w:tr>
    </w:tbl>
    <w:p>
      <w:pPr>
        <w:pStyle w:val="27"/>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Sumber: Output Data Panel Menggunakan E-Views 12</w:t>
      </w:r>
    </w:p>
    <w:p>
      <w:pPr>
        <w:pStyle w:val="27"/>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lang w:val="en-US"/>
          <w14:textFill>
            <w14:solidFill>
              <w14:schemeClr w14:val="tx1"/>
            </w14:solidFill>
          </w14:textFill>
        </w:rPr>
      </w:pPr>
    </w:p>
    <w:p>
      <w:pPr>
        <w:pStyle w:val="27"/>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Tabel 3 Uji Hausman digunakan untuk menentukan manakah yang lebih baik antara uji regresi panel FEM dan REM, hasil analisis menjelaskan bahwa nilai cross section random pada Prob menunjukkan nilai 0,0302 (&lt; 0,05) artinya FEM lebih baik.</w:t>
      </w:r>
    </w:p>
    <w:p>
      <w:pPr>
        <w:pStyle w:val="27"/>
        <w:tabs>
          <w:tab w:val="left" w:pos="426"/>
          <w:tab w:val="left" w:pos="851"/>
          <w:tab w:val="left" w:pos="1276"/>
          <w:tab w:val="left" w:pos="1701"/>
        </w:tabs>
        <w:ind w:left="426" w:hanging="426"/>
        <w:jc w:val="both"/>
        <w:rPr>
          <w:rFonts w:hint="default" w:ascii="Times New Roman" w:hAnsi="Times New Roman" w:cs="Times New Roman"/>
          <w:color w:val="000000" w:themeColor="text1"/>
          <w:sz w:val="24"/>
          <w:szCs w:val="24"/>
          <w:lang w:val="en-US"/>
          <w14:textFill>
            <w14:solidFill>
              <w14:schemeClr w14:val="tx1"/>
            </w14:solidFill>
          </w14:textFill>
        </w:rPr>
      </w:pPr>
    </w:p>
    <w:p>
      <w:pPr>
        <w:pStyle w:val="27"/>
        <w:tabs>
          <w:tab w:val="left" w:pos="426"/>
          <w:tab w:val="left" w:pos="851"/>
          <w:tab w:val="left" w:pos="1276"/>
          <w:tab w:val="left" w:pos="1701"/>
        </w:tabs>
        <w:ind w:left="0"/>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 xml:space="preserve">Berdasarkan hasil uji yang disajikan pada Tabel 2 hingga Tabel 3, maka penelitian ini menggunakan FEM sebagai persamaan yang digunakan untuk menjawab rumusan masalah.  Adapun hasil </w:t>
      </w:r>
      <w:r>
        <w:rPr>
          <w:rFonts w:hint="default" w:ascii="Times New Roman" w:hAnsi="Times New Roman" w:cs="Times New Roman"/>
          <w:i/>
          <w:iCs/>
          <w:color w:val="000000" w:themeColor="text1"/>
          <w:sz w:val="24"/>
          <w:szCs w:val="24"/>
          <w:lang w:val="en-US"/>
          <w14:textFill>
            <w14:solidFill>
              <w14:schemeClr w14:val="tx1"/>
            </w14:solidFill>
          </w14:textFill>
        </w:rPr>
        <w:t xml:space="preserve">Fixed Efect Model </w:t>
      </w:r>
      <w:r>
        <w:rPr>
          <w:rFonts w:hint="default" w:ascii="Times New Roman" w:hAnsi="Times New Roman" w:cs="Times New Roman"/>
          <w:color w:val="000000" w:themeColor="text1"/>
          <w:sz w:val="24"/>
          <w:szCs w:val="24"/>
          <w:lang w:val="en-US"/>
          <w14:textFill>
            <w14:solidFill>
              <w14:schemeClr w14:val="tx1"/>
            </w14:solidFill>
          </w14:textFill>
        </w:rPr>
        <w:t>yang digunakan adalah:</w:t>
      </w:r>
    </w:p>
    <w:p>
      <w:pPr>
        <w:pStyle w:val="27"/>
        <w:tabs>
          <w:tab w:val="left" w:pos="426"/>
          <w:tab w:val="left" w:pos="851"/>
          <w:tab w:val="left" w:pos="1276"/>
          <w:tab w:val="left" w:pos="1701"/>
        </w:tabs>
        <w:ind w:left="0"/>
        <w:jc w:val="both"/>
        <w:rPr>
          <w:rFonts w:hint="default" w:ascii="Times New Roman" w:hAnsi="Times New Roman" w:cs="Times New Roman"/>
          <w:color w:val="000000" w:themeColor="text1"/>
          <w:sz w:val="24"/>
          <w:szCs w:val="24"/>
          <w:vertAlign w:val="subscript"/>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Yit = 9,505 + 0,053X1</w:t>
      </w:r>
      <w:r>
        <w:rPr>
          <w:rFonts w:hint="default" w:ascii="Times New Roman" w:hAnsi="Times New Roman" w:cs="Times New Roman"/>
          <w:color w:val="000000" w:themeColor="text1"/>
          <w:sz w:val="24"/>
          <w:szCs w:val="24"/>
          <w:vertAlign w:val="subscript"/>
          <w:lang w:val="en-US"/>
          <w14:textFill>
            <w14:solidFill>
              <w14:schemeClr w14:val="tx1"/>
            </w14:solidFill>
          </w14:textFill>
        </w:rPr>
        <w:t xml:space="preserve">it </w:t>
      </w:r>
      <w:r>
        <w:rPr>
          <w:rFonts w:hint="default" w:ascii="Times New Roman" w:hAnsi="Times New Roman" w:cs="Times New Roman"/>
          <w:color w:val="000000" w:themeColor="text1"/>
          <w:sz w:val="24"/>
          <w:szCs w:val="24"/>
          <w:lang w:val="en-US"/>
          <w14:textFill>
            <w14:solidFill>
              <w14:schemeClr w14:val="tx1"/>
            </w14:solidFill>
          </w14:textFill>
        </w:rPr>
        <w:t>+ 0,140X2</w:t>
      </w:r>
      <w:r>
        <w:rPr>
          <w:rFonts w:hint="default" w:ascii="Times New Roman" w:hAnsi="Times New Roman" w:cs="Times New Roman"/>
          <w:color w:val="000000" w:themeColor="text1"/>
          <w:sz w:val="24"/>
          <w:szCs w:val="24"/>
          <w:vertAlign w:val="subscript"/>
          <w:lang w:val="en-US"/>
          <w14:textFill>
            <w14:solidFill>
              <w14:schemeClr w14:val="tx1"/>
            </w14:solidFill>
          </w14:textFill>
        </w:rPr>
        <w:t xml:space="preserve">it </w:t>
      </w:r>
    </w:p>
    <w:p>
      <w:pPr>
        <w:pStyle w:val="27"/>
        <w:tabs>
          <w:tab w:val="left" w:pos="426"/>
          <w:tab w:val="left" w:pos="851"/>
          <w:tab w:val="left" w:pos="1276"/>
          <w:tab w:val="left" w:pos="1701"/>
        </w:tabs>
        <w:ind w:left="0"/>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Uji t: Produk Domestik Bruto (X1) 5,505; dan Nilai Ekspor (X2) 3,156</w:t>
      </w:r>
    </w:p>
    <w:p>
      <w:pPr>
        <w:pStyle w:val="27"/>
        <w:tabs>
          <w:tab w:val="left" w:pos="426"/>
          <w:tab w:val="left" w:pos="851"/>
          <w:tab w:val="left" w:pos="1276"/>
          <w:tab w:val="left" w:pos="1701"/>
        </w:tabs>
        <w:ind w:left="0"/>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Signifikansi : Produk Domestik Bruto (X1) 0,005; dan nilai ekspor (X2) 0,004</w:t>
      </w:r>
    </w:p>
    <w:p>
      <w:pPr>
        <w:pStyle w:val="27"/>
        <w:tabs>
          <w:tab w:val="left" w:pos="426"/>
          <w:tab w:val="left" w:pos="851"/>
          <w:tab w:val="left" w:pos="1276"/>
          <w:tab w:val="left" w:pos="1701"/>
        </w:tabs>
        <w:ind w:left="0"/>
        <w:jc w:val="both"/>
        <w:rPr>
          <w:rFonts w:hint="default" w:ascii="Times New Roman" w:hAnsi="Times New Roman" w:cs="Times New Roman"/>
          <w:color w:val="000000" w:themeColor="text1"/>
          <w:sz w:val="24"/>
          <w:szCs w:val="24"/>
          <w:vertAlign w:val="subscript"/>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R</w:t>
      </w:r>
      <w:r>
        <w:rPr>
          <w:rFonts w:hint="default" w:ascii="Times New Roman" w:hAnsi="Times New Roman" w:cs="Times New Roman"/>
          <w:bCs/>
          <w:color w:val="000000" w:themeColor="text1"/>
          <w:sz w:val="24"/>
          <w:szCs w:val="24"/>
          <w:vertAlign w:val="superscript"/>
          <w:lang w:val="en-US"/>
          <w14:textFill>
            <w14:solidFill>
              <w14:schemeClr w14:val="tx1"/>
            </w14:solidFill>
          </w14:textFill>
        </w:rPr>
        <w:t>2</w:t>
      </w:r>
      <w:r>
        <w:rPr>
          <w:rFonts w:hint="default" w:ascii="Times New Roman" w:hAnsi="Times New Roman" w:cs="Times New Roman"/>
          <w:bCs/>
          <w:color w:val="000000" w:themeColor="text1"/>
          <w:sz w:val="24"/>
          <w:szCs w:val="24"/>
          <w:lang w:val="en-US"/>
          <w14:textFill>
            <w14:solidFill>
              <w14:schemeClr w14:val="tx1"/>
            </w14:solidFill>
          </w14:textFill>
        </w:rPr>
        <w:t>=0,701</w:t>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Adj R</w:t>
      </w:r>
      <w:r>
        <w:rPr>
          <w:rFonts w:hint="default" w:ascii="Times New Roman" w:hAnsi="Times New Roman" w:cs="Times New Roman"/>
          <w:bCs/>
          <w:color w:val="000000" w:themeColor="text1"/>
          <w:sz w:val="24"/>
          <w:szCs w:val="24"/>
          <w:vertAlign w:val="superscript"/>
          <w:lang w:val="en-US"/>
          <w14:textFill>
            <w14:solidFill>
              <w14:schemeClr w14:val="tx1"/>
            </w14:solidFill>
          </w14:textFill>
        </w:rPr>
        <w:t>2</w:t>
      </w:r>
      <w:r>
        <w:rPr>
          <w:rFonts w:hint="default" w:ascii="Times New Roman" w:hAnsi="Times New Roman" w:cs="Times New Roman"/>
          <w:bCs/>
          <w:color w:val="000000" w:themeColor="text1"/>
          <w:sz w:val="24"/>
          <w:szCs w:val="24"/>
          <w:lang w:val="en-US"/>
          <w14:textFill>
            <w14:solidFill>
              <w14:schemeClr w14:val="tx1"/>
            </w14:solidFill>
          </w14:textFill>
        </w:rPr>
        <w:t>= 0,681</w:t>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 xml:space="preserve">F Stat= 5,010  </w:t>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Prop Fstat= 0,000</w:t>
      </w:r>
    </w:p>
    <w:p>
      <w:pPr>
        <w:jc w:val="both"/>
        <w:rPr>
          <w:rFonts w:hint="default" w:ascii="Times New Roman" w:hAnsi="Times New Roman" w:cs="Times New Roman"/>
          <w:bCs/>
          <w:color w:val="000000" w:themeColor="text1"/>
          <w:sz w:val="24"/>
          <w:szCs w:val="24"/>
          <w:lang w:val="en-US"/>
          <w14:textFill>
            <w14:solidFill>
              <w14:schemeClr w14:val="tx1"/>
            </w14:solidFill>
          </w14:textFill>
        </w:rPr>
      </w:pPr>
    </w:p>
    <w:p>
      <w:pPr>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Hasil analisis sebagai mana terlihat diatas dapat di interprestasikan sebagai berikut:</w:t>
      </w:r>
    </w:p>
    <w:p>
      <w:pPr>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1.</w:t>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Koefisien Determinasi (R</w:t>
      </w:r>
      <w:r>
        <w:rPr>
          <w:rFonts w:hint="default" w:ascii="Times New Roman" w:hAnsi="Times New Roman" w:cs="Times New Roman"/>
          <w:bCs/>
          <w:color w:val="000000" w:themeColor="text1"/>
          <w:sz w:val="24"/>
          <w:szCs w:val="24"/>
          <w:vertAlign w:val="superscript"/>
          <w:lang w:val="en-US"/>
          <w14:textFill>
            <w14:solidFill>
              <w14:schemeClr w14:val="tx1"/>
            </w14:solidFill>
          </w14:textFill>
        </w:rPr>
        <w:t>2</w:t>
      </w:r>
      <w:r>
        <w:rPr>
          <w:rFonts w:hint="default" w:ascii="Times New Roman" w:hAnsi="Times New Roman" w:cs="Times New Roman"/>
          <w:bCs/>
          <w:color w:val="000000" w:themeColor="text1"/>
          <w:sz w:val="24"/>
          <w:szCs w:val="24"/>
          <w:lang w:val="en-US"/>
          <w14:textFill>
            <w14:solidFill>
              <w14:schemeClr w14:val="tx1"/>
            </w14:solidFill>
          </w14:textFill>
        </w:rPr>
        <w:t>)</w:t>
      </w:r>
    </w:p>
    <w:p>
      <w:pPr>
        <w:tabs>
          <w:tab w:val="left" w:pos="426"/>
        </w:tabs>
        <w:ind w:left="426"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Uji determinasi (Adjusted R</w:t>
      </w:r>
      <w:r>
        <w:rPr>
          <w:rFonts w:hint="default" w:ascii="Times New Roman" w:hAnsi="Times New Roman" w:cs="Times New Roman"/>
          <w:bCs/>
          <w:color w:val="000000" w:themeColor="text1"/>
          <w:sz w:val="24"/>
          <w:szCs w:val="24"/>
          <w:vertAlign w:val="superscript"/>
          <w:lang w:val="en-US"/>
          <w14:textFill>
            <w14:solidFill>
              <w14:schemeClr w14:val="tx1"/>
            </w14:solidFill>
          </w14:textFill>
        </w:rPr>
        <w:t>2</w:t>
      </w:r>
      <w:r>
        <w:rPr>
          <w:rFonts w:hint="default" w:ascii="Times New Roman" w:hAnsi="Times New Roman" w:cs="Times New Roman"/>
          <w:bCs/>
          <w:color w:val="000000" w:themeColor="text1"/>
          <w:sz w:val="24"/>
          <w:szCs w:val="24"/>
          <w:lang w:val="en-US"/>
          <w14:textFill>
            <w14:solidFill>
              <w14:schemeClr w14:val="tx1"/>
            </w14:solidFill>
          </w14:textFill>
        </w:rPr>
        <w:t>) sebesar 0,681  artinya variabel Produk Domestik Bruto (X1); dan nilai ekspor (X2) memberikan kontribusi sebesar 68,10% terhadap Inflasi (Y) dan sisanya sebesar 31,90% diberikan oleh variabel lain yang tidak diikutsertakan pada penelitian ini.</w:t>
      </w:r>
    </w:p>
    <w:p>
      <w:pPr>
        <w:tabs>
          <w:tab w:val="left" w:pos="426"/>
        </w:tabs>
        <w:ind w:left="426"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2.</w:t>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Uji F</w:t>
      </w:r>
    </w:p>
    <w:p>
      <w:pPr>
        <w:tabs>
          <w:tab w:val="left" w:pos="426"/>
        </w:tabs>
        <w:ind w:left="426"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Uji kelayakan model (Uji F) diperoleh hasil sebesar 5,010 dengan sig 0,000 (&lt; 0,05) sehingga secara bersama-sama variabel (Produk Domestik Bruto (X1), dan nilai ekspor (X2)) berpengaruh terhadap Inflasi (Y).</w:t>
      </w:r>
    </w:p>
    <w:p>
      <w:pPr>
        <w:tabs>
          <w:tab w:val="left" w:pos="426"/>
        </w:tabs>
        <w:ind w:left="426" w:hanging="426"/>
        <w:jc w:val="both"/>
        <w:rPr>
          <w:rFonts w:hint="default" w:ascii="Times New Roman" w:hAnsi="Times New Roman" w:cs="Times New Roman"/>
          <w:bCs/>
          <w:color w:val="000000" w:themeColor="text1"/>
          <w:sz w:val="24"/>
          <w:szCs w:val="24"/>
          <w:lang w:val="en-US"/>
          <w14:textFill>
            <w14:solidFill>
              <w14:schemeClr w14:val="tx1"/>
            </w14:solidFill>
          </w14:textFill>
        </w:rPr>
      </w:pPr>
      <w:r>
        <w:rPr>
          <w:rFonts w:hint="default" w:ascii="Times New Roman" w:hAnsi="Times New Roman" w:cs="Times New Roman"/>
          <w:bCs/>
          <w:color w:val="000000" w:themeColor="text1"/>
          <w:sz w:val="24"/>
          <w:szCs w:val="24"/>
          <w:lang w:val="en-US"/>
          <w14:textFill>
            <w14:solidFill>
              <w14:schemeClr w14:val="tx1"/>
            </w14:solidFill>
          </w14:textFill>
        </w:rPr>
        <w:t>3.</w:t>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Uji t</w:t>
      </w:r>
    </w:p>
    <w:p>
      <w:pPr>
        <w:spacing w:after="240"/>
        <w:jc w:val="both"/>
        <w:rPr>
          <w:sz w:val="22"/>
          <w:szCs w:val="22"/>
          <w:lang w:val="id-ID"/>
        </w:rPr>
      </w:pPr>
      <w:r>
        <w:rPr>
          <w:rFonts w:hint="default" w:ascii="Times New Roman" w:hAnsi="Times New Roman" w:cs="Times New Roman"/>
          <w:bCs/>
          <w:color w:val="000000" w:themeColor="text1"/>
          <w:sz w:val="24"/>
          <w:szCs w:val="24"/>
          <w:lang w:val="en-US"/>
          <w14:textFill>
            <w14:solidFill>
              <w14:schemeClr w14:val="tx1"/>
            </w14:solidFill>
          </w14:textFill>
        </w:rPr>
        <w:t xml:space="preserve"> </w:t>
      </w:r>
      <w:r>
        <w:rPr>
          <w:rFonts w:hint="default" w:ascii="Times New Roman" w:hAnsi="Times New Roman" w:cs="Times New Roman"/>
          <w:bCs/>
          <w:color w:val="000000" w:themeColor="text1"/>
          <w:sz w:val="24"/>
          <w:szCs w:val="24"/>
          <w:lang w:val="en-US"/>
          <w14:textFill>
            <w14:solidFill>
              <w14:schemeClr w14:val="tx1"/>
            </w14:solidFill>
          </w14:textFill>
        </w:rPr>
        <w:tab/>
      </w:r>
      <w:r>
        <w:rPr>
          <w:rFonts w:hint="default" w:ascii="Times New Roman" w:hAnsi="Times New Roman" w:cs="Times New Roman"/>
          <w:bCs/>
          <w:color w:val="000000" w:themeColor="text1"/>
          <w:sz w:val="24"/>
          <w:szCs w:val="24"/>
          <w:lang w:val="en-US"/>
          <w14:textFill>
            <w14:solidFill>
              <w14:schemeClr w14:val="tx1"/>
            </w14:solidFill>
          </w14:textFill>
        </w:rPr>
        <w:t>Hasil uji parsial (uji t) menunjukkan bahwa Produk Domestik Bruto (X1) = 5,505 dengan sig 0,005; dan nilai ekspor (X2) = 3,156 dengan sig 0,004, sehingga pada penelitian ini variabel bebas Produk Domestik Bruto dan Nilai Ekpor pengaruh signifikan dan positif terhadap Inflasi.</w:t>
      </w:r>
      <w:r>
        <w:rPr>
          <w:sz w:val="22"/>
          <w:szCs w:val="22"/>
        </w:rPr>
        <w:t xml:space="preserve">Bagian ini menyajikan hasil penelitian.  </w:t>
      </w:r>
    </w:p>
    <w:p>
      <w:pPr>
        <w:pStyle w:val="2"/>
        <w:numPr>
          <w:ilvl w:val="1"/>
          <w:numId w:val="2"/>
        </w:numPr>
        <w:suppressAutoHyphens/>
        <w:spacing w:after="60"/>
        <w:rPr>
          <w:b w:val="0"/>
          <w:sz w:val="22"/>
          <w:szCs w:val="22"/>
          <w:lang w:val="id-ID"/>
        </w:rPr>
      </w:pPr>
      <w:r>
        <w:rPr>
          <w:i w:val="0"/>
          <w:sz w:val="22"/>
          <w:szCs w:val="22"/>
          <w:lang w:val="id-ID"/>
        </w:rPr>
        <w:t>Pembahasan</w:t>
      </w:r>
    </w:p>
    <w:p>
      <w:pPr>
        <w:tabs>
          <w:tab w:val="left" w:pos="426"/>
          <w:tab w:val="left" w:pos="851"/>
          <w:tab w:val="left" w:pos="1276"/>
        </w:tabs>
        <w:ind w:left="426" w:hanging="426"/>
        <w:jc w:val="both"/>
        <w:rPr>
          <w:rFonts w:ascii="Times New Roman" w:hAnsi="Times New Roman"/>
          <w:bCs/>
          <w:color w:val="000000" w:themeColor="text1"/>
          <w:sz w:val="24"/>
          <w:szCs w:val="24"/>
          <w:lang w:val="en-US"/>
          <w14:textFill>
            <w14:solidFill>
              <w14:schemeClr w14:val="tx1"/>
            </w14:solidFill>
          </w14:textFill>
        </w:rPr>
      </w:pPr>
      <w:r>
        <w:rPr>
          <w:rFonts w:hint="default" w:ascii="Times New Roman" w:hAnsi="Times New Roman"/>
          <w:bCs/>
          <w:color w:val="000000" w:themeColor="text1"/>
          <w:sz w:val="24"/>
          <w:szCs w:val="24"/>
          <w:lang w:val="id-ID"/>
          <w14:textFill>
            <w14:solidFill>
              <w14:schemeClr w14:val="tx1"/>
            </w14:solidFill>
          </w14:textFill>
        </w:rPr>
        <w:tab/>
        <w:t/>
      </w:r>
      <w:r>
        <w:rPr>
          <w:rFonts w:hint="default" w:ascii="Times New Roman" w:hAnsi="Times New Roman"/>
          <w:bCs/>
          <w:color w:val="000000" w:themeColor="text1"/>
          <w:sz w:val="24"/>
          <w:szCs w:val="24"/>
          <w:lang w:val="id-ID"/>
          <w14:textFill>
            <w14:solidFill>
              <w14:schemeClr w14:val="tx1"/>
            </w14:solidFill>
          </w14:textFill>
        </w:rPr>
        <w:tab/>
      </w:r>
      <w:r>
        <w:rPr>
          <w:rFonts w:ascii="Times New Roman" w:hAnsi="Times New Roman"/>
          <w:bCs/>
          <w:color w:val="000000" w:themeColor="text1"/>
          <w:sz w:val="24"/>
          <w:szCs w:val="24"/>
          <w:lang w:val="en-US"/>
          <w14:textFill>
            <w14:solidFill>
              <w14:schemeClr w14:val="tx1"/>
            </w14:solidFill>
          </w14:textFill>
        </w:rPr>
        <w:t xml:space="preserve">Hasil analisis pada variabel produk domestik bruto menunjukkan bahwa berdasarkan hasil uji t (5,505) dengan signifikansi lebih kecil dari 0,05 (0,005) artinya terdapat pengaruh yang positif dan signifikan antara variabel PDB terhadap inflasi pada 5 negara utama ASEAN (Indonesia, Filipina, Singapura, Malaysia, dan Thailand). Produk Domestik Bruto (PDB) merupakan salah satu indikator penting dalam mengukur pertumbuhan ekonomi suatu negara. Inflasi, di sisi lain, adalah kenaikan umum dan terus-menerus dalam harga barang dan jasa dalam suatu perekonomian. Ada hubungan yang kompleks antara PDB dan inflasi, dan bagaimana keduanya saling mempengaruhi dalam konteks negara-negara seperti Indonesia, Filipina, Singapura, Malaysia, dan Thailand perlu diperhatikan secara terperinci. Penelitian yang dilakukan oleh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{"citationItems":[{"id":"ITEM-1","itemData":{"author":[{"dropping-particle":"","family":"Subasat","given":"Turan","non-dropping-particle":"","parse-names":false,"suffix":""}],"container-title":"Development Policy Review,","id":"ITEM-1","issue":"3","issued":{"date-parts":[["2022"]]},"page":"333-349","title":"Growth ? Some Cross-Section Evidence","type":"article-journal","volume":"20"},"uris":["http://www.mendeley.com/documents/?uuid=a3103e47-3e11-4e68-b6c0-008d8cad78e9"]}],"mendeley":{"formattedCitation":"(Subasat, 2022)","manualFormatting":"Subasat, (2022)","plainTextFormattedCitation":"(Subasat, 2022)","previouslyFormattedCitation":"(Subasat, 2022)"},"properties":{"noteIndex":0},"schema":"https://github.com/citation-style-language/schema/raw/master/csl-citation.json"}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Subasat, (2022)</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 xml:space="preserve">, dan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{"citationItems":[{"id":"ITEM-1","itemData":{"abstract":"… adalah Produk Domestik Bruto (PDB). Tujuan utama dari penelitian ini adalah untuk menganalisa pengaruh Konsumsi, Investasi, dan Inflasi terhadap Produk Domestik Bruto di …","author":[{"dropping-particle":"","family":"Putri","given":"I A","non-dropping-particle":"","parse-names":false,"suffix":""}],"container-title":"Jurnal Ekonomi dan Bisnis UMS Surakarta","id":"ITEM-1","issue":"5","issued":{"date-parts":[["2021"]]},"page":"25-35","title":"Analisis Perngaruh Konsumsi, Investasi, Dan Inflasi Terhadap Produk Domestik Bruto Di Indonesia Tahun 2000-2019","type":"article-journal","volume":"7"},"uris":["http://www.mendeley.com/documents/?uuid=371b80f7-66e2-4705-a45c-f7071f84ccf5"]}],"mendeley":{"formattedCitation":"(I. A. Putri, 2021)","manualFormatting":"Putri, (2021)","plainTextFormattedCitation":"(I. A. Putri, 2021)","previouslyFormattedCitation":"(I. A. Putri, 2021)"},"properties":{"noteIndex":0},"schema":"https://github.com/citation-style-language/schema/raw/master/csl-citation.json"}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Putri, (2021)</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 xml:space="preserve"> menunjukkan bahwa terdapat pengaruh positif dan signifikan antara PDB dan inflasi di negara-negara tersebut. </w:t>
      </w:r>
    </w:p>
    <w:p>
      <w:pPr>
        <w:tabs>
          <w:tab w:val="left" w:pos="426"/>
          <w:tab w:val="left" w:pos="851"/>
          <w:tab w:val="left" w:pos="1276"/>
        </w:tabs>
        <w:ind w:left="426" w:hanging="426"/>
        <w:jc w:val="both"/>
        <w:rPr>
          <w:rFonts w:ascii="Times New Roman" w:hAnsi="Times New Roman"/>
          <w:bCs/>
          <w:color w:val="000000" w:themeColor="text1"/>
          <w:sz w:val="24"/>
          <w:szCs w:val="24"/>
          <w:lang w:val="en-US"/>
          <w14:textFill>
            <w14:solidFill>
              <w14:schemeClr w14:val="tx1"/>
            </w14:solidFill>
          </w14:textFill>
        </w:rPr>
      </w:pPr>
      <w:r>
        <w:rPr>
          <w:rFonts w:ascii="Times New Roman" w:hAnsi="Times New Roman"/>
          <w:bCs/>
          <w:color w:val="000000" w:themeColor="text1"/>
          <w:sz w:val="24"/>
          <w:szCs w:val="24"/>
          <w:lang w:val="en-US"/>
          <w14:textFill>
            <w14:solidFill>
              <w14:schemeClr w14:val="tx1"/>
            </w14:solidFill>
          </w14:textFill>
        </w:rPr>
        <w:tab/>
      </w:r>
      <w:r>
        <w:rPr>
          <w:rFonts w:ascii="Times New Roman" w:hAnsi="Times New Roman"/>
          <w:bCs/>
          <w:color w:val="000000" w:themeColor="text1"/>
          <w:sz w:val="24"/>
          <w:szCs w:val="24"/>
          <w:lang w:val="en-US"/>
          <w14:textFill>
            <w14:solidFill>
              <w14:schemeClr w14:val="tx1"/>
            </w14:solidFill>
          </w14:textFill>
        </w:rPr>
        <w:tab/>
      </w:r>
      <w:r>
        <w:rPr>
          <w:rFonts w:ascii="Times New Roman" w:hAnsi="Times New Roman"/>
          <w:bCs/>
          <w:color w:val="000000" w:themeColor="text1"/>
          <w:sz w:val="24"/>
          <w:szCs w:val="24"/>
          <w:lang w:val="en-US"/>
          <w14:textFill>
            <w14:solidFill>
              <w14:schemeClr w14:val="tx1"/>
            </w14:solidFill>
          </w14:textFill>
        </w:rPr>
        <w:t xml:space="preserve">Ketika PDB meningkat, permintaan agregat cenderung meningkat, yang pada akhirnya dapat menyebabkan kenaikan harga barang dan jasa di pasar. Hal ini terjadi karena meningkatnya permintaan konsumen dan investasi, serta peningkatan produksi dan pengeluaran dari sektor bisnis. Indonesia, misalnya, memiliki salah satu PDB terbesar di kawasan Asia Tenggara. Pertumbuhan ekonomi yang kuat dan lebih tinggi dari rata-rata regional telah berkontribusi terhadap peningkatan inflasi di negara ini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{"citationItems":[{"id":"ITEM-1","itemData":{"ISSN":"2321-6247","abstract":"This paper investigated the impact of exports and imports on the economic growth in Burundi. To achieve this purpose, annual data for the periods between 1989 and 2018 were tested. The study used Granger Causality and Johansen Co-integration approach for long-run relationship Using Augmented Dickey-Fuller (ADF) and Phillip-Perron (PP) stationarity test, the variable proved to be integrated of the order I(1) at first difference. Johansen and Juselius Co-integration test was used to determine the presence or otherwise of a co-integrating vector in the variables. To find out the direction of causality among the variables, at least in the short-run, the Pairwise Granger Causality was carried out. Exports were found to Granger Cause imports. The results show that there is unidirectional causality between exports and imports. These results provide evidence that growth in Burundi was propelled by a growth-led import strategy as well as export-led import. Imports are thus seen as the source of economic growth in Burundi. KEYWORDS: Co-integration, Granger causality; Exports; Imports; Economic growth, Burundi.","author":[{"dropping-particle":"","family":"Bashir","given":"Al Hemzawi","non-dropping-particle":"","parse-names":false,"suffix":""},{"dropping-particle":"","family":"Natacha","given":"Umutoni","non-dropping-particle":"","parse-names":false,"suffix":""}],"container-title":"Jonkoping University Journal","id":"ITEM-1","issue":"1","issued":{"date-parts":[["2020"]]},"page":"17-25","title":"Impact of Exports and Imports on the Economic Growth: A case study of Rwanda from 2006 to 2020","type":"article-journal","volume":"1"},"uris":["http://www.mendeley.com/documents/?uuid=2e871098-9652-4fb1-b633-7269e44c7ace"]}],"mendeley":{"formattedCitation":"(Bashir &amp; Natacha, 2020)","plainTextFormattedCitation":"(Bashir &amp; Natacha, 2020)","previouslyFormattedCitation":"(Bashir &amp; Natacha, 2020)"},"properties":{"noteIndex":0},"schema":"https://github.com/citation-style-language/schema/raw/master/csl-citation.json"}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(Bashir &amp; Natacha, 2020)</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 xml:space="preserve">. Di sisi lain, Filipina juga mengalami pengaruh serupa antara PDB dan inflasi. Dalam beberapa tahun terakhir, Filipina telah mencatat pertumbuhan ekonomi yang tinggi, yang berdampak pada peningkatan inflasi. Singapura, sebagai negara maju dengan ekonomi terbesar di kawasan ini, juga mengalami hubungan yang signifikan antara PDB dan inflasi. Namun, dampaknya mungkin lebih kompleks, karena Singapura memiliki ekonomi yang sangat terbuka dan tergantung pada perdagangan internasional. Faktor-faktor eksternal seperti fluktuasi harga minyak dunia dan perubahan mata uang dapat memengaruhi inflasi yang dialami negara ini. Di Malaysia, PDB juga telah menunjukkan pengaruh positif dan signifikan terhadap inflasi. Pertumbuhan ekonomi yang cepat, didukung oleh sektor industri dan pariwisata yang kuat, berkontribusi pada kenaikan harga di negara ini. Malaysia juga mengalami inflasi yang dipengaruhi oleh faktor-faktor lain seperti kebijakan moneter dan perubahan harga energi. Thailand, negara dengan pendapatan menengah atas, juga mengalami keterkaitan antara PDB dan inflasi. Dalam beberapa tahun terakhir, pertumbuhan ekonomi yang kuat telah berdampak pada peningkatan inflasi di Thailand. Sebagai negara yang sangat bergantung pada sektor pariwisata dan ekspor, perubahan dalam pertumbuhan ekonomi dan hubungan perdagangan dengan negara lain dapat memengaruhi tingkat inflasi di negara ini. Dalam kesimpulannya, terdapat pengaruh positif dan signifikan antara PDB dan inflasi di Indonesia, Filipina, Singapura, Malaysia, dan Thailand. </w:t>
      </w:r>
    </w:p>
    <w:p>
      <w:pPr>
        <w:tabs>
          <w:tab w:val="left" w:pos="426"/>
          <w:tab w:val="left" w:pos="851"/>
          <w:tab w:val="left" w:pos="1276"/>
        </w:tabs>
        <w:ind w:left="426" w:hanging="426"/>
        <w:jc w:val="both"/>
        <w:rPr>
          <w:rFonts w:ascii="Times New Roman" w:hAnsi="Times New Roman"/>
          <w:bCs/>
          <w:color w:val="000000" w:themeColor="text1"/>
          <w:sz w:val="24"/>
          <w:szCs w:val="24"/>
          <w:lang w:val="en-US"/>
          <w14:textFill>
            <w14:solidFill>
              <w14:schemeClr w14:val="tx1"/>
            </w14:solidFill>
          </w14:textFill>
        </w:rPr>
      </w:pPr>
      <w:r>
        <w:rPr>
          <w:rFonts w:ascii="Times New Roman" w:hAnsi="Times New Roman"/>
          <w:bCs/>
          <w:color w:val="000000" w:themeColor="text1"/>
          <w:sz w:val="24"/>
          <w:szCs w:val="24"/>
          <w:lang w:val="en-US"/>
          <w14:textFill>
            <w14:solidFill>
              <w14:schemeClr w14:val="tx1"/>
            </w14:solidFill>
          </w14:textFill>
        </w:rPr>
        <w:tab/>
      </w:r>
      <w:r>
        <w:rPr>
          <w:rFonts w:ascii="Times New Roman" w:hAnsi="Times New Roman"/>
          <w:bCs/>
          <w:color w:val="000000" w:themeColor="text1"/>
          <w:sz w:val="24"/>
          <w:szCs w:val="24"/>
          <w:lang w:val="en-US"/>
          <w14:textFill>
            <w14:solidFill>
              <w14:schemeClr w14:val="tx1"/>
            </w14:solidFill>
          </w14:textFill>
        </w:rPr>
        <w:tab/>
      </w:r>
      <w:r>
        <w:rPr>
          <w:rFonts w:ascii="Times New Roman" w:hAnsi="Times New Roman"/>
          <w:bCs/>
          <w:color w:val="000000" w:themeColor="text1"/>
          <w:sz w:val="24"/>
          <w:szCs w:val="24"/>
          <w:lang w:val="en-US"/>
          <w14:textFill>
            <w14:solidFill>
              <w14:schemeClr w14:val="tx1"/>
            </w14:solidFill>
          </w14:textFill>
        </w:rPr>
        <w:t xml:space="preserve">Produk Domestik Bruto (PDB) adalah ukuran nilai total produksi barang dan jasa dalam suatu negara dalam suatu periode tertentu. Terdapat beberapa faktor yang mempengaruhi PDB dan secara luas dapat memberikan pengaruh positif terhadap inflasi di Indonesia, Filipina, Singapura, Malaysia, dan Thailand. Faktor-faktor ini mencakup konsumsi pribadi, investasi, kebijakan fiskal dan moneter, perdagangan internasional, serta faktor-faktor lain yang berkaitan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{"citationItems":[{"id":"ITEM-1","itemData":{"ISSN":"2541-5506","abstract":"Studi ini bertujuan untuk mengetahui bagaimana pengaruh produk domestik bruto (PDB) terhadap tingkat inflasi di Indonesia, bagaimana pengaruh perubahan jumlah uang beredar terhadap tingkat inflasi di Indonesia, bagaimana pengaruh nilai tukar mata uang Rupiah/USD terhadap tingkat inflasi di Indonesia, dan bagaimana pengaruh cadangan devisa terhadap tingkat inflasi di Indonesia. Jenis data yang digunakan dalam studi ini adalah data kuantitatif dan sumber data yang digunakan adalah data triwulan dengan periode 2007-2013. Metode yang digunakan dalam studi ini adalah metode regresi kuadrat terkecil atau Ordinary Least Square (OLS). Hasil menunjukkan bahwa Produk Domestik Bruto, Jumlah Uang Beredar, Nilai Tukar, dan Cadangan Devisa secara serempak mempengaruhi Inflasi di Indonesia pada tahun 2007-2013. Produk Domestik Bruto (PDB) dan Cadangan devisa pada periode tersebut tidak mempengaruhi Inflasi di Indonesia. Jumlah Uang Beredar berpengaruh negatif signifikan terhadap Inflasi di Indonesia. Nilai Tukar berpengaruh positif signifikan terhadap Inflasi di Indonesia.","author":[{"dropping-particle":"","family":"Daryono Soebagyo; Anissa Tri Utami","given":"","non-dropping-particle":"","parse-names":false,"suffix":""}],"container-title":"Jurnal Ekonomi &amp; Studi Pembangunan","id":"ITEM-1","issue":"2","issued":{"date-parts":[["2023"]]},"page":"144-152","title":"Determinants of Inflation in Indonesia; The Money Supply, Exchange Rate, Or Foreign Exchange Reserves?","type":"article-journal","volume":"14"},"uris":["http://www.mendeley.com/documents/?uuid=5f7726dd-b316-49b4-9a43-b41de3fe8d64"]}],"mendeley":{"formattedCitation":"(Daryono Soebagyo; Anissa Tri Utami, 2023)","manualFormatting":"(Soebagyo, dan Utami, 2023)","plainTextFormattedCitation":"(Daryono Soebagyo; Anissa Tri Utami, 2023)","previouslyFormattedCitation":"(Daryono Soebagyo; Anissa Tri Utami, 2023)"},"properties":{"noteIndex":0},"schema":"https://github.com/citation-style-language/schema/raw/master/csl-citation.json"}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(Soebagyo, dan Utami, 2023)</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 xml:space="preserve">. Pertama, konsumsi pribadi adalah salah satu faktor utama yang dapat mempengaruhi PDB. Ketika masyarakat di negara-negara ini meningkatkan tingkat konsumsi mereka, permintaan terhadap barang dan jasa meningkat. Hal ini akan mendorong pertumbuhan PDB karena produsen akan meningkatkan produksi mereka untuk memenuhi permintaan yang lebih tinggi. Namun, peningkatan permintaan ini juga dapat meningkatkan inflasi jika pasokan tidak dapat mengimbangi permintaan yang tinggi. Selain itu, investasi juga menjadi faktor penting dalam mempengaruhi PDB dan inflasi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{"citationItems":[{"id":"ITEM-1","itemData":{"abstract":"This study aims to analyze the effect of inflation, exchange rates, and gross domestic product on economic growth in five ASEAN countries during the period 2007-2022. The data used in this study were taken from the world bank, with the research method using panel data regression analysis with a pooled least square (PLS) approach, fixed effect model (FEM), and random effect model (REM). The results of this study indicate that the independent variable inflation is not significant to economic growth, while the independent variable exchange rate and gross domestic product is significant to economic growth","author":[{"dropping-particle":"","family":"Putra","given":"Rahmanda Cecaerio Yuliyanto","non-dropping-particle":"","parse-names":false,"suffix":""},{"dropping-particle":"","family":"Soebagiyo","given":"Daryono","non-dropping-particle":"","parse-names":false,"suffix":""}],"container-title":"Jurnal Bisnis dan Manajemen","id":"ITEM-1","issue":"04","issued":{"date-parts":[["2023"]]},"page":"561-565","title":"Analisis Pengaruh Inflasi, Nilai Tukar Mata Uang, dan PDB terhadap Pertumbuhan Ekonomi di 5 Negara ASEAN tahun 2007-2022","type":"article-journal","volume":"03"},"uris":["http://www.mendeley.com/documents/?uuid=06a9297d-616b-40b9-b086-b5d98ffa4b2c"]}],"mendeley":{"formattedCitation":"(Putra &amp; Soebagiyo, 2023)","plainTextFormattedCitation":"(Putra &amp; Soebagiyo, 2023)","previouslyFormattedCitation":"(Putra &amp; Soebagiyo, 2023)"},"properties":{"noteIndex":0},"schema":"https://github.com/citation-style-language/schema/raw/master/csl-citation.json"}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(Putra &amp; Soebagiyo, 2023)</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 xml:space="preserve">. Ketika investor lokal maupun asing menginvestasikan modalnya di industri-industri di negara-negara ini, hal ini dapat meningkatkan produksi dan pertumbuhan ekonomi secara keseluruhan. Namun, jika investasi berlebihan, ini juga dapat menyebabkan inflasi yang tinggi karena meningkatnya permintaan atas sumber daya yang terbatas. Kebijakan fiskal dan moneter juga memiliki peran dalam mempengaruhi PDB dan inflasi. Kebijakan fiskal berkaitan dengan pengeluaran pemerintah dan pengaturan pajak. Jika pemerintah meningkatkan pengeluarannya atau mengurangi pajak, ini dapat mendorong pertumbuhan ekonomi dan PDB. Namun, jika pengeluaran pemerintah tidak seimbang dengan pendapatan mereka, hal ini dapat menyebabkan defisit anggaran yang mengakibatkan peningkatan inflasi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{"citationItems":[{"id":"ITEM-1","itemData":{"DOI":"10.2991/978-94-6463-204-0_3","ISBN":"9789464632040","author":[{"dropping-particle":"","family":"Ventika","given":"Elva Vonny","non-dropping-particle":"","parse-names":false,"suffix":""},{"dropping-particle":"","family":"Setyowati","given":"Eni","non-dropping-particle":"","parse-names":false,"suffix":""}],"container-title":"ICOEBS","id":"ITEM-1","issue":"4","issued":{"date-parts":[["2024"]]},"page":"15-24","publisher":"Atlantis Press International BV","title":"Analysis and Measurement of the Impact of Export Value, Import Value, Exchange Rate, and Inflation on Indonesia Budget Deficit 1996–2021","type":"article-journal","volume":"3"},"uris":["http://www.mendeley.com/documents/?uuid=9cebad91-5425-4990-9936-2e024ce94488"]}],"mendeley":{"formattedCitation":"(Ventika &amp; Setyowati, 2024)","plainTextFormattedCitation":"(Ventika &amp; Setyowati, 2024)","previouslyFormattedCitation":"(Ventika &amp; Setyowati, 2024)"},"properties":{"noteIndex":0},"schema":"https://github.com/citation-style-language/schema/raw/master/csl-citation.json"}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(Ventika &amp; Setyowati, 2024)</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 xml:space="preserve">. </w:t>
      </w:r>
    </w:p>
    <w:p>
      <w:pPr>
        <w:tabs>
          <w:tab w:val="left" w:pos="426"/>
          <w:tab w:val="left" w:pos="851"/>
          <w:tab w:val="left" w:pos="1276"/>
        </w:tabs>
        <w:ind w:left="426" w:hanging="426"/>
        <w:jc w:val="both"/>
        <w:rPr>
          <w:rFonts w:ascii="Times New Roman" w:hAnsi="Times New Roman"/>
          <w:bCs/>
          <w:color w:val="000000" w:themeColor="text1"/>
          <w:sz w:val="24"/>
          <w:szCs w:val="24"/>
          <w:lang w:val="en-US"/>
          <w14:textFill>
            <w14:solidFill>
              <w14:schemeClr w14:val="tx1"/>
            </w14:solidFill>
          </w14:textFill>
        </w:rPr>
      </w:pPr>
      <w:r>
        <w:rPr>
          <w:rFonts w:ascii="Times New Roman" w:hAnsi="Times New Roman"/>
          <w:bCs/>
          <w:color w:val="000000" w:themeColor="text1"/>
          <w:sz w:val="24"/>
          <w:szCs w:val="24"/>
          <w:lang w:val="en-US"/>
          <w14:textFill>
            <w14:solidFill>
              <w14:schemeClr w14:val="tx1"/>
            </w14:solidFill>
          </w14:textFill>
        </w:rPr>
        <w:tab/>
      </w:r>
      <w:r>
        <w:rPr>
          <w:rFonts w:ascii="Times New Roman" w:hAnsi="Times New Roman"/>
          <w:bCs/>
          <w:color w:val="000000" w:themeColor="text1"/>
          <w:sz w:val="24"/>
          <w:szCs w:val="24"/>
          <w:lang w:val="en-US"/>
          <w14:textFill>
            <w14:solidFill>
              <w14:schemeClr w14:val="tx1"/>
            </w14:solidFill>
          </w14:textFill>
        </w:rPr>
        <w:tab/>
      </w:r>
      <w:r>
        <w:rPr>
          <w:rFonts w:ascii="Times New Roman" w:hAnsi="Times New Roman"/>
          <w:bCs/>
          <w:color w:val="000000" w:themeColor="text1"/>
          <w:sz w:val="24"/>
          <w:szCs w:val="24"/>
          <w:lang w:val="en-US"/>
          <w14:textFill>
            <w14:solidFill>
              <w14:schemeClr w14:val="tx1"/>
            </w14:solidFill>
          </w14:textFill>
        </w:rPr>
        <w:t xml:space="preserve">Selain itu, kebijakan moneter, seperti tingkat suku bunga, juga dapat mempengaruhi inflasi. Jika suku bunga rendah, ini dapat mendorong investasi dan pertumbuhan ekonomi, namun jika terlalu tinggi, hal ini dapat mengurangi pertumbuhan ekonomi dan menurunkan PDB. Perdagangan internasional juga dapat mempengaruhi PDB dan inflasi. Negara-negara ini merupakan negara yang sangat tergantung pada perdagangan internasional, khususnya ekspor produk-produk mereka. Jika permintaan internasional terhadap produk domestik meningkat, hal ini akan mendorong pertumbuhan PDB. Namun, jika harga ekspor naik, ini dapat menyebabkan inflasi karena biaya yang lebih tinggi akan diteruskan kepada konsumen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{"citationItems":[{"id":"ITEM-1","itemData":{"ISBN":"978-1-61635-942-3","abstract":"English Web PDF: ISBN 979-8-40020-530-9","author":[{"dropping-particle":"","family":"International Monetary Fund","given":"","non-dropping-particle":"","parse-names":false,"suffix":""}],"container-title":"World Economic Outlook April 2022","id":"ITEM-1","issued":{"date-parts":[["2022"]]},"number-of-pages":"199","title":"World Economic Outlook: War Sets Back The Global Recovery","type":"book"},"uris":["http://www.mendeley.com/documents/?uuid=001baf02-462e-4a50-8013-bfacd4578ba3"]}],"mendeley":{"formattedCitation":"(International Monetary Fund, 2022)","plainTextFormattedCitation":"(International Monetary Fund, 2022)","previouslyFormattedCitation":"(International Monetary Fund, 2022)"},"properties":{"noteIndex":0},"schema":"https://github.com/citation-style-language/schema/raw/master/csl-citation.json"}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(International Monetary Fund, 2022)</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 xml:space="preserve">. Selain faktor-faktor tersebut, faktor-faktor lain seperti tingkat upah, modal manusia, stabilitas politik, dan faktor eksternal juga dapat mempengaruhi PDB dan inflasi di negara-negara ini. Tingkat upah yang tinggi dapat meningkatkan biaya produksi dan mendorong inflasi. Modal manusia, yaitu kualitas tenaga kerja, juga dapat mempengaruhi produktivitas dan pertumbuhan ekonomi. Stabilitas politik yang baik dapat mendorong investasi dan pertumbuhan ekonomi yang berkelanjutan. Sementara itu, faktor eksternal, seperti peristiwa internasional dan perubahan harga komoditas global, juga dapat mempengaruhi PDB dan inflasi melalui efek yang ditransmisikan melalui perdagangan internasional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{"citationItems":[{"id":"ITEM-1","itemData":{"DOI":"10.23960/jep.v11i2.490","ISSN":"2302-9595","abstract":"Inflation is one of the economy's most important indicators and an economic challenge that is a concern for developing countries such as Indonesia. This study aims to analyze the influence of several variables that are suspected of having an influence on inflation in Indonesia. The independent variables include the money supply, BI rate, exchange rate, Gross Domestic Product, and imports. Data were obtained from the Bank Indonesia and Badan Pusat Statistik (BPS) from 2010 to 2020. This study uses the Error Correction Model (ECM) to determine the effect of the independent variables in the short and long term. The study concluded that the money supply had a positive but not significant effect in the short term, but in the long term had a significant effect on inflation. The BI and exchange rates have a significant and positive effect on long-term and short-term inflation. Gross Domestic Product does not have a significant positive effect on inflation in both the long and short term. Imports show a positive but not significant with inflation in the long and short term.","author":[{"dropping-particle":"","family":"Anggraeni","given":"Dea","non-dropping-particle":"","parse-names":false,"suffix":""},{"dropping-particle":"","family":"Dwiputri","given":"Inayati Nuraini","non-dropping-particle":"","parse-names":false,"suffix":""}],"container-title":"Jurnal Ekonomi Pembangunan","id":"ITEM-1","issue":"2","issued":{"date-parts":[["2022"]]},"page":"119-128","title":"Variabel-variabel yang Mempengaruhi Inflasi di Indonesia","type":"article-journal","volume":"11"},"uris":["http://www.mendeley.com/documents/?uuid=7a9344ec-057b-40e7-9e62-7f879233008c"]}],"mendeley":{"formattedCitation":"(Anggraeni &amp; Dwiputri, 2022)","plainTextFormattedCitation":"(Anggraeni &amp; Dwiputri, 2022)","previouslyFormattedCitation":"(Anggraeni &amp; Dwiputri, 2022)"},"properties":{"noteIndex":0},"schema":"https://github.com/citation-style-language/schema/raw/master/csl-citation.json"}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(Anggraeni &amp; Dwiputri, 2022)</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 xml:space="preserve">. Secara keseluruhan, faktor-faktor yang mempengaruhi PDB dapat berdampak pada inflasi di Indonesia, Filipina, Singapura, Malaysia, dan Thailand. Konsumsi pribadi, investasi, kebijakan fiskal dan moneter, perdagangan internasional, tingkat upah, modal manusia, stabilitas politik, serta faktor eksternal menjadi elemen yang saling terkait dan harus diperhatikan oleh pemerintah dan pelaku ekonomi untuk mencapai pertumbuhan ekonomi yang sehat dan mengendalikan inflasi di negara-negara ini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{"citationItems":[{"id":"ITEM-1","itemData":{"author":[{"dropping-particle":"","family":"AYU AGUSTINA PRATIWI","given":"","non-dropping-particle":"","parse-names":false,"suffix":""}],"container-title":"Ekonomi dan Bisnis UMS Surakarta","id":"ITEM-1","issue":"4","issued":{"date-parts":[["2018"]]},"page":"1-26","title":"ANALISIS PENGARUH KURS DOLLAR AS, PDB DAN INFLASI TERHADAP EKSPOR INDONESIA TAHUN 2006.I – 2016.IV","type":"article-journal","volume":"5"},"uris":["http://www.mendeley.com/documents/?uuid=aebdf670-8b02-4c12-9da2-545a993b083b"]}],"mendeley":{"formattedCitation":"(AYU AGUSTINA PRATIWI, 2018)","manualFormatting":"(Pratiwi, 2018)","plainTextFormattedCitation":"(AYU AGUSTINA PRATIWI, 2018)","previouslyFormattedCitation":"(AYU AGUSTINA PRATIWI, 2018)"},"properties":{"noteIndex":0},"schema":"https://github.com/citation-style-language/schema/raw/master/csl-citation.json"}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(Pratiwi, 2018)</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w:t>
      </w:r>
    </w:p>
    <w:p>
      <w:pPr>
        <w:tabs>
          <w:tab w:val="left" w:pos="426"/>
          <w:tab w:val="left" w:pos="851"/>
          <w:tab w:val="left" w:pos="1276"/>
        </w:tabs>
        <w:ind w:left="426" w:hanging="426"/>
        <w:jc w:val="both"/>
        <w:rPr>
          <w:rFonts w:ascii="Times New Roman" w:hAnsi="Times New Roman"/>
          <w:bCs/>
          <w:color w:val="000000" w:themeColor="text1"/>
          <w:sz w:val="24"/>
          <w:szCs w:val="24"/>
          <w:lang w:val="en-US"/>
          <w14:textFill>
            <w14:solidFill>
              <w14:schemeClr w14:val="tx1"/>
            </w14:solidFill>
          </w14:textFill>
        </w:rPr>
      </w:pPr>
      <w:r>
        <w:rPr>
          <w:rFonts w:ascii="Times New Roman" w:hAnsi="Times New Roman"/>
          <w:bCs/>
          <w:color w:val="000000" w:themeColor="text1"/>
          <w:sz w:val="24"/>
          <w:szCs w:val="24"/>
          <w:lang w:val="en-US"/>
          <w14:textFill>
            <w14:solidFill>
              <w14:schemeClr w14:val="tx1"/>
            </w14:solidFill>
          </w14:textFill>
        </w:rPr>
        <w:tab/>
      </w:r>
      <w:r>
        <w:rPr>
          <w:rFonts w:ascii="Times New Roman" w:hAnsi="Times New Roman"/>
          <w:bCs/>
          <w:color w:val="000000" w:themeColor="text1"/>
          <w:sz w:val="24"/>
          <w:szCs w:val="24"/>
          <w:lang w:val="en-US"/>
          <w14:textFill>
            <w14:solidFill>
              <w14:schemeClr w14:val="tx1"/>
            </w14:solidFill>
          </w14:textFill>
        </w:rPr>
        <w:tab/>
      </w:r>
      <w:r>
        <w:rPr>
          <w:rFonts w:ascii="Times New Roman" w:hAnsi="Times New Roman"/>
          <w:bCs/>
          <w:color w:val="000000" w:themeColor="text1"/>
          <w:sz w:val="24"/>
          <w:szCs w:val="24"/>
          <w:lang w:val="en-US"/>
          <w14:textFill>
            <w14:solidFill>
              <w14:schemeClr w14:val="tx1"/>
            </w14:solidFill>
          </w14:textFill>
        </w:rPr>
        <w:t xml:space="preserve">Hasil analisis pada variabel produk domestik bruto menunjukkan bahwa berdasarkan hasil uji t (3,156) dengan signifikansi lebih kecil dari 0,05 (0,004) artinya terdapat pengaruh yang positif dan signifikan antara variabel PDB terhadap inflasi pada 5 negara utama ASEAN (Indonesia, Filipina, Singapura, Malaysia, dan Thailand). Pengaruh nilai ekspor terhadap inflasi di Indonesia, Filipina, Singapura, Malaysia, dan Thailand merupakan topik yang relevan dalam konteks ekonomi regional Asia Tenggara. Nilai ekspor yang meningkat dapat memiliki pengaruh positif dan signifikan terhadap tingkat inflasi di negara-negara tersebut. Dalam hal ekonomi, ekspor merupakan salah satu faktor penting yang dapat mendorong pertumbuhan dan perkembangan suatu negara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{"citationItems":[{"id":"ITEM-1","itemData":{"abstract":"Pertumbuhan ekonomi suatu negara dapat ditunjukkan dengan meningkatnya produk domestik bruto (PDB) negara tersebut. Selain dari faktor pendapatan seperti konsumsi, investasi, pengeluaran pemerintah, dan ekspor neto, PDB juga dipengaruhi oleh faktor lain. Berdasarkan penelitian kuantitatif saya menggunakan analisis regresi sederhana, inflasi memiliki pengaruh simultan terhadap PDB. Inflasi berdampak negatif secara parsial terhadap PDB Indonesia. Inflasi menjadi faktor yang dapat menjelaskan perubahan PDB Indonesia secara parsial.","author":[{"dropping-particle":"","family":"Dikson","given":"","non-dropping-particle":"","parse-names":false,"suffix":""}],"container-title":"ESENSI: Jurnal Manajemen Bisnis","id":"ITEM-1","issue":"1","issued":{"date-parts":[["2021"]]},"page":"2021","title":"Pengaruh Inflasi Terhadap Produk Domestik Bruto (Pdb) Indonesia Pada Periode Tahun 2010-2020","type":"article-journal","volume":"24"},"uris":["http://www.mendeley.com/documents/?uuid=afb7469c-1f43-4811-9ee1-b9943af8e9dd"]}],"mendeley":{"formattedCitation":"(Dikson, 2021)","plainTextFormattedCitation":"(Dikson, 2021)","previouslyFormattedCitation":"(Dikson, 2021)"},"properties":{"noteIndex":0},"schema":"https://github.com/citation-style-language/schema/raw/master/csl-citation.json"}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(Dikson, 2021)</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 xml:space="preserve">. Hal ini juga berlaku di Indonesia, Filipina, Singapura, Malaysia, dan Thailand. Ketika nilai ekspor suatu negara meningkat, hal ini dapat menghadirkan beberapa dampak positif bagi perekonomian, tetapi juga berpotensi mempengaruhi tingkat inflasi. Salah satu dampak positif dari peningkatan nilai ekspor adalah pertumbuhan ekonomi yang lebih tinggi. Ketika ekspor meningkat, pendapatan negara akan meningkat pula. Hal ini dapat mendorong investasi dalam infrastruktur dan industri, menciptakan lapangan kerja baru, dan menggerakkan sektor-sektor perekonomian lainnya. Dengan pertumbuhan ekonomi yang kuat, negara-negara seperti Indonesia, Filipina, Singapura, Malaysia, dan Thailand dapat mencapai stabilitas harga yang lebih baik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{"citationItems":[{"id":"ITEM-1","itemData":{"DOI":"10.33087/jiubj.v23i1.2514","ISSN":"1411-8939","abstract":"This study aims to analyze the effect of exchange rates, inflation, exports and imports on economic growth in Belgium for the period 2002-2020. The method used in this research is multiple linear regression with f test and partial test. Exchange rate data is taken from the CBR (Central Bank of Russia), GDP, exports and imports data is taken from the world bank, and inflation data is taken from the IMF. The results show that inflation, exchange rate, exports and imports together have a positive effect on GDP in Belgium. Partially, the inflation rate has a significant negative effect on GDP, the exchange rate has a positive and significant effect on GDP, while exports and imports have no significant effect on GDP.","author":[{"dropping-particle":"","family":"Triyawan","given":"Andi","non-dropping-particle":"","parse-names":false,"suffix":""},{"dropping-particle":"","family":"Afifah","given":"Amatullah Nur","non-dropping-particle":"","parse-names":false,"suffix":""}],"container-title":"Jurnal Ilmiah Universitas Batanghari Jambi","id":"ITEM-1","issue":"1","issued":{"date-parts":[["2023"]]},"page":"19","title":"Pengaruh Inflasi, Nilai Tukar, Ekspor dan Impor terhadap GDP di Negara Belgia","type":"article-journal","volume":"23"},"uris":["http://www.mendeley.com/documents/?uuid=f71a63d5-9886-4bd1-b14b-ec62d671f58f"]}],"mendeley":{"formattedCitation":"(Triyawan &amp; Afifah, 2023)","plainTextFormattedCitation":"(Triyawan &amp; Afifah, 2023)","previouslyFormattedCitation":"(Triyawan &amp; Afifah, 2023)"},"properties":{"noteIndex":0},"schema":"https://github.com/citation-style-language/schema/raw/master/csl-citation.json"}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(Triyawan &amp; Afifah, 2023)</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 xml:space="preserve">. Selain itu, peningkatan nilai ekspor juga dapat menghasilkan aliran devisa yang lebih besar ke negara-negara tersebut. Devisa yang diperoleh dari ekspor dapat digunakan untuk membiayai impor, memperkuat cadangan devisa, dan membayar utang luar negeri. Dengan ketersediaan devisa yang cukup, negara-negara tersebut dapat menjaga stabilitas mata uangnya dan mencegah fluktuasi nilai tukar yang berlebihan. Ini dapat membantu dalam mengendalikan inflasi, karena fluktuasi nilai tukar yang tinggi dapat mendorong kenaikan harga barang impor. Namun, meskipun terdapat pengaruh positif dari nilai ekspor terhadap inflasi, ada juga potensi dampak negatif yang perlu diperhatikan. Salah satu potensi dampak negatif yang dapat terjadi adalah terjadinya inflasi impor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{"citationItems":[{"id":"ITEM-1","itemData":{"DOI":"10.29313/bcses.v3i2.8268","abstract":"Abstract. Southeast Asia is the fifth highest region experiencing the world's highest cases of Covid-19 where a total of 60,560,089 people were confirmed positive and a total of 801,013 people died. This condition turned out to have an effect on economic growth in Southeast Asia which was in second place which experienced a global economic contraction due to the Covid-19 Pandemic outbreak in 2019-2021. One of the contributors to economic growth is the trade balance. The trade balance in international trade provides information on the amount of export and import values ​​that occur in a certain period. The Southeast Asia region in particular must be able to stabilize its trade balance position and be able to compete with other commodities in the international trade market. However, the value of the trade balance in Southeast Asian countries in 2019-2021 actually experienced fluctuations until it contracted negatively. Economic growth will be successful if it is supported by the level of trade balance in increasing the export of an international trade. This study aims to identify how GDP, exchange rate and inflation affect the trade balance in Southeast Asian countries and measure how much influence GDP, exchange rate and inflation have on the trade balance in Southeast Asian countries. The method used in this study is a quantitative method with data processing techniques, namely the panel data regression model and the analysis tool, namely Eviews-12. The results showed that the Gross Domestic Product variable has a positive and significant influence on the trade balance. Furthermore, the Exchange Rate variable does not have a significant effect on the trade balance. The inflation variable has a significant influence on the trade balance in Southeast Asian countries.\r  \r Keywords: Covid-19 Pandemic, Trade Balance, GDP, Exchange Rate and Inflation.\r  \r Abstrak. Asia Tenggara merupakan wilayah ke lima tertinggi yang mengalami kasus Covid- 19 tertinggi dunia dimana total yang terkonfirmasi positif sebesar 60.560.089 orang dan total yang meninggal sebanyak 801.013 orang. Kondisi ini ternyata berpengaruh terhadap pertumbuhan ekonomi di Asia Tenggara yang menduduki posisi ke dua yang mengalami kontraksi ekonomi global akibat wabah Pandemi Covid-19 di tahun 2019-2021. Penyumbang pertumbuhan ekonomi salah satunya adalah neraca perdagangan. Neraca perdagangan dalam perdagangan internasional memberikan informasi besarnya nilai ekspor dan nilai impor yang terjadi da…","author":[{"dropping-particle":"","family":"Nabila Savira","given":"","non-dropping-particle":"","parse-names":false,"suffix":""},{"dropping-particle":"","family":"Ima Amaliah","given":"","non-dropping-particle":"","parse-names":false,"suffix":""}],"container-title":"Bandung Conference Series: Economics Studies","id":"ITEM-1","issue":"2","issued":{"date-parts":[["2023"]]},"page":"355-361","title":"Pengaruh Produk Domestik Bruto, Nilai tukar dan Inflasi Terhadap Neraca Perdagangan Negara-negara di Asia Tenggara Tahun 2019-2021","type":"article-journal","volume":"3"},"uris":["http://www.mendeley.com/documents/?uuid=cd48400c-46eb-4150-888e-8b52e46e41f5"]}],"mendeley":{"formattedCitation":"(Nabila Savira &amp; Ima Amaliah, 2023)","plainTextFormattedCitation":"(Nabila Savira &amp; Ima Amaliah, 2023)","previouslyFormattedCitation":"(Nabila Savira &amp; Ima Amaliah, 2023)"},"properties":{"noteIndex":0},"schema":"https://github.com/citation-style-language/schema/raw/master/csl-citation.json"}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(Nabila Savira &amp; Ima Amaliah, 2023)</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 xml:space="preserve">. </w:t>
      </w:r>
    </w:p>
    <w:p>
      <w:pPr>
        <w:tabs>
          <w:tab w:val="left" w:pos="426"/>
          <w:tab w:val="left" w:pos="851"/>
          <w:tab w:val="left" w:pos="1276"/>
        </w:tabs>
        <w:ind w:left="426" w:hanging="426"/>
        <w:jc w:val="both"/>
        <w:rPr>
          <w:rFonts w:ascii="Times New Roman" w:hAnsi="Times New Roman"/>
          <w:bCs/>
          <w:color w:val="000000" w:themeColor="text1"/>
          <w:sz w:val="24"/>
          <w:szCs w:val="24"/>
          <w:lang w:val="en-US"/>
          <w14:textFill>
            <w14:solidFill>
              <w14:schemeClr w14:val="tx1"/>
            </w14:solidFill>
          </w14:textFill>
        </w:rPr>
      </w:pPr>
      <w:r>
        <w:rPr>
          <w:rFonts w:ascii="Times New Roman" w:hAnsi="Times New Roman"/>
          <w:bCs/>
          <w:color w:val="000000" w:themeColor="text1"/>
          <w:sz w:val="24"/>
          <w:szCs w:val="24"/>
          <w:lang w:val="en-US"/>
          <w14:textFill>
            <w14:solidFill>
              <w14:schemeClr w14:val="tx1"/>
            </w14:solidFill>
          </w14:textFill>
        </w:rPr>
        <w:tab/>
      </w:r>
      <w:r>
        <w:rPr>
          <w:rFonts w:ascii="Times New Roman" w:hAnsi="Times New Roman"/>
          <w:bCs/>
          <w:color w:val="000000" w:themeColor="text1"/>
          <w:sz w:val="24"/>
          <w:szCs w:val="24"/>
          <w:lang w:val="en-US"/>
          <w14:textFill>
            <w14:solidFill>
              <w14:schemeClr w14:val="tx1"/>
            </w14:solidFill>
          </w14:textFill>
        </w:rPr>
        <w:tab/>
      </w:r>
      <w:r>
        <w:rPr>
          <w:rFonts w:ascii="Times New Roman" w:hAnsi="Times New Roman"/>
          <w:bCs/>
          <w:color w:val="000000" w:themeColor="text1"/>
          <w:sz w:val="24"/>
          <w:szCs w:val="24"/>
          <w:lang w:val="en-US"/>
          <w14:textFill>
            <w14:solidFill>
              <w14:schemeClr w14:val="tx1"/>
            </w14:solidFill>
          </w14:textFill>
        </w:rPr>
        <w:t xml:space="preserve">Peningkatan nilai ekspor dapat mengakibatkan kenaikan permintaan untuk mata uang lokal, yang pada gilirannya dapat menguatkan nilai tukar. Penguatan nilai tukar dapat membuat barang impor menjadi lebih murah, sehingga meningkatkan permintaan dan mendorong kenaikan harga di dalam negeri. Selain itu, peningkatan nilai ekspor juga dapat menyebabkan peningkatan permintaan agregat di dalam negeri. Dalam hal ini, ketika nilai ekspor meningkat, pendapatan rumah tangga dan perusahaan di negara-negara tersebut juga meningkat. Hal ini dapat mendorong konsumsi dan investasi, yang pada gilirannya dapat memicu kenaikan harga barang dan jasa. Jika permintaan melebihi penawaran dalam jangka pendek, hal ini dapat menyebabkan tekanan inflasi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{"citationItems":[{"id":"ITEM-1","itemData":{"DOI":"10.26740/independent.v1i3.42784","abstract":"Penelitian ini bertujuan untuk mengetahui adanya perngaruh dari variabel nilai tukar, pdb dan inflasi terhadap nilai ekspor non migas di Indonesia selama kurun waktu 2010-2020. Metode yang digunakan dalam penelitian ini adalah regresi linier berganda yang sesuai dengan fungsinya digunakan untuk melihat pengaruh antar variabel yang jkumlahnya lebihb dari 2 variabel. Data yang digunakan adalah data sekunder, data yang didapatkan dalam bentuk timeseries yang diolah menggunakan aplikasi statistic. Dari hasil regresi diperoleh bahwa variabel bebas yaitu nilai tukar memiliki pengaruh negatie signifikan, Inflasi tidak berpengaruh, sedangkan PDB berpengaruh positif dan signifikan terhadap variabel dependen yaitu nilai ekspor nonMigas di Indonesia.\r Kata Kunci: PDB, inflasi, nilai tukar, ekspor.","author":[{"dropping-particle":"","family":"Rezandy","given":"Alvino","non-dropping-particle":"","parse-names":false,"suffix":""},{"dropping-particle":"","family":"Yasin","given":"Ach","non-dropping-particle":"","parse-names":false,"suffix":""}],"container-title":"Independent: Journal of Economics","id":"ITEM-1","issue":"3","issued":{"date-parts":[["2021"]]},"page":"95-110","title":"Pengaruh Nilai Tukar, Inflasi, Dan Pendapatan Nasional Terhadap Ekspor Nonmigas Indonesia","type":"article-journal","volume":"1"},"uris":["http://www.mendeley.com/documents/?uuid=618bce23-ad78-4914-b50b-7d2a7e2c2d7f"]}],"mendeley":{"formattedCitation":"(Rezandy &amp; Yasin, 2021)","plainTextFormattedCitation":"(Rezandy &amp; Yasin, 2021)","previouslyFormattedCitation":"(Rezandy &amp; Yasin, 2021)"},"properties":{"noteIndex":0},"schema":"https://github.com/citation-style-language/schema/raw/master/csl-citation.json"}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(Rezandy &amp; Yasin, 2021)</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 xml:space="preserve">. Dengan demikian, terdapat dua sisi pengaruh nilai ekspor terhadap inflasi di Indonesia, Filipina, Singapura, Malaysia, dan Thailand. Di satu sisi, peningkatan nilai ekspor dapat mendorong pertumbuhan ekonomi, meningkatkan pendapatan, dan menghasilkan stabilitas harga yang lebih baik. Namun, di sisi lain, peningkatan nilai ekspor juga dapat memicu inflasi impor dan meningkatkan permintaan agregat di dalam negeri. Oleh karena itu, penting bagi pemerintah dan bank sentral di negara-negara tersebut untuk melakukan kebijakan kebijakan pengendalian inflasi yang tepat guna mengatasi dampak negatif yang mungkin timbul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{"citationItems":[{"id":"ITEM-1","itemData":{"DOI":"10.23969/jrie.v1i3.19","abstract":"Both developed and developing countries have contributed to the world economy. The level of welfare of a country can be achieved by dynamic economic growth, which is a condition that describes an increase in the GDP of the people of a country. GDP is the value of goods and services in a country produced by the production factors belonging to that country's citizens and foreign countries. GDP growth from year to year is affected by various factors with their respective portions. This study aims to determine the factors that affecting GDP in Indonesia and Korea which were analyzed using multiple linear regression analysis using R Studio software. The test methods we used include the coefficient of determination (R2), F statistical test (simultaneous test) and t statistical test (partial test). There are three independent variables, Total Unemployment, Inflation, and Export Value Index, and the dependent variable is GDP. And the results show that Unemployment variable and Export Value Index have a partially significant effect on GDP and Inflation variable has no partial effect on GDP in Indonesia. Meanwhile in Korea, Unemployment and Inflation have no partial effect on GDP and the Export Value Index has a partially significant effect on GDP.","author":[{"dropping-particle":"","family":"Kurniawan","given":"Bagja","non-dropping-particle":"","parse-names":false,"suffix":""},{"dropping-particle":"","family":"Restia Sunarya","given":"Shafira","non-dropping-particle":"","parse-names":false,"suffix":""},{"dropping-particle":"","family":"Naofal","given":"Frisma","non-dropping-particle":"","parse-names":false,"suffix":""},{"dropping-particle":"","family":"Mukdas Sudarjah","given":"Gugum","non-dropping-particle":"","parse-names":false,"suffix":""}],"container-title":"Jurnal Riset Ilmu Ekonomi","id":"ITEM-1","issue":"3","issued":{"date-parts":[["2021"]]},"page":"120-130","title":"Indeks Harga Ekspor, Inflasi, Pengangguran Serta Pengaruhnya Terhadap Pendapatan Nasional Indonesia dan Korea","type":"article-journal","volume":"1"},"uris":["http://www.mendeley.com/documents/?uuid=4a20bc2b-8220-4ad7-a799-31a64fd2c378"]}],"mendeley":{"formattedCitation":"(Kurniawan et al., 2021)","plainTextFormattedCitation":"(Kurniawan et al., 2021)","previouslyFormattedCitation":"(Kurniawan et al., 2021)"},"properties":{"noteIndex":0},"schema":"https://github.com/citation-style-language/schema/raw/master/csl-citation.json"}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(Kurniawan et al., 2021)</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w:t>
      </w:r>
    </w:p>
    <w:p>
      <w:pPr>
        <w:spacing w:after="240"/>
        <w:ind w:firstLine="360"/>
        <w:jc w:val="both"/>
        <w:rPr>
          <w:sz w:val="24"/>
          <w:szCs w:val="24"/>
        </w:rPr>
      </w:pPr>
      <w:r>
        <w:rPr>
          <w:rFonts w:ascii="Times New Roman" w:hAnsi="Times New Roman"/>
          <w:bCs/>
          <w:color w:val="000000" w:themeColor="text1"/>
          <w:sz w:val="24"/>
          <w:szCs w:val="24"/>
          <w:lang w:val="en-US"/>
          <w14:textFill>
            <w14:solidFill>
              <w14:schemeClr w14:val="tx1"/>
            </w14:solidFill>
          </w14:textFill>
        </w:rPr>
        <w:tab/>
      </w:r>
      <w:r>
        <w:rPr>
          <w:rFonts w:ascii="Times New Roman" w:hAnsi="Times New Roman"/>
          <w:bCs/>
          <w:color w:val="000000" w:themeColor="text1"/>
          <w:sz w:val="24"/>
          <w:szCs w:val="24"/>
          <w:lang w:val="en-US"/>
          <w14:textFill>
            <w14:solidFill>
              <w14:schemeClr w14:val="tx1"/>
            </w14:solidFill>
          </w14:textFill>
        </w:rPr>
        <w:t xml:space="preserve">Ekspor merupakan salah satu faktor yang dapat memberikan pengaruh terhadap inflasi di Indonesia, Filipina, Singapura, Malaysia, dan Thailand. Terdapat beberapa faktor penting yang perlu diperhatikan dalam menjelaskan hubungan antara nilai ekspor dan inflasi di negara-negara tersebut. Pertama, faktor pertumbuhan ekonomi memiliki keterkaitan erat dengan nilai ekspor. Ketika nilai ekspor dari suatu negara meningkat, hal ini menunjukkan adanya pertumbuhan ekonomi yang baik. Dalam hal ini, meningkatnya ekspor juga berarti meningkatnya permintaan terhadap barang dan jasa di dalam negeri. Permintaan yang tinggi menyebabkan peningkatan harga barang dan jasa. Peningkatan harga barang dan jasa inilah yang kemudian berkontribusi terhadap inflasi di negara tersebut. Selain itu, faktor kurs mata uang juga dapat mempengaruhi inflasi melalui nilai ekspor. Kurs mata uang yang rendah cenderung membuat produk ekspor menjadi lebih murah bagi negara-negara lain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{"citationItems":[{"id":"ITEM-1","itemData":{"DOI":"10.54691/bcpbm.v40i.4403","ISSN":"2692-6156","abstract":"In history, inflation has appeared many times. For example, the Recession. Also, GDP inflation and deflation occur from time to time. However, there is little research about the relationship between inflation and GDP. Therefore, this paper wants to investigate how inflation is associated with GDP. However, there is no linear relationship between these two factors. Investment managers must discover a degree of awareness that aids their decision-making without overwhelming them with superfluous information. Discover the implications of inflation and GDP on the marketplace, the business, and the investment. Innovative banking variations across nations, or within a nation and over time, influence how inflation impacts economic growth. Smaller intermediaries costs mean that inflation has a negative production less than in higher-cost nations, and comparable effects apply within the same nation when intermediation prices shift over time. Inflation's impacts on growth have long been debated, both conceptually and experimentally. In contrast to several financial concerns, where the issue is frequently whether a particular impact or no impact exists, there are consistent theories that indicate inflation can have a favorable, unfavorable, or no influence on economic growth. As a result, it appears to be a perfect condition for testing different ideas against evidence.","author":[{"dropping-particle":"","family":"Xiong","given":"Meixi","non-dropping-particle":"","parse-names":false,"suffix":""}],"container-title":"BCP Business &amp; Management","id":"ITEM-1","issued":{"date-parts":[["2023"]]},"page":"372-376","title":"Relationship Between GDP and Inflation Rate","type":"article-journal","volume":"40"},"uris":["http://www.mendeley.com/documents/?uuid=c29da9b2-e6c6-4973-90f3-7197763039f4"]}],"mendeley":{"formattedCitation":"(Xiong, 2023)","plainTextFormattedCitation":"(Xiong, 2023)","previouslyFormattedCitation":"(Xiong, 2023)"},"properties":{"noteIndex":0},"schema":"https://github.com/citation-style-language/schema/raw/master/csl-citation.json"}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(Xiong, 2023)</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 xml:space="preserve">. Dengan demikian, permintaan ekspor meningkat, yang pada gilirannya akan meningkatkan pendapatan dan lapangan kerja di negara tersebut. Pertumbuhan ekspor yang tinggi ini kemudian dapat menimbulkan inflasi, terutama jika produksi dalam negeri tidak mampu memenuhi permintaan yang tinggi tersebut. Selanjutnya, faktor harga komoditas juga dapat mempengaruhi inflasi melalui nilai ekspor. Negara-negara di Asia Tenggara, termasuk Indonesia, Filipina, Singapura, Malaysia, dan Thailand, memiliki kekayaan sumber daya alam yang melimpah. Jika harga komoditas ekspor meningkat, maka nilai ekspor juga akan meningkat. Peningkatan harga komoditas ini dapat berdampak pada inflasi, terutama jika negara-negara tersebut tidak memiliki diversifikasi ekonomi yang cukup dan tergantung pada sektor komoditas. Selain faktor-faktor tersebut, faktor perubahan kebijakan pemerintah juga dapat mempengaruhi inflasi melalui nilai ekspor. Kebijakan pemerintah yang mendorong ekspor dapat meningkatkan nilai ekspor dan pada saat yang sama juga dapat meningkatkan inflasi </w:t>
      </w:r>
      <w:r>
        <w:rPr>
          <w:rFonts w:ascii="Times New Roman" w:hAnsi="Times New Roman"/>
          <w:bCs/>
          <w:color w:val="000000" w:themeColor="text1"/>
          <w:sz w:val="24"/>
          <w:szCs w:val="24"/>
          <w:lang w:val="en-US"/>
          <w14:textFill>
            <w14:solidFill>
              <w14:schemeClr w14:val="tx1"/>
            </w14:solidFill>
          </w14:textFill>
        </w:rPr>
        <w:fldChar w:fldCharType="begin" w:fldLock="1"/>
      </w:r>
      <w:r>
        <w:rPr>
          <w:rFonts w:ascii="Times New Roman" w:hAnsi="Times New Roman"/>
          <w:bCs/>
          <w:color w:val="000000" w:themeColor="text1"/>
          <w:sz w:val="24"/>
          <w:szCs w:val="24"/>
          <w:lang w:val="en-US"/>
          <w14:textFill>
            <w14:solidFill>
              <w14:schemeClr w14:val="tx1"/>
            </w14:solidFill>
          </w14:textFill>
        </w:rPr>
        <w:instrText xml:space="preserve">ADDIN CSL_CITATION {"citationItems":[{"id":"ITEM-1","itemData":{"abstract":"… Penelitian ini menggunakan data inflasi yang diambil dari data Bank Indonesia, data ekspor … inflasi mempunyai nilai angka 0.3740 yang menunjukkan lebih dari 5% maka artinya inflasi …","author":[{"dropping-particle":"","family":"Triyawan","given":"A","non-dropping-particle":"","parse-names":false,"suffix":""},{"dropping-particle":"","family":"Sandy","given":"","non-dropping-particle":"","parse-names":false,"suffix":""}],"container-title":"Jurnal Ekonomi Dan Bisnis Islam","id":"ITEM-1","issued":{"date-parts":[["2020"]]},"page":"1-13","title":"Pengaruh Inflasi, Ekspor, Obligasi Syari'ah, Dan Jumlah Tenaga Kerja Terhadap Pertumbuhan Ekonomi Periode 2011-2020","type":"article-journal"},"uris":["http://www.mendeley.com/documents/?uuid=36c8aaa0-5365-43a1-abc5-497f27b7ff3e"]}],"mendeley":{"formattedCitation":"(Triyawan &amp; Sandy, 2020)","plainTextFormattedCitation":"(Triyawan &amp; Sandy, 2020)","previouslyFormattedCitation":"(Triyawan &amp; Sandy, 2020)"},"properties":{"noteIndex":0},"schema":"https://github.com/citation-style-language/schema/raw/master/csl-citation.json"}</w:instrText>
      </w:r>
      <w:r>
        <w:rPr>
          <w:rFonts w:ascii="Times New Roman" w:hAnsi="Times New Roman"/>
          <w:bCs/>
          <w:color w:val="000000" w:themeColor="text1"/>
          <w:sz w:val="24"/>
          <w:szCs w:val="24"/>
          <w:lang w:val="en-US"/>
          <w14:textFill>
            <w14:solidFill>
              <w14:schemeClr w14:val="tx1"/>
            </w14:solidFill>
          </w14:textFill>
        </w:rPr>
        <w:fldChar w:fldCharType="separate"/>
      </w:r>
      <w:r>
        <w:rPr>
          <w:rFonts w:ascii="Times New Roman" w:hAnsi="Times New Roman"/>
          <w:bCs/>
          <w:color w:val="000000" w:themeColor="text1"/>
          <w:sz w:val="24"/>
          <w:szCs w:val="24"/>
          <w:lang w:val="en-US"/>
          <w14:textFill>
            <w14:solidFill>
              <w14:schemeClr w14:val="tx1"/>
            </w14:solidFill>
          </w14:textFill>
        </w:rPr>
        <w:t>(Triyawan &amp; Sandy, 2020)</w:t>
      </w:r>
      <w:r>
        <w:rPr>
          <w:rFonts w:ascii="Times New Roman" w:hAnsi="Times New Roman"/>
          <w:bCs/>
          <w:color w:val="000000" w:themeColor="text1"/>
          <w:sz w:val="24"/>
          <w:szCs w:val="24"/>
          <w:lang w:val="en-US"/>
          <w14:textFill>
            <w14:solidFill>
              <w14:schemeClr w14:val="tx1"/>
            </w14:solidFill>
          </w14:textFill>
        </w:rPr>
        <w:fldChar w:fldCharType="end"/>
      </w:r>
      <w:r>
        <w:rPr>
          <w:rFonts w:ascii="Times New Roman" w:hAnsi="Times New Roman"/>
          <w:bCs/>
          <w:color w:val="000000" w:themeColor="text1"/>
          <w:sz w:val="24"/>
          <w:szCs w:val="24"/>
          <w:lang w:val="en-US"/>
          <w14:textFill>
            <w14:solidFill>
              <w14:schemeClr w14:val="tx1"/>
            </w14:solidFill>
          </w14:textFill>
        </w:rPr>
        <w:t>. Misalnya, pembatasan impor atau subsidi ekspor yang diberikan oleh pemerintah dapat meningkatkan permintaan terhadap barang dan jasa dalam negeri, yang pada gilirannya dapat memicu inflasi. Dalam konteks regional, faktor-faktor ini dapat memiliki pengaruh yang berbeda-beda di Indonesia, Filipina, Singapura, Malaysia, dan Thailand. Perbedaan struktur ekonomi, kebijakan pemerintah, dan ketergantungan pada sektor ekspor tertentu dapat memengaruhi sejauh mana nilai ekspor berkontribusi terhadap inflasi di masing-masing negara. Secara keseluruhan, nilai ekspor memainkan peran penting dalam mempengaruhi inflasi di negara-negara di Asia Tenggara. Pertumbuhan ekonomi, kurs mata uang, harga komoditas, dan perubahan kebijakan pemerintah adalah beberapa faktor utama yang dapat membentuk hubungan antara nilai ekspor dan inflasi. Penting bagi pemerintah dan pelaku ekonomi di negara-negara ini untuk menganalisis secara cermat faktor-faktor ini guna mengelola inflasi dengan baik dan mendorong pertumbuhan ekonomi yang berkelanjutan.</w:t>
      </w:r>
    </w:p>
    <w:p>
      <w:pPr>
        <w:pStyle w:val="2"/>
        <w:numPr>
          <w:ilvl w:val="0"/>
          <w:numId w:val="1"/>
        </w:numPr>
        <w:suppressAutoHyphens/>
        <w:spacing w:after="60"/>
        <w:ind w:left="360"/>
        <w:rPr>
          <w:i w:val="0"/>
          <w:sz w:val="22"/>
          <w:szCs w:val="22"/>
        </w:rPr>
      </w:pPr>
      <w:r>
        <w:rPr>
          <w:i w:val="0"/>
          <w:sz w:val="22"/>
          <w:szCs w:val="22"/>
          <w:lang w:val="id-ID"/>
        </w:rPr>
        <w:t>KE</w:t>
      </w:r>
      <w:r>
        <w:rPr>
          <w:i w:val="0"/>
          <w:sz w:val="22"/>
          <w:szCs w:val="22"/>
        </w:rPr>
        <w:t>SIMPULAN</w:t>
      </w:r>
    </w:p>
    <w:p>
      <w:pPr>
        <w:spacing w:after="240"/>
        <w:ind w:firstLine="360"/>
        <w:jc w:val="both"/>
        <w:rPr>
          <w:sz w:val="22"/>
          <w:szCs w:val="22"/>
          <w:lang w:val="id-ID"/>
        </w:rPr>
      </w:pPr>
      <w:r>
        <w:rPr>
          <w:rFonts w:hint="default" w:ascii="Times New Roman" w:hAnsi="Times New Roman" w:cs="Times New Roman"/>
          <w:bCs/>
          <w:color w:val="000000" w:themeColor="text1"/>
          <w:sz w:val="24"/>
          <w:szCs w:val="24"/>
          <w:lang w:val="en-US"/>
          <w14:textFill>
            <w14:solidFill>
              <w14:schemeClr w14:val="tx1"/>
            </w14:solidFill>
          </w14:textFill>
        </w:rPr>
        <w:t>Hasil penelitian menunjukkan secara parsial menunjukkan variabel produk domestik bruto (PDB) (X1) dan nilai ekspor (X2) yang memberikan pengaruh signifikan dan positif terhadap inflasi pada 5 (lima) negara utama ASEN. Hasil uji secara bersama-sama juga memberikan bahwa terdapat pengaruh positif yang signifikan variabel produk domestik bruto (PDB) (X1) dan nilai ekspor (X2) terhadap inflasi. Penelitian ini memiliki terbatasan berupa waktu penelitian yang hanya lima tahun yaitu pada tahun 2018 hingga 2022, kemudian objek penelitian hanya terbatas pada 5 (lima) negara utama ASEAN yaitu Indonesia, Malaysia, Singapura, Thailand dan Philipina, sehingga belum bisa memberikan gambaran secara lebih objektif untuk keselurahan negara anggota ASEAN, sehingga dimungkinkan adanya bias terhadap hasil penelitian. Adapun saran yang dapat peneliti berikan khususnya kepada pemerintah selaku pemangku kebijakan diharapkan untuk memberikan perhatian terhadap inflasi khususnya pada faktor lain selain PDB dan nilai ekopr, misalnya dengan lebih memberhatikan faktor yang lebih spesifik berpengaruh terhadap PDB, nilai ekpor pada bidang apa yang memberikan sumbangan terbesar, dan bagaimana menguraing ketergantuangan terhadap impor yang berdampak terhadap nilai inflansi.</w:t>
      </w:r>
    </w:p>
    <w:p>
      <w:pPr>
        <w:pStyle w:val="2"/>
        <w:suppressAutoHyphens/>
        <w:spacing w:after="60"/>
        <w:rPr>
          <w:i w:val="0"/>
          <w:sz w:val="22"/>
          <w:szCs w:val="22"/>
        </w:rPr>
      </w:pPr>
      <w:r>
        <w:rPr>
          <w:i w:val="0"/>
          <w:sz w:val="22"/>
          <w:szCs w:val="22"/>
          <w:lang w:val="id-ID"/>
        </w:rPr>
        <w:t>DAFTAR PUSTAKA</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14:textFill>
            <w14:solidFill>
              <w14:schemeClr w14:val="tx1"/>
            </w14:solidFill>
          </w14:textFill>
        </w:rPr>
        <w:fldChar w:fldCharType="begin" w:fldLock="1"/>
      </w:r>
      <w:r>
        <w:rPr>
          <w:rFonts w:ascii="Times New Roman" w:hAnsi="Times New Roman" w:cs="Times New Roman"/>
          <w:color w:val="000000" w:themeColor="text1"/>
          <w:sz w:val="20"/>
          <w14:textFill>
            <w14:solidFill>
              <w14:schemeClr w14:val="tx1"/>
            </w14:solidFill>
          </w14:textFill>
        </w:rPr>
        <w:instrText xml:space="preserve">ADDIN Mendeley Bibliography CSL_BIBLIOGRAPHY </w:instrText>
      </w:r>
      <w:r>
        <w:rPr>
          <w:rFonts w:ascii="Times New Roman" w:hAnsi="Times New Roman" w:cs="Times New Roman"/>
          <w:color w:val="000000" w:themeColor="text1"/>
          <w:sz w:val="20"/>
          <w14:textFill>
            <w14:solidFill>
              <w14:schemeClr w14:val="tx1"/>
            </w14:solidFill>
          </w14:textFill>
        </w:rPr>
        <w:fldChar w:fldCharType="separate"/>
      </w:r>
      <w:r>
        <w:rPr>
          <w:rFonts w:ascii="Times New Roman" w:hAnsi="Times New Roman" w:cs="Times New Roman"/>
          <w:color w:val="000000" w:themeColor="text1"/>
          <w:sz w:val="20"/>
          <w:szCs w:val="24"/>
          <w14:textFill>
            <w14:solidFill>
              <w14:schemeClr w14:val="tx1"/>
            </w14:solidFill>
          </w14:textFill>
        </w:rPr>
        <w:t xml:space="preserve">Anggraeni, D., &amp; Dwiputri, I. N. (2022). Variabel-variabel yang Mempengaruhi Inflasi di Indonesia. </w:t>
      </w:r>
      <w:r>
        <w:rPr>
          <w:rFonts w:ascii="Times New Roman" w:hAnsi="Times New Roman" w:cs="Times New Roman"/>
          <w:i/>
          <w:iCs/>
          <w:color w:val="000000" w:themeColor="text1"/>
          <w:sz w:val="20"/>
          <w:szCs w:val="24"/>
          <w14:textFill>
            <w14:solidFill>
              <w14:schemeClr w14:val="tx1"/>
            </w14:solidFill>
          </w14:textFill>
        </w:rPr>
        <w:t>Jurnal Ekonomi Pembangunan</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11</w:t>
      </w:r>
      <w:r>
        <w:rPr>
          <w:rFonts w:ascii="Times New Roman" w:hAnsi="Times New Roman" w:cs="Times New Roman"/>
          <w:color w:val="000000" w:themeColor="text1"/>
          <w:sz w:val="20"/>
          <w:szCs w:val="24"/>
          <w14:textFill>
            <w14:solidFill>
              <w14:schemeClr w14:val="tx1"/>
            </w14:solidFill>
          </w14:textFill>
        </w:rPr>
        <w:t>(2), 119–128. https://doi.org/10.23960/jep.v11i2.490</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Ashari et al. (2020). Cakrawangsa Bisnis Pengaruh PDRB, Nilai Tukar, dan Inflasi terhadap Nilai Ekspor DI Yogyakarta Tahun 2015-2019. </w:t>
      </w:r>
      <w:r>
        <w:rPr>
          <w:rFonts w:ascii="Times New Roman" w:hAnsi="Times New Roman" w:cs="Times New Roman"/>
          <w:i/>
          <w:iCs/>
          <w:color w:val="000000" w:themeColor="text1"/>
          <w:sz w:val="20"/>
          <w:szCs w:val="24"/>
          <w14:textFill>
            <w14:solidFill>
              <w14:schemeClr w14:val="tx1"/>
            </w14:solidFill>
          </w14:textFill>
        </w:rPr>
        <w:t>Cakrawangsa Bisnis</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1</w:t>
      </w:r>
      <w:r>
        <w:rPr>
          <w:rFonts w:ascii="Times New Roman" w:hAnsi="Times New Roman" w:cs="Times New Roman"/>
          <w:color w:val="000000" w:themeColor="text1"/>
          <w:sz w:val="20"/>
          <w:szCs w:val="24"/>
          <w14:textFill>
            <w14:solidFill>
              <w14:schemeClr w14:val="tx1"/>
            </w14:solidFill>
          </w14:textFill>
        </w:rPr>
        <w:t>(1), 9–16. http://journal.stimykpn.ac.id/index.php/cb</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Aydın, C., Esen, Ö., &amp; Bayrak, M. (2016). Inflation and Economic Growth: A Dynamic Panel Threshold Analysis for Turkish Republics in Transition Process. </w:t>
      </w:r>
      <w:r>
        <w:rPr>
          <w:rFonts w:ascii="Times New Roman" w:hAnsi="Times New Roman" w:cs="Times New Roman"/>
          <w:i/>
          <w:iCs/>
          <w:color w:val="000000" w:themeColor="text1"/>
          <w:sz w:val="20"/>
          <w:szCs w:val="24"/>
          <w14:textFill>
            <w14:solidFill>
              <w14:schemeClr w14:val="tx1"/>
            </w14:solidFill>
          </w14:textFill>
        </w:rPr>
        <w:t>Procedia - Social and Behavioral Sciences</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229</w:t>
      </w:r>
      <w:r>
        <w:rPr>
          <w:rFonts w:ascii="Times New Roman" w:hAnsi="Times New Roman" w:cs="Times New Roman"/>
          <w:color w:val="000000" w:themeColor="text1"/>
          <w:sz w:val="20"/>
          <w:szCs w:val="24"/>
          <w14:textFill>
            <w14:solidFill>
              <w14:schemeClr w14:val="tx1"/>
            </w14:solidFill>
          </w14:textFill>
        </w:rPr>
        <w:t>, 196–205. https://doi.org/10.1016/j.sbspro.2016.07.129</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Ayu agustina pratiwi. (2018). Analisis pengaruh kurs dollar as, pdb dan inflasi terhadap ekspor indonesia tahun 2006.I – 2016.IV. </w:t>
      </w:r>
      <w:r>
        <w:rPr>
          <w:rFonts w:ascii="Times New Roman" w:hAnsi="Times New Roman" w:cs="Times New Roman"/>
          <w:i/>
          <w:iCs/>
          <w:color w:val="000000" w:themeColor="text1"/>
          <w:sz w:val="20"/>
          <w:szCs w:val="24"/>
          <w14:textFill>
            <w14:solidFill>
              <w14:schemeClr w14:val="tx1"/>
            </w14:solidFill>
          </w14:textFill>
        </w:rPr>
        <w:t>Ekonomi Dan Bisnis UMS Surakarta</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5</w:t>
      </w:r>
      <w:r>
        <w:rPr>
          <w:rFonts w:ascii="Times New Roman" w:hAnsi="Times New Roman" w:cs="Times New Roman"/>
          <w:color w:val="000000" w:themeColor="text1"/>
          <w:sz w:val="20"/>
          <w:szCs w:val="24"/>
          <w14:textFill>
            <w14:solidFill>
              <w14:schemeClr w14:val="tx1"/>
            </w14:solidFill>
          </w14:textFill>
        </w:rPr>
        <w:t>(4), 1–26.</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Bashir, A. H., &amp; Natacha, U. (2020). Impact of Exports and Imports on the Economic Growth: A case study of Rwanda from 2006 to 2020. </w:t>
      </w:r>
      <w:r>
        <w:rPr>
          <w:rFonts w:ascii="Times New Roman" w:hAnsi="Times New Roman" w:cs="Times New Roman"/>
          <w:i/>
          <w:iCs/>
          <w:color w:val="000000" w:themeColor="text1"/>
          <w:sz w:val="20"/>
          <w:szCs w:val="24"/>
          <w14:textFill>
            <w14:solidFill>
              <w14:schemeClr w14:val="tx1"/>
            </w14:solidFill>
          </w14:textFill>
        </w:rPr>
        <w:t>Jonkoping University Journal</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1</w:t>
      </w:r>
      <w:r>
        <w:rPr>
          <w:rFonts w:ascii="Times New Roman" w:hAnsi="Times New Roman" w:cs="Times New Roman"/>
          <w:color w:val="000000" w:themeColor="text1"/>
          <w:sz w:val="20"/>
          <w:szCs w:val="24"/>
          <w14:textFill>
            <w14:solidFill>
              <w14:schemeClr w14:val="tx1"/>
            </w14:solidFill>
          </w14:textFill>
        </w:rPr>
        <w:t>(1), 17–25.</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Batubara., M. S. S. A. I. (2023). Pengaruh Pertumbuhan Produk Domestik Bruto (Pdb), Laju Inflasi Dan Nilai Tukar Rupiah Terhadap Nilai Impor Di Indonesia Periode 2014-2022 Dalam Perspektif Ekonomi Islam. </w:t>
      </w:r>
      <w:r>
        <w:rPr>
          <w:rFonts w:ascii="Times New Roman" w:hAnsi="Times New Roman" w:cs="Times New Roman"/>
          <w:i/>
          <w:iCs/>
          <w:color w:val="000000" w:themeColor="text1"/>
          <w:sz w:val="20"/>
          <w:szCs w:val="24"/>
          <w14:textFill>
            <w14:solidFill>
              <w14:schemeClr w14:val="tx1"/>
            </w14:solidFill>
          </w14:textFill>
        </w:rPr>
        <w:t>Jurnal Masharif Al-Syariah: Jurnal Ekonomi Dan Perbankan Syariah</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8</w:t>
      </w:r>
      <w:r>
        <w:rPr>
          <w:rFonts w:ascii="Times New Roman" w:hAnsi="Times New Roman" w:cs="Times New Roman"/>
          <w:color w:val="000000" w:themeColor="text1"/>
          <w:sz w:val="20"/>
          <w:szCs w:val="24"/>
          <w14:textFill>
            <w14:solidFill>
              <w14:schemeClr w14:val="tx1"/>
            </w14:solidFill>
          </w14:textFill>
        </w:rPr>
        <w:t>(30), 1403–1417.</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Daryono Soebagyo; Anissa Tri Utami. (2023). Determinants of Inflation in Indonesia; The Money Supply, Exchange Rate, Or Foreign Exchange Reserves? </w:t>
      </w:r>
      <w:r>
        <w:rPr>
          <w:rFonts w:ascii="Times New Roman" w:hAnsi="Times New Roman" w:cs="Times New Roman"/>
          <w:i/>
          <w:iCs/>
          <w:color w:val="000000" w:themeColor="text1"/>
          <w:sz w:val="20"/>
          <w:szCs w:val="24"/>
          <w14:textFill>
            <w14:solidFill>
              <w14:schemeClr w14:val="tx1"/>
            </w14:solidFill>
          </w14:textFill>
        </w:rPr>
        <w:t>Jurnal Ekonomi &amp; Studi Pembangunan</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14</w:t>
      </w:r>
      <w:r>
        <w:rPr>
          <w:rFonts w:ascii="Times New Roman" w:hAnsi="Times New Roman" w:cs="Times New Roman"/>
          <w:color w:val="000000" w:themeColor="text1"/>
          <w:sz w:val="20"/>
          <w:szCs w:val="24"/>
          <w14:textFill>
            <w14:solidFill>
              <w14:schemeClr w14:val="tx1"/>
            </w14:solidFill>
          </w14:textFill>
        </w:rPr>
        <w:t>(2), 144–152.</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Dikson. (2021). Pengaruh Inflasi Terhadap Produk Domestik Bruto (Pdb) Indonesia Pada Periode Tahun 2010-2020. </w:t>
      </w:r>
      <w:r>
        <w:rPr>
          <w:rFonts w:ascii="Times New Roman" w:hAnsi="Times New Roman" w:cs="Times New Roman"/>
          <w:i/>
          <w:iCs/>
          <w:color w:val="000000" w:themeColor="text1"/>
          <w:sz w:val="20"/>
          <w:szCs w:val="24"/>
          <w14:textFill>
            <w14:solidFill>
              <w14:schemeClr w14:val="tx1"/>
            </w14:solidFill>
          </w14:textFill>
        </w:rPr>
        <w:t>ESENSI: Jurnal Manajemen Bisnis</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24</w:t>
      </w:r>
      <w:r>
        <w:rPr>
          <w:rFonts w:ascii="Times New Roman" w:hAnsi="Times New Roman" w:cs="Times New Roman"/>
          <w:color w:val="000000" w:themeColor="text1"/>
          <w:sz w:val="20"/>
          <w:szCs w:val="24"/>
          <w14:textFill>
            <w14:solidFill>
              <w14:schemeClr w14:val="tx1"/>
            </w14:solidFill>
          </w14:textFill>
        </w:rPr>
        <w:t>(1), 2021. https://journal.feb.unmul.ac.id/index.php/KINERJA/article/download/18/21</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Fransiska, Susanto, K., &amp; Astuty, F. (2023). The Effect Of Inflation, Exports And Gross Domestic Product On Exchange Rate In Indonesia Period 2014-2020. </w:t>
      </w:r>
      <w:r>
        <w:rPr>
          <w:rFonts w:ascii="Times New Roman" w:hAnsi="Times New Roman" w:cs="Times New Roman"/>
          <w:i/>
          <w:iCs/>
          <w:color w:val="000000" w:themeColor="text1"/>
          <w:sz w:val="20"/>
          <w:szCs w:val="24"/>
          <w14:textFill>
            <w14:solidFill>
              <w14:schemeClr w14:val="tx1"/>
            </w14:solidFill>
          </w14:textFill>
        </w:rPr>
        <w:t>Management Studies and Entrepreneurship Journal</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4</w:t>
      </w:r>
      <w:r>
        <w:rPr>
          <w:rFonts w:ascii="Times New Roman" w:hAnsi="Times New Roman" w:cs="Times New Roman"/>
          <w:color w:val="000000" w:themeColor="text1"/>
          <w:sz w:val="20"/>
          <w:szCs w:val="24"/>
          <w14:textFill>
            <w14:solidFill>
              <w14:schemeClr w14:val="tx1"/>
            </w14:solidFill>
          </w14:textFill>
        </w:rPr>
        <w:t>(3), 1818–1829. http://journal.yrpipku.com/index.php/msej</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International Monetary Fund. (2022). World Economic Outlook: War Sets Back The Global Recovery. In </w:t>
      </w:r>
      <w:r>
        <w:rPr>
          <w:rFonts w:ascii="Times New Roman" w:hAnsi="Times New Roman" w:cs="Times New Roman"/>
          <w:i/>
          <w:iCs/>
          <w:color w:val="000000" w:themeColor="text1"/>
          <w:sz w:val="20"/>
          <w:szCs w:val="24"/>
          <w14:textFill>
            <w14:solidFill>
              <w14:schemeClr w14:val="tx1"/>
            </w14:solidFill>
          </w14:textFill>
        </w:rPr>
        <w:t>World Economic Outlook April 2022</w:t>
      </w:r>
      <w:r>
        <w:rPr>
          <w:rFonts w:ascii="Times New Roman" w:hAnsi="Times New Roman" w:cs="Times New Roman"/>
          <w:color w:val="000000" w:themeColor="text1"/>
          <w:sz w:val="20"/>
          <w:szCs w:val="24"/>
          <w14:textFill>
            <w14:solidFill>
              <w14:schemeClr w14:val="tx1"/>
            </w14:solidFill>
          </w14:textFill>
        </w:rPr>
        <w:t>. https://www.imf.org/en/Publications/WEO/Issues/2022/04/19/world-economic-outlook-april-2022</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Istinganah, A., &amp; Hartiyah, S. (2021). Pengaruh Inflasi, Suku Bunga, Nilai Tukar Rupiah, Produk Domestik Bruto Dan Jumlah Uang Beredar Terhadap Indeks Harga Saham Gabungan (Ihsg) Di Bursa Efek Indonesia (Bei) Periode 2010 Sampai 2019. </w:t>
      </w:r>
      <w:r>
        <w:rPr>
          <w:rFonts w:ascii="Times New Roman" w:hAnsi="Times New Roman" w:cs="Times New Roman"/>
          <w:i/>
          <w:iCs/>
          <w:color w:val="000000" w:themeColor="text1"/>
          <w:sz w:val="20"/>
          <w:szCs w:val="24"/>
          <w14:textFill>
            <w14:solidFill>
              <w14:schemeClr w14:val="tx1"/>
            </w14:solidFill>
          </w14:textFill>
        </w:rPr>
        <w:t>Journal of Economic, Business and Engineering (JEBE)</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2</w:t>
      </w:r>
      <w:r>
        <w:rPr>
          <w:rFonts w:ascii="Times New Roman" w:hAnsi="Times New Roman" w:cs="Times New Roman"/>
          <w:color w:val="000000" w:themeColor="text1"/>
          <w:sz w:val="20"/>
          <w:szCs w:val="24"/>
          <w14:textFill>
            <w14:solidFill>
              <w14:schemeClr w14:val="tx1"/>
            </w14:solidFill>
          </w14:textFill>
        </w:rPr>
        <w:t>(2), 245–252. https://doi.org/10.32500/jebe.v2i2.1739</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Kurniawan, B., Restia Sunarya, S., Naofal, F., &amp; Mukdas Sudarjah, G. (2021). Indeks Harga Ekspor, Inflasi, Pengangguran Serta Pengaruhnya Terhadap Pendapatan Nasional Indonesia dan Korea. </w:t>
      </w:r>
      <w:r>
        <w:rPr>
          <w:rFonts w:ascii="Times New Roman" w:hAnsi="Times New Roman" w:cs="Times New Roman"/>
          <w:i/>
          <w:iCs/>
          <w:color w:val="000000" w:themeColor="text1"/>
          <w:sz w:val="20"/>
          <w:szCs w:val="24"/>
          <w14:textFill>
            <w14:solidFill>
              <w14:schemeClr w14:val="tx1"/>
            </w14:solidFill>
          </w14:textFill>
        </w:rPr>
        <w:t>Jurnal Riset Ilmu Ekonomi</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1</w:t>
      </w:r>
      <w:r>
        <w:rPr>
          <w:rFonts w:ascii="Times New Roman" w:hAnsi="Times New Roman" w:cs="Times New Roman"/>
          <w:color w:val="000000" w:themeColor="text1"/>
          <w:sz w:val="20"/>
          <w:szCs w:val="24"/>
          <w14:textFill>
            <w14:solidFill>
              <w14:schemeClr w14:val="tx1"/>
            </w14:solidFill>
          </w14:textFill>
        </w:rPr>
        <w:t>(3), 120–130. https://doi.org/10.23969/jrie.v1i3.19</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Muhammad Ikhsan Harahap,  dan S. (2023). Jurnal Riset Akuntansi dan Bisnis Jurnal Riset Akuntansi dan Bisnis. </w:t>
      </w:r>
      <w:r>
        <w:rPr>
          <w:rFonts w:ascii="Times New Roman" w:hAnsi="Times New Roman" w:cs="Times New Roman"/>
          <w:i/>
          <w:iCs/>
          <w:color w:val="000000" w:themeColor="text1"/>
          <w:sz w:val="20"/>
          <w:szCs w:val="24"/>
          <w14:textFill>
            <w14:solidFill>
              <w14:schemeClr w14:val="tx1"/>
            </w14:solidFill>
          </w14:textFill>
        </w:rPr>
        <w:t>Jurnal Riset Akuntansi Dan Bisnis</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23</w:t>
      </w:r>
      <w:r>
        <w:rPr>
          <w:rFonts w:ascii="Times New Roman" w:hAnsi="Times New Roman" w:cs="Times New Roman"/>
          <w:color w:val="000000" w:themeColor="text1"/>
          <w:sz w:val="20"/>
          <w:szCs w:val="24"/>
          <w14:textFill>
            <w14:solidFill>
              <w14:schemeClr w14:val="tx1"/>
            </w14:solidFill>
          </w14:textFill>
        </w:rPr>
        <w:t>(2), 73–81.</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Muryani, S., &amp; Hutajulu, D. M. (2023). Analisis Pengaruh Inflasi, Produk Domestik Bruto, Dan Kurs Bagi Impor Indonesia. </w:t>
      </w:r>
      <w:r>
        <w:rPr>
          <w:rFonts w:ascii="Times New Roman" w:hAnsi="Times New Roman" w:cs="Times New Roman"/>
          <w:i/>
          <w:iCs/>
          <w:color w:val="000000" w:themeColor="text1"/>
          <w:sz w:val="20"/>
          <w:szCs w:val="24"/>
          <w14:textFill>
            <w14:solidFill>
              <w14:schemeClr w14:val="tx1"/>
            </w14:solidFill>
          </w14:textFill>
        </w:rPr>
        <w:t>Jurnal Ilmiah Ekonomi Bisnis</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28</w:t>
      </w:r>
      <w:r>
        <w:rPr>
          <w:rFonts w:ascii="Times New Roman" w:hAnsi="Times New Roman" w:cs="Times New Roman"/>
          <w:color w:val="000000" w:themeColor="text1"/>
          <w:sz w:val="20"/>
          <w:szCs w:val="24"/>
          <w14:textFill>
            <w14:solidFill>
              <w14:schemeClr w14:val="tx1"/>
            </w14:solidFill>
          </w14:textFill>
        </w:rPr>
        <w:t>(2), 210–224. https://doi.org/10.35760/eb.2023.v28i2.7290</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Nabila Savira, &amp; Ima Amaliah. (2023). Pengaruh Produk Domestik Bruto, Nilai tukar dan Inflasi Terhadap Neraca Perdagangan Negara-negara di Asia Tenggara Tahun 2019-2021. </w:t>
      </w:r>
      <w:r>
        <w:rPr>
          <w:rFonts w:ascii="Times New Roman" w:hAnsi="Times New Roman" w:cs="Times New Roman"/>
          <w:i/>
          <w:iCs/>
          <w:color w:val="000000" w:themeColor="text1"/>
          <w:sz w:val="20"/>
          <w:szCs w:val="24"/>
          <w14:textFill>
            <w14:solidFill>
              <w14:schemeClr w14:val="tx1"/>
            </w14:solidFill>
          </w14:textFill>
        </w:rPr>
        <w:t>Bandung Conference Series: Economics Studies</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3</w:t>
      </w:r>
      <w:r>
        <w:rPr>
          <w:rFonts w:ascii="Times New Roman" w:hAnsi="Times New Roman" w:cs="Times New Roman"/>
          <w:color w:val="000000" w:themeColor="text1"/>
          <w:sz w:val="20"/>
          <w:szCs w:val="24"/>
          <w14:textFill>
            <w14:solidFill>
              <w14:schemeClr w14:val="tx1"/>
            </w14:solidFill>
          </w14:textFill>
        </w:rPr>
        <w:t>(2), 355–361. https://doi.org/10.29313/bcses.v3i2.8268</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Putra, R. C. Y., &amp; Soebagiyo, D. (2023). Analisis Pengaruh Inflasi, Nilai Tukar Mata Uang, dan PDB terhadap Pertumbuhan Ekonomi di 5 Negara ASEAN tahun 2007-2022. </w:t>
      </w:r>
      <w:r>
        <w:rPr>
          <w:rFonts w:ascii="Times New Roman" w:hAnsi="Times New Roman" w:cs="Times New Roman"/>
          <w:i/>
          <w:iCs/>
          <w:color w:val="000000" w:themeColor="text1"/>
          <w:sz w:val="20"/>
          <w:szCs w:val="24"/>
          <w14:textFill>
            <w14:solidFill>
              <w14:schemeClr w14:val="tx1"/>
            </w14:solidFill>
          </w14:textFill>
        </w:rPr>
        <w:t>Jurnal Bisnis Dan Manajemen</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03</w:t>
      </w:r>
      <w:r>
        <w:rPr>
          <w:rFonts w:ascii="Times New Roman" w:hAnsi="Times New Roman" w:cs="Times New Roman"/>
          <w:color w:val="000000" w:themeColor="text1"/>
          <w:sz w:val="20"/>
          <w:szCs w:val="24"/>
          <w14:textFill>
            <w14:solidFill>
              <w14:schemeClr w14:val="tx1"/>
            </w14:solidFill>
          </w14:textFill>
        </w:rPr>
        <w:t>(04), 561–565.</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Putri, I. A. (2021). Analisis Perngaruh Konsumsi, Investasi, Dan Inflasi Terhadap Produk Domestik Bruto Di Indonesia Tahun 2000-2019. </w:t>
      </w:r>
      <w:r>
        <w:rPr>
          <w:rFonts w:ascii="Times New Roman" w:hAnsi="Times New Roman" w:cs="Times New Roman"/>
          <w:i/>
          <w:iCs/>
          <w:color w:val="000000" w:themeColor="text1"/>
          <w:sz w:val="20"/>
          <w:szCs w:val="24"/>
          <w14:textFill>
            <w14:solidFill>
              <w14:schemeClr w14:val="tx1"/>
            </w14:solidFill>
          </w14:textFill>
        </w:rPr>
        <w:t>Jurnal Ekonomi Dan Bisnis UMS Surakarta</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7</w:t>
      </w:r>
      <w:r>
        <w:rPr>
          <w:rFonts w:ascii="Times New Roman" w:hAnsi="Times New Roman" w:cs="Times New Roman"/>
          <w:color w:val="000000" w:themeColor="text1"/>
          <w:sz w:val="20"/>
          <w:szCs w:val="24"/>
          <w14:textFill>
            <w14:solidFill>
              <w14:schemeClr w14:val="tx1"/>
            </w14:solidFill>
          </w14:textFill>
        </w:rPr>
        <w:t>(5), 25–35. http://eprints.ums.ac.id/id/eprint/93188%0Ahttp://eprints.ums.ac.id/93188/1/Naskah Publikasi Intan.pdf</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Putri, V. S. K. (2020). Pengaruh Nilai Tukar Dan Produk Domestik Bruto Terhadap Ekspor Textile Dengan Inflasi Sebagai Variabel Intervening. </w:t>
      </w:r>
      <w:r>
        <w:rPr>
          <w:rFonts w:ascii="Times New Roman" w:hAnsi="Times New Roman" w:cs="Times New Roman"/>
          <w:i/>
          <w:iCs/>
          <w:color w:val="000000" w:themeColor="text1"/>
          <w:sz w:val="20"/>
          <w:szCs w:val="24"/>
          <w14:textFill>
            <w14:solidFill>
              <w14:schemeClr w14:val="tx1"/>
            </w14:solidFill>
          </w14:textFill>
        </w:rPr>
        <w:t>Business and Economics Conference in Utilization of Modern Technology</w:t>
      </w:r>
      <w:r>
        <w:rPr>
          <w:rFonts w:ascii="Times New Roman" w:hAnsi="Times New Roman" w:cs="Times New Roman"/>
          <w:color w:val="000000" w:themeColor="text1"/>
          <w:sz w:val="20"/>
          <w:szCs w:val="24"/>
          <w14:textFill>
            <w14:solidFill>
              <w14:schemeClr w14:val="tx1"/>
            </w14:solidFill>
          </w14:textFill>
        </w:rPr>
        <w:t>, 585–599. www.bi.go.id.</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Rahmiati, D. P., &amp; Panorama, M. (2022). Pengaruh Inflasi, Produk Domestik Bruto (Pdb) Dan Neraca Perdagangan Terhadap Jumlah Pengangguran Di Indonesia. </w:t>
      </w:r>
      <w:r>
        <w:rPr>
          <w:rFonts w:ascii="Times New Roman" w:hAnsi="Times New Roman" w:cs="Times New Roman"/>
          <w:i/>
          <w:iCs/>
          <w:color w:val="000000" w:themeColor="text1"/>
          <w:sz w:val="20"/>
          <w:szCs w:val="24"/>
          <w14:textFill>
            <w14:solidFill>
              <w14:schemeClr w14:val="tx1"/>
            </w14:solidFill>
          </w14:textFill>
        </w:rPr>
        <w:t>IEB: Journal of Islamic Economics and Business</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1</w:t>
      </w:r>
      <w:r>
        <w:rPr>
          <w:rFonts w:ascii="Times New Roman" w:hAnsi="Times New Roman" w:cs="Times New Roman"/>
          <w:color w:val="000000" w:themeColor="text1"/>
          <w:sz w:val="20"/>
          <w:szCs w:val="24"/>
          <w14:textFill>
            <w14:solidFill>
              <w14:schemeClr w14:val="tx1"/>
            </w14:solidFill>
          </w14:textFill>
        </w:rPr>
        <w:t>(1), 30–36. https://doi.org/10.19109/ieb.v1i1.12038</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Rezandy, A., &amp; Yasin, A. (2021). Pengaruh Nilai Tukar, Inflasi, Dan Pendapatan Nasional Terhadap Ekspor Nonmigas Indonesia. </w:t>
      </w:r>
      <w:r>
        <w:rPr>
          <w:rFonts w:ascii="Times New Roman" w:hAnsi="Times New Roman" w:cs="Times New Roman"/>
          <w:i/>
          <w:iCs/>
          <w:color w:val="000000" w:themeColor="text1"/>
          <w:sz w:val="20"/>
          <w:szCs w:val="24"/>
          <w14:textFill>
            <w14:solidFill>
              <w14:schemeClr w14:val="tx1"/>
            </w14:solidFill>
          </w14:textFill>
        </w:rPr>
        <w:t>Independent: Journal of Economics</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1</w:t>
      </w:r>
      <w:r>
        <w:rPr>
          <w:rFonts w:ascii="Times New Roman" w:hAnsi="Times New Roman" w:cs="Times New Roman"/>
          <w:color w:val="000000" w:themeColor="text1"/>
          <w:sz w:val="20"/>
          <w:szCs w:val="24"/>
          <w14:textFill>
            <w14:solidFill>
              <w14:schemeClr w14:val="tx1"/>
            </w14:solidFill>
          </w14:textFill>
        </w:rPr>
        <w:t>(3), 95–110. https://doi.org/10.26740/independent.v1i3.42784</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Safitri, I. (2020). Analisis Pengaruh Inflasi, Suku Bunga, Nilai Tukar dan Cadangan Devisa Terhadap Produk Domestik Bruto di Indonesia Tahun 1995-2019. </w:t>
      </w:r>
      <w:r>
        <w:rPr>
          <w:rFonts w:ascii="Times New Roman" w:hAnsi="Times New Roman" w:cs="Times New Roman"/>
          <w:i/>
          <w:iCs/>
          <w:color w:val="000000" w:themeColor="text1"/>
          <w:sz w:val="20"/>
          <w:szCs w:val="24"/>
          <w14:textFill>
            <w14:solidFill>
              <w14:schemeClr w14:val="tx1"/>
            </w14:solidFill>
          </w14:textFill>
        </w:rPr>
        <w:t>Jurnal Ekonomi Dan Bisnis UMS Surakarta</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5</w:t>
      </w:r>
      <w:r>
        <w:rPr>
          <w:rFonts w:ascii="Times New Roman" w:hAnsi="Times New Roman" w:cs="Times New Roman"/>
          <w:color w:val="000000" w:themeColor="text1"/>
          <w:sz w:val="20"/>
          <w:szCs w:val="24"/>
          <w14:textFill>
            <w14:solidFill>
              <w14:schemeClr w14:val="tx1"/>
            </w14:solidFill>
          </w14:textFill>
        </w:rPr>
        <w:t>(7), 1–17.</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Semuel, H., &amp; Nurina, S. (2021). Analysis of the effect of inflation, SBI interest rates, and exchange rates on the money supply in Indonesia. </w:t>
      </w:r>
      <w:r>
        <w:rPr>
          <w:rFonts w:ascii="Times New Roman" w:hAnsi="Times New Roman" w:cs="Times New Roman"/>
          <w:i/>
          <w:iCs/>
          <w:color w:val="000000" w:themeColor="text1"/>
          <w:sz w:val="20"/>
          <w:szCs w:val="24"/>
          <w14:textFill>
            <w14:solidFill>
              <w14:schemeClr w14:val="tx1"/>
            </w14:solidFill>
          </w14:textFill>
        </w:rPr>
        <w:t>Proceedings of the International Conference on Global Business, Economics, Finance and Social Sciences (GB15_Thai Conference)</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4</w:t>
      </w:r>
      <w:r>
        <w:rPr>
          <w:rFonts w:ascii="Times New Roman" w:hAnsi="Times New Roman" w:cs="Times New Roman"/>
          <w:color w:val="000000" w:themeColor="text1"/>
          <w:sz w:val="20"/>
          <w:szCs w:val="24"/>
          <w14:textFill>
            <w14:solidFill>
              <w14:schemeClr w14:val="tx1"/>
            </w14:solidFill>
          </w14:textFill>
        </w:rPr>
        <w:t>(1), 7.</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Shochrul R Ajija. Dyah W Sari. Rahmat H Setianto. Martha R Primanti. (2019). </w:t>
      </w:r>
      <w:r>
        <w:rPr>
          <w:rFonts w:ascii="Times New Roman" w:hAnsi="Times New Roman" w:cs="Times New Roman"/>
          <w:i/>
          <w:iCs/>
          <w:color w:val="000000" w:themeColor="text1"/>
          <w:sz w:val="20"/>
          <w:szCs w:val="24"/>
          <w14:textFill>
            <w14:solidFill>
              <w14:schemeClr w14:val="tx1"/>
            </w14:solidFill>
          </w14:textFill>
        </w:rPr>
        <w:t>Cara Cerdas Menguasai E-Views</w:t>
      </w:r>
      <w:r>
        <w:rPr>
          <w:rFonts w:ascii="Times New Roman" w:hAnsi="Times New Roman" w:cs="Times New Roman"/>
          <w:color w:val="000000" w:themeColor="text1"/>
          <w:sz w:val="20"/>
          <w:szCs w:val="24"/>
          <w14:textFill>
            <w14:solidFill>
              <w14:schemeClr w14:val="tx1"/>
            </w14:solidFill>
          </w14:textFill>
        </w:rPr>
        <w:t>. Salemba Empat.</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Silaban, P. S. M. J., &amp; Rejeki, R. (2020). Pengaruh Inflasi, Ekspor Dan Impor Terhadap Pdb Di Indonesia Periode 2015 – 2018. </w:t>
      </w:r>
      <w:r>
        <w:rPr>
          <w:rFonts w:ascii="Times New Roman" w:hAnsi="Times New Roman" w:cs="Times New Roman"/>
          <w:i/>
          <w:iCs/>
          <w:color w:val="000000" w:themeColor="text1"/>
          <w:sz w:val="20"/>
          <w:szCs w:val="24"/>
          <w14:textFill>
            <w14:solidFill>
              <w14:schemeClr w14:val="tx1"/>
            </w14:solidFill>
          </w14:textFill>
        </w:rPr>
        <w:t>Niagawan</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9</w:t>
      </w:r>
      <w:r>
        <w:rPr>
          <w:rFonts w:ascii="Times New Roman" w:hAnsi="Times New Roman" w:cs="Times New Roman"/>
          <w:color w:val="000000" w:themeColor="text1"/>
          <w:sz w:val="20"/>
          <w:szCs w:val="24"/>
          <w14:textFill>
            <w14:solidFill>
              <w14:schemeClr w14:val="tx1"/>
            </w14:solidFill>
          </w14:textFill>
        </w:rPr>
        <w:t>(1), 56. https://doi.org/10.24114/niaga.v9i1.17656</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Subasat, T. (2022). Growth ? Some Cross-Section Evidence. </w:t>
      </w:r>
      <w:r>
        <w:rPr>
          <w:rFonts w:ascii="Times New Roman" w:hAnsi="Times New Roman" w:cs="Times New Roman"/>
          <w:i/>
          <w:iCs/>
          <w:color w:val="000000" w:themeColor="text1"/>
          <w:sz w:val="20"/>
          <w:szCs w:val="24"/>
          <w14:textFill>
            <w14:solidFill>
              <w14:schemeClr w14:val="tx1"/>
            </w14:solidFill>
          </w14:textFill>
        </w:rPr>
        <w:t>Development Policy Review,</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20</w:t>
      </w:r>
      <w:r>
        <w:rPr>
          <w:rFonts w:ascii="Times New Roman" w:hAnsi="Times New Roman" w:cs="Times New Roman"/>
          <w:color w:val="000000" w:themeColor="text1"/>
          <w:sz w:val="20"/>
          <w:szCs w:val="24"/>
          <w14:textFill>
            <w14:solidFill>
              <w14:schemeClr w14:val="tx1"/>
            </w14:solidFill>
          </w14:textFill>
        </w:rPr>
        <w:t>(3), 333–349.</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Sugiyono. (2019). </w:t>
      </w:r>
      <w:r>
        <w:rPr>
          <w:rFonts w:ascii="Times New Roman" w:hAnsi="Times New Roman" w:cs="Times New Roman"/>
          <w:i/>
          <w:iCs/>
          <w:color w:val="000000" w:themeColor="text1"/>
          <w:sz w:val="20"/>
          <w:szCs w:val="24"/>
          <w14:textFill>
            <w14:solidFill>
              <w14:schemeClr w14:val="tx1"/>
            </w14:solidFill>
          </w14:textFill>
        </w:rPr>
        <w:t>Metode Penelitian Bisnis. Cetakan Kedelapan. Bandung: CV Alfabeta</w:t>
      </w:r>
      <w:r>
        <w:rPr>
          <w:rFonts w:ascii="Times New Roman" w:hAnsi="Times New Roman" w:cs="Times New Roman"/>
          <w:color w:val="000000" w:themeColor="text1"/>
          <w:sz w:val="20"/>
          <w:szCs w:val="24"/>
          <w14:textFill>
            <w14:solidFill>
              <w14:schemeClr w14:val="tx1"/>
            </w14:solidFill>
          </w14:textFill>
        </w:rPr>
        <w:t>.</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Triyawan, A., &amp; Afifah, A. N. (2023). Pengaruh Inflasi, Nilai Tukar, Ekspor dan Impor terhadap GDP di Negara Belgia. </w:t>
      </w:r>
      <w:r>
        <w:rPr>
          <w:rFonts w:ascii="Times New Roman" w:hAnsi="Times New Roman" w:cs="Times New Roman"/>
          <w:i/>
          <w:iCs/>
          <w:color w:val="000000" w:themeColor="text1"/>
          <w:sz w:val="20"/>
          <w:szCs w:val="24"/>
          <w14:textFill>
            <w14:solidFill>
              <w14:schemeClr w14:val="tx1"/>
            </w14:solidFill>
          </w14:textFill>
        </w:rPr>
        <w:t>Jurnal Ilmiah Universitas Batanghari Jambi</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23</w:t>
      </w:r>
      <w:r>
        <w:rPr>
          <w:rFonts w:ascii="Times New Roman" w:hAnsi="Times New Roman" w:cs="Times New Roman"/>
          <w:color w:val="000000" w:themeColor="text1"/>
          <w:sz w:val="20"/>
          <w:szCs w:val="24"/>
          <w14:textFill>
            <w14:solidFill>
              <w14:schemeClr w14:val="tx1"/>
            </w14:solidFill>
          </w14:textFill>
        </w:rPr>
        <w:t>(1), 19. https://doi.org/10.33087/jiubj.v23i1.2514</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Triyawan, A., &amp; Sandy. (2020). Pengaruh Inflasi, Ekspor, Obligasi Syari’ah, Dan Jumlah Tenaga Kerja Terhadap Pertumbuhan Ekonomi Periode 2011-2020. </w:t>
      </w:r>
      <w:r>
        <w:rPr>
          <w:rFonts w:ascii="Times New Roman" w:hAnsi="Times New Roman" w:cs="Times New Roman"/>
          <w:i/>
          <w:iCs/>
          <w:color w:val="000000" w:themeColor="text1"/>
          <w:sz w:val="20"/>
          <w:szCs w:val="24"/>
          <w14:textFill>
            <w14:solidFill>
              <w14:schemeClr w14:val="tx1"/>
            </w14:solidFill>
          </w14:textFill>
        </w:rPr>
        <w:t>Jurnal Ekonomi Dan Bisnis Islam</w:t>
      </w:r>
      <w:r>
        <w:rPr>
          <w:rFonts w:ascii="Times New Roman" w:hAnsi="Times New Roman" w:cs="Times New Roman"/>
          <w:color w:val="000000" w:themeColor="text1"/>
          <w:sz w:val="20"/>
          <w:szCs w:val="24"/>
          <w14:textFill>
            <w14:solidFill>
              <w14:schemeClr w14:val="tx1"/>
            </w14:solidFill>
          </w14:textFill>
        </w:rPr>
        <w:t>, 1–13. https://osf.io/kgr3v/download</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Uriarte, A. F. (2018). </w:t>
      </w:r>
      <w:r>
        <w:rPr>
          <w:rFonts w:ascii="Times New Roman" w:hAnsi="Times New Roman" w:cs="Times New Roman"/>
          <w:i/>
          <w:iCs/>
          <w:color w:val="000000" w:themeColor="text1"/>
          <w:sz w:val="20"/>
          <w:szCs w:val="24"/>
          <w14:textFill>
            <w14:solidFill>
              <w14:schemeClr w14:val="tx1"/>
            </w14:solidFill>
          </w14:textFill>
        </w:rPr>
        <w:t>Introduction to Knowledge Management</w:t>
      </w:r>
      <w:r>
        <w:rPr>
          <w:rFonts w:ascii="Times New Roman" w:hAnsi="Times New Roman" w:cs="Times New Roman"/>
          <w:color w:val="000000" w:themeColor="text1"/>
          <w:sz w:val="20"/>
          <w:szCs w:val="24"/>
          <w14:textFill>
            <w14:solidFill>
              <w14:schemeClr w14:val="tx1"/>
            </w14:solidFill>
          </w14:textFill>
        </w:rPr>
        <w:t>. ASEAN Foundation.</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Ventika, E. V., &amp; Setyowati, E. (2024). Analysis and Measurement of the Impact of Export Value, Import Value, Exchange Rate, and Inflation on Indonesia Budget Deficit 1996–2021. </w:t>
      </w:r>
      <w:r>
        <w:rPr>
          <w:rFonts w:ascii="Times New Roman" w:hAnsi="Times New Roman" w:cs="Times New Roman"/>
          <w:i/>
          <w:iCs/>
          <w:color w:val="000000" w:themeColor="text1"/>
          <w:sz w:val="20"/>
          <w:szCs w:val="24"/>
          <w14:textFill>
            <w14:solidFill>
              <w14:schemeClr w14:val="tx1"/>
            </w14:solidFill>
          </w14:textFill>
        </w:rPr>
        <w:t>ICOEBS</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3</w:t>
      </w:r>
      <w:r>
        <w:rPr>
          <w:rFonts w:ascii="Times New Roman" w:hAnsi="Times New Roman" w:cs="Times New Roman"/>
          <w:color w:val="000000" w:themeColor="text1"/>
          <w:sz w:val="20"/>
          <w:szCs w:val="24"/>
          <w14:textFill>
            <w14:solidFill>
              <w14:schemeClr w14:val="tx1"/>
            </w14:solidFill>
          </w14:textFill>
        </w:rPr>
        <w:t>(4), 15–24. https://doi.org/10.2991/978-94-6463-204-0_3</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W.S. Purwodarminto. (2017). </w:t>
      </w:r>
      <w:r>
        <w:rPr>
          <w:rFonts w:ascii="Times New Roman" w:hAnsi="Times New Roman" w:cs="Times New Roman"/>
          <w:i/>
          <w:iCs/>
          <w:color w:val="000000" w:themeColor="text1"/>
          <w:sz w:val="20"/>
          <w:szCs w:val="24"/>
          <w14:textFill>
            <w14:solidFill>
              <w14:schemeClr w14:val="tx1"/>
            </w14:solidFill>
          </w14:textFill>
        </w:rPr>
        <w:t>Kamus Besar Bahasa Indonesia</w:t>
      </w:r>
      <w:r>
        <w:rPr>
          <w:rFonts w:ascii="Times New Roman" w:hAnsi="Times New Roman" w:cs="Times New Roman"/>
          <w:color w:val="000000" w:themeColor="text1"/>
          <w:sz w:val="20"/>
          <w:szCs w:val="24"/>
          <w14:textFill>
            <w14:solidFill>
              <w14:schemeClr w14:val="tx1"/>
            </w14:solidFill>
          </w14:textFill>
        </w:rPr>
        <w:t>. Jakarta: Gramedia Pustaka Utama.</w:t>
      </w:r>
    </w:p>
    <w:p>
      <w:pPr>
        <w:widowControl w:val="0"/>
        <w:autoSpaceDE w:val="0"/>
        <w:autoSpaceDN w:val="0"/>
        <w:adjustRightInd w:val="0"/>
        <w:spacing w:after="160"/>
        <w:ind w:left="480" w:hanging="480"/>
        <w:jc w:val="both"/>
        <w:rPr>
          <w:rFonts w:ascii="Times New Roman" w:hAnsi="Times New Roman" w:cs="Times New Roman"/>
          <w:color w:val="000000" w:themeColor="text1"/>
          <w:sz w:val="20"/>
          <w:szCs w:val="24"/>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Wilda Ayu Mentari, E. P. (2018). Pengaruh Produk Domestik Bruto Dan Inflasi Terhadap Jumlah Uang Beredar Di Indonesia. </w:t>
      </w:r>
      <w:r>
        <w:rPr>
          <w:rFonts w:ascii="Times New Roman" w:hAnsi="Times New Roman" w:cs="Times New Roman"/>
          <w:i/>
          <w:iCs/>
          <w:color w:val="000000" w:themeColor="text1"/>
          <w:sz w:val="20"/>
          <w:szCs w:val="24"/>
          <w14:textFill>
            <w14:solidFill>
              <w14:schemeClr w14:val="tx1"/>
            </w14:solidFill>
          </w14:textFill>
        </w:rPr>
        <w:t>Ekonomi, Keuangan, Investasi Dan Syariah (EKUITAS)</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5</w:t>
      </w:r>
      <w:r>
        <w:rPr>
          <w:rFonts w:ascii="Times New Roman" w:hAnsi="Times New Roman" w:cs="Times New Roman"/>
          <w:color w:val="000000" w:themeColor="text1"/>
          <w:sz w:val="20"/>
          <w:szCs w:val="24"/>
          <w14:textFill>
            <w14:solidFill>
              <w14:schemeClr w14:val="tx1"/>
            </w14:solidFill>
          </w14:textFill>
        </w:rPr>
        <w:t>(2), 317–326. https://doi.org/10.47065/ekuitas.v5i2.4347</w:t>
      </w:r>
    </w:p>
    <w:p>
      <w:pPr>
        <w:widowControl w:val="0"/>
        <w:autoSpaceDE w:val="0"/>
        <w:autoSpaceDN w:val="0"/>
        <w:adjustRightInd w:val="0"/>
        <w:spacing w:after="160"/>
        <w:ind w:left="480" w:hanging="480"/>
        <w:jc w:val="both"/>
        <w:rPr>
          <w:rFonts w:ascii="Times New Roman" w:hAnsi="Times New Roman" w:cs="Times New Roman"/>
          <w:color w:val="000000" w:themeColor="text1"/>
          <w:sz w:val="20"/>
          <w14:textFill>
            <w14:solidFill>
              <w14:schemeClr w14:val="tx1"/>
            </w14:solidFill>
          </w14:textFill>
        </w:rPr>
      </w:pPr>
      <w:r>
        <w:rPr>
          <w:rFonts w:ascii="Times New Roman" w:hAnsi="Times New Roman" w:cs="Times New Roman"/>
          <w:color w:val="000000" w:themeColor="text1"/>
          <w:sz w:val="20"/>
          <w:szCs w:val="24"/>
          <w14:textFill>
            <w14:solidFill>
              <w14:schemeClr w14:val="tx1"/>
            </w14:solidFill>
          </w14:textFill>
        </w:rPr>
        <w:t xml:space="preserve">Xiong, M. (2023). Relationship Between GDP and Inflation Rate. </w:t>
      </w:r>
      <w:r>
        <w:rPr>
          <w:rFonts w:ascii="Times New Roman" w:hAnsi="Times New Roman" w:cs="Times New Roman"/>
          <w:i/>
          <w:iCs/>
          <w:color w:val="000000" w:themeColor="text1"/>
          <w:sz w:val="20"/>
          <w:szCs w:val="24"/>
          <w14:textFill>
            <w14:solidFill>
              <w14:schemeClr w14:val="tx1"/>
            </w14:solidFill>
          </w14:textFill>
        </w:rPr>
        <w:t>BCP Business &amp; Management</w:t>
      </w:r>
      <w:r>
        <w:rPr>
          <w:rFonts w:ascii="Times New Roman" w:hAnsi="Times New Roman" w:cs="Times New Roman"/>
          <w:color w:val="000000" w:themeColor="text1"/>
          <w:sz w:val="20"/>
          <w:szCs w:val="24"/>
          <w14:textFill>
            <w14:solidFill>
              <w14:schemeClr w14:val="tx1"/>
            </w14:solidFill>
          </w14:textFill>
        </w:rPr>
        <w:t xml:space="preserve">, </w:t>
      </w:r>
      <w:r>
        <w:rPr>
          <w:rFonts w:ascii="Times New Roman" w:hAnsi="Times New Roman" w:cs="Times New Roman"/>
          <w:i/>
          <w:iCs/>
          <w:color w:val="000000" w:themeColor="text1"/>
          <w:sz w:val="20"/>
          <w:szCs w:val="24"/>
          <w14:textFill>
            <w14:solidFill>
              <w14:schemeClr w14:val="tx1"/>
            </w14:solidFill>
          </w14:textFill>
        </w:rPr>
        <w:t>40</w:t>
      </w:r>
      <w:r>
        <w:rPr>
          <w:rFonts w:ascii="Times New Roman" w:hAnsi="Times New Roman" w:cs="Times New Roman"/>
          <w:color w:val="000000" w:themeColor="text1"/>
          <w:sz w:val="20"/>
          <w:szCs w:val="24"/>
          <w14:textFill>
            <w14:solidFill>
              <w14:schemeClr w14:val="tx1"/>
            </w14:solidFill>
          </w14:textFill>
        </w:rPr>
        <w:t>, 372–376. https://doi.org/10.54691/bcpbm.v40i.4403</w:t>
      </w:r>
    </w:p>
    <w:p>
      <w:pPr>
        <w:spacing w:after="120"/>
        <w:ind w:firstLine="360"/>
        <w:jc w:val="both"/>
        <w:rPr>
          <w:sz w:val="22"/>
          <w:szCs w:val="22"/>
        </w:rPr>
      </w:pPr>
      <w:r>
        <w:rPr>
          <w:rFonts w:ascii="Times New Roman" w:hAnsi="Times New Roman" w:cs="Times New Roman"/>
          <w:color w:val="000000" w:themeColor="text1"/>
          <w:sz w:val="20"/>
          <w14:textFill>
            <w14:solidFill>
              <w14:schemeClr w14:val="tx1"/>
            </w14:solidFill>
          </w14:textFill>
        </w:rPr>
        <w:fldChar w:fldCharType="end"/>
      </w:r>
    </w:p>
    <w:p>
      <w:pPr>
        <w:spacing w:after="120"/>
        <w:ind w:firstLine="360"/>
        <w:jc w:val="both"/>
        <w:rPr>
          <w:sz w:val="22"/>
          <w:szCs w:val="22"/>
        </w:rPr>
      </w:pPr>
    </w:p>
    <w:p>
      <w:pPr>
        <w:spacing w:after="120"/>
        <w:ind w:firstLine="360"/>
        <w:jc w:val="both"/>
        <w:rPr>
          <w:sz w:val="22"/>
          <w:szCs w:val="22"/>
        </w:rPr>
      </w:pPr>
    </w:p>
    <w:p>
      <w:pPr>
        <w:spacing w:after="120"/>
        <w:ind w:firstLine="360"/>
        <w:jc w:val="both"/>
        <w:rPr>
          <w:sz w:val="22"/>
          <w:szCs w:val="22"/>
        </w:rPr>
      </w:pPr>
    </w:p>
    <w:sectPr>
      <w:headerReference r:id="rId5" w:type="default"/>
      <w:footerReference r:id="rId6" w:type="default"/>
      <w:type w:val="continuous"/>
      <w:pgSz w:w="11909" w:h="16834"/>
      <w:pgMar w:top="1701" w:right="1701" w:bottom="2268" w:left="1701" w:header="1063" w:footer="1241" w:gutter="0"/>
      <w:cols w:space="454"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Calibri">
    <w:panose1 w:val="020F0502020204030204"/>
    <w:charset w:val="00"/>
    <w:family w:val="auto"/>
    <w:pitch w:val="default"/>
    <w:sig w:usb0="E4002EFF" w:usb1="C000247B" w:usb2="00000009" w:usb3="00000000" w:csb0="200001FF" w:csb1="00000000"/>
  </w:font>
  <w:font w:name="New York">
    <w:altName w:val="Times New Roman"/>
    <w:panose1 w:val="02040503060506020304"/>
    <w:charset w:val="00"/>
    <w:family w:val="roman"/>
    <w:pitch w:val="default"/>
    <w:sig w:usb0="00000000" w:usb1="00000000" w:usb2="00000000" w:usb3="00000000" w:csb0="00000001" w:csb1="00000000"/>
  </w:font>
  <w:font w:name="10">
    <w:altName w:val="Cambria"/>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1781398"/>
      <w:docPartObj>
        <w:docPartGallery w:val="AutoText"/>
      </w:docPartObj>
    </w:sdtPr>
    <w:sdtContent>
      <w:p>
        <w:pPr>
          <w:pStyle w:val="10"/>
          <w:jc w:val="center"/>
        </w:pPr>
        <w:r>
          <w:fldChar w:fldCharType="begin"/>
        </w:r>
        <w:r>
          <w:instrText xml:space="preserve"> PAGE   \* MERGEFORMAT </w:instrText>
        </w:r>
        <w:r>
          <w:fldChar w:fldCharType="separate"/>
        </w:r>
        <w:r>
          <w:t>1</w:t>
        </w:r>
        <w:r>
          <w:fldChar w:fldCharType="end"/>
        </w:r>
      </w:p>
    </w:sdtContent>
  </w:sdt>
  <w:p>
    <w:pPr>
      <w:pStyle w:val="1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b/>
        <w:i/>
        <w:lang w:val="id-ID"/>
      </w:rPr>
    </w:pPr>
    <w:r>
      <w:rPr>
        <w:b/>
        <w:i/>
        <w:lang w:val="id-ID"/>
      </w:rPr>
      <w:t xml:space="preserve">Template Jurnal Edunomika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A6C0F"/>
    <w:multiLevelType w:val="multilevel"/>
    <w:tmpl w:val="535A6C0F"/>
    <w:lvl w:ilvl="0" w:tentative="0">
      <w:start w:val="3"/>
      <w:numFmt w:val="decimal"/>
      <w:lvlText w:val="%1."/>
      <w:lvlJc w:val="left"/>
      <w:pPr>
        <w:ind w:left="360" w:hanging="360"/>
      </w:pPr>
      <w:rPr>
        <w:rFonts w:hint="default"/>
        <w:b/>
      </w:rPr>
    </w:lvl>
    <w:lvl w:ilvl="1" w:tentative="0">
      <w:start w:val="1"/>
      <w:numFmt w:val="decimal"/>
      <w:lvlText w:val="%1.%2."/>
      <w:lvlJc w:val="left"/>
      <w:pPr>
        <w:ind w:left="360" w:hanging="360"/>
      </w:pPr>
      <w:rPr>
        <w:rFonts w:hint="default"/>
        <w:b/>
        <w:i w:val="0"/>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720" w:hanging="720"/>
      </w:pPr>
      <w:rPr>
        <w:rFonts w:hint="default"/>
        <w:b/>
      </w:rPr>
    </w:lvl>
    <w:lvl w:ilvl="4" w:tentative="0">
      <w:start w:val="1"/>
      <w:numFmt w:val="decimal"/>
      <w:lvlText w:val="%1.%2.%3.%4.%5."/>
      <w:lvlJc w:val="left"/>
      <w:pPr>
        <w:ind w:left="1080" w:hanging="1080"/>
      </w:pPr>
      <w:rPr>
        <w:rFonts w:hint="default"/>
        <w:b/>
      </w:rPr>
    </w:lvl>
    <w:lvl w:ilvl="5" w:tentative="0">
      <w:start w:val="1"/>
      <w:numFmt w:val="decimal"/>
      <w:lvlText w:val="%1.%2.%3.%4.%5.%6."/>
      <w:lvlJc w:val="left"/>
      <w:pPr>
        <w:ind w:left="1080" w:hanging="1080"/>
      </w:pPr>
      <w:rPr>
        <w:rFonts w:hint="default"/>
        <w:b/>
      </w:rPr>
    </w:lvl>
    <w:lvl w:ilvl="6" w:tentative="0">
      <w:start w:val="1"/>
      <w:numFmt w:val="decimal"/>
      <w:lvlText w:val="%1.%2.%3.%4.%5.%6.%7."/>
      <w:lvlJc w:val="left"/>
      <w:pPr>
        <w:ind w:left="1440" w:hanging="1440"/>
      </w:pPr>
      <w:rPr>
        <w:rFonts w:hint="default"/>
        <w:b/>
      </w:rPr>
    </w:lvl>
    <w:lvl w:ilvl="7" w:tentative="0">
      <w:start w:val="1"/>
      <w:numFmt w:val="decimal"/>
      <w:lvlText w:val="%1.%2.%3.%4.%5.%6.%7.%8."/>
      <w:lvlJc w:val="left"/>
      <w:pPr>
        <w:ind w:left="1440" w:hanging="1440"/>
      </w:pPr>
      <w:rPr>
        <w:rFonts w:hint="default"/>
        <w:b/>
      </w:rPr>
    </w:lvl>
    <w:lvl w:ilvl="8" w:tentative="0">
      <w:start w:val="1"/>
      <w:numFmt w:val="decimal"/>
      <w:lvlText w:val="%1.%2.%3.%4.%5.%6.%7.%8.%9."/>
      <w:lvlJc w:val="left"/>
      <w:pPr>
        <w:ind w:left="1800" w:hanging="1800"/>
      </w:pPr>
      <w:rPr>
        <w:rFonts w:hint="default"/>
        <w:b/>
      </w:rPr>
    </w:lvl>
  </w:abstractNum>
  <w:abstractNum w:abstractNumId="1">
    <w:nsid w:val="65B656C8"/>
    <w:multiLevelType w:val="multilevel"/>
    <w:tmpl w:val="65B656C8"/>
    <w:lvl w:ilvl="0" w:tentative="0">
      <w:start w:val="1"/>
      <w:numFmt w:val="decimal"/>
      <w:lvlText w:val="%1."/>
      <w:lvlJc w:val="left"/>
      <w:pPr>
        <w:ind w:left="1800" w:hanging="360"/>
      </w:pPr>
      <w:rPr>
        <w:rFonts w:hint="default"/>
        <w:b/>
        <w:i w:val="0"/>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541B9"/>
    <w:rsid w:val="000E018D"/>
    <w:rsid w:val="00136193"/>
    <w:rsid w:val="001419FC"/>
    <w:rsid w:val="001B277F"/>
    <w:rsid w:val="001D0642"/>
    <w:rsid w:val="002006E1"/>
    <w:rsid w:val="00201B74"/>
    <w:rsid w:val="00203B5F"/>
    <w:rsid w:val="0021008A"/>
    <w:rsid w:val="00214280"/>
    <w:rsid w:val="00220AAF"/>
    <w:rsid w:val="002241B8"/>
    <w:rsid w:val="00225E7D"/>
    <w:rsid w:val="00230E8D"/>
    <w:rsid w:val="002318A5"/>
    <w:rsid w:val="00240055"/>
    <w:rsid w:val="0024260F"/>
    <w:rsid w:val="0026234A"/>
    <w:rsid w:val="002F21E3"/>
    <w:rsid w:val="00307AC7"/>
    <w:rsid w:val="00324AFE"/>
    <w:rsid w:val="00335D3A"/>
    <w:rsid w:val="00336B34"/>
    <w:rsid w:val="003451AD"/>
    <w:rsid w:val="00376D1D"/>
    <w:rsid w:val="004013F0"/>
    <w:rsid w:val="004064D7"/>
    <w:rsid w:val="00454384"/>
    <w:rsid w:val="00467D33"/>
    <w:rsid w:val="00482F53"/>
    <w:rsid w:val="004A6B49"/>
    <w:rsid w:val="004B7814"/>
    <w:rsid w:val="004C5327"/>
    <w:rsid w:val="00520EE5"/>
    <w:rsid w:val="00527F33"/>
    <w:rsid w:val="00541D2A"/>
    <w:rsid w:val="005531EB"/>
    <w:rsid w:val="00575733"/>
    <w:rsid w:val="00580208"/>
    <w:rsid w:val="005E0159"/>
    <w:rsid w:val="006048B8"/>
    <w:rsid w:val="00612CF4"/>
    <w:rsid w:val="006459CF"/>
    <w:rsid w:val="0065308C"/>
    <w:rsid w:val="00662BF9"/>
    <w:rsid w:val="006636B1"/>
    <w:rsid w:val="00670614"/>
    <w:rsid w:val="00674FAB"/>
    <w:rsid w:val="0067543B"/>
    <w:rsid w:val="006B64C7"/>
    <w:rsid w:val="00711C4D"/>
    <w:rsid w:val="00713F5B"/>
    <w:rsid w:val="007349A7"/>
    <w:rsid w:val="007432C2"/>
    <w:rsid w:val="007A0CBD"/>
    <w:rsid w:val="007A7B14"/>
    <w:rsid w:val="007D1129"/>
    <w:rsid w:val="007F3CF3"/>
    <w:rsid w:val="007F65FD"/>
    <w:rsid w:val="0080184F"/>
    <w:rsid w:val="0084586B"/>
    <w:rsid w:val="00876F86"/>
    <w:rsid w:val="008964A4"/>
    <w:rsid w:val="008A6B15"/>
    <w:rsid w:val="008B6850"/>
    <w:rsid w:val="009243FC"/>
    <w:rsid w:val="009316D9"/>
    <w:rsid w:val="009331BC"/>
    <w:rsid w:val="0099047D"/>
    <w:rsid w:val="00992B6D"/>
    <w:rsid w:val="009D4C59"/>
    <w:rsid w:val="009E2DCA"/>
    <w:rsid w:val="009F3609"/>
    <w:rsid w:val="00A03ECE"/>
    <w:rsid w:val="00A36D71"/>
    <w:rsid w:val="00A56E67"/>
    <w:rsid w:val="00A63CA4"/>
    <w:rsid w:val="00A72B34"/>
    <w:rsid w:val="00AD6B26"/>
    <w:rsid w:val="00AE435A"/>
    <w:rsid w:val="00B178C0"/>
    <w:rsid w:val="00B67117"/>
    <w:rsid w:val="00BC782F"/>
    <w:rsid w:val="00BD4300"/>
    <w:rsid w:val="00BE5E04"/>
    <w:rsid w:val="00BE7B73"/>
    <w:rsid w:val="00C32EAA"/>
    <w:rsid w:val="00C35CDC"/>
    <w:rsid w:val="00CA633C"/>
    <w:rsid w:val="00D10915"/>
    <w:rsid w:val="00D20EAA"/>
    <w:rsid w:val="00D500E1"/>
    <w:rsid w:val="00D54AC6"/>
    <w:rsid w:val="00D73172"/>
    <w:rsid w:val="00DB5735"/>
    <w:rsid w:val="00DD48A1"/>
    <w:rsid w:val="00DE4AF3"/>
    <w:rsid w:val="00DF061D"/>
    <w:rsid w:val="00E226DA"/>
    <w:rsid w:val="00E501F4"/>
    <w:rsid w:val="00E64FE0"/>
    <w:rsid w:val="00E81402"/>
    <w:rsid w:val="00EB06C7"/>
    <w:rsid w:val="00EF7397"/>
    <w:rsid w:val="00EF7622"/>
    <w:rsid w:val="00F007C5"/>
    <w:rsid w:val="00F0081E"/>
    <w:rsid w:val="00F01E62"/>
    <w:rsid w:val="00F22146"/>
    <w:rsid w:val="00F41C66"/>
    <w:rsid w:val="00F51B6E"/>
    <w:rsid w:val="00F54EC7"/>
    <w:rsid w:val="00F7073A"/>
    <w:rsid w:val="00FA2FBB"/>
    <w:rsid w:val="00FB33E1"/>
    <w:rsid w:val="00FB47D1"/>
    <w:rsid w:val="00FF1FA8"/>
    <w:rsid w:val="71DE0B0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uto"/>
    </w:pPr>
    <w:rPr>
      <w:rFonts w:ascii="Times New Roman" w:hAnsi="Times New Roman" w:eastAsia="Times New Roman" w:cs="Times New Roman"/>
      <w:sz w:val="24"/>
      <w:szCs w:val="20"/>
      <w:lang w:val="en-US" w:eastAsia="en-US" w:bidi="ar-SA"/>
    </w:rPr>
  </w:style>
  <w:style w:type="paragraph" w:styleId="2">
    <w:name w:val="heading 1"/>
    <w:basedOn w:val="1"/>
    <w:next w:val="1"/>
    <w:link w:val="16"/>
    <w:qFormat/>
    <w:uiPriority w:val="0"/>
    <w:pPr>
      <w:keepNext/>
      <w:outlineLvl w:val="0"/>
    </w:pPr>
    <w:rPr>
      <w:b/>
      <w:i/>
      <w:sz w:val="40"/>
    </w:rPr>
  </w:style>
  <w:style w:type="paragraph" w:styleId="3">
    <w:name w:val="heading 2"/>
    <w:basedOn w:val="1"/>
    <w:next w:val="1"/>
    <w:link w:val="17"/>
    <w:qFormat/>
    <w:uiPriority w:val="0"/>
    <w:pPr>
      <w:keepNext/>
      <w:outlineLvl w:val="1"/>
    </w:pPr>
    <w:rPr>
      <w:b/>
      <w:sz w:val="32"/>
    </w:rPr>
  </w:style>
  <w:style w:type="paragraph" w:styleId="4">
    <w:name w:val="heading 3"/>
    <w:basedOn w:val="1"/>
    <w:next w:val="1"/>
    <w:link w:val="28"/>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ody Text"/>
    <w:basedOn w:val="1"/>
    <w:link w:val="26"/>
    <w:semiHidden/>
    <w:unhideWhenUsed/>
    <w:uiPriority w:val="99"/>
    <w:pPr>
      <w:spacing w:after="120"/>
    </w:pPr>
  </w:style>
  <w:style w:type="paragraph" w:styleId="8">
    <w:name w:val="Body Text Indent"/>
    <w:basedOn w:val="1"/>
    <w:link w:val="25"/>
    <w:unhideWhenUsed/>
    <w:uiPriority w:val="99"/>
    <w:pPr>
      <w:spacing w:after="120"/>
      <w:ind w:left="360"/>
    </w:pPr>
  </w:style>
  <w:style w:type="character" w:styleId="9">
    <w:name w:val="Emphasis"/>
    <w:basedOn w:val="5"/>
    <w:qFormat/>
    <w:uiPriority w:val="20"/>
    <w:rPr>
      <w:i/>
      <w:iCs/>
    </w:rPr>
  </w:style>
  <w:style w:type="paragraph" w:styleId="10">
    <w:name w:val="footer"/>
    <w:basedOn w:val="1"/>
    <w:link w:val="19"/>
    <w:uiPriority w:val="99"/>
    <w:pPr>
      <w:tabs>
        <w:tab w:val="center" w:pos="4320"/>
        <w:tab w:val="right" w:pos="8640"/>
      </w:tabs>
    </w:pPr>
    <w:rPr>
      <w:szCs w:val="24"/>
    </w:rPr>
  </w:style>
  <w:style w:type="paragraph" w:styleId="11">
    <w:name w:val="header"/>
    <w:basedOn w:val="1"/>
    <w:link w:val="29"/>
    <w:unhideWhenUsed/>
    <w:uiPriority w:val="99"/>
    <w:pPr>
      <w:tabs>
        <w:tab w:val="center" w:pos="4680"/>
        <w:tab w:val="right" w:pos="9360"/>
      </w:tabs>
    </w:pPr>
  </w:style>
  <w:style w:type="character" w:styleId="12">
    <w:name w:val="HTML Cite"/>
    <w:basedOn w:val="5"/>
    <w:semiHidden/>
    <w:unhideWhenUsed/>
    <w:uiPriority w:val="99"/>
    <w:rPr>
      <w:i/>
      <w:iCs/>
    </w:rPr>
  </w:style>
  <w:style w:type="character" w:styleId="13">
    <w:name w:val="Hyperlink"/>
    <w:basedOn w:val="5"/>
    <w:uiPriority w:val="99"/>
    <w:rPr>
      <w:color w:val="0000FF"/>
      <w:u w:val="single"/>
    </w:rPr>
  </w:style>
  <w:style w:type="table" w:styleId="14">
    <w:name w:val="Table Grid"/>
    <w:basedOn w:val="6"/>
    <w:uiPriority w:val="59"/>
    <w:pPr>
      <w:spacing w:line="240" w:lineRule="auto"/>
    </w:pPr>
    <w:rPr>
      <w:rFonts w:ascii="Calibri" w:hAnsi="Calibri" w:eastAsia="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itle"/>
    <w:basedOn w:val="1"/>
    <w:link w:val="18"/>
    <w:qFormat/>
    <w:uiPriority w:val="0"/>
    <w:pPr>
      <w:jc w:val="center"/>
    </w:pPr>
    <w:rPr>
      <w:b/>
      <w:sz w:val="20"/>
      <w:szCs w:val="24"/>
    </w:rPr>
  </w:style>
  <w:style w:type="character" w:customStyle="1" w:styleId="16">
    <w:name w:val="Heading 1 Char"/>
    <w:basedOn w:val="5"/>
    <w:link w:val="2"/>
    <w:uiPriority w:val="0"/>
    <w:rPr>
      <w:rFonts w:eastAsia="Times New Roman"/>
      <w:b/>
      <w:i/>
      <w:sz w:val="40"/>
      <w:szCs w:val="20"/>
    </w:rPr>
  </w:style>
  <w:style w:type="character" w:customStyle="1" w:styleId="17">
    <w:name w:val="Heading 2 Char"/>
    <w:basedOn w:val="5"/>
    <w:link w:val="3"/>
    <w:uiPriority w:val="0"/>
    <w:rPr>
      <w:rFonts w:eastAsia="Times New Roman"/>
      <w:b/>
      <w:sz w:val="32"/>
      <w:szCs w:val="20"/>
    </w:rPr>
  </w:style>
  <w:style w:type="character" w:customStyle="1" w:styleId="18">
    <w:name w:val="Title Char"/>
    <w:basedOn w:val="5"/>
    <w:link w:val="15"/>
    <w:uiPriority w:val="0"/>
    <w:rPr>
      <w:rFonts w:eastAsia="Times New Roman"/>
      <w:b/>
      <w:sz w:val="20"/>
    </w:rPr>
  </w:style>
  <w:style w:type="character" w:customStyle="1" w:styleId="19">
    <w:name w:val="Footer Char"/>
    <w:basedOn w:val="5"/>
    <w:link w:val="10"/>
    <w:uiPriority w:val="99"/>
    <w:rPr>
      <w:rFonts w:eastAsia="Times New Roman"/>
    </w:rPr>
  </w:style>
  <w:style w:type="character" w:customStyle="1" w:styleId="20">
    <w:name w:val="Footer Char1"/>
    <w:basedOn w:val="5"/>
    <w:semiHidden/>
    <w:uiPriority w:val="99"/>
    <w:rPr>
      <w:rFonts w:eastAsia="Times New Roman"/>
      <w:szCs w:val="20"/>
    </w:rPr>
  </w:style>
  <w:style w:type="paragraph" w:customStyle="1" w:styleId="21">
    <w:name w:val="Page Number1"/>
    <w:basedOn w:val="1"/>
    <w:uiPriority w:val="0"/>
    <w:pPr>
      <w:suppressAutoHyphens/>
      <w:jc w:val="center"/>
    </w:pPr>
    <w:rPr>
      <w:rFonts w:ascii="Times" w:hAnsi="Times"/>
      <w:lang w:eastAsia="ar-SA"/>
    </w:rPr>
  </w:style>
  <w:style w:type="paragraph" w:customStyle="1" w:styleId="22">
    <w:name w:val="ICTS_BodyText"/>
    <w:basedOn w:val="7"/>
    <w:uiPriority w:val="0"/>
  </w:style>
  <w:style w:type="character" w:customStyle="1" w:styleId="23">
    <w:name w:val="Title Char1"/>
    <w:basedOn w:val="5"/>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24">
    <w:name w:val="Bibliography"/>
    <w:basedOn w:val="1"/>
    <w:next w:val="1"/>
    <w:unhideWhenUsed/>
    <w:uiPriority w:val="37"/>
    <w:pPr>
      <w:spacing w:after="200" w:line="276" w:lineRule="auto"/>
    </w:pPr>
    <w:rPr>
      <w:rFonts w:ascii="Calibri" w:hAnsi="Calibri" w:eastAsia="Calibri"/>
      <w:sz w:val="22"/>
      <w:szCs w:val="22"/>
    </w:rPr>
  </w:style>
  <w:style w:type="character" w:customStyle="1" w:styleId="25">
    <w:name w:val="Body Text Indent Char"/>
    <w:basedOn w:val="5"/>
    <w:link w:val="8"/>
    <w:uiPriority w:val="99"/>
    <w:rPr>
      <w:rFonts w:eastAsia="Times New Roman"/>
      <w:szCs w:val="20"/>
    </w:rPr>
  </w:style>
  <w:style w:type="character" w:customStyle="1" w:styleId="26">
    <w:name w:val="Body Text Char"/>
    <w:basedOn w:val="5"/>
    <w:link w:val="7"/>
    <w:semiHidden/>
    <w:uiPriority w:val="99"/>
    <w:rPr>
      <w:rFonts w:eastAsia="Times New Roman"/>
      <w:szCs w:val="20"/>
    </w:rPr>
  </w:style>
  <w:style w:type="paragraph" w:styleId="27">
    <w:name w:val="List Paragraph"/>
    <w:basedOn w:val="1"/>
    <w:qFormat/>
    <w:uiPriority w:val="34"/>
    <w:pPr>
      <w:ind w:left="720"/>
      <w:contextualSpacing/>
    </w:pPr>
  </w:style>
  <w:style w:type="character" w:customStyle="1" w:styleId="28">
    <w:name w:val="Heading 3 Char"/>
    <w:basedOn w:val="5"/>
    <w:link w:val="4"/>
    <w:uiPriority w:val="9"/>
    <w:rPr>
      <w:rFonts w:asciiTheme="majorHAnsi" w:hAnsiTheme="majorHAnsi" w:eastAsiaTheme="majorEastAsia" w:cstheme="majorBidi"/>
      <w:b/>
      <w:bCs/>
      <w:color w:val="4F81BD" w:themeColor="accent1"/>
      <w:szCs w:val="20"/>
      <w14:textFill>
        <w14:solidFill>
          <w14:schemeClr w14:val="accent1"/>
        </w14:solidFill>
      </w14:textFill>
    </w:rPr>
  </w:style>
  <w:style w:type="character" w:customStyle="1" w:styleId="29">
    <w:name w:val="Header Char"/>
    <w:basedOn w:val="5"/>
    <w:link w:val="11"/>
    <w:uiPriority w:val="99"/>
    <w:rPr>
      <w:rFonts w:eastAsia="Times New Roman"/>
      <w:szCs w:val="20"/>
    </w:rPr>
  </w:style>
  <w:style w:type="character" w:customStyle="1" w:styleId="30">
    <w:name w:val="None"/>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datastoreItem>
</file>

<file path=docProps/app.xml><?xml version="1.0" encoding="utf-8"?>
<Properties xmlns="http://schemas.openxmlformats.org/officeDocument/2006/extended-properties" xmlns:vt="http://schemas.openxmlformats.org/officeDocument/2006/docPropsVTypes">
  <Template>Normal</Template>
  <Company>Deftones</Company>
  <Pages>2</Pages>
  <Words>397</Words>
  <Characters>2269</Characters>
  <Lines>18</Lines>
  <Paragraphs>5</Paragraphs>
  <TotalTime>1</TotalTime>
  <ScaleCrop>false</ScaleCrop>
  <LinksUpToDate>false</LinksUpToDate>
  <CharactersWithSpaces>2661</CharactersWithSpaces>
  <Application>WPS Office_11.2.0.11225_F1E327BC-269C-435d-A152-05C5408002CA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2020-04-25T02:15:00Z</dcterms:created>
  <dc:creator>Tatang</dc:creator>
  <cp:lastModifiedBy>Arnanda Reza P</cp:lastModifiedBy>
  <cp:lastPrinted>2017-09-12T03:58:00Z</cp:lastPrinted>
  <dcterms:modified xsi:type="dcterms:W3CDTF">2024-01-29T07:27:44Z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FDD03CDE534743CDACC9FAE44CF25D6F</vt:lpwstr>
  </property>
</Properties>
</file>