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403" w:rsidRDefault="00BD2ACD" w:rsidP="00BD2ACD">
      <w:pPr>
        <w:jc w:val="center"/>
        <w:rPr>
          <w:rFonts w:ascii="Times New Roman" w:hAnsi="Times New Roman" w:cs="Times New Roman"/>
          <w:b/>
          <w:sz w:val="24"/>
          <w:szCs w:val="24"/>
        </w:rPr>
      </w:pPr>
      <w:r>
        <w:rPr>
          <w:rFonts w:ascii="Times New Roman" w:hAnsi="Times New Roman" w:cs="Times New Roman"/>
          <w:b/>
          <w:sz w:val="24"/>
          <w:szCs w:val="24"/>
        </w:rPr>
        <w:t>PENGARUH RASIO LIKUIDITAS, LEVERAGE, DAN SALES GROWTH TRHADAP FINANCIAL DISTRESS PADA PERUSAHAAN PROPERTY DAN REAL ESTATE YANG TERDAFTAR DI BEI</w:t>
      </w:r>
    </w:p>
    <w:p w:rsidR="00BD2ACD" w:rsidRDefault="00BD2ACD" w:rsidP="00512D06">
      <w:pPr>
        <w:pStyle w:val="ListParagraph"/>
        <w:jc w:val="center"/>
        <w:rPr>
          <w:rFonts w:ascii="Times New Roman" w:hAnsi="Times New Roman" w:cs="Times New Roman"/>
          <w:b/>
          <w:sz w:val="24"/>
          <w:szCs w:val="24"/>
        </w:rPr>
      </w:pPr>
      <w:r>
        <w:rPr>
          <w:rFonts w:ascii="Times New Roman" w:hAnsi="Times New Roman" w:cs="Times New Roman"/>
          <w:b/>
          <w:sz w:val="24"/>
          <w:szCs w:val="24"/>
          <w:vertAlign w:val="superscript"/>
        </w:rPr>
        <w:t>1)</w:t>
      </w:r>
      <w:r>
        <w:rPr>
          <w:rFonts w:ascii="Times New Roman" w:hAnsi="Times New Roman" w:cs="Times New Roman"/>
          <w:b/>
          <w:sz w:val="24"/>
          <w:szCs w:val="24"/>
        </w:rPr>
        <w:t xml:space="preserve"> Dr. Sri Hermuningsih, MM., CFP </w:t>
      </w:r>
      <w:r w:rsidRPr="00B24372">
        <w:rPr>
          <w:rFonts w:ascii="Times New Roman" w:hAnsi="Times New Roman" w:cs="Times New Roman"/>
          <w:b/>
          <w:sz w:val="24"/>
          <w:szCs w:val="24"/>
          <w:vertAlign w:val="superscript"/>
        </w:rPr>
        <w:t xml:space="preserve">2) </w:t>
      </w:r>
      <w:r w:rsidRPr="00B24372">
        <w:rPr>
          <w:rFonts w:ascii="Times New Roman" w:hAnsi="Times New Roman" w:cs="Times New Roman"/>
          <w:b/>
          <w:sz w:val="24"/>
          <w:szCs w:val="24"/>
        </w:rPr>
        <w:t>Alfiatul Maulida, M.M</w:t>
      </w:r>
      <w:r w:rsidR="007D551D" w:rsidRPr="00B24372">
        <w:rPr>
          <w:rFonts w:ascii="Times New Roman" w:hAnsi="Times New Roman" w:cs="Times New Roman"/>
          <w:b/>
          <w:sz w:val="24"/>
          <w:szCs w:val="24"/>
        </w:rPr>
        <w:t xml:space="preserve"> </w:t>
      </w:r>
      <w:r w:rsidR="007D551D" w:rsidRPr="00B24372">
        <w:rPr>
          <w:rFonts w:ascii="Times New Roman" w:hAnsi="Times New Roman" w:cs="Times New Roman"/>
          <w:b/>
          <w:sz w:val="24"/>
          <w:szCs w:val="24"/>
          <w:vertAlign w:val="superscript"/>
        </w:rPr>
        <w:t xml:space="preserve">3) </w:t>
      </w:r>
      <w:r w:rsidR="007D551D" w:rsidRPr="00B24372">
        <w:rPr>
          <w:rFonts w:ascii="Times New Roman" w:hAnsi="Times New Roman" w:cs="Times New Roman"/>
          <w:b/>
          <w:sz w:val="24"/>
          <w:szCs w:val="24"/>
        </w:rPr>
        <w:t>Irma Susanti</w:t>
      </w:r>
    </w:p>
    <w:p w:rsidR="00B24372" w:rsidRDefault="00B24372" w:rsidP="00512D06">
      <w:pPr>
        <w:pStyle w:val="ListParagraph"/>
        <w:jc w:val="center"/>
        <w:rPr>
          <w:rFonts w:ascii="Times New Roman" w:hAnsi="Times New Roman" w:cs="Times New Roman"/>
          <w:sz w:val="24"/>
          <w:szCs w:val="24"/>
        </w:rPr>
      </w:pPr>
      <w:r>
        <w:rPr>
          <w:rFonts w:ascii="Times New Roman" w:hAnsi="Times New Roman" w:cs="Times New Roman"/>
          <w:sz w:val="24"/>
          <w:szCs w:val="24"/>
          <w:vertAlign w:val="superscript"/>
        </w:rPr>
        <w:t>1</w:t>
      </w:r>
      <w:r>
        <w:rPr>
          <w:rFonts w:ascii="Times New Roman" w:hAnsi="Times New Roman" w:cs="Times New Roman"/>
          <w:sz w:val="24"/>
          <w:szCs w:val="24"/>
        </w:rPr>
        <w:t>Fakultas Ekonomi/Manajemen, Unversitas Sarjaawiyata Tamansiswa Yogyakarta</w:t>
      </w:r>
    </w:p>
    <w:p w:rsidR="00B24372" w:rsidRPr="00B24372" w:rsidRDefault="00B24372" w:rsidP="00512D06">
      <w:pPr>
        <w:pStyle w:val="ListParagraph"/>
        <w:jc w:val="center"/>
        <w:rPr>
          <w:rFonts w:ascii="Times New Roman" w:hAnsi="Times New Roman" w:cs="Times New Roman"/>
          <w:sz w:val="24"/>
          <w:szCs w:val="24"/>
        </w:rPr>
      </w:pPr>
      <w:r>
        <w:rPr>
          <w:rFonts w:ascii="Times New Roman" w:hAnsi="Times New Roman" w:cs="Times New Roman"/>
          <w:sz w:val="24"/>
          <w:szCs w:val="24"/>
        </w:rPr>
        <w:t>E-mail: Hermun_feust@@yahoo.co.id</w:t>
      </w:r>
    </w:p>
    <w:p w:rsidR="00B24372" w:rsidRDefault="00B24372" w:rsidP="00512D06">
      <w:pPr>
        <w:pStyle w:val="ListParagraph"/>
        <w:jc w:val="center"/>
        <w:rPr>
          <w:rFonts w:ascii="Times New Roman" w:hAnsi="Times New Roman" w:cs="Times New Roman"/>
          <w:sz w:val="24"/>
          <w:szCs w:val="24"/>
        </w:rPr>
      </w:pPr>
      <w:r>
        <w:rPr>
          <w:rFonts w:ascii="Times New Roman" w:hAnsi="Times New Roman" w:cs="Times New Roman"/>
          <w:sz w:val="24"/>
          <w:szCs w:val="24"/>
          <w:vertAlign w:val="superscript"/>
        </w:rPr>
        <w:t>2</w:t>
      </w:r>
      <w:r>
        <w:rPr>
          <w:rFonts w:ascii="Times New Roman" w:hAnsi="Times New Roman" w:cs="Times New Roman"/>
          <w:sz w:val="24"/>
          <w:szCs w:val="24"/>
        </w:rPr>
        <w:t>Fakultas Ekonomi/Manajemen, Universitas Sarjanawiyata Tamansiswa Yogyakarta</w:t>
      </w:r>
    </w:p>
    <w:p w:rsidR="00B24372" w:rsidRDefault="00B24372" w:rsidP="00512D06">
      <w:pPr>
        <w:pStyle w:val="ListParagraph"/>
        <w:jc w:val="center"/>
        <w:rPr>
          <w:rFonts w:ascii="Times New Roman" w:hAnsi="Times New Roman" w:cs="Times New Roman"/>
          <w:sz w:val="24"/>
          <w:szCs w:val="24"/>
        </w:rPr>
      </w:pPr>
      <w:r>
        <w:rPr>
          <w:rFonts w:ascii="Times New Roman" w:hAnsi="Times New Roman" w:cs="Times New Roman"/>
          <w:sz w:val="24"/>
          <w:szCs w:val="24"/>
        </w:rPr>
        <w:t xml:space="preserve">E-mail: </w:t>
      </w:r>
      <w:hyperlink r:id="rId6" w:history="1">
        <w:r w:rsidRPr="000F2595">
          <w:rPr>
            <w:rStyle w:val="Hyperlink"/>
            <w:rFonts w:ascii="Times New Roman" w:hAnsi="Times New Roman" w:cs="Times New Roman"/>
            <w:sz w:val="24"/>
            <w:szCs w:val="24"/>
          </w:rPr>
          <w:t>Alfiatulmaulida@ustjogja.ac.id</w:t>
        </w:r>
      </w:hyperlink>
    </w:p>
    <w:p w:rsidR="00B24372" w:rsidRDefault="00512D06" w:rsidP="00512D06">
      <w:pPr>
        <w:pStyle w:val="ListParagraph"/>
        <w:jc w:val="center"/>
        <w:rPr>
          <w:rFonts w:ascii="Times New Roman" w:hAnsi="Times New Roman" w:cs="Times New Roman"/>
          <w:sz w:val="24"/>
          <w:szCs w:val="24"/>
        </w:rPr>
      </w:pPr>
      <w:r>
        <w:rPr>
          <w:rFonts w:ascii="Times New Roman" w:hAnsi="Times New Roman" w:cs="Times New Roman"/>
          <w:sz w:val="24"/>
          <w:szCs w:val="24"/>
          <w:vertAlign w:val="superscript"/>
        </w:rPr>
        <w:t>3</w:t>
      </w:r>
      <w:r>
        <w:rPr>
          <w:rFonts w:ascii="Times New Roman" w:hAnsi="Times New Roman" w:cs="Times New Roman"/>
          <w:sz w:val="24"/>
          <w:szCs w:val="24"/>
        </w:rPr>
        <w:t>Fakultas Ekonomi/Manajemen, Universitas Sarjanawiyata Tamansiswa Yogyakarta</w:t>
      </w:r>
    </w:p>
    <w:p w:rsidR="00CA32C6" w:rsidRPr="000F4C0F" w:rsidRDefault="00CA32C6" w:rsidP="000F4C0F">
      <w:pPr>
        <w:pStyle w:val="ListParagraph"/>
        <w:jc w:val="center"/>
        <w:rPr>
          <w:rFonts w:ascii="Times New Roman" w:hAnsi="Times New Roman" w:cs="Times New Roman"/>
          <w:sz w:val="24"/>
          <w:szCs w:val="24"/>
        </w:rPr>
      </w:pPr>
      <w:r>
        <w:rPr>
          <w:rFonts w:ascii="Times New Roman" w:hAnsi="Times New Roman" w:cs="Times New Roman"/>
          <w:sz w:val="24"/>
          <w:szCs w:val="24"/>
        </w:rPr>
        <w:t>E-mail:</w:t>
      </w:r>
      <w:r w:rsidR="000F4C0F">
        <w:rPr>
          <w:rFonts w:ascii="Times New Roman" w:hAnsi="Times New Roman" w:cs="Times New Roman"/>
          <w:sz w:val="24"/>
          <w:szCs w:val="24"/>
        </w:rPr>
        <w:t xml:space="preserve"> </w:t>
      </w:r>
      <w:hyperlink r:id="rId7" w:history="1">
        <w:r w:rsidR="000F4C0F" w:rsidRPr="001D4546">
          <w:rPr>
            <w:rStyle w:val="Hyperlink"/>
            <w:rFonts w:ascii="Times New Roman" w:hAnsi="Times New Roman" w:cs="Times New Roman"/>
            <w:sz w:val="24"/>
            <w:szCs w:val="24"/>
          </w:rPr>
          <w:t>irmasusanti.wsb@gmail.com</w:t>
        </w:r>
      </w:hyperlink>
    </w:p>
    <w:p w:rsidR="00512D06" w:rsidRPr="009B13E6" w:rsidRDefault="00512D06" w:rsidP="00512D06">
      <w:pPr>
        <w:pStyle w:val="ListParagraph"/>
        <w:jc w:val="center"/>
        <w:rPr>
          <w:rFonts w:ascii="Times New Roman" w:hAnsi="Times New Roman" w:cs="Times New Roman"/>
          <w:b/>
          <w:i/>
          <w:sz w:val="24"/>
          <w:szCs w:val="24"/>
        </w:rPr>
      </w:pPr>
      <w:r w:rsidRPr="009B13E6">
        <w:rPr>
          <w:rFonts w:ascii="Times New Roman" w:hAnsi="Times New Roman" w:cs="Times New Roman"/>
          <w:b/>
          <w:i/>
          <w:sz w:val="24"/>
          <w:szCs w:val="24"/>
        </w:rPr>
        <w:t>ABSTRAK</w:t>
      </w:r>
    </w:p>
    <w:p w:rsidR="00E5233C" w:rsidRPr="000F4C0F" w:rsidRDefault="000F4C0F" w:rsidP="000F4C0F">
      <w:pPr>
        <w:jc w:val="both"/>
        <w:rPr>
          <w:rFonts w:ascii="Times New Roman" w:hAnsi="Times New Roman" w:cs="Times New Roman"/>
          <w:i/>
          <w:sz w:val="24"/>
          <w:szCs w:val="24"/>
        </w:rPr>
      </w:pPr>
      <w:r w:rsidRPr="000F4C0F">
        <w:rPr>
          <w:rFonts w:ascii="Times New Roman" w:hAnsi="Times New Roman" w:cs="Times New Roman"/>
          <w:i/>
          <w:sz w:val="24"/>
          <w:szCs w:val="24"/>
        </w:rPr>
        <w:t>Financial distress is a stage of decline in financial conditions that occurs before bankruptcy occurs. This study aims to examine the effect of liquidity, leverage, and sales growth on financial distress in property and real estate companies listed on the Indonesia Stock Exchange (IDX). The population in this study were all property and real estate companies listed on the Indonesia Stock Exchange for the period 2015-2019. The sample was selected based on the purposive sampling method, in order to obtain a sample of 24 companies. The data analysis technique used is logistic regression analysis, with data processing using the SPSS program. The results showed that (1) liquidity as measured by (CR) had a positive and insignificant effect on financial distress; (2) leverage as measured by (DER) has a negative and insignificant effect on financial distress; and (3) Sales Growth as measured by (GROWTH) has a positive and insignificant effect on financial distress.</w:t>
      </w:r>
    </w:p>
    <w:p w:rsidR="00E5233C" w:rsidRPr="000F4C0F" w:rsidRDefault="000F4C0F" w:rsidP="00E5233C">
      <w:pPr>
        <w:rPr>
          <w:rFonts w:ascii="Times New Roman" w:hAnsi="Times New Roman" w:cs="Times New Roman"/>
          <w:i/>
          <w:sz w:val="24"/>
          <w:szCs w:val="24"/>
        </w:rPr>
      </w:pPr>
      <w:r w:rsidRPr="000F4C0F">
        <w:rPr>
          <w:rFonts w:ascii="Times New Roman" w:hAnsi="Times New Roman" w:cs="Times New Roman"/>
          <w:i/>
          <w:sz w:val="24"/>
          <w:szCs w:val="24"/>
        </w:rPr>
        <w:t>Keyword: Liquidity</w:t>
      </w:r>
      <w:r w:rsidR="00512D06" w:rsidRPr="000F4C0F">
        <w:rPr>
          <w:rFonts w:ascii="Times New Roman" w:hAnsi="Times New Roman" w:cs="Times New Roman"/>
          <w:i/>
          <w:sz w:val="24"/>
          <w:szCs w:val="24"/>
        </w:rPr>
        <w:t>s, Leverae, Sales Growth, Financial Distress</w:t>
      </w:r>
    </w:p>
    <w:p w:rsidR="00512D06" w:rsidRPr="000F4C0F" w:rsidRDefault="00CA32C6" w:rsidP="000F4C0F">
      <w:pPr>
        <w:spacing w:line="360" w:lineRule="auto"/>
        <w:jc w:val="both"/>
        <w:rPr>
          <w:rFonts w:ascii="Times New Roman" w:hAnsi="Times New Roman" w:cs="Times New Roman"/>
          <w:b/>
          <w:sz w:val="24"/>
          <w:szCs w:val="24"/>
        </w:rPr>
      </w:pPr>
      <w:r w:rsidRPr="000F4C0F">
        <w:rPr>
          <w:rFonts w:ascii="Times New Roman" w:hAnsi="Times New Roman" w:cs="Times New Roman"/>
          <w:b/>
          <w:sz w:val="24"/>
          <w:szCs w:val="24"/>
        </w:rPr>
        <w:t>PENDAHULUAN</w:t>
      </w:r>
    </w:p>
    <w:p w:rsidR="00CA32C6" w:rsidRPr="000F4C0F" w:rsidRDefault="00CA32C6" w:rsidP="000F4C0F">
      <w:pPr>
        <w:spacing w:line="360" w:lineRule="auto"/>
        <w:ind w:firstLine="567"/>
        <w:jc w:val="both"/>
        <w:rPr>
          <w:rFonts w:ascii="Times New Roman" w:hAnsi="Times New Roman" w:cs="Times New Roman"/>
          <w:sz w:val="24"/>
          <w:szCs w:val="24"/>
        </w:rPr>
      </w:pPr>
      <w:r w:rsidRPr="000F4C0F">
        <w:rPr>
          <w:rFonts w:ascii="Times New Roman" w:hAnsi="Times New Roman" w:cs="Times New Roman"/>
          <w:sz w:val="24"/>
          <w:szCs w:val="24"/>
        </w:rPr>
        <w:t xml:space="preserve">Perkembangan ekonomi diseluruh dunia tidak lepas dari kondisi investasi disuatu negara dimana selalu berkaitan dengan pasar modal, perkembangan ekonomi ini disebabkan oleh semakin kuat dan meluasnya globalisasi di seluruh dunia. Bisnis yang kuat dan memiliki pengalaman akan semakin mendapat keuntugan dari pengaruh globalisasi. Tidak sedikit juga perusahaan-perusahaan di BEI dalam pekembangan ekonominya sering mengalami naik turun yang memberikan dampak yang tidak menguntungkan bagi perusahaan. Perusahaan  yang tidak memiliki kesiapan atau tidak mampu untuk mengatasi perkembangan ekonomi yang sering naik turun, tentunya akan mengalami kondisi kinerja yang tidak optimal dan mengakibatkan perusahaan tersebut mengalami kebangkrutan,  </w:t>
      </w:r>
      <w:r w:rsidRPr="000F4C0F">
        <w:rPr>
          <w:rFonts w:ascii="Times New Roman" w:hAnsi="Times New Roman" w:cs="Times New Roman"/>
          <w:sz w:val="24"/>
          <w:szCs w:val="24"/>
        </w:rPr>
        <w:fldChar w:fldCharType="begin" w:fldLock="1"/>
      </w:r>
      <w:r w:rsidRPr="000F4C0F">
        <w:rPr>
          <w:rFonts w:ascii="Times New Roman" w:hAnsi="Times New Roman" w:cs="Times New Roman"/>
          <w:sz w:val="24"/>
          <w:szCs w:val="24"/>
        </w:rPr>
        <w:instrText>ADDIN CSL_CITATION { "citationItems" : [ { "id" : "ITEM-1", "itemData" : { "author" : [ { "dropping-particle" : "", "family" : "Indonesia", "given" : "Universitas Islam", "non-dropping-particle" : "", "parse-names" : false, "suffix" : "" }, { "dropping-particle" : "", "family" : "Ekonomi", "given" : "Fakultas", "non-dropping-particle" : "", "parse-names" : false, "suffix" : "" } ], "id" : "ITEM-1", "issued" : { "date-parts" : [ [ "2018" ] ] }, "title" : "Yogyakarta 2018", "type" : "article-journal" }, "uris" : [ "http://www.mendeley.com/documents/?uuid=087f941b-9a7d-45ef-bd03-16bdf0202653" ] } ], "mendeley" : { "formattedCitation" : "(Indonesia &amp; Ekonomi, 2018)", "manualFormatting" : "(Ardiansyah, 2018)", "plainTextFormattedCitation" : "(Indonesia &amp; Ekonomi, 2018)", "previouslyFormattedCitation" : "(Indonesia &amp; Ekonomi, 2018)" }, "properties" : { "noteIndex" : 0 }, "schema" : "https://github.com/citation-style-language/schema/raw/master/csl-citation.json" }</w:instrText>
      </w:r>
      <w:r w:rsidRPr="000F4C0F">
        <w:rPr>
          <w:rFonts w:ascii="Times New Roman" w:hAnsi="Times New Roman" w:cs="Times New Roman"/>
          <w:sz w:val="24"/>
          <w:szCs w:val="24"/>
        </w:rPr>
        <w:fldChar w:fldCharType="separate"/>
      </w:r>
      <w:r w:rsidRPr="000F4C0F">
        <w:rPr>
          <w:rFonts w:ascii="Times New Roman" w:hAnsi="Times New Roman" w:cs="Times New Roman"/>
          <w:noProof/>
          <w:sz w:val="24"/>
          <w:szCs w:val="24"/>
        </w:rPr>
        <w:t>(Ardiansyah, 2018)</w:t>
      </w:r>
      <w:r w:rsidRPr="000F4C0F">
        <w:rPr>
          <w:rFonts w:ascii="Times New Roman" w:hAnsi="Times New Roman" w:cs="Times New Roman"/>
          <w:sz w:val="24"/>
          <w:szCs w:val="24"/>
        </w:rPr>
        <w:fldChar w:fldCharType="end"/>
      </w:r>
      <w:r w:rsidRPr="000F4C0F">
        <w:rPr>
          <w:rFonts w:ascii="Times New Roman" w:hAnsi="Times New Roman" w:cs="Times New Roman"/>
          <w:sz w:val="24"/>
          <w:szCs w:val="24"/>
        </w:rPr>
        <w:t>.</w:t>
      </w:r>
    </w:p>
    <w:p w:rsidR="00CA32C6" w:rsidRPr="000F4C0F" w:rsidRDefault="00C27D54" w:rsidP="000F4C0F">
      <w:pPr>
        <w:spacing w:line="360" w:lineRule="auto"/>
        <w:ind w:firstLine="567"/>
        <w:jc w:val="both"/>
        <w:rPr>
          <w:rFonts w:ascii="Times New Roman" w:hAnsi="Times New Roman" w:cs="Times New Roman"/>
          <w:sz w:val="24"/>
          <w:szCs w:val="24"/>
        </w:rPr>
      </w:pPr>
      <w:r w:rsidRPr="000F4C0F">
        <w:rPr>
          <w:rFonts w:ascii="Times New Roman" w:hAnsi="Times New Roman" w:cs="Times New Roman"/>
          <w:i/>
          <w:sz w:val="24"/>
          <w:szCs w:val="24"/>
        </w:rPr>
        <w:t>Financial distress</w:t>
      </w:r>
      <w:r w:rsidRPr="000F4C0F">
        <w:rPr>
          <w:rFonts w:ascii="Times New Roman" w:hAnsi="Times New Roman" w:cs="Times New Roman"/>
          <w:sz w:val="24"/>
          <w:szCs w:val="24"/>
        </w:rPr>
        <w:t xml:space="preserve"> sendiri terjadi sebelum kebagkrutan dan terjadi saat perusahaan mengalami kerugian beberapa tahun. </w:t>
      </w:r>
      <w:r w:rsidRPr="000F4C0F">
        <w:rPr>
          <w:rFonts w:ascii="Times New Roman" w:hAnsi="Times New Roman" w:cs="Times New Roman"/>
          <w:i/>
          <w:sz w:val="24"/>
          <w:szCs w:val="24"/>
        </w:rPr>
        <w:t>Financial distress</w:t>
      </w:r>
      <w:r w:rsidRPr="000F4C0F">
        <w:rPr>
          <w:rFonts w:ascii="Times New Roman" w:hAnsi="Times New Roman" w:cs="Times New Roman"/>
          <w:sz w:val="24"/>
          <w:szCs w:val="24"/>
        </w:rPr>
        <w:t xml:space="preserve"> lebih bisa diprediksi apabila informasi akuntansinya dilengkapi, </w:t>
      </w:r>
      <w:r w:rsidRPr="000F4C0F">
        <w:rPr>
          <w:rFonts w:ascii="Times New Roman" w:hAnsi="Times New Roman" w:cs="Times New Roman"/>
          <w:i/>
          <w:sz w:val="24"/>
          <w:szCs w:val="24"/>
        </w:rPr>
        <w:t>financial distress</w:t>
      </w:r>
      <w:r w:rsidRPr="000F4C0F">
        <w:rPr>
          <w:rFonts w:ascii="Times New Roman" w:hAnsi="Times New Roman" w:cs="Times New Roman"/>
          <w:sz w:val="24"/>
          <w:szCs w:val="24"/>
        </w:rPr>
        <w:t xml:space="preserve"> atau kesulitan keuangan ini sedapat </w:t>
      </w:r>
      <w:r w:rsidRPr="000F4C0F">
        <w:rPr>
          <w:rFonts w:ascii="Times New Roman" w:hAnsi="Times New Roman" w:cs="Times New Roman"/>
          <w:sz w:val="24"/>
          <w:szCs w:val="24"/>
        </w:rPr>
        <w:lastRenderedPageBreak/>
        <w:t xml:space="preserve">mungkin diusahakan untuk dihindari oleh semua perusahaan karena akibat buruk yang muncul dari </w:t>
      </w:r>
      <w:r w:rsidRPr="000F4C0F">
        <w:rPr>
          <w:rFonts w:ascii="Times New Roman" w:hAnsi="Times New Roman" w:cs="Times New Roman"/>
          <w:i/>
          <w:sz w:val="24"/>
          <w:szCs w:val="24"/>
        </w:rPr>
        <w:t>financial distress</w:t>
      </w:r>
      <w:r w:rsidRPr="000F4C0F">
        <w:rPr>
          <w:rFonts w:ascii="Times New Roman" w:hAnsi="Times New Roman" w:cs="Times New Roman"/>
          <w:sz w:val="24"/>
          <w:szCs w:val="24"/>
        </w:rPr>
        <w:t xml:space="preserve"> yang dialami perusahaan adalah perusahaan tersebut dinyatakan bangkrut atau pailit </w:t>
      </w:r>
      <w:r w:rsidRPr="000F4C0F">
        <w:rPr>
          <w:rFonts w:ascii="Times New Roman" w:hAnsi="Times New Roman" w:cs="Times New Roman"/>
          <w:sz w:val="24"/>
          <w:szCs w:val="24"/>
        </w:rPr>
        <w:fldChar w:fldCharType="begin" w:fldLock="1"/>
      </w:r>
      <w:r w:rsidRPr="000F4C0F">
        <w:rPr>
          <w:rFonts w:ascii="Times New Roman" w:hAnsi="Times New Roman" w:cs="Times New Roman"/>
          <w:sz w:val="24"/>
          <w:szCs w:val="24"/>
        </w:rPr>
        <w:instrText>ADDIN CSL_CITATION { "citationItems" : [ { "id" : "ITEM-1", "itemData" : { "author" : [ { "dropping-particle" : "", "family" : "Tapia J", "given" : "", "non-dropping-particle" : "", "parse-names" : false, "suffix" : "" } ], "id" : "ITEM-1", "issued" : { "date-parts" : [ [ "2013" ] ] }, "page" : "1-15", "title" : "No \u4e3b\u89b3\u7684\u5065\u5eb7\u611f\u3092\u4e2d\u5fc3\u3068\u3057\u305f\u5728\u5b85\u9ad8\u9f62\u8005\u306b\u304a\u3051\u308b \u5065\u5eb7\u95a2\u9023\u6307\u6a19\u306b\u95a2\u3059\u308b\u5171\u5206\u6563\u69cb\u9020\u5206\u6790Title", "type" : "article-journal" }, "uris" : [ "http://www.mendeley.com/documents/?uuid=29523bf0-91fc-4d9c-a7b2-f3054a48104e" ] } ], "mendeley" : { "formattedCitation" : "(Tapia J, 2013)", "manualFormatting" : "(Yustika, 2015)", "plainTextFormattedCitation" : "(Tapia J, 2013)", "previouslyFormattedCitation" : "(Tapia J, 2013)" }, "properties" : { "noteIndex" : 0 }, "schema" : "https://github.com/citation-style-language/schema/raw/master/csl-citation.json" }</w:instrText>
      </w:r>
      <w:r w:rsidRPr="000F4C0F">
        <w:rPr>
          <w:rFonts w:ascii="Times New Roman" w:hAnsi="Times New Roman" w:cs="Times New Roman"/>
          <w:sz w:val="24"/>
          <w:szCs w:val="24"/>
        </w:rPr>
        <w:fldChar w:fldCharType="separate"/>
      </w:r>
      <w:r w:rsidRPr="000F4C0F">
        <w:rPr>
          <w:rFonts w:ascii="Times New Roman" w:hAnsi="Times New Roman" w:cs="Times New Roman"/>
          <w:noProof/>
          <w:sz w:val="24"/>
          <w:szCs w:val="24"/>
        </w:rPr>
        <w:t>(Yustika, 2015)</w:t>
      </w:r>
      <w:r w:rsidRPr="000F4C0F">
        <w:rPr>
          <w:rFonts w:ascii="Times New Roman" w:hAnsi="Times New Roman" w:cs="Times New Roman"/>
          <w:sz w:val="24"/>
          <w:szCs w:val="24"/>
        </w:rPr>
        <w:fldChar w:fldCharType="end"/>
      </w:r>
      <w:r w:rsidRPr="000F4C0F">
        <w:rPr>
          <w:rFonts w:ascii="Times New Roman" w:hAnsi="Times New Roman" w:cs="Times New Roman"/>
          <w:sz w:val="24"/>
          <w:szCs w:val="24"/>
        </w:rPr>
        <w:t xml:space="preserve">. Model </w:t>
      </w:r>
      <w:r w:rsidRPr="000F4C0F">
        <w:rPr>
          <w:rFonts w:ascii="Times New Roman" w:hAnsi="Times New Roman" w:cs="Times New Roman"/>
          <w:i/>
          <w:sz w:val="24"/>
          <w:szCs w:val="24"/>
        </w:rPr>
        <w:t>financial distress</w:t>
      </w:r>
      <w:r w:rsidRPr="000F4C0F">
        <w:rPr>
          <w:rFonts w:ascii="Times New Roman" w:hAnsi="Times New Roman" w:cs="Times New Roman"/>
          <w:sz w:val="24"/>
          <w:szCs w:val="24"/>
        </w:rPr>
        <w:t xml:space="preserve"> perlu untuk dikembangkan karena dengan mengetahui kondisi </w:t>
      </w:r>
      <w:r w:rsidRPr="000F4C0F">
        <w:rPr>
          <w:rFonts w:ascii="Times New Roman" w:hAnsi="Times New Roman" w:cs="Times New Roman"/>
          <w:i/>
          <w:sz w:val="24"/>
          <w:szCs w:val="24"/>
        </w:rPr>
        <w:t>financil distress</w:t>
      </w:r>
      <w:r w:rsidRPr="000F4C0F">
        <w:rPr>
          <w:rFonts w:ascii="Times New Roman" w:hAnsi="Times New Roman" w:cs="Times New Roman"/>
          <w:sz w:val="24"/>
          <w:szCs w:val="24"/>
        </w:rPr>
        <w:t xml:space="preserve"> perusahaan sejak dini diharapkan dapat dilakukan tindakan-tindakan untuk mengantisipasi yang mengarah pada kebangkrutan </w:t>
      </w:r>
      <w:r w:rsidRPr="000F4C0F">
        <w:rPr>
          <w:rFonts w:ascii="Times New Roman" w:hAnsi="Times New Roman" w:cs="Times New Roman"/>
          <w:sz w:val="24"/>
          <w:szCs w:val="24"/>
        </w:rPr>
        <w:fldChar w:fldCharType="begin" w:fldLock="1"/>
      </w:r>
      <w:r w:rsidRPr="000F4C0F">
        <w:rPr>
          <w:rFonts w:ascii="Times New Roman" w:hAnsi="Times New Roman" w:cs="Times New Roman"/>
          <w:sz w:val="24"/>
          <w:szCs w:val="24"/>
        </w:rPr>
        <w:instrText>ADDIN CSL_CITATION { "citationItems" : [ { "id" : "ITEM-1", "itemData" : { "author" : [ { "dropping-particle" : "", "family" : "Tapia J", "given" : "", "non-dropping-particle" : "", "parse-names" : false, "suffix" : "" } ], "id" : "ITEM-1", "issued" : { "date-parts" : [ [ "2013" ] ] }, "page" : "1-15", "title" : "No \u4e3b\u89b3\u7684\u5065\u5eb7\u611f\u3092\u4e2d\u5fc3\u3068\u3057\u305f\u5728\u5b85\u9ad8\u9f62\u8005\u306b\u304a\u3051\u308b \u5065\u5eb7\u95a2\u9023\u6307\u6a19\u306b\u95a2\u3059\u308b\u5171\u5206\u6563\u69cb\u9020\u5206\u6790Title", "type" : "article-journal" }, "uris" : [ "http://www.mendeley.com/documents/?uuid=29523bf0-91fc-4d9c-a7b2-f3054a48104e" ] } ], "mendeley" : { "formattedCitation" : "(Tapia J, 2013)", "manualFormatting" : "(Yustika, 2015)", "plainTextFormattedCitation" : "(Tapia J, 2013)", "previouslyFormattedCitation" : "(Tapia J, 2013)" }, "properties" : { "noteIndex" : 0 }, "schema" : "https://github.com/citation-style-language/schema/raw/master/csl-citation.json" }</w:instrText>
      </w:r>
      <w:r w:rsidRPr="000F4C0F">
        <w:rPr>
          <w:rFonts w:ascii="Times New Roman" w:hAnsi="Times New Roman" w:cs="Times New Roman"/>
          <w:sz w:val="24"/>
          <w:szCs w:val="24"/>
        </w:rPr>
        <w:fldChar w:fldCharType="separate"/>
      </w:r>
      <w:r w:rsidRPr="000F4C0F">
        <w:rPr>
          <w:rFonts w:ascii="Times New Roman" w:hAnsi="Times New Roman" w:cs="Times New Roman"/>
          <w:noProof/>
          <w:sz w:val="24"/>
          <w:szCs w:val="24"/>
        </w:rPr>
        <w:t>(Yustika, 2015)</w:t>
      </w:r>
      <w:r w:rsidRPr="000F4C0F">
        <w:rPr>
          <w:rFonts w:ascii="Times New Roman" w:hAnsi="Times New Roman" w:cs="Times New Roman"/>
          <w:sz w:val="24"/>
          <w:szCs w:val="24"/>
        </w:rPr>
        <w:fldChar w:fldCharType="end"/>
      </w:r>
      <w:r w:rsidRPr="000F4C0F">
        <w:rPr>
          <w:rFonts w:ascii="Times New Roman" w:hAnsi="Times New Roman" w:cs="Times New Roman"/>
          <w:sz w:val="24"/>
          <w:szCs w:val="24"/>
        </w:rPr>
        <w:t xml:space="preserve">. Kebangkrutan suatu perusahaan dapat dilihat dan diukur melalui laporan keuangan dengan cara menganalisis laporan keuangan </w:t>
      </w:r>
      <w:r w:rsidRPr="000F4C0F">
        <w:rPr>
          <w:rFonts w:ascii="Times New Roman" w:hAnsi="Times New Roman" w:cs="Times New Roman"/>
          <w:sz w:val="24"/>
          <w:szCs w:val="24"/>
        </w:rPr>
        <w:fldChar w:fldCharType="begin" w:fldLock="1"/>
      </w:r>
      <w:r w:rsidRPr="000F4C0F">
        <w:rPr>
          <w:rFonts w:ascii="Times New Roman" w:hAnsi="Times New Roman" w:cs="Times New Roman"/>
          <w:sz w:val="24"/>
          <w:szCs w:val="24"/>
        </w:rPr>
        <w:instrText>ADDIN CSL_CITATION { "citationItems" : [ { "id" : "ITEM-1", "itemData" : { "author" : [ { "dropping-particle" : "", "family" : "Aulia", "given" : "Isna", "non-dropping-particle" : "", "parse-names" : false, "suffix" : "" } ], "container-title" : "Jurnal Bisnis dan Ekonomi", "id" : "ITEM-1", "issue" : "Financial Distress", "issued" : { "date-parts" : [ [ "2016" ] ] }, "title" : "Pengaruh Profitabilitas, Likuiditas, Leverage dan Pertumbuhan Penjualan Terhadap Financial Distress", "type" : "article-journal" }, "uris" : [ "http://www.mendeley.com/documents/?uuid=c1b03299-c994-4053-870e-29b60640c35c" ] } ], "mendeley" : { "formattedCitation" : "(Aulia, 2016)", "manualFormatting" : "(Aulia, 2018)", "plainTextFormattedCitation" : "(Aulia, 2016)", "previouslyFormattedCitation" : "(Aulia, 2016)" }, "properties" : { "noteIndex" : 0 }, "schema" : "https://github.com/citation-style-language/schema/raw/master/csl-citation.json" }</w:instrText>
      </w:r>
      <w:r w:rsidRPr="000F4C0F">
        <w:rPr>
          <w:rFonts w:ascii="Times New Roman" w:hAnsi="Times New Roman" w:cs="Times New Roman"/>
          <w:sz w:val="24"/>
          <w:szCs w:val="24"/>
        </w:rPr>
        <w:fldChar w:fldCharType="separate"/>
      </w:r>
      <w:r w:rsidRPr="000F4C0F">
        <w:rPr>
          <w:rFonts w:ascii="Times New Roman" w:hAnsi="Times New Roman" w:cs="Times New Roman"/>
          <w:noProof/>
          <w:sz w:val="24"/>
          <w:szCs w:val="24"/>
        </w:rPr>
        <w:t>(Aulia, 2018)</w:t>
      </w:r>
      <w:r w:rsidRPr="000F4C0F">
        <w:rPr>
          <w:rFonts w:ascii="Times New Roman" w:hAnsi="Times New Roman" w:cs="Times New Roman"/>
          <w:sz w:val="24"/>
          <w:szCs w:val="24"/>
        </w:rPr>
        <w:fldChar w:fldCharType="end"/>
      </w:r>
      <w:r w:rsidRPr="000F4C0F">
        <w:rPr>
          <w:rFonts w:ascii="Times New Roman" w:hAnsi="Times New Roman" w:cs="Times New Roman"/>
          <w:sz w:val="24"/>
          <w:szCs w:val="24"/>
        </w:rPr>
        <w:t>.</w:t>
      </w:r>
      <w:r w:rsidR="000F4C0F">
        <w:rPr>
          <w:rFonts w:ascii="Times New Roman" w:hAnsi="Times New Roman" w:cs="Times New Roman"/>
          <w:sz w:val="24"/>
          <w:szCs w:val="24"/>
        </w:rPr>
        <w:t xml:space="preserve"> </w:t>
      </w:r>
      <w:r w:rsidRPr="000F4C0F">
        <w:rPr>
          <w:rFonts w:ascii="Times New Roman" w:hAnsi="Times New Roman" w:cs="Times New Roman"/>
          <w:sz w:val="24"/>
          <w:szCs w:val="24"/>
        </w:rPr>
        <w:t xml:space="preserve">Dengan menganalisis laporan keuangan dalam bentuk rasio maka kebangkrutan suatu perusahaan dapat terlihat dan terukur, sehingga kebangkrutan tersebut dapat terdeteksi sejak dini. Artinya dari hasil rasio keuangan menjukkan bahwa rasio keuangan bermanfaat dalam menilai kondisi kesehatan, kinerja perusahaan dan juga bermanfaat untuk memprediksi kebangkrutan perusahaan. Rasio keuangan yang digunakan dalam penelitian ini yaitu </w:t>
      </w:r>
      <w:r w:rsidRPr="000F4C0F">
        <w:rPr>
          <w:rFonts w:ascii="Times New Roman" w:hAnsi="Times New Roman" w:cs="Times New Roman"/>
          <w:bCs/>
          <w:sz w:val="24"/>
          <w:szCs w:val="24"/>
        </w:rPr>
        <w:t>rario Likuiditas,</w:t>
      </w:r>
      <w:r w:rsidRPr="000F4C0F">
        <w:rPr>
          <w:rFonts w:ascii="Times New Roman" w:hAnsi="Times New Roman" w:cs="Times New Roman"/>
          <w:bCs/>
          <w:i/>
          <w:sz w:val="24"/>
          <w:szCs w:val="24"/>
        </w:rPr>
        <w:t xml:space="preserve"> Leverage, dan Sales Growth</w:t>
      </w:r>
      <w:r w:rsidR="000F4C0F">
        <w:rPr>
          <w:rFonts w:ascii="Times New Roman" w:hAnsi="Times New Roman" w:cs="Times New Roman"/>
          <w:bCs/>
          <w:i/>
          <w:sz w:val="24"/>
          <w:szCs w:val="24"/>
        </w:rPr>
        <w:t>.</w:t>
      </w:r>
    </w:p>
    <w:p w:rsidR="00C27D54" w:rsidRPr="000F4C0F" w:rsidRDefault="00C27D54" w:rsidP="000F4C0F">
      <w:pPr>
        <w:spacing w:line="360" w:lineRule="auto"/>
        <w:ind w:firstLine="567"/>
        <w:jc w:val="both"/>
        <w:rPr>
          <w:rFonts w:ascii="Times New Roman" w:hAnsi="Times New Roman" w:cs="Times New Roman"/>
          <w:sz w:val="24"/>
          <w:szCs w:val="24"/>
        </w:rPr>
      </w:pPr>
      <w:r w:rsidRPr="000F4C0F">
        <w:rPr>
          <w:rFonts w:ascii="Times New Roman" w:hAnsi="Times New Roman" w:cs="Times New Roman"/>
          <w:sz w:val="24"/>
          <w:szCs w:val="24"/>
        </w:rPr>
        <w:t xml:space="preserve">Rasio </w:t>
      </w:r>
      <w:r w:rsidRPr="000F4C0F">
        <w:rPr>
          <w:rFonts w:ascii="Times New Roman" w:hAnsi="Times New Roman" w:cs="Times New Roman"/>
          <w:i/>
          <w:sz w:val="24"/>
          <w:szCs w:val="24"/>
        </w:rPr>
        <w:t xml:space="preserve">Likuiditas </w:t>
      </w:r>
      <w:r w:rsidRPr="000F4C0F">
        <w:rPr>
          <w:rFonts w:ascii="Times New Roman" w:hAnsi="Times New Roman" w:cs="Times New Roman"/>
          <w:sz w:val="24"/>
          <w:szCs w:val="24"/>
        </w:rPr>
        <w:t xml:space="preserve">merupakan kemampuan untuk melunasi kewajiban lancar perusahaan dengan memanfaatkan aktiva lancarnya </w:t>
      </w:r>
      <w:r w:rsidRPr="000F4C0F">
        <w:rPr>
          <w:rFonts w:ascii="Times New Roman" w:hAnsi="Times New Roman" w:cs="Times New Roman"/>
          <w:sz w:val="24"/>
          <w:szCs w:val="24"/>
        </w:rPr>
        <w:fldChar w:fldCharType="begin" w:fldLock="1"/>
      </w:r>
      <w:r w:rsidRPr="000F4C0F">
        <w:rPr>
          <w:rFonts w:ascii="Times New Roman" w:hAnsi="Times New Roman" w:cs="Times New Roman"/>
          <w:sz w:val="24"/>
          <w:szCs w:val="24"/>
        </w:rPr>
        <w:instrText>ADDIN CSL_CITATION { "citationItems" : [ { "id" : "ITEM-1", "itemData" : { "ISBN" : "1201011014010", "abstract" : "Financial distress have strong relationship to the bankruptcy of a company. The occurence of financial distress can be predicted by using information contained in financial statement and corporate governance mechanisms in the firm. The purpose of this research is to prove the effect of ownership structure, board size, independent board of commissioners, liquidity and leverage with financial distress. Population of this research are all of manufacturing sector at Indonesia Stock Exchange, which were published in financial report from 2008-2010. This research used 34 companies in manufacturing sector at Indonesia Stock Exchange, which were published in financial report from 2008-2010 as a sample to obtain 102 data observation. This research used logistic regression as an analyzing instrument. The method of analysis consist of descriptive statistic, fit model test which used G test, Hosmer &amp; Lemeshow\u2019s test and Cox &amp; Snell;s R Square and Nagelkerke R Square and to test the coefficient of variables this study used wald test. The result of this research showed that ownership structure, director size, liquidity and leverage have significant impact on the probability of firm experienced financial distressed. The evidence of impact of ownership structure and director size on the probability of firm experienced fiancial distressd also confirmed by test using lag 1 year. This research failed to prove effect of commissioners size and independent board of commissioners with probability of experiencing financial distress.", "author" : [ { "dropping-particle" : "", "family" : "Triwahyuningtias", "given" : "Meilinda", "non-dropping-particle" : "", "parse-names" : false, "suffix" : "" } ], "container-title" : "Semarang , universitas diponogoro", "id" : "ITEM-1", "issued" : { "date-parts" : [ [ "2012" ] ] }, "page" : "1-81", "title" : "Analisis Pengaruh Struktur Kepemilikan, Ukuran Dewan, Komisaris Independen, Likuiditas, Dan Laverage Terhadap Terjadinya Financial Distress", "type" : "article-journal" }, "uris" : [ "http://www.mendeley.com/documents/?uuid=9aff8632-2713-4ef7-94f1-890606396ee7" ] } ], "mendeley" : { "formattedCitation" : "(Triwahyuningtias, 2012)", "plainTextFormattedCitation" : "(Triwahyuningtias, 2012)", "previouslyFormattedCitation" : "(Triwahyuningtias, 2012)" }, "properties" : { "noteIndex" : 0 }, "schema" : "https://github.com/citation-style-language/schema/raw/master/csl-citation.json" }</w:instrText>
      </w:r>
      <w:r w:rsidRPr="000F4C0F">
        <w:rPr>
          <w:rFonts w:ascii="Times New Roman" w:hAnsi="Times New Roman" w:cs="Times New Roman"/>
          <w:sz w:val="24"/>
          <w:szCs w:val="24"/>
        </w:rPr>
        <w:fldChar w:fldCharType="separate"/>
      </w:r>
      <w:r w:rsidRPr="000F4C0F">
        <w:rPr>
          <w:rFonts w:ascii="Times New Roman" w:hAnsi="Times New Roman" w:cs="Times New Roman"/>
          <w:noProof/>
          <w:sz w:val="24"/>
          <w:szCs w:val="24"/>
        </w:rPr>
        <w:t>(Triwahyuningtias, 2012)</w:t>
      </w:r>
      <w:r w:rsidRPr="000F4C0F">
        <w:rPr>
          <w:rFonts w:ascii="Times New Roman" w:hAnsi="Times New Roman" w:cs="Times New Roman"/>
          <w:sz w:val="24"/>
          <w:szCs w:val="24"/>
        </w:rPr>
        <w:fldChar w:fldCharType="end"/>
      </w:r>
      <w:r w:rsidRPr="000F4C0F">
        <w:rPr>
          <w:rFonts w:ascii="Times New Roman" w:hAnsi="Times New Roman" w:cs="Times New Roman"/>
          <w:sz w:val="24"/>
          <w:szCs w:val="24"/>
        </w:rPr>
        <w:t>. Untuk mampu mempertahankan agar perusahaan tetap dalam kondisi likuid, maka perusahaan harus memiliki dana lancar yang lebih besar dari utang lancarnya, ketika perusahaan sedang dalam keadaan tidak sehat dapat diartikan perusahaan tersebut sedang dalam posisi tidak likuid. Rasio likuiditas</w:t>
      </w:r>
      <w:r w:rsidRPr="000F4C0F">
        <w:rPr>
          <w:rFonts w:ascii="Times New Roman" w:hAnsi="Times New Roman" w:cs="Times New Roman"/>
          <w:i/>
          <w:sz w:val="24"/>
          <w:szCs w:val="24"/>
        </w:rPr>
        <w:t xml:space="preserve"> </w:t>
      </w:r>
      <w:r w:rsidRPr="000F4C0F">
        <w:rPr>
          <w:rFonts w:ascii="Times New Roman" w:hAnsi="Times New Roman" w:cs="Times New Roman"/>
          <w:sz w:val="24"/>
          <w:szCs w:val="24"/>
        </w:rPr>
        <w:t xml:space="preserve">dihitung dengan </w:t>
      </w:r>
      <w:r w:rsidRPr="000F4C0F">
        <w:rPr>
          <w:rFonts w:ascii="Times New Roman" w:hAnsi="Times New Roman" w:cs="Times New Roman"/>
          <w:iCs/>
          <w:sz w:val="24"/>
          <w:szCs w:val="24"/>
        </w:rPr>
        <w:t>current ratio</w:t>
      </w:r>
      <w:r w:rsidRPr="000F4C0F">
        <w:rPr>
          <w:rFonts w:ascii="Times New Roman" w:hAnsi="Times New Roman" w:cs="Times New Roman"/>
          <w:sz w:val="24"/>
          <w:szCs w:val="24"/>
        </w:rPr>
        <w:t xml:space="preserve">, yaitu rasio yang membagi jumlah aset lancar dengan utang lancar perusahaan </w:t>
      </w:r>
      <w:r w:rsidRPr="000F4C0F">
        <w:rPr>
          <w:rFonts w:ascii="Times New Roman" w:hAnsi="Times New Roman" w:cs="Times New Roman"/>
          <w:sz w:val="24"/>
          <w:szCs w:val="24"/>
        </w:rPr>
        <w:fldChar w:fldCharType="begin" w:fldLock="1"/>
      </w:r>
      <w:r w:rsidRPr="000F4C0F">
        <w:rPr>
          <w:rFonts w:ascii="Times New Roman" w:hAnsi="Times New Roman" w:cs="Times New Roman"/>
          <w:sz w:val="24"/>
          <w:szCs w:val="24"/>
        </w:rPr>
        <w:instrText>ADDIN CSL_CITATION { "citationItems" : [ { "id" : "ITEM-1", "itemData" : { "author" : [ { "dropping-particle" : "", "family" : "Indonesia", "given" : "Universitas Islam", "non-dropping-particle" : "", "parse-names" : false, "suffix" : "" }, { "dropping-particle" : "", "family" : "Ekonomi", "given" : "Fakultas", "non-dropping-particle" : "", "parse-names" : false, "suffix" : "" } ], "id" : "ITEM-1", "issued" : { "date-parts" : [ [ "2018" ] ] }, "title" : "Yogyakarta 2018", "type" : "article-journal" }, "uris" : [ "http://www.mendeley.com/documents/?uuid=087f941b-9a7d-45ef-bd03-16bdf0202653" ] } ], "mendeley" : { "formattedCitation" : "(Indonesia &amp; Ekonomi, 2018)", "manualFormatting" : "(Ardiansyah, 2018)", "plainTextFormattedCitation" : "(Indonesia &amp; Ekonomi, 2018)", "previouslyFormattedCitation" : "(Indonesia &amp; Ekonomi, 2018)" }, "properties" : { "noteIndex" : 0 }, "schema" : "https://github.com/citation-style-language/schema/raw/master/csl-citation.json" }</w:instrText>
      </w:r>
      <w:r w:rsidRPr="000F4C0F">
        <w:rPr>
          <w:rFonts w:ascii="Times New Roman" w:hAnsi="Times New Roman" w:cs="Times New Roman"/>
          <w:sz w:val="24"/>
          <w:szCs w:val="24"/>
        </w:rPr>
        <w:fldChar w:fldCharType="separate"/>
      </w:r>
      <w:r w:rsidRPr="000F4C0F">
        <w:rPr>
          <w:rFonts w:ascii="Times New Roman" w:hAnsi="Times New Roman" w:cs="Times New Roman"/>
          <w:noProof/>
          <w:sz w:val="24"/>
          <w:szCs w:val="24"/>
        </w:rPr>
        <w:t>(Ardiansyah, 2018)</w:t>
      </w:r>
      <w:r w:rsidRPr="000F4C0F">
        <w:rPr>
          <w:rFonts w:ascii="Times New Roman" w:hAnsi="Times New Roman" w:cs="Times New Roman"/>
          <w:sz w:val="24"/>
          <w:szCs w:val="24"/>
        </w:rPr>
        <w:fldChar w:fldCharType="end"/>
      </w:r>
      <w:r w:rsidRPr="000F4C0F">
        <w:rPr>
          <w:rFonts w:ascii="Times New Roman" w:hAnsi="Times New Roman" w:cs="Times New Roman"/>
          <w:sz w:val="24"/>
          <w:szCs w:val="24"/>
        </w:rPr>
        <w:t>.</w:t>
      </w:r>
    </w:p>
    <w:p w:rsidR="00C27D54" w:rsidRPr="000F4C0F" w:rsidRDefault="00C27D54" w:rsidP="000F4C0F">
      <w:pPr>
        <w:spacing w:line="360" w:lineRule="auto"/>
        <w:ind w:firstLine="567"/>
        <w:jc w:val="both"/>
        <w:rPr>
          <w:rFonts w:ascii="Times New Roman" w:hAnsi="Times New Roman" w:cs="Times New Roman"/>
          <w:sz w:val="24"/>
          <w:szCs w:val="24"/>
        </w:rPr>
      </w:pPr>
      <w:r w:rsidRPr="000F4C0F">
        <w:rPr>
          <w:rFonts w:ascii="Times New Roman" w:hAnsi="Times New Roman" w:cs="Times New Roman"/>
          <w:sz w:val="24"/>
          <w:szCs w:val="24"/>
        </w:rPr>
        <w:t xml:space="preserve">Rasio </w:t>
      </w:r>
      <w:r w:rsidRPr="000F4C0F">
        <w:rPr>
          <w:rFonts w:ascii="Times New Roman" w:hAnsi="Times New Roman" w:cs="Times New Roman"/>
          <w:i/>
          <w:sz w:val="24"/>
          <w:szCs w:val="24"/>
        </w:rPr>
        <w:t xml:space="preserve">Leverage </w:t>
      </w:r>
      <w:r w:rsidRPr="000F4C0F">
        <w:rPr>
          <w:rFonts w:ascii="Times New Roman" w:hAnsi="Times New Roman" w:cs="Times New Roman"/>
          <w:sz w:val="24"/>
          <w:szCs w:val="24"/>
        </w:rPr>
        <w:t xml:space="preserve">merupakan rasio yang digunakan untuk mengukur sejauh mana aset perusahaan dibiayai dengan utang. Artinya </w:t>
      </w:r>
      <w:r w:rsidRPr="000F4C0F">
        <w:rPr>
          <w:rFonts w:ascii="Times New Roman" w:hAnsi="Times New Roman" w:cs="Times New Roman"/>
          <w:i/>
          <w:sz w:val="24"/>
          <w:szCs w:val="24"/>
        </w:rPr>
        <w:t xml:space="preserve">leverage </w:t>
      </w:r>
      <w:r w:rsidRPr="000F4C0F">
        <w:rPr>
          <w:rFonts w:ascii="Times New Roman" w:hAnsi="Times New Roman" w:cs="Times New Roman"/>
          <w:sz w:val="24"/>
          <w:szCs w:val="24"/>
        </w:rPr>
        <w:t xml:space="preserve">digunakan untuk mengukur berapa besar beban hutang yang harus ditanggung perusahaan dalam pemenuhan aset </w:t>
      </w:r>
      <w:r w:rsidRPr="000F4C0F">
        <w:rPr>
          <w:rFonts w:ascii="Times New Roman" w:hAnsi="Times New Roman" w:cs="Times New Roman"/>
          <w:sz w:val="24"/>
          <w:szCs w:val="24"/>
        </w:rPr>
        <w:fldChar w:fldCharType="begin" w:fldLock="1"/>
      </w:r>
      <w:r w:rsidRPr="000F4C0F">
        <w:rPr>
          <w:rFonts w:ascii="Times New Roman" w:hAnsi="Times New Roman" w:cs="Times New Roman"/>
          <w:sz w:val="24"/>
          <w:szCs w:val="24"/>
        </w:rPr>
        <w:instrText>ADDIN CSL_CITATION { "citationItems" : [ { "id" : "ITEM-1", "itemData" : { "abstract" : "Penelitian ini bertujuan untuk menguji pengaruh hari perdagangan di Bursa Efek Indonesia dengan menggunakan 70 saham yang aktif di perdagangkan selama periode penelitian 2004-2006. Teknik sampling menggunakan purposive sampling dengan kriteria sampel adalah saham-saham yang aktif diperdagangkan selama periode penelitian. Pengujian hipotesis menggunakan regresi dengan variable dummy. Hasil penelitian mengindikasikan bahwa ada pengaruh hari perdagangan terhadap return saham di Bursa Efek Indonesia. Return tertinggi terjadi pada hari Jumat dan return terendah pada hari Senin. Dengan hasil tersebut, dapat dikatakan penelitian ini berhasil mengidentifikasi adanya Monday effect dan weekend effect. Pengujian Rogalski effect menunjukkan bahwa Rogalski effect terjadi pada bulan April.", "author" : [ { "dropping-particle" : "", "family" : "Handaru", "given" : "Agung", "non-dropping-particle" : "", "parse-names" : false, "suffix" : "" }, { "dropping-particle" : "", "family" : "Mardiyati", "given" : "Umi", "non-dropping-particle" : "", "parse-names" : false, "suffix" : "" } ], "container-title" : "Jdm", "id" : "ITEM-1", "issue" : "2", "issued" : { "date-parts" : [ [ "2014" ] ] }, "page" : "171-182", "title" : "Jurnal Dinamika Manajemen", "type" : "article-journal", "volume" : "5" }, "uris" : [ "http://www.mendeley.com/documents/?uuid=969abca8-8cb9-44bb-8765-456c31001f62" ] } ], "mendeley" : { "formattedCitation" : "(Handaru &amp; Mardiyati, 2014)", "manualFormatting" : "(Hapsari, 2014)", "plainTextFormattedCitation" : "(Handaru &amp; Mardiyati, 2014)", "previouslyFormattedCitation" : "(Handaru &amp; Mardiyati, 2014)" }, "properties" : { "noteIndex" : 0 }, "schema" : "https://github.com/citation-style-language/schema/raw/master/csl-citation.json" }</w:instrText>
      </w:r>
      <w:r w:rsidRPr="000F4C0F">
        <w:rPr>
          <w:rFonts w:ascii="Times New Roman" w:hAnsi="Times New Roman" w:cs="Times New Roman"/>
          <w:sz w:val="24"/>
          <w:szCs w:val="24"/>
        </w:rPr>
        <w:fldChar w:fldCharType="separate"/>
      </w:r>
      <w:r w:rsidRPr="000F4C0F">
        <w:rPr>
          <w:rFonts w:ascii="Times New Roman" w:hAnsi="Times New Roman" w:cs="Times New Roman"/>
          <w:noProof/>
          <w:sz w:val="24"/>
          <w:szCs w:val="24"/>
        </w:rPr>
        <w:t>(Hapsari, 2014)</w:t>
      </w:r>
      <w:r w:rsidRPr="000F4C0F">
        <w:rPr>
          <w:rFonts w:ascii="Times New Roman" w:hAnsi="Times New Roman" w:cs="Times New Roman"/>
          <w:sz w:val="24"/>
          <w:szCs w:val="24"/>
        </w:rPr>
        <w:fldChar w:fldCharType="end"/>
      </w:r>
      <w:r w:rsidRPr="000F4C0F">
        <w:rPr>
          <w:rFonts w:ascii="Times New Roman" w:hAnsi="Times New Roman" w:cs="Times New Roman"/>
          <w:sz w:val="24"/>
          <w:szCs w:val="24"/>
        </w:rPr>
        <w:t xml:space="preserve">. Rasio </w:t>
      </w:r>
      <w:r w:rsidRPr="000F4C0F">
        <w:rPr>
          <w:rFonts w:ascii="Times New Roman" w:hAnsi="Times New Roman" w:cs="Times New Roman"/>
          <w:i/>
          <w:iCs/>
          <w:sz w:val="24"/>
          <w:szCs w:val="24"/>
        </w:rPr>
        <w:t xml:space="preserve">leverage </w:t>
      </w:r>
      <w:r w:rsidRPr="000F4C0F">
        <w:rPr>
          <w:rFonts w:ascii="Times New Roman" w:hAnsi="Times New Roman" w:cs="Times New Roman"/>
          <w:sz w:val="24"/>
          <w:szCs w:val="24"/>
        </w:rPr>
        <w:t xml:space="preserve">yang umum digunakan pada penelitian yaitu </w:t>
      </w:r>
      <w:r w:rsidRPr="000F4C0F">
        <w:rPr>
          <w:rFonts w:ascii="Times New Roman" w:hAnsi="Times New Roman" w:cs="Times New Roman"/>
          <w:iCs/>
          <w:sz w:val="24"/>
          <w:szCs w:val="24"/>
        </w:rPr>
        <w:t xml:space="preserve">debt ratio </w:t>
      </w:r>
      <w:r w:rsidRPr="000F4C0F">
        <w:rPr>
          <w:rFonts w:ascii="Times New Roman" w:hAnsi="Times New Roman" w:cs="Times New Roman"/>
          <w:sz w:val="24"/>
          <w:szCs w:val="24"/>
        </w:rPr>
        <w:t>(rasio utang)</w:t>
      </w:r>
    </w:p>
    <w:p w:rsidR="00C27D54" w:rsidRPr="000F4C0F" w:rsidRDefault="00C27D54" w:rsidP="000F4C0F">
      <w:pPr>
        <w:spacing w:line="360" w:lineRule="auto"/>
        <w:ind w:firstLine="567"/>
        <w:jc w:val="both"/>
        <w:rPr>
          <w:rFonts w:ascii="Times New Roman" w:hAnsi="Times New Roman" w:cs="Times New Roman"/>
          <w:sz w:val="24"/>
          <w:szCs w:val="24"/>
        </w:rPr>
      </w:pPr>
      <w:r w:rsidRPr="000F4C0F">
        <w:rPr>
          <w:rFonts w:ascii="Times New Roman" w:hAnsi="Times New Roman" w:cs="Times New Roman"/>
          <w:bCs/>
          <w:sz w:val="24"/>
          <w:szCs w:val="24"/>
        </w:rPr>
        <w:t xml:space="preserve">Rasio </w:t>
      </w:r>
      <w:r w:rsidRPr="000F4C0F">
        <w:rPr>
          <w:rFonts w:ascii="Times New Roman" w:hAnsi="Times New Roman" w:cs="Times New Roman"/>
          <w:bCs/>
          <w:i/>
          <w:sz w:val="24"/>
          <w:szCs w:val="24"/>
        </w:rPr>
        <w:t>Sales Growth</w:t>
      </w:r>
      <w:r w:rsidRPr="000F4C0F">
        <w:rPr>
          <w:rFonts w:ascii="Times New Roman" w:hAnsi="Times New Roman" w:cs="Times New Roman"/>
          <w:bCs/>
          <w:sz w:val="24"/>
          <w:szCs w:val="24"/>
        </w:rPr>
        <w:t xml:space="preserve"> </w:t>
      </w:r>
      <w:r w:rsidRPr="000F4C0F">
        <w:rPr>
          <w:rFonts w:ascii="Times New Roman" w:hAnsi="Times New Roman" w:cs="Times New Roman"/>
          <w:sz w:val="24"/>
          <w:szCs w:val="24"/>
        </w:rPr>
        <w:t xml:space="preserve">mencerminkan kemampuan perusahaan dari waktu ke waktu. Tingkat pertumbuhan penjualan suatu perusahaan yang semakin tinggi menunjukkan perusahaan tersebut berhasil menjalankan strateginya. Perusahaan yang pertumbuhan penjualannya positif dan semakin tinggi lebih cenderung dapat mempertahankan kelangsungan usahanya serta menurunkan potensi terjadinya kondisi </w:t>
      </w:r>
      <w:r w:rsidRPr="000F4C0F">
        <w:rPr>
          <w:rFonts w:ascii="Times New Roman" w:hAnsi="Times New Roman" w:cs="Times New Roman"/>
          <w:i/>
          <w:iCs/>
          <w:sz w:val="24"/>
          <w:szCs w:val="24"/>
        </w:rPr>
        <w:t xml:space="preserve">financial distress </w:t>
      </w:r>
      <w:r w:rsidRPr="000F4C0F">
        <w:rPr>
          <w:rFonts w:ascii="Times New Roman" w:hAnsi="Times New Roman" w:cs="Times New Roman"/>
          <w:sz w:val="24"/>
          <w:szCs w:val="24"/>
        </w:rPr>
        <w:t xml:space="preserve">dibandingkan perusahaan dengan pertumbuhan penjualan yang negatif dan semakin rendah </w:t>
      </w:r>
      <w:r w:rsidRPr="000F4C0F">
        <w:rPr>
          <w:rFonts w:ascii="Times New Roman" w:hAnsi="Times New Roman" w:cs="Times New Roman"/>
          <w:sz w:val="24"/>
          <w:szCs w:val="24"/>
        </w:rPr>
        <w:fldChar w:fldCharType="begin" w:fldLock="1"/>
      </w:r>
      <w:r w:rsidRPr="000F4C0F">
        <w:rPr>
          <w:rFonts w:ascii="Times New Roman" w:hAnsi="Times New Roman" w:cs="Times New Roman"/>
          <w:sz w:val="24"/>
          <w:szCs w:val="24"/>
        </w:rPr>
        <w:instrText>ADDIN CSL_CITATION { "citationItems" : [ { "id" : "ITEM-1", "itemData" : { "abstract" : "This study aimed to examine the effect of activity, leverage, and firm growth to predicting financial distress in the manufacturing companies listed on the Indonesia Stock Exchange. The population are all manufacturing companies listed on the Indonesia Stock Exchange in 2009-2012. Samples was determined by purposive sampling method, sample obtained as much as 77 companies. The techniques of data analysis used is logistic regression analysis, data processing with SPSS version 16.0. The results of study concluded that (1) activity as measured by inventory turnover has no effect in predicting financial distress; (2) leverage as measured by debt ratio has a positive and significant effect in predicting financial distress; and (3) firm growth as measured by sales growth has a negative and significant effect in predicting financial distress.", "author" : [ { "dropping-particle" : "", "family" : "Utami", "given" : "Mesisti", "non-dropping-particle" : "", "parse-names" : false, "suffix" : "" } ], "container-title" : "Artikel. Universitas Negeri Padang", "id" : "ITEM-1", "issued" : { "date-parts" : [ [ "2015" ] ] }, "page" : "1-27", "title" : "Pengaruh Aktivitas, Leverage , dan Pertumbuhan Perusahaan dalam Memprediksi Financial Distress", "type" : "article-journal" }, "uris" : [ "http://www.mendeley.com/documents/?uuid=7c708cdc-306b-492b-bad8-f36f5d514c88" ] } ], "mendeley" : { "formattedCitation" : "(Utami, 2015)", "plainTextFormattedCitation" : "(Utami, 2015)", "previouslyFormattedCitation" : "(Utami, 2015)" }, "properties" : { "noteIndex" : 0 }, "schema" : "https://github.com/citation-style-language/schema/raw/master/csl-citation.json" }</w:instrText>
      </w:r>
      <w:r w:rsidRPr="000F4C0F">
        <w:rPr>
          <w:rFonts w:ascii="Times New Roman" w:hAnsi="Times New Roman" w:cs="Times New Roman"/>
          <w:sz w:val="24"/>
          <w:szCs w:val="24"/>
        </w:rPr>
        <w:fldChar w:fldCharType="separate"/>
      </w:r>
      <w:r w:rsidRPr="000F4C0F">
        <w:rPr>
          <w:rFonts w:ascii="Times New Roman" w:hAnsi="Times New Roman" w:cs="Times New Roman"/>
          <w:noProof/>
          <w:sz w:val="24"/>
          <w:szCs w:val="24"/>
        </w:rPr>
        <w:t>(Utami, 2015)</w:t>
      </w:r>
      <w:r w:rsidRPr="000F4C0F">
        <w:rPr>
          <w:rFonts w:ascii="Times New Roman" w:hAnsi="Times New Roman" w:cs="Times New Roman"/>
          <w:sz w:val="24"/>
          <w:szCs w:val="24"/>
        </w:rPr>
        <w:fldChar w:fldCharType="end"/>
      </w:r>
      <w:r w:rsidRPr="000F4C0F">
        <w:rPr>
          <w:rFonts w:ascii="Times New Roman" w:hAnsi="Times New Roman" w:cs="Times New Roman"/>
          <w:sz w:val="24"/>
          <w:szCs w:val="24"/>
        </w:rPr>
        <w:t>.</w:t>
      </w:r>
    </w:p>
    <w:p w:rsidR="00C27D54" w:rsidRPr="000F4C0F" w:rsidRDefault="00C27D54" w:rsidP="000F4C0F">
      <w:pPr>
        <w:spacing w:line="360" w:lineRule="auto"/>
        <w:ind w:firstLine="567"/>
        <w:jc w:val="both"/>
        <w:rPr>
          <w:rFonts w:ascii="Times New Roman" w:hAnsi="Times New Roman" w:cs="Times New Roman"/>
          <w:sz w:val="24"/>
          <w:szCs w:val="24"/>
        </w:rPr>
      </w:pPr>
      <w:r w:rsidRPr="000F4C0F">
        <w:rPr>
          <w:rFonts w:ascii="Times New Roman" w:hAnsi="Times New Roman" w:cs="Times New Roman"/>
          <w:sz w:val="24"/>
          <w:szCs w:val="24"/>
        </w:rPr>
        <w:lastRenderedPageBreak/>
        <w:t xml:space="preserve">Penelitian yang dilakukan oleh </w:t>
      </w:r>
      <w:r w:rsidRPr="000F4C0F">
        <w:rPr>
          <w:rFonts w:ascii="Times New Roman" w:hAnsi="Times New Roman" w:cs="Times New Roman"/>
          <w:sz w:val="24"/>
          <w:szCs w:val="24"/>
        </w:rPr>
        <w:fldChar w:fldCharType="begin" w:fldLock="1"/>
      </w:r>
      <w:r w:rsidRPr="000F4C0F">
        <w:rPr>
          <w:rFonts w:ascii="Times New Roman" w:hAnsi="Times New Roman" w:cs="Times New Roman"/>
          <w:sz w:val="24"/>
          <w:szCs w:val="24"/>
        </w:rPr>
        <w:instrText>ADDIN CSL_CITATION { "citationItems" : [ { "id" : "ITEM-1", "itemData" : { "author" : [ { "dropping-particle" : "", "family" : "Tapia J", "given" : "", "non-dropping-particle" : "", "parse-names" : false, "suffix" : "" } ], "id" : "ITEM-1", "issued" : { "date-parts" : [ [ "2013" ] ] }, "page" : "1-15", "title" : "No \u4e3b\u89b3\u7684\u5065\u5eb7\u611f\u3092\u4e2d\u5fc3\u3068\u3057\u305f\u5728\u5b85\u9ad8\u9f62\u8005\u306b\u304a\u3051\u308b \u5065\u5eb7\u95a2\u9023\u6307\u6a19\u306b\u95a2\u3059\u308b\u5171\u5206\u6563\u69cb\u9020\u5206\u6790Title", "type" : "article-journal" }, "uris" : [ "http://www.mendeley.com/documents/?uuid=29523bf0-91fc-4d9c-a7b2-f3054a48104e" ] } ], "mendeley" : { "formattedCitation" : "(Tapia J, 2013)", "manualFormatting" : "(Yustika, 2015)", "plainTextFormattedCitation" : "(Tapia J, 2013)", "previouslyFormattedCitation" : "(Tapia J, 2013)" }, "properties" : { "noteIndex" : 0 }, "schema" : "https://github.com/citation-style-language/schema/raw/master/csl-citation.json" }</w:instrText>
      </w:r>
      <w:r w:rsidRPr="000F4C0F">
        <w:rPr>
          <w:rFonts w:ascii="Times New Roman" w:hAnsi="Times New Roman" w:cs="Times New Roman"/>
          <w:sz w:val="24"/>
          <w:szCs w:val="24"/>
        </w:rPr>
        <w:fldChar w:fldCharType="separate"/>
      </w:r>
      <w:r w:rsidRPr="000F4C0F">
        <w:rPr>
          <w:rFonts w:ascii="Times New Roman" w:hAnsi="Times New Roman" w:cs="Times New Roman"/>
          <w:noProof/>
          <w:sz w:val="24"/>
          <w:szCs w:val="24"/>
        </w:rPr>
        <w:t>(Yustika, 2015)</w:t>
      </w:r>
      <w:r w:rsidRPr="000F4C0F">
        <w:rPr>
          <w:rFonts w:ascii="Times New Roman" w:hAnsi="Times New Roman" w:cs="Times New Roman"/>
          <w:sz w:val="24"/>
          <w:szCs w:val="24"/>
        </w:rPr>
        <w:fldChar w:fldCharType="end"/>
      </w:r>
      <w:r w:rsidRPr="000F4C0F">
        <w:rPr>
          <w:rFonts w:ascii="Times New Roman" w:hAnsi="Times New Roman" w:cs="Times New Roman"/>
          <w:sz w:val="24"/>
          <w:szCs w:val="24"/>
        </w:rPr>
        <w:t>,</w:t>
      </w:r>
      <w:r w:rsidRPr="000F4C0F">
        <w:rPr>
          <w:rFonts w:ascii="Times New Roman" w:hAnsi="Times New Roman" w:cs="Times New Roman"/>
          <w:bCs/>
          <w:sz w:val="24"/>
          <w:szCs w:val="24"/>
        </w:rPr>
        <w:t xml:space="preserve"> </w:t>
      </w:r>
      <w:r w:rsidRPr="000F4C0F">
        <w:rPr>
          <w:rFonts w:ascii="Times New Roman" w:hAnsi="Times New Roman" w:cs="Times New Roman"/>
          <w:bCs/>
          <w:sz w:val="24"/>
          <w:szCs w:val="24"/>
        </w:rPr>
        <w:fldChar w:fldCharType="begin" w:fldLock="1"/>
      </w:r>
      <w:r w:rsidRPr="000F4C0F">
        <w:rPr>
          <w:rFonts w:ascii="Times New Roman" w:hAnsi="Times New Roman" w:cs="Times New Roman"/>
          <w:bCs/>
          <w:sz w:val="24"/>
          <w:szCs w:val="24"/>
        </w:rPr>
        <w:instrText>ADDIN CSL_CITATION { "citationItems" : [ { "id" : "ITEM-1", "itemData" : { "ISSN" : "2302-8556", "abstract" : "Financial distress yaitu suatu tahap penurunan kondisi keuangan yang terjadi sebelum timbulnya kebangkrutan. Penelitian ini dilakukan untuk meneliti pengaruh rasio likuiditas, leverage, operating capacity, dan sales growth terhadap financial distress. Penelitian diadakan di perusahaan manufaktur yang terdaftar di BEI periode 2010-2013. Jumlah sampel yang terpilih adalah sejumlah 152 amatan yang ditentukan dengan menggunakan metode purposive sampling. Pengumpulan data dilakukan dengan teknik dokumentasi yang dikumpulkan melalui situs BEI dan ICMD. Teknik analisis yang digunakan yaitu regresi logistik. Hasil analisis dari penelitian ini menyatakan bahwa rasio likuiditas, operating capacity dan sales growth mampu mempengaruhi financial distress pada perusahaan manufaktur dengan arah negatif. Sedangkan rasio leverage tidak mampu mempengaruhi kemungkinan financial distress.", "author" : [ { "dropping-particle" : "", "family" : "Widhiari", "given" : "Ni", "non-dropping-particle" : "", "parse-names" : false, "suffix" : "" }, { "dropping-particle" : "", "family" : "Aryani Merkusiwati", "given" : "Ni", "non-dropping-particle" : "", "parse-names" : false, "suffix" : "" } ], "container-title" : "E-Jurnal Akuntansi", "id" : "ITEM-1", "issue" : "2", "issued" : { "date-parts" : [ [ "2015" ] ] }, "page" : "456-469", "title" : "Pengaruh Rasio Likuiditas, Leverage, Operating Capacity, Dan Sales Growth Terhadap Financial Distress", "type" : "article-journal", "volume" : "11" }, "uris" : [ "http://www.mendeley.com/documents/?uuid=3061bd54-8d98-4f10-9fc9-d5f82d4c2e83" ] } ], "mendeley" : { "formattedCitation" : "(Widhiari &amp; Aryani Merkusiwati, 2015)", "manualFormatting" : "(Widhiari &amp; Merkusiwati, 2015)", "plainTextFormattedCitation" : "(Widhiari &amp; Aryani Merkusiwati, 2015)", "previouslyFormattedCitation" : "(Widhiari &amp; Aryani Merkusiwati, 2015)" }, "properties" : { "noteIndex" : 0 }, "schema" : "https://github.com/citation-style-language/schema/raw/master/csl-citation.json" }</w:instrText>
      </w:r>
      <w:r w:rsidRPr="000F4C0F">
        <w:rPr>
          <w:rFonts w:ascii="Times New Roman" w:hAnsi="Times New Roman" w:cs="Times New Roman"/>
          <w:bCs/>
          <w:sz w:val="24"/>
          <w:szCs w:val="24"/>
        </w:rPr>
        <w:fldChar w:fldCharType="separate"/>
      </w:r>
      <w:r w:rsidRPr="000F4C0F">
        <w:rPr>
          <w:rFonts w:ascii="Times New Roman" w:hAnsi="Times New Roman" w:cs="Times New Roman"/>
          <w:bCs/>
          <w:noProof/>
          <w:sz w:val="24"/>
          <w:szCs w:val="24"/>
        </w:rPr>
        <w:t>(Widhiari &amp; Merkusiwati, 2015)</w:t>
      </w:r>
      <w:r w:rsidRPr="000F4C0F">
        <w:rPr>
          <w:rFonts w:ascii="Times New Roman" w:hAnsi="Times New Roman" w:cs="Times New Roman"/>
          <w:bCs/>
          <w:sz w:val="24"/>
          <w:szCs w:val="24"/>
        </w:rPr>
        <w:fldChar w:fldCharType="end"/>
      </w:r>
      <w:r w:rsidRPr="000F4C0F">
        <w:rPr>
          <w:rFonts w:ascii="Times New Roman" w:hAnsi="Times New Roman" w:cs="Times New Roman"/>
          <w:bCs/>
          <w:sz w:val="24"/>
          <w:szCs w:val="24"/>
        </w:rPr>
        <w:t xml:space="preserve"> </w:t>
      </w:r>
      <w:r w:rsidRPr="000F4C0F">
        <w:rPr>
          <w:rFonts w:ascii="Times New Roman" w:hAnsi="Times New Roman" w:cs="Times New Roman"/>
          <w:sz w:val="24"/>
          <w:szCs w:val="24"/>
        </w:rPr>
        <w:t>menyatakan bahwa rasio likuiditas (</w:t>
      </w:r>
      <w:r w:rsidRPr="000F4C0F">
        <w:rPr>
          <w:rFonts w:ascii="Times New Roman" w:hAnsi="Times New Roman" w:cs="Times New Roman"/>
          <w:i/>
          <w:iCs/>
          <w:sz w:val="24"/>
          <w:szCs w:val="24"/>
        </w:rPr>
        <w:t>current ratio</w:t>
      </w:r>
      <w:r w:rsidRPr="000F4C0F">
        <w:rPr>
          <w:rFonts w:ascii="Times New Roman" w:hAnsi="Times New Roman" w:cs="Times New Roman"/>
          <w:sz w:val="24"/>
          <w:szCs w:val="24"/>
        </w:rPr>
        <w:t xml:space="preserve">) tidak berpengaruh terhadap </w:t>
      </w:r>
      <w:r w:rsidRPr="000F4C0F">
        <w:rPr>
          <w:rFonts w:ascii="Times New Roman" w:hAnsi="Times New Roman" w:cs="Times New Roman"/>
          <w:i/>
          <w:iCs/>
          <w:sz w:val="24"/>
          <w:szCs w:val="24"/>
        </w:rPr>
        <w:t>financial distress</w:t>
      </w:r>
      <w:r w:rsidRPr="000F4C0F">
        <w:rPr>
          <w:rFonts w:ascii="Times New Roman" w:hAnsi="Times New Roman" w:cs="Times New Roman"/>
          <w:iCs/>
          <w:sz w:val="24"/>
          <w:szCs w:val="24"/>
        </w:rPr>
        <w:t xml:space="preserve">. </w:t>
      </w:r>
      <w:r w:rsidRPr="000F4C0F">
        <w:rPr>
          <w:rFonts w:ascii="Times New Roman" w:hAnsi="Times New Roman" w:cs="Times New Roman"/>
          <w:bCs/>
          <w:sz w:val="24"/>
          <w:szCs w:val="24"/>
        </w:rPr>
        <w:t xml:space="preserve">Penelitian yang dilakukan oleh </w:t>
      </w:r>
      <w:r w:rsidRPr="000F4C0F">
        <w:rPr>
          <w:rFonts w:ascii="Times New Roman" w:hAnsi="Times New Roman" w:cs="Times New Roman"/>
          <w:bCs/>
          <w:sz w:val="24"/>
          <w:szCs w:val="24"/>
        </w:rPr>
        <w:fldChar w:fldCharType="begin" w:fldLock="1"/>
      </w:r>
      <w:r w:rsidRPr="000F4C0F">
        <w:rPr>
          <w:rFonts w:ascii="Times New Roman" w:hAnsi="Times New Roman" w:cs="Times New Roman"/>
          <w:bCs/>
          <w:sz w:val="24"/>
          <w:szCs w:val="24"/>
        </w:rPr>
        <w:instrText>ADDIN CSL_CITATION { "citationItems" : [ { "id" : "ITEM-1", "itemData" : { "DOI" : "10.1017/CBO9781107415324.004", "ISBN" : "9788578110796", "ISSN" : "1098-6596", "PMID" : "25246403", "abstract" : "Predicting the binding mode of flexible polypeptides to proteins is an important task that falls outside the domain of applicability of most small molecule and protein\u2212protein docking tools. Here, we test the small molecule flexible ligand docking program Glide on a set of 19 non-\u03b1-helical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\u2264 2.0 \u00c5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 "author" : [ { "dropping-particle" : "", "family" : "Bruno", "given" : "Latour", "non-dropping-particle" : "", "parse-names" : false, "suffix" : "" } ], "container-title" : "Journal of Chemical Information and Modeling", "id" : "ITEM-1", "issue" : "9", "issued" : { "date-parts" : [ [ "2019" ] ] }, "page" : "1689-1699", "title" : "\u6e08\u7121No Title No Title", "type" : "article-journal", "volume" : "53" }, "uris" : [ "http://www.mendeley.com/documents/?uuid=3c373ab8-7341-4cec-afdc-70c3fda0e349" ] } ], "mendeley" : { "formattedCitation" : "(Bruno, 2019)", "manualFormatting" : "(Erawati, 2016)", "plainTextFormattedCitation" : "(Bruno, 2019)", "previouslyFormattedCitation" : "(Bruno, 2019)" }, "properties" : { "noteIndex" : 0 }, "schema" : "https://github.com/citation-style-language/schema/raw/master/csl-citation.json" }</w:instrText>
      </w:r>
      <w:r w:rsidRPr="000F4C0F">
        <w:rPr>
          <w:rFonts w:ascii="Times New Roman" w:hAnsi="Times New Roman" w:cs="Times New Roman"/>
          <w:bCs/>
          <w:sz w:val="24"/>
          <w:szCs w:val="24"/>
        </w:rPr>
        <w:fldChar w:fldCharType="separate"/>
      </w:r>
      <w:r w:rsidRPr="000F4C0F">
        <w:rPr>
          <w:rFonts w:ascii="Times New Roman" w:hAnsi="Times New Roman" w:cs="Times New Roman"/>
          <w:bCs/>
          <w:noProof/>
          <w:sz w:val="24"/>
          <w:szCs w:val="24"/>
        </w:rPr>
        <w:t>(Erawati, 2016)</w:t>
      </w:r>
      <w:r w:rsidRPr="000F4C0F">
        <w:rPr>
          <w:rFonts w:ascii="Times New Roman" w:hAnsi="Times New Roman" w:cs="Times New Roman"/>
          <w:bCs/>
          <w:sz w:val="24"/>
          <w:szCs w:val="24"/>
        </w:rPr>
        <w:fldChar w:fldCharType="end"/>
      </w:r>
      <w:r w:rsidRPr="000F4C0F">
        <w:rPr>
          <w:rFonts w:ascii="Times New Roman" w:hAnsi="Times New Roman" w:cs="Times New Roman"/>
          <w:bCs/>
          <w:sz w:val="24"/>
          <w:szCs w:val="24"/>
        </w:rPr>
        <w:t xml:space="preserve"> menyatakan bahwa rasio </w:t>
      </w:r>
      <w:r w:rsidRPr="000F4C0F">
        <w:rPr>
          <w:rFonts w:ascii="Times New Roman" w:hAnsi="Times New Roman" w:cs="Times New Roman"/>
          <w:bCs/>
          <w:i/>
          <w:sz w:val="24"/>
          <w:szCs w:val="24"/>
        </w:rPr>
        <w:t>Leverage</w:t>
      </w:r>
      <w:r w:rsidRPr="000F4C0F">
        <w:rPr>
          <w:rFonts w:ascii="Times New Roman" w:hAnsi="Times New Roman" w:cs="Times New Roman"/>
          <w:bCs/>
          <w:sz w:val="24"/>
          <w:szCs w:val="24"/>
        </w:rPr>
        <w:t xml:space="preserve"> berpengaruh terhadap </w:t>
      </w:r>
      <w:r w:rsidRPr="000F4C0F">
        <w:rPr>
          <w:rFonts w:ascii="Times New Roman" w:hAnsi="Times New Roman" w:cs="Times New Roman"/>
          <w:bCs/>
          <w:i/>
          <w:sz w:val="24"/>
          <w:szCs w:val="24"/>
        </w:rPr>
        <w:t>financial distress</w:t>
      </w:r>
      <w:r w:rsidRPr="000F4C0F">
        <w:rPr>
          <w:rFonts w:ascii="Times New Roman" w:hAnsi="Times New Roman" w:cs="Times New Roman"/>
          <w:bCs/>
          <w:sz w:val="24"/>
          <w:szCs w:val="24"/>
        </w:rPr>
        <w:t xml:space="preserve">, berbeda dengan penelitian yang dilakukan oleh </w:t>
      </w:r>
      <w:r w:rsidRPr="000F4C0F">
        <w:rPr>
          <w:rFonts w:ascii="Times New Roman" w:hAnsi="Times New Roman" w:cs="Times New Roman"/>
          <w:bCs/>
          <w:sz w:val="24"/>
          <w:szCs w:val="24"/>
        </w:rPr>
        <w:fldChar w:fldCharType="begin" w:fldLock="1"/>
      </w:r>
      <w:r w:rsidRPr="000F4C0F">
        <w:rPr>
          <w:rFonts w:ascii="Times New Roman" w:hAnsi="Times New Roman" w:cs="Times New Roman"/>
          <w:bCs/>
          <w:sz w:val="24"/>
          <w:szCs w:val="24"/>
        </w:rPr>
        <w:instrText>ADDIN CSL_CITATION { "citationItems" : [ { "id" : "ITEM-1", "itemData" : { "author" : [ { "dropping-particle" : "", "family" : "DIRSECIU", "given" : "PNP", "non-dropping-particle" : "", "parse-names" : false, "suffix" : "" } ], "id" : "ITEM-1", "issued" : { "date-parts" : [ [ "2017" ] ] }, "page" : "1-14", "title" : "No \u4e3b\u89b3\u7684\u5065\u5eb7\u611f\u3092\u4e2d\u5fc3\u3068\u3057\u305f\u5728\u5b85\u9ad8\u9f62\u8005\u306b\u304a\u3051\u308b \u5065\u5eb7\u95a2\u9023\u6307\u6a19\u306b\u95a2\u3059\u308b\u5171\u5206\u6563\u69cb\u9020\u5206\u6790Title", "type" : "article-journal" }, "uris" : [ "http://www.mendeley.com/documents/?uuid=727d0cbc-b520-4d17-b4c4-b42c1f670b67" ] } ], "mendeley" : { "formattedCitation" : "(DIRSECIU, 2017)", "manualFormatting" : "(Eminingtyas, 2017)", "plainTextFormattedCitation" : "(DIRSECIU, 2017)", "previouslyFormattedCitation" : "(DIRSECIU, 2017)" }, "properties" : { "noteIndex" : 0 }, "schema" : "https://github.com/citation-style-language/schema/raw/master/csl-citation.json" }</w:instrText>
      </w:r>
      <w:r w:rsidRPr="000F4C0F">
        <w:rPr>
          <w:rFonts w:ascii="Times New Roman" w:hAnsi="Times New Roman" w:cs="Times New Roman"/>
          <w:bCs/>
          <w:sz w:val="24"/>
          <w:szCs w:val="24"/>
        </w:rPr>
        <w:fldChar w:fldCharType="separate"/>
      </w:r>
      <w:r w:rsidRPr="000F4C0F">
        <w:rPr>
          <w:rFonts w:ascii="Times New Roman" w:hAnsi="Times New Roman" w:cs="Times New Roman"/>
          <w:bCs/>
          <w:noProof/>
          <w:sz w:val="24"/>
          <w:szCs w:val="24"/>
        </w:rPr>
        <w:t>(Eminingtyas, 2017)</w:t>
      </w:r>
      <w:r w:rsidRPr="000F4C0F">
        <w:rPr>
          <w:rFonts w:ascii="Times New Roman" w:hAnsi="Times New Roman" w:cs="Times New Roman"/>
          <w:bCs/>
          <w:sz w:val="24"/>
          <w:szCs w:val="24"/>
        </w:rPr>
        <w:fldChar w:fldCharType="end"/>
      </w:r>
      <w:r w:rsidRPr="000F4C0F">
        <w:rPr>
          <w:rFonts w:ascii="Times New Roman" w:hAnsi="Times New Roman" w:cs="Times New Roman"/>
          <w:bCs/>
          <w:sz w:val="24"/>
          <w:szCs w:val="24"/>
        </w:rPr>
        <w:t xml:space="preserve">yang menyatakan bahwa rasio </w:t>
      </w:r>
      <w:r w:rsidRPr="000F4C0F">
        <w:rPr>
          <w:rFonts w:ascii="Times New Roman" w:hAnsi="Times New Roman" w:cs="Times New Roman"/>
          <w:bCs/>
          <w:i/>
          <w:sz w:val="24"/>
          <w:szCs w:val="24"/>
        </w:rPr>
        <w:t>Leverege</w:t>
      </w:r>
      <w:r w:rsidRPr="000F4C0F">
        <w:rPr>
          <w:rFonts w:ascii="Times New Roman" w:hAnsi="Times New Roman" w:cs="Times New Roman"/>
          <w:bCs/>
          <w:sz w:val="24"/>
          <w:szCs w:val="24"/>
        </w:rPr>
        <w:t xml:space="preserve"> tidak berpengaruh terhadap </w:t>
      </w:r>
      <w:r w:rsidRPr="000F4C0F">
        <w:rPr>
          <w:rFonts w:ascii="Times New Roman" w:hAnsi="Times New Roman" w:cs="Times New Roman"/>
          <w:bCs/>
          <w:i/>
          <w:sz w:val="24"/>
          <w:szCs w:val="24"/>
        </w:rPr>
        <w:t>financial distress</w:t>
      </w:r>
      <w:r w:rsidRPr="000F4C0F">
        <w:rPr>
          <w:rFonts w:ascii="Times New Roman" w:hAnsi="Times New Roman" w:cs="Times New Roman"/>
          <w:bCs/>
          <w:sz w:val="24"/>
          <w:szCs w:val="24"/>
        </w:rPr>
        <w:t xml:space="preserve">. </w:t>
      </w:r>
      <w:r w:rsidR="00E756B9" w:rsidRPr="000F4C0F">
        <w:rPr>
          <w:rFonts w:ascii="Times New Roman" w:hAnsi="Times New Roman" w:cs="Times New Roman"/>
          <w:sz w:val="24"/>
          <w:szCs w:val="24"/>
        </w:rPr>
        <w:t xml:space="preserve">Penelitian yang dilakukan oleh </w:t>
      </w:r>
      <w:r w:rsidR="00E756B9" w:rsidRPr="000F4C0F">
        <w:rPr>
          <w:rFonts w:ascii="Times New Roman" w:hAnsi="Times New Roman" w:cs="Times New Roman"/>
          <w:sz w:val="24"/>
          <w:szCs w:val="24"/>
        </w:rPr>
        <w:fldChar w:fldCharType="begin" w:fldLock="1"/>
      </w:r>
      <w:r w:rsidR="00E756B9" w:rsidRPr="000F4C0F">
        <w:rPr>
          <w:rFonts w:ascii="Times New Roman" w:hAnsi="Times New Roman" w:cs="Times New Roman"/>
          <w:sz w:val="24"/>
          <w:szCs w:val="24"/>
        </w:rPr>
        <w:instrText>ADDIN CSL_CITATION { "citationItems" : [ { "id" : "ITEM-1", "itemData" : { "author" : [ { "dropping-particle" : "", "family" : "Handayani", "given" : "Riska Dwi", "non-dropping-particle" : "", "parse-names" : false, "suffix" : "" }, { "dropping-particle" : "", "family" : "et. al", "given" : "", "non-dropping-particle" : "", "parse-names" : false, "suffix" : "" } ], "id" : "ITEM-1", "issued" : { "date-parts" : [ [ "2019" ] ] }, "page" : "137-151", "title" : "Pengaruh operating capacity dan sales growth terhadap financial distress dengan profitabilitas sebagai variabel moderating.", "type" : "article-journal" }, "uris" : [ "http://www.mendeley.com/documents/?uuid=f6cbac08-153b-43f3-821a-99e4cb357d50" ] } ], "mendeley" : { "formattedCitation" : "(Handayani &amp; et. al, 2019)", "manualFormatting" : "(Handayani dkk, 2019)", "plainTextFormattedCitation" : "(Handayani &amp; et. al, 2019)", "previouslyFormattedCitation" : "(Handayani &amp; et. al, 2019)" }, "properties" : { "noteIndex" : 0 }, "schema" : "https://github.com/citation-style-language/schema/raw/master/csl-citation.json" }</w:instrText>
      </w:r>
      <w:r w:rsidR="00E756B9" w:rsidRPr="000F4C0F">
        <w:rPr>
          <w:rFonts w:ascii="Times New Roman" w:hAnsi="Times New Roman" w:cs="Times New Roman"/>
          <w:sz w:val="24"/>
          <w:szCs w:val="24"/>
        </w:rPr>
        <w:fldChar w:fldCharType="separate"/>
      </w:r>
      <w:r w:rsidR="00E756B9" w:rsidRPr="000F4C0F">
        <w:rPr>
          <w:rFonts w:ascii="Times New Roman" w:hAnsi="Times New Roman" w:cs="Times New Roman"/>
          <w:noProof/>
          <w:sz w:val="24"/>
          <w:szCs w:val="24"/>
        </w:rPr>
        <w:t>(Handayani dkk, 2019)</w:t>
      </w:r>
      <w:r w:rsidR="00E756B9" w:rsidRPr="000F4C0F">
        <w:rPr>
          <w:rFonts w:ascii="Times New Roman" w:hAnsi="Times New Roman" w:cs="Times New Roman"/>
          <w:sz w:val="24"/>
          <w:szCs w:val="24"/>
        </w:rPr>
        <w:fldChar w:fldCharType="end"/>
      </w:r>
      <w:r w:rsidR="00E756B9" w:rsidRPr="000F4C0F">
        <w:rPr>
          <w:rFonts w:ascii="Times New Roman" w:hAnsi="Times New Roman" w:cs="Times New Roman"/>
          <w:sz w:val="24"/>
          <w:szCs w:val="24"/>
        </w:rPr>
        <w:t xml:space="preserve"> berpendapat bahwa rasio pertumbuhan berpengaruh positif signifikan terhadap </w:t>
      </w:r>
      <w:r w:rsidR="00E756B9" w:rsidRPr="000F4C0F">
        <w:rPr>
          <w:rFonts w:ascii="Times New Roman" w:hAnsi="Times New Roman" w:cs="Times New Roman"/>
          <w:i/>
          <w:sz w:val="24"/>
          <w:szCs w:val="24"/>
        </w:rPr>
        <w:t xml:space="preserve">financial distress. </w:t>
      </w:r>
      <w:r w:rsidR="00E756B9" w:rsidRPr="000F4C0F">
        <w:rPr>
          <w:rFonts w:ascii="Times New Roman" w:hAnsi="Times New Roman" w:cs="Times New Roman"/>
          <w:sz w:val="24"/>
          <w:szCs w:val="24"/>
        </w:rPr>
        <w:t xml:space="preserve">Berbeda dengan penelitian yang dilakukan </w:t>
      </w:r>
      <w:r w:rsidR="00E756B9" w:rsidRPr="000F4C0F">
        <w:rPr>
          <w:rFonts w:ascii="Times New Roman" w:hAnsi="Times New Roman" w:cs="Times New Roman"/>
          <w:sz w:val="24"/>
          <w:szCs w:val="24"/>
        </w:rPr>
        <w:fldChar w:fldCharType="begin" w:fldLock="1"/>
      </w:r>
      <w:r w:rsidR="00E756B9" w:rsidRPr="000F4C0F">
        <w:rPr>
          <w:rFonts w:ascii="Times New Roman" w:hAnsi="Times New Roman" w:cs="Times New Roman"/>
          <w:sz w:val="24"/>
          <w:szCs w:val="24"/>
        </w:rPr>
        <w:instrText>ADDIN CSL_CITATION { "citationItems" : [ { "id" : "ITEM-1", "itemData" : { "DOI" : "2355-9357", "abstract" : "Kondisi financial distress merupakan kondisi kesulitan keuangan yang dialami perusahaan sebelum kebangkrutan atau likuidasi. Identifikasi kondisi financial distress merupakan hal yang penting, karena perusahaan akan mengalami kondisi financial distress terlebih dahulu sebelum mengalami kebangkrutan atau likuidasi. Dalam penelitian ini variabel independen adalah rasio likuiditas, rasio leverage, rasio aktivitas, rasio profitabilitas dan rasio pertumbuhan. Variabel dependen dalam penelitian ini adalah financial distress. Penelitian ini bertujuan untuk mengetahui pengaruh variabel rasio likuiditas, rasio leverage, rasio aktivitas, rasio profitabilitas dan rasio pertumbuhan terhadap prediksi financial distress pada perusahaan transportasi yang terdaftar di BEI (Bursa Efek Indonesia) tahun 2011-2015. Hipotesis penelitian ini adalah terdapat pengaruh antara variabel rasio likuiditas, rasio leverage, rasio aktivitas, rasio profitabilitas dan rasio pertumbuhan terhadap prediksi financial distress baik secara simultan maupun parsial. Populasi dalam penelitian ini adalah perusahaan transportasi yang terdaftar di BEI (Bursa Efek Indonesia) pada tahun 2011-2015. Metode sampel penelitian ini menggunakan metode purposive sampling, yaitu perusahaan yang selalu mempublikasikan laporan keuangan dan tahunan selama 5 periode yang dimulai dari tahun 2011 hingga 2015. Sehingga diperoleh sampel sebanyak 17 perusahaan dengan jumlah data observasi sebanyak 85 unit analisis. Metode analisis data penelitian ini menggunakan analisis regresi logistik dengan menggunakan SPSS 24. Berdasarkan hasil penelitian variabel rasio likuiditas, rasio leverage, rasio aktivitas, rasio profitabilitas dan rasio pertumbuhan secara simultan berpengaruh signifikan terhadap prediksi financial distress. Sedangkan secara parsial rasio leverage berpengaruh positif terhadap prediksi financial distress dan rasio aktivitas yang berpengaruh negatif terhadap prediksi financial distress. Rasio likuiditas, rasio profitabilitas dan rasio pertumbuhan tidak memiliki pengaruh terhadap prediksi financial distress. Pihak manajemen sebaiknya lebih memperhatikan hal-hal yang berhubungan dengan rasio leverage dan aktivitas karena rasio ini memiliki pengaruh terhadap financial distress. Seperti meminimalisir penggunaan utang agar rasio leverage yang dihasilkan perusahaan rendah dan memaksimalkan perputaran aset untuk meningkatkan penjualan agar rasio aktivitasnya tinggi sehingga perusahaan dapat terhindar dari kondisi f\u2026", "author" : [ { "dropping-particle" : "", "family" : "Simanjuntak", "given" : "Christon", "non-dropping-particle" : "", "parse-names" : false, "suffix" : "" }, { "dropping-particle" : "", "family" : "Titik", "given" : "Farida", "non-dropping-particle" : "", "parse-names" : false, "suffix" : "" }, { "dropping-particle" : "", "family" : "Aminah", "given" : "Wiwin", "non-dropping-particle" : "", "parse-names" : false, "suffix" : "" } ], "container-title" : "e- Proceeding Of Management", "id" : "ITEM-1", "issue" : "2", "issued" : { "date-parts" : [ [ "2017" ] ] }, "page" : "1580-1587", "title" : "Pengaruh Rasio Keuangan Terhadap Financial Distress ( Studi Pada Perusahaan Transportasi Yang Terdaftar Di Bursa Efek Indonesia", "type" : "article-journal", "volume" : "4" }, "uris" : [ "http://www.mendeley.com/documents/?uuid=73f0811d-fab1-4c1f-8ff8-07432f8185fd" ] } ], "mendeley" : { "formattedCitation" : "(Simanjuntak, Titik, &amp; Aminah, 2017)", "manualFormatting" : "(Simanjuntak dkk, 2017)", "plainTextFormattedCitation" : "(Simanjuntak, Titik, &amp; Aminah, 2017)", "previouslyFormattedCitation" : "(Simanjuntak, Titik, &amp; Aminah, 2017)" }, "properties" : { "noteIndex" : 0 }, "schema" : "https://github.com/citation-style-language/schema/raw/master/csl-citation.json" }</w:instrText>
      </w:r>
      <w:r w:rsidR="00E756B9" w:rsidRPr="000F4C0F">
        <w:rPr>
          <w:rFonts w:ascii="Times New Roman" w:hAnsi="Times New Roman" w:cs="Times New Roman"/>
          <w:sz w:val="24"/>
          <w:szCs w:val="24"/>
        </w:rPr>
        <w:fldChar w:fldCharType="separate"/>
      </w:r>
      <w:r w:rsidR="00E756B9" w:rsidRPr="000F4C0F">
        <w:rPr>
          <w:rFonts w:ascii="Times New Roman" w:hAnsi="Times New Roman" w:cs="Times New Roman"/>
          <w:noProof/>
          <w:sz w:val="24"/>
          <w:szCs w:val="24"/>
        </w:rPr>
        <w:t>(Simanjuntak dkk, 2017)</w:t>
      </w:r>
      <w:r w:rsidR="00E756B9" w:rsidRPr="000F4C0F">
        <w:rPr>
          <w:rFonts w:ascii="Times New Roman" w:hAnsi="Times New Roman" w:cs="Times New Roman"/>
          <w:sz w:val="24"/>
          <w:szCs w:val="24"/>
        </w:rPr>
        <w:fldChar w:fldCharType="end"/>
      </w:r>
      <w:r w:rsidR="00E756B9" w:rsidRPr="000F4C0F">
        <w:rPr>
          <w:rFonts w:ascii="Times New Roman" w:hAnsi="Times New Roman" w:cs="Times New Roman"/>
          <w:sz w:val="24"/>
          <w:szCs w:val="24"/>
        </w:rPr>
        <w:t xml:space="preserve"> yang menyatakan bahwa rasio pertumbuhan tidak memiliki pengaruh terhadap </w:t>
      </w:r>
      <w:r w:rsidR="00E756B9" w:rsidRPr="000F4C0F">
        <w:rPr>
          <w:rFonts w:ascii="Times New Roman" w:hAnsi="Times New Roman" w:cs="Times New Roman"/>
          <w:i/>
          <w:sz w:val="24"/>
          <w:szCs w:val="24"/>
        </w:rPr>
        <w:t>financial distress</w:t>
      </w:r>
      <w:r w:rsidR="00E756B9" w:rsidRPr="000F4C0F">
        <w:rPr>
          <w:rFonts w:ascii="Times New Roman" w:hAnsi="Times New Roman" w:cs="Times New Roman"/>
          <w:sz w:val="24"/>
          <w:szCs w:val="24"/>
        </w:rPr>
        <w:t>.</w:t>
      </w:r>
    </w:p>
    <w:p w:rsidR="00E756B9" w:rsidRPr="000F4C0F" w:rsidRDefault="00E756B9" w:rsidP="000F4C0F">
      <w:pPr>
        <w:spacing w:line="360" w:lineRule="auto"/>
        <w:ind w:firstLine="567"/>
        <w:jc w:val="both"/>
        <w:rPr>
          <w:rFonts w:ascii="Times New Roman" w:hAnsi="Times New Roman" w:cs="Times New Roman"/>
          <w:sz w:val="24"/>
          <w:szCs w:val="24"/>
        </w:rPr>
      </w:pPr>
      <w:r w:rsidRPr="000F4C0F">
        <w:rPr>
          <w:rFonts w:ascii="Times New Roman" w:hAnsi="Times New Roman" w:cs="Times New Roman"/>
          <w:sz w:val="24"/>
          <w:szCs w:val="24"/>
        </w:rPr>
        <w:t>Objek yang digunakan dalam penelitian ini adalah perusahaan property dan real estate yang merupakan sub sektor dari perusahaan jasa yang terdaftar di Bursa Efek Indonesia (BEI). Berdasarkan media detikfinance, menteri keuangan Sri Mulyani mengatakan, pergerakan industri property dan real estate bisa ikut menggerakan industri lain seperti material, industri logistik dan pengangkuta material hingga industri bidang jasa seperti arsitektur bahkan industri keuangan dan perbankan lewat kredit pemilikan rumah (KPR). Namun kinerja industri dalam 5 tahun belakangan ini hanya tumbuh kisaran 3,5%, angka itu jauh dibawah pertumbuhan ekonomi nasional yang berada dikisaran 5%. Kondisi ini memberi dampak besar bagi pertumbuhan ekonomi nasional lantaran industri property dan real estate ini punya keterkaitan yang besar terhadap industri turunan lainnya. Dalam kesempatan itu ia berharap bisa dirumuskan masukan agar industri tersebut bisa tumbuh lebih cepat dan membantu upaya pemerintah untuk mempercepat pertumbuhan ekonomi na</w:t>
      </w:r>
      <w:r w:rsidR="008A4C06">
        <w:rPr>
          <w:rFonts w:ascii="Times New Roman" w:hAnsi="Times New Roman" w:cs="Times New Roman"/>
          <w:sz w:val="24"/>
          <w:szCs w:val="24"/>
        </w:rPr>
        <w:t xml:space="preserve">sional secara keseluruhan. </w:t>
      </w:r>
    </w:p>
    <w:p w:rsidR="00E756B9" w:rsidRPr="000F4C0F" w:rsidRDefault="00E756B9" w:rsidP="000F4C0F">
      <w:pPr>
        <w:spacing w:line="360" w:lineRule="auto"/>
        <w:jc w:val="both"/>
        <w:rPr>
          <w:rFonts w:ascii="Times New Roman" w:hAnsi="Times New Roman" w:cs="Times New Roman"/>
          <w:b/>
          <w:sz w:val="24"/>
          <w:szCs w:val="24"/>
        </w:rPr>
      </w:pPr>
      <w:r w:rsidRPr="000F4C0F">
        <w:rPr>
          <w:rFonts w:ascii="Times New Roman" w:hAnsi="Times New Roman" w:cs="Times New Roman"/>
          <w:b/>
          <w:sz w:val="24"/>
          <w:szCs w:val="24"/>
        </w:rPr>
        <w:t>KAJIAN PUSTAKA DAN PENGEMBANGAN HIPOTESIS</w:t>
      </w:r>
    </w:p>
    <w:p w:rsidR="00E756B9" w:rsidRPr="000F4C0F" w:rsidRDefault="00E756B9" w:rsidP="009B13E6">
      <w:pPr>
        <w:spacing w:line="360" w:lineRule="auto"/>
        <w:jc w:val="both"/>
        <w:rPr>
          <w:rFonts w:ascii="Times New Roman" w:eastAsiaTheme="minorEastAsia" w:hAnsi="Times New Roman" w:cs="Times New Roman"/>
          <w:b/>
          <w:i/>
          <w:sz w:val="24"/>
          <w:szCs w:val="24"/>
        </w:rPr>
      </w:pPr>
      <w:r w:rsidRPr="000F4C0F">
        <w:rPr>
          <w:rFonts w:ascii="Times New Roman" w:eastAsiaTheme="minorEastAsia" w:hAnsi="Times New Roman" w:cs="Times New Roman"/>
          <w:b/>
          <w:i/>
          <w:sz w:val="24"/>
          <w:szCs w:val="24"/>
        </w:rPr>
        <w:t>Financial Distress</w:t>
      </w:r>
    </w:p>
    <w:p w:rsidR="007D551D" w:rsidRPr="000F4C0F" w:rsidRDefault="00E756B9" w:rsidP="000F4C0F">
      <w:pPr>
        <w:spacing w:line="360" w:lineRule="auto"/>
        <w:ind w:firstLine="720"/>
        <w:jc w:val="both"/>
        <w:rPr>
          <w:rFonts w:ascii="Times New Roman" w:eastAsiaTheme="minorEastAsia" w:hAnsi="Times New Roman" w:cs="Times New Roman"/>
          <w:b/>
          <w:i/>
          <w:sz w:val="24"/>
          <w:szCs w:val="24"/>
        </w:rPr>
      </w:pPr>
      <w:r w:rsidRPr="000F4C0F">
        <w:rPr>
          <w:rFonts w:ascii="Times New Roman" w:hAnsi="Times New Roman" w:cs="Times New Roman"/>
          <w:i/>
          <w:iCs/>
          <w:color w:val="000000" w:themeColor="text1"/>
          <w:sz w:val="24"/>
          <w:szCs w:val="24"/>
        </w:rPr>
        <w:t>Financial Distress</w:t>
      </w:r>
      <w:r w:rsidRPr="000F4C0F">
        <w:rPr>
          <w:rFonts w:ascii="Times New Roman" w:hAnsi="Times New Roman" w:cs="Times New Roman"/>
          <w:iCs/>
          <w:color w:val="000000" w:themeColor="text1"/>
          <w:sz w:val="24"/>
          <w:szCs w:val="24"/>
        </w:rPr>
        <w:t xml:space="preserve"> </w:t>
      </w:r>
      <w:r w:rsidRPr="000F4C0F">
        <w:rPr>
          <w:rFonts w:ascii="Times New Roman" w:hAnsi="Times New Roman" w:cs="Times New Roman"/>
          <w:color w:val="000000" w:themeColor="text1"/>
          <w:sz w:val="24"/>
          <w:szCs w:val="24"/>
        </w:rPr>
        <w:t xml:space="preserve">merupakan suatu kondisi dimana perusahaan mengalami kesulitan dalam keuangan yang disebabkan oleh perusahaan yang tidak dapat membayar hutang jangka pendek atau hutang jangka panjangnya kepada kreditur, </w:t>
      </w:r>
      <w:r w:rsidRPr="000F4C0F">
        <w:rPr>
          <w:rFonts w:ascii="Times New Roman" w:hAnsi="Times New Roman" w:cs="Times New Roman"/>
          <w:i/>
          <w:iCs/>
          <w:color w:val="000000" w:themeColor="text1"/>
          <w:sz w:val="24"/>
          <w:szCs w:val="24"/>
        </w:rPr>
        <w:t>financial distress</w:t>
      </w:r>
      <w:r w:rsidRPr="000F4C0F">
        <w:rPr>
          <w:rFonts w:ascii="Times New Roman" w:hAnsi="Times New Roman" w:cs="Times New Roman"/>
          <w:iCs/>
          <w:color w:val="000000" w:themeColor="text1"/>
          <w:sz w:val="24"/>
          <w:szCs w:val="24"/>
        </w:rPr>
        <w:t xml:space="preserve"> </w:t>
      </w:r>
      <w:r w:rsidRPr="000F4C0F">
        <w:rPr>
          <w:rFonts w:ascii="Times New Roman" w:hAnsi="Times New Roman" w:cs="Times New Roman"/>
          <w:color w:val="000000" w:themeColor="text1"/>
          <w:sz w:val="24"/>
          <w:szCs w:val="24"/>
        </w:rPr>
        <w:t xml:space="preserve">diukur melalui rugi bersih sebelum pajak selama dua tahun berturut-turut </w:t>
      </w:r>
      <w:r w:rsidRPr="000F4C0F">
        <w:rPr>
          <w:rFonts w:ascii="Times New Roman" w:hAnsi="Times New Roman" w:cs="Times New Roman"/>
          <w:color w:val="000000" w:themeColor="text1"/>
          <w:sz w:val="24"/>
          <w:szCs w:val="24"/>
        </w:rPr>
        <w:fldChar w:fldCharType="begin" w:fldLock="1"/>
      </w:r>
      <w:r w:rsidRPr="000F4C0F">
        <w:rPr>
          <w:rFonts w:ascii="Times New Roman" w:hAnsi="Times New Roman" w:cs="Times New Roman"/>
          <w:color w:val="000000" w:themeColor="text1"/>
          <w:sz w:val="24"/>
          <w:szCs w:val="24"/>
        </w:rPr>
        <w:instrText>ADDIN CSL_CITATION { "citationItems" : [ { "id" : "ITEM-1", "itemData" : { "author" : [ { "dropping-particle" : "", "family" : "DIRSECIU", "given" : "PNP", "non-dropping-particle" : "", "parse-names" : false, "suffix" : "" } ], "id" : "ITEM-1", "issued" : { "date-parts" : [ [ "2017" ] ] }, "page" : "1-14", "title" : "No \u4e3b\u89b3\u7684\u5065\u5eb7\u611f\u3092\u4e2d\u5fc3\u3068\u3057\u305f\u5728\u5b85\u9ad8\u9f62\u8005\u306b\u304a\u3051\u308b \u5065\u5eb7\u95a2\u9023\u6307\u6a19\u306b\u95a2\u3059\u308b\u5171\u5206\u6563\u69cb\u9020\u5206\u6790Title", "type" : "article-journal" }, "uris" : [ "http://www.mendeley.com/documents/?uuid=727d0cbc-b520-4d17-b4c4-b42c1f670b67" ] } ], "mendeley" : { "formattedCitation" : "(DIRSECIU, 2017)", "manualFormatting" : "(Eminingtyas, 2017)", "plainTextFormattedCitation" : "(DIRSECIU, 2017)", "previouslyFormattedCitation" : "(DIRSECIU, 2017)" }, "properties" : { "noteIndex" : 0 }, "schema" : "https://github.com/citation-style-language/schema/raw/master/csl-citation.json" }</w:instrText>
      </w:r>
      <w:r w:rsidRPr="000F4C0F">
        <w:rPr>
          <w:rFonts w:ascii="Times New Roman" w:hAnsi="Times New Roman" w:cs="Times New Roman"/>
          <w:color w:val="000000" w:themeColor="text1"/>
          <w:sz w:val="24"/>
          <w:szCs w:val="24"/>
        </w:rPr>
        <w:fldChar w:fldCharType="separate"/>
      </w:r>
      <w:r w:rsidRPr="000F4C0F">
        <w:rPr>
          <w:rFonts w:ascii="Times New Roman" w:hAnsi="Times New Roman" w:cs="Times New Roman"/>
          <w:noProof/>
          <w:color w:val="000000" w:themeColor="text1"/>
          <w:sz w:val="24"/>
          <w:szCs w:val="24"/>
        </w:rPr>
        <w:t>(Eminingtyas, 2017)</w:t>
      </w:r>
      <w:r w:rsidRPr="000F4C0F">
        <w:rPr>
          <w:rFonts w:ascii="Times New Roman" w:hAnsi="Times New Roman" w:cs="Times New Roman"/>
          <w:color w:val="000000" w:themeColor="text1"/>
          <w:sz w:val="24"/>
          <w:szCs w:val="24"/>
        </w:rPr>
        <w:fldChar w:fldCharType="end"/>
      </w:r>
      <w:r w:rsidRPr="000F4C0F">
        <w:rPr>
          <w:rFonts w:ascii="Times New Roman" w:hAnsi="Times New Roman" w:cs="Times New Roman"/>
          <w:color w:val="000000" w:themeColor="text1"/>
          <w:sz w:val="24"/>
          <w:szCs w:val="24"/>
        </w:rPr>
        <w:t xml:space="preserve">. Kondisi </w:t>
      </w:r>
      <w:r w:rsidRPr="000F4C0F">
        <w:rPr>
          <w:rFonts w:ascii="Times New Roman" w:hAnsi="Times New Roman" w:cs="Times New Roman"/>
          <w:i/>
          <w:color w:val="000000" w:themeColor="text1"/>
          <w:sz w:val="24"/>
          <w:szCs w:val="24"/>
        </w:rPr>
        <w:t xml:space="preserve">financial distress </w:t>
      </w:r>
      <w:r w:rsidRPr="000F4C0F">
        <w:rPr>
          <w:rFonts w:ascii="Times New Roman" w:hAnsi="Times New Roman" w:cs="Times New Roman"/>
          <w:color w:val="000000" w:themeColor="text1"/>
          <w:sz w:val="24"/>
          <w:szCs w:val="24"/>
        </w:rPr>
        <w:t xml:space="preserve">ini terjadi sebelum perusahaan mengalami kebangkrutan, kebangkrutan dapat diartikan sebagai suatu keadaan atau kindisi dimana perusahaan tidak mampu lagi memenuhi kewajibannya kepada debitur karena perusahaan sedang kekurangan atau tidak mempunyai dana yang cukup untuk menjalankan usahanya lagi </w:t>
      </w:r>
      <w:r w:rsidRPr="000F4C0F">
        <w:rPr>
          <w:rFonts w:ascii="Times New Roman" w:hAnsi="Times New Roman" w:cs="Times New Roman"/>
          <w:color w:val="000000" w:themeColor="text1"/>
          <w:sz w:val="24"/>
          <w:szCs w:val="24"/>
        </w:rPr>
        <w:fldChar w:fldCharType="begin" w:fldLock="1"/>
      </w:r>
      <w:r w:rsidRPr="000F4C0F">
        <w:rPr>
          <w:rFonts w:ascii="Times New Roman" w:hAnsi="Times New Roman" w:cs="Times New Roman"/>
          <w:color w:val="000000" w:themeColor="text1"/>
          <w:sz w:val="24"/>
          <w:szCs w:val="24"/>
        </w:rPr>
        <w:instrText>ADDIN CSL_CITATION { "citationItems" : [ { "id" : "ITEM-1", "itemData" : { "DOI" : "10.1017/CBO9781107415324.004", "ISBN" : "9788578110796", "ISSN" : "1098-6596", "PMID" : "25246403", "abstract" : "Predicting the binding mode of flexible polypeptides to proteins is an important task that falls outside the domain of applicability of most small molecule and protein\u2212protein docking tools. Here, we test the small molecule flexible ligand docking program Glide on a set of 19 non-\u03b1-helical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\u2264 2.0 \u00c5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 "author" : [ { "dropping-particle" : "", "family" : "Bruno", "given" : "Latour", "non-dropping-particle" : "", "parse-names" : false, "suffix" : "" } ], "container-title" : "Journal of Chemical Information and Modeling", "id" : "ITEM-1", "issue" : "9", "issued" : { "date-parts" : [ [ "2019" ] ] }, "page" : "1689-1699", "title" : "\u6e08\u7121No Title No Title", "type" : "article-journal", "volume" : "53" }, "uris" : [ "http://www.mendeley.com/documents/?uuid=3c373ab8-7341-4cec-afdc-70c3fda0e349" ] } ], "mendeley" : { "formattedCitation" : "(Bruno, 2019)", "manualFormatting" : "(Erawati, 2016)", "plainTextFormattedCitation" : "(Bruno, 2019)", "previouslyFormattedCitation" : "(Bruno, 2019)" }, "properties" : { "noteIndex" : 0 }, "schema" : "https://github.com/citation-style-language/schema/raw/master/csl-citation.json" }</w:instrText>
      </w:r>
      <w:r w:rsidRPr="000F4C0F">
        <w:rPr>
          <w:rFonts w:ascii="Times New Roman" w:hAnsi="Times New Roman" w:cs="Times New Roman"/>
          <w:color w:val="000000" w:themeColor="text1"/>
          <w:sz w:val="24"/>
          <w:szCs w:val="24"/>
        </w:rPr>
        <w:fldChar w:fldCharType="separate"/>
      </w:r>
      <w:r w:rsidRPr="000F4C0F">
        <w:rPr>
          <w:rFonts w:ascii="Times New Roman" w:hAnsi="Times New Roman" w:cs="Times New Roman"/>
          <w:noProof/>
          <w:color w:val="000000" w:themeColor="text1"/>
          <w:sz w:val="24"/>
          <w:szCs w:val="24"/>
        </w:rPr>
        <w:t>(Erawati, 2016)</w:t>
      </w:r>
      <w:r w:rsidRPr="000F4C0F">
        <w:rPr>
          <w:rFonts w:ascii="Times New Roman" w:hAnsi="Times New Roman" w:cs="Times New Roman"/>
          <w:color w:val="000000" w:themeColor="text1"/>
          <w:sz w:val="24"/>
          <w:szCs w:val="24"/>
        </w:rPr>
        <w:fldChar w:fldCharType="end"/>
      </w:r>
      <w:r w:rsidRPr="000F4C0F">
        <w:rPr>
          <w:rFonts w:ascii="Times New Roman" w:eastAsiaTheme="minorEastAsia" w:hAnsi="Times New Roman" w:cs="Times New Roman"/>
          <w:b/>
          <w:i/>
          <w:sz w:val="24"/>
          <w:szCs w:val="24"/>
        </w:rPr>
        <w:t>.</w:t>
      </w:r>
    </w:p>
    <w:p w:rsidR="00E756B9" w:rsidRPr="000F4C0F" w:rsidRDefault="009B13E6" w:rsidP="000F4C0F">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Likuiditas</w:t>
      </w:r>
    </w:p>
    <w:p w:rsidR="00E756B9" w:rsidRPr="000F4C0F" w:rsidRDefault="00E756B9" w:rsidP="000F4C0F">
      <w:pPr>
        <w:spacing w:line="360" w:lineRule="auto"/>
        <w:ind w:firstLine="720"/>
        <w:jc w:val="both"/>
        <w:rPr>
          <w:rFonts w:ascii="Times New Roman" w:hAnsi="Times New Roman" w:cs="Times New Roman"/>
          <w:sz w:val="24"/>
          <w:szCs w:val="24"/>
        </w:rPr>
      </w:pPr>
      <w:r w:rsidRPr="000F4C0F">
        <w:rPr>
          <w:rFonts w:ascii="Times New Roman" w:hAnsi="Times New Roman" w:cs="Times New Roman"/>
          <w:sz w:val="24"/>
          <w:szCs w:val="24"/>
        </w:rPr>
        <w:t>Rasio Likuiditas</w:t>
      </w:r>
      <w:r w:rsidRPr="000F4C0F">
        <w:rPr>
          <w:rFonts w:ascii="Times New Roman" w:hAnsi="Times New Roman" w:cs="Times New Roman"/>
          <w:i/>
          <w:sz w:val="24"/>
          <w:szCs w:val="24"/>
        </w:rPr>
        <w:t xml:space="preserve"> </w:t>
      </w:r>
      <w:r w:rsidRPr="000F4C0F">
        <w:rPr>
          <w:rFonts w:ascii="Times New Roman" w:hAnsi="Times New Roman" w:cs="Times New Roman"/>
          <w:sz w:val="24"/>
          <w:szCs w:val="24"/>
        </w:rPr>
        <w:t xml:space="preserve">adalah rasio yang menggambarkan kemampuan perusahaan untuk menyelesaikan kewajiban jangka pendeknya. Apabila suatu perusahaan mempunyai tingkat likuiditas yang tinggi maka perusaan tersebut mampu memenuhi kewajibannya sehingga akan semakin kecil resiko terjadinya </w:t>
      </w:r>
      <w:r w:rsidRPr="000F4C0F">
        <w:rPr>
          <w:rFonts w:ascii="Times New Roman" w:hAnsi="Times New Roman" w:cs="Times New Roman"/>
          <w:i/>
          <w:iCs/>
          <w:sz w:val="24"/>
          <w:szCs w:val="24"/>
        </w:rPr>
        <w:t>financial distress</w:t>
      </w:r>
      <w:r w:rsidRPr="000F4C0F">
        <w:rPr>
          <w:rFonts w:ascii="Times New Roman" w:hAnsi="Times New Roman" w:cs="Times New Roman"/>
          <w:sz w:val="24"/>
          <w:szCs w:val="24"/>
        </w:rPr>
        <w:t xml:space="preserve">, rasio ini dapat dihitung melalui sumber informasi tentang modal kerja yaitu pos-pos aktiva lancar dan hutang lancar </w:t>
      </w:r>
      <w:r w:rsidRPr="000F4C0F">
        <w:rPr>
          <w:rFonts w:ascii="Times New Roman" w:hAnsi="Times New Roman" w:cs="Times New Roman"/>
          <w:sz w:val="24"/>
          <w:szCs w:val="24"/>
        </w:rPr>
        <w:fldChar w:fldCharType="begin" w:fldLock="1"/>
      </w:r>
      <w:r w:rsidRPr="000F4C0F">
        <w:rPr>
          <w:rFonts w:ascii="Times New Roman" w:hAnsi="Times New Roman" w:cs="Times New Roman"/>
          <w:sz w:val="24"/>
          <w:szCs w:val="24"/>
        </w:rPr>
        <w:instrText>ADDIN CSL_CITATION { "citationItems" : [ { "id" : "ITEM-1", "itemData" : { "author" : [ { "dropping-particle" : "", "family" : "Aulia", "given" : "Isna", "non-dropping-particle" : "", "parse-names" : false, "suffix" : "" } ], "container-title" : "Jurnal Bisnis dan Ekonomi", "id" : "ITEM-1", "issue" : "Financial Distress", "issued" : { "date-parts" : [ [ "2016" ] ] }, "title" : "Pengaruh Profitabilitas, Likuiditas, Leverage dan Pertumbuhan Penjualan Terhadap Financial Distress", "type" : "article-journal" }, "uris" : [ "http://www.mendeley.com/documents/?uuid=c1b03299-c994-4053-870e-29b60640c35c" ] } ], "mendeley" : { "formattedCitation" : "(Aulia, 2016)", "manualFormatting" : "(Aulia, 2018)", "plainTextFormattedCitation" : "(Aulia, 2016)", "previouslyFormattedCitation" : "(Aulia, 2016)" }, "properties" : { "noteIndex" : 0 }, "schema" : "https://github.com/citation-style-language/schema/raw/master/csl-citation.json" }</w:instrText>
      </w:r>
      <w:r w:rsidRPr="000F4C0F">
        <w:rPr>
          <w:rFonts w:ascii="Times New Roman" w:hAnsi="Times New Roman" w:cs="Times New Roman"/>
          <w:sz w:val="24"/>
          <w:szCs w:val="24"/>
        </w:rPr>
        <w:fldChar w:fldCharType="separate"/>
      </w:r>
      <w:r w:rsidRPr="000F4C0F">
        <w:rPr>
          <w:rFonts w:ascii="Times New Roman" w:hAnsi="Times New Roman" w:cs="Times New Roman"/>
          <w:noProof/>
          <w:sz w:val="24"/>
          <w:szCs w:val="24"/>
        </w:rPr>
        <w:t>(Aulia, 2018)</w:t>
      </w:r>
      <w:r w:rsidRPr="000F4C0F">
        <w:rPr>
          <w:rFonts w:ascii="Times New Roman" w:hAnsi="Times New Roman" w:cs="Times New Roman"/>
          <w:sz w:val="24"/>
          <w:szCs w:val="24"/>
        </w:rPr>
        <w:fldChar w:fldCharType="end"/>
      </w:r>
      <w:r w:rsidRPr="000F4C0F">
        <w:rPr>
          <w:rFonts w:ascii="Times New Roman" w:hAnsi="Times New Roman" w:cs="Times New Roman"/>
          <w:sz w:val="24"/>
          <w:szCs w:val="24"/>
        </w:rPr>
        <w:t>.</w:t>
      </w:r>
    </w:p>
    <w:p w:rsidR="00E756B9" w:rsidRPr="000F4C0F" w:rsidRDefault="009B13E6" w:rsidP="000F4C0F">
      <w:pPr>
        <w:spacing w:line="360" w:lineRule="auto"/>
        <w:jc w:val="both"/>
        <w:rPr>
          <w:rFonts w:ascii="Times New Roman" w:hAnsi="Times New Roman" w:cs="Times New Roman"/>
          <w:b/>
          <w:sz w:val="24"/>
          <w:szCs w:val="24"/>
        </w:rPr>
      </w:pPr>
      <w:r>
        <w:rPr>
          <w:rFonts w:ascii="Times New Roman" w:hAnsi="Times New Roman" w:cs="Times New Roman"/>
          <w:b/>
          <w:sz w:val="24"/>
          <w:szCs w:val="24"/>
        </w:rPr>
        <w:t>Leverage</w:t>
      </w:r>
    </w:p>
    <w:p w:rsidR="00E756B9" w:rsidRPr="000F4C0F" w:rsidRDefault="00E756B9" w:rsidP="000F4C0F">
      <w:pPr>
        <w:spacing w:line="360" w:lineRule="auto"/>
        <w:ind w:firstLine="720"/>
        <w:jc w:val="both"/>
        <w:rPr>
          <w:rFonts w:ascii="Times New Roman" w:hAnsi="Times New Roman" w:cs="Times New Roman"/>
          <w:sz w:val="24"/>
          <w:szCs w:val="24"/>
        </w:rPr>
      </w:pPr>
      <w:r w:rsidRPr="000F4C0F">
        <w:rPr>
          <w:rFonts w:ascii="Times New Roman" w:hAnsi="Times New Roman" w:cs="Times New Roman"/>
          <w:i/>
          <w:iCs/>
          <w:sz w:val="24"/>
          <w:szCs w:val="24"/>
        </w:rPr>
        <w:t xml:space="preserve">Leverage </w:t>
      </w:r>
      <w:r w:rsidRPr="000F4C0F">
        <w:rPr>
          <w:rFonts w:ascii="Times New Roman" w:hAnsi="Times New Roman" w:cs="Times New Roman"/>
          <w:sz w:val="24"/>
          <w:szCs w:val="24"/>
        </w:rPr>
        <w:t xml:space="preserve">merupakan kemampuan perusahaan melunasi hutang jangka pendek maupun panjang. Semakin besar hutang perusahaan maka akan semakin besar pula kewajiban yang harus dipenuhi. Apabila dana yang digunakan untuk aktivitas oleh perusahaan menggunakan hutang maka hutang akan lebih besar dari aset yang dimiliki oleh perusahaan, jika hal tersebut terjadi perusahaan akan mengalami </w:t>
      </w:r>
      <w:r w:rsidRPr="000F4C0F">
        <w:rPr>
          <w:rFonts w:ascii="Times New Roman" w:hAnsi="Times New Roman" w:cs="Times New Roman"/>
          <w:i/>
          <w:iCs/>
          <w:sz w:val="24"/>
          <w:szCs w:val="24"/>
        </w:rPr>
        <w:t>financial distress.</w:t>
      </w:r>
      <w:r w:rsidRPr="000F4C0F">
        <w:rPr>
          <w:rFonts w:ascii="Times New Roman" w:hAnsi="Times New Roman" w:cs="Times New Roman"/>
          <w:sz w:val="24"/>
          <w:szCs w:val="24"/>
        </w:rPr>
        <w:t xml:space="preserve">Untuk itu perusahaan harus berhat-hati karena semakin tinggi hutang semakin besar pula kemungkinan terjadinya </w:t>
      </w:r>
      <w:r w:rsidRPr="000F4C0F">
        <w:rPr>
          <w:rFonts w:ascii="Times New Roman" w:hAnsi="Times New Roman" w:cs="Times New Roman"/>
          <w:i/>
          <w:iCs/>
          <w:sz w:val="24"/>
          <w:szCs w:val="24"/>
        </w:rPr>
        <w:t>financial distress</w:t>
      </w:r>
      <w:r w:rsidRPr="000F4C0F">
        <w:rPr>
          <w:rFonts w:ascii="Times New Roman" w:hAnsi="Times New Roman" w:cs="Times New Roman"/>
          <w:iCs/>
          <w:sz w:val="24"/>
          <w:szCs w:val="24"/>
        </w:rPr>
        <w:t xml:space="preserve"> </w:t>
      </w:r>
      <w:r w:rsidRPr="000F4C0F">
        <w:rPr>
          <w:rFonts w:ascii="Times New Roman" w:hAnsi="Times New Roman" w:cs="Times New Roman"/>
          <w:iCs/>
          <w:sz w:val="24"/>
          <w:szCs w:val="24"/>
        </w:rPr>
        <w:fldChar w:fldCharType="begin" w:fldLock="1"/>
      </w:r>
      <w:r w:rsidRPr="000F4C0F">
        <w:rPr>
          <w:rFonts w:ascii="Times New Roman" w:hAnsi="Times New Roman" w:cs="Times New Roman"/>
          <w:iCs/>
          <w:sz w:val="24"/>
          <w:szCs w:val="24"/>
        </w:rPr>
        <w:instrText>ADDIN CSL_CITATION { "citationItems" : [ { "id" : "ITEM-1", "itemData" : { "author" : [ { "dropping-particle" : "", "family" : "Aulia", "given" : "Isna", "non-dropping-particle" : "", "parse-names" : false, "suffix" : "" } ], "container-title" : "Jurnal Bisnis dan Ekonomi", "id" : "ITEM-1", "issue" : "Financial Distress", "issued" : { "date-parts" : [ [ "2016" ] ] }, "title" : "Pengaruh Profitabilitas, Likuiditas, Leverage dan Pertumbuhan Penjualan Terhadap Financial Distress", "type" : "article-journal" }, "uris" : [ "http://www.mendeley.com/documents/?uuid=c1b03299-c994-4053-870e-29b60640c35c" ] } ], "mendeley" : { "formattedCitation" : "(Aulia, 2016)", "plainTextFormattedCitation" : "(Aulia, 2016)", "previouslyFormattedCitation" : "(Aulia, 2016)" }, "properties" : { "noteIndex" : 0 }, "schema" : "https://github.com/citation-style-language/schema/raw/master/csl-citation.json" }</w:instrText>
      </w:r>
      <w:r w:rsidRPr="000F4C0F">
        <w:rPr>
          <w:rFonts w:ascii="Times New Roman" w:hAnsi="Times New Roman" w:cs="Times New Roman"/>
          <w:iCs/>
          <w:sz w:val="24"/>
          <w:szCs w:val="24"/>
        </w:rPr>
        <w:fldChar w:fldCharType="separate"/>
      </w:r>
      <w:r w:rsidRPr="000F4C0F">
        <w:rPr>
          <w:rFonts w:ascii="Times New Roman" w:hAnsi="Times New Roman" w:cs="Times New Roman"/>
          <w:iCs/>
          <w:noProof/>
          <w:sz w:val="24"/>
          <w:szCs w:val="24"/>
        </w:rPr>
        <w:t>(Aulia, 2016)</w:t>
      </w:r>
      <w:r w:rsidRPr="000F4C0F">
        <w:rPr>
          <w:rFonts w:ascii="Times New Roman" w:hAnsi="Times New Roman" w:cs="Times New Roman"/>
          <w:iCs/>
          <w:sz w:val="24"/>
          <w:szCs w:val="24"/>
        </w:rPr>
        <w:fldChar w:fldCharType="end"/>
      </w:r>
      <w:r w:rsidRPr="000F4C0F">
        <w:rPr>
          <w:rFonts w:ascii="Times New Roman" w:hAnsi="Times New Roman" w:cs="Times New Roman"/>
          <w:sz w:val="24"/>
          <w:szCs w:val="24"/>
        </w:rPr>
        <w:t>.</w:t>
      </w:r>
    </w:p>
    <w:p w:rsidR="00E756B9" w:rsidRPr="000F4C0F" w:rsidRDefault="009B13E6" w:rsidP="000F4C0F">
      <w:pPr>
        <w:spacing w:line="360" w:lineRule="auto"/>
        <w:jc w:val="both"/>
        <w:rPr>
          <w:rFonts w:ascii="Times New Roman" w:hAnsi="Times New Roman" w:cs="Times New Roman"/>
          <w:b/>
          <w:sz w:val="24"/>
          <w:szCs w:val="24"/>
        </w:rPr>
      </w:pPr>
      <w:r>
        <w:rPr>
          <w:rFonts w:ascii="Times New Roman" w:hAnsi="Times New Roman" w:cs="Times New Roman"/>
          <w:b/>
          <w:sz w:val="24"/>
          <w:szCs w:val="24"/>
        </w:rPr>
        <w:t>Sales Growth</w:t>
      </w:r>
    </w:p>
    <w:p w:rsidR="00E756B9" w:rsidRPr="000F4C0F" w:rsidRDefault="00E756B9" w:rsidP="000F4C0F">
      <w:pPr>
        <w:spacing w:line="360" w:lineRule="auto"/>
        <w:ind w:firstLine="720"/>
        <w:jc w:val="both"/>
        <w:rPr>
          <w:rFonts w:ascii="Times New Roman" w:hAnsi="Times New Roman" w:cs="Times New Roman"/>
          <w:sz w:val="24"/>
          <w:szCs w:val="24"/>
        </w:rPr>
      </w:pPr>
      <w:r w:rsidRPr="000F4C0F">
        <w:rPr>
          <w:rFonts w:ascii="Times New Roman" w:hAnsi="Times New Roman" w:cs="Times New Roman"/>
          <w:sz w:val="24"/>
          <w:szCs w:val="24"/>
        </w:rPr>
        <w:t xml:space="preserve">Rasio pertumbuhan penjualan mencerminkan kemampuan untuk meningkatkan penjualannya dari waktu ke waktu. Perusahaan dikatakan berhasil dalam menjalankan strategi pemasaran dan penjualan produknya apabila pertumbuhan penjualan perusahaan mengalami peningkatan. Pertumbuhan penualan diukur dengan cara penualan tahun sekarang dikurangi penjualan tahun lalu kemudian dibagi dengan penjualan tahun lalu </w:t>
      </w:r>
      <w:r w:rsidRPr="000F4C0F">
        <w:rPr>
          <w:rFonts w:ascii="Times New Roman" w:hAnsi="Times New Roman" w:cs="Times New Roman"/>
          <w:sz w:val="24"/>
          <w:szCs w:val="24"/>
        </w:rPr>
        <w:fldChar w:fldCharType="begin" w:fldLock="1"/>
      </w:r>
      <w:r w:rsidRPr="000F4C0F">
        <w:rPr>
          <w:rFonts w:ascii="Times New Roman" w:hAnsi="Times New Roman" w:cs="Times New Roman"/>
          <w:sz w:val="24"/>
          <w:szCs w:val="24"/>
        </w:rPr>
        <w:instrText>ADDIN CSL_CITATION { "citationItems" : [ { "id" : "ITEM-1", "itemData" : { "DOI" : "10.1017/CBO9781107415324.004", "ISBN" : "9788578110796", "ISSN" : "1098-6596", "PMID" : "25246403", "abstract" : "Predicting the binding mode of flexible polypeptides to proteins is an important task that falls outside the domain of applicability of most small molecule and protein\u2212protein docking tools. Here, we test the small molecule flexible ligand docking program Glide on a set of 19 non-\u03b1-helical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\u2264 2.0 \u00c5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 "author" : [ { "dropping-particle" : "", "family" : "Bruno", "given" : "Latour", "non-dropping-particle" : "", "parse-names" : false, "suffix" : "" } ], "container-title" : "Journal of Chemical Information and Modeling", "id" : "ITEM-1", "issue" : "9", "issued" : { "date-parts" : [ [ "2019" ] ] }, "page" : "1689-1699", "title" : "\u6e08\u7121No Title No Title", "type" : "article-journal", "volume" : "53" }, "uris" : [ "http://www.mendeley.com/documents/?uuid=3c373ab8-7341-4cec-afdc-70c3fda0e349" ] } ], "mendeley" : { "formattedCitation" : "(Bruno, 2019)", "manualFormatting" : "(Erawati, 2016)", "plainTextFormattedCitation" : "(Bruno, 2019)", "previouslyFormattedCitation" : "(Bruno, 2019)" }, "properties" : { "noteIndex" : 0 }, "schema" : "https://github.com/citation-style-language/schema/raw/master/csl-citation.json" }</w:instrText>
      </w:r>
      <w:r w:rsidRPr="000F4C0F">
        <w:rPr>
          <w:rFonts w:ascii="Times New Roman" w:hAnsi="Times New Roman" w:cs="Times New Roman"/>
          <w:sz w:val="24"/>
          <w:szCs w:val="24"/>
        </w:rPr>
        <w:fldChar w:fldCharType="separate"/>
      </w:r>
      <w:r w:rsidRPr="000F4C0F">
        <w:rPr>
          <w:rFonts w:ascii="Times New Roman" w:hAnsi="Times New Roman" w:cs="Times New Roman"/>
          <w:noProof/>
          <w:sz w:val="24"/>
          <w:szCs w:val="24"/>
        </w:rPr>
        <w:t>(Erawati, 2016)</w:t>
      </w:r>
      <w:r w:rsidRPr="000F4C0F">
        <w:rPr>
          <w:rFonts w:ascii="Times New Roman" w:hAnsi="Times New Roman" w:cs="Times New Roman"/>
          <w:sz w:val="24"/>
          <w:szCs w:val="24"/>
        </w:rPr>
        <w:fldChar w:fldCharType="end"/>
      </w:r>
    </w:p>
    <w:p w:rsidR="000F4C0F" w:rsidRDefault="009B13E6" w:rsidP="000F4C0F">
      <w:pPr>
        <w:spacing w:line="480" w:lineRule="auto"/>
        <w:jc w:val="both"/>
        <w:rPr>
          <w:rFonts w:ascii="Times New Roman" w:hAnsi="Times New Roman" w:cs="Times New Roman"/>
          <w:b/>
          <w:sz w:val="24"/>
          <w:szCs w:val="24"/>
        </w:rPr>
      </w:pPr>
      <w:r>
        <w:rPr>
          <w:rFonts w:ascii="Times New Roman" w:hAnsi="Times New Roman" w:cs="Times New Roman"/>
          <w:b/>
          <w:sz w:val="24"/>
          <w:szCs w:val="24"/>
        </w:rPr>
        <w:t>Kerangka Pikir</w:t>
      </w:r>
    </w:p>
    <w:p w:rsidR="000F4C0F" w:rsidRPr="000F4C0F" w:rsidRDefault="000F4C0F" w:rsidP="000F4C0F">
      <w:pPr>
        <w:spacing w:line="480" w:lineRule="auto"/>
        <w:jc w:val="both"/>
        <w:rPr>
          <w:rFonts w:ascii="Times New Roman" w:hAnsi="Times New Roman" w:cs="Times New Roman"/>
          <w:b/>
          <w:sz w:val="24"/>
          <w:szCs w:val="24"/>
        </w:rPr>
      </w:pPr>
      <w:r w:rsidRPr="00640ADF">
        <w:rPr>
          <w:noProof/>
          <w:lang w:eastAsia="id-ID"/>
        </w:rPr>
        <mc:AlternateContent>
          <mc:Choice Requires="wps">
            <w:drawing>
              <wp:anchor distT="0" distB="0" distL="114300" distR="114300" simplePos="0" relativeHeight="251659264" behindDoc="0" locked="0" layoutInCell="1" allowOverlap="1" wp14:anchorId="18339704" wp14:editId="0E3528FB">
                <wp:simplePos x="0" y="0"/>
                <wp:positionH relativeFrom="column">
                  <wp:posOffset>105410</wp:posOffset>
                </wp:positionH>
                <wp:positionV relativeFrom="paragraph">
                  <wp:posOffset>241300</wp:posOffset>
                </wp:positionV>
                <wp:extent cx="2065020" cy="495300"/>
                <wp:effectExtent l="0" t="0" r="11430" b="19050"/>
                <wp:wrapNone/>
                <wp:docPr id="8" name="Rectangle 8"/>
                <wp:cNvGraphicFramePr/>
                <a:graphic xmlns:a="http://schemas.openxmlformats.org/drawingml/2006/main">
                  <a:graphicData uri="http://schemas.microsoft.com/office/word/2010/wordprocessingShape">
                    <wps:wsp>
                      <wps:cNvSpPr/>
                      <wps:spPr>
                        <a:xfrm>
                          <a:off x="0" y="0"/>
                          <a:ext cx="2065020" cy="495300"/>
                        </a:xfrm>
                        <a:prstGeom prst="rect">
                          <a:avLst/>
                        </a:prstGeom>
                      </wps:spPr>
                      <wps:style>
                        <a:lnRef idx="2">
                          <a:schemeClr val="dk1"/>
                        </a:lnRef>
                        <a:fillRef idx="1">
                          <a:schemeClr val="lt1"/>
                        </a:fillRef>
                        <a:effectRef idx="0">
                          <a:schemeClr val="dk1"/>
                        </a:effectRef>
                        <a:fontRef idx="minor">
                          <a:schemeClr val="dk1"/>
                        </a:fontRef>
                      </wps:style>
                      <wps:txbx>
                        <w:txbxContent>
                          <w:p w:rsidR="000F4C0F" w:rsidRDefault="000F4C0F" w:rsidP="000F4C0F">
                            <w:pPr>
                              <w:jc w:val="center"/>
                              <w:rPr>
                                <w:rFonts w:ascii="Times New Roman" w:hAnsi="Times New Roman" w:cs="Times New Roman"/>
                                <w:sz w:val="24"/>
                                <w:szCs w:val="24"/>
                              </w:rPr>
                            </w:pPr>
                            <w:r w:rsidRPr="00EB6707">
                              <w:rPr>
                                <w:rFonts w:ascii="Times New Roman" w:hAnsi="Times New Roman" w:cs="Times New Roman"/>
                                <w:sz w:val="24"/>
                                <w:szCs w:val="24"/>
                              </w:rPr>
                              <w:t>LIKUIDITAS</w:t>
                            </w:r>
                            <w:r w:rsidRPr="005501C1">
                              <w:rPr>
                                <w:rFonts w:ascii="Times New Roman" w:hAnsi="Times New Roman" w:cs="Times New Roman"/>
                                <w:i/>
                                <w:sz w:val="24"/>
                                <w:szCs w:val="24"/>
                              </w:rPr>
                              <w:t xml:space="preserve"> </w:t>
                            </w:r>
                            <w:r>
                              <w:rPr>
                                <w:rFonts w:ascii="Times New Roman" w:hAnsi="Times New Roman" w:cs="Times New Roman"/>
                                <w:sz w:val="24"/>
                                <w:szCs w:val="24"/>
                              </w:rPr>
                              <w:t>(X</w:t>
                            </w:r>
                            <w:r>
                              <w:rPr>
                                <w:rFonts w:ascii="Times New Roman" w:hAnsi="Times New Roman" w:cs="Times New Roman"/>
                                <w:sz w:val="24"/>
                                <w:szCs w:val="24"/>
                                <w:vertAlign w:val="subscript"/>
                              </w:rPr>
                              <w:t>1</w:t>
                            </w:r>
                            <w:r>
                              <w:rPr>
                                <w:rFonts w:ascii="Times New Roman" w:hAnsi="Times New Roman" w:cs="Times New Roman"/>
                                <w:sz w:val="24"/>
                                <w:szCs w:val="24"/>
                              </w:rPr>
                              <w:t xml:space="preserve">) </w:t>
                            </w:r>
                          </w:p>
                          <w:p w:rsidR="000F4C0F" w:rsidRDefault="000F4C0F" w:rsidP="000F4C0F">
                            <w:pPr>
                              <w:spacing w:line="480" w:lineRule="auto"/>
                              <w:jc w:val="center"/>
                              <w:rPr>
                                <w:rFonts w:ascii="Times New Roman" w:hAnsi="Times New Roman" w:cs="Times New Roman"/>
                                <w:sz w:val="24"/>
                                <w:szCs w:val="24"/>
                              </w:rPr>
                            </w:pPr>
                          </w:p>
                          <w:p w:rsidR="000F4C0F" w:rsidRPr="003A585C" w:rsidRDefault="000F4C0F" w:rsidP="000F4C0F">
                            <w:pPr>
                              <w:spacing w:line="480" w:lineRule="auto"/>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left:0;text-align:left;margin-left:8.3pt;margin-top:19pt;width:162.6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" fillcolor="white [3201]" strokecolor="black [3200]" strokeweight="2pt">
                <v:textbox>
                  <w:txbxContent>
                    <w:p w:rsidR="000F4C0F" w:rsidRDefault="000F4C0F" w:rsidP="000F4C0F">
                      <w:pPr>
                        <w:jc w:val="center"/>
                        <w:rPr>
                          <w:rFonts w:ascii="Times New Roman" w:hAnsi="Times New Roman" w:cs="Times New Roman"/>
                          <w:sz w:val="24"/>
                          <w:szCs w:val="24"/>
                        </w:rPr>
                      </w:pPr>
                      <w:r w:rsidRPr="00EB6707">
                        <w:rPr>
                          <w:rFonts w:ascii="Times New Roman" w:hAnsi="Times New Roman" w:cs="Times New Roman"/>
                          <w:sz w:val="24"/>
                          <w:szCs w:val="24"/>
                        </w:rPr>
                        <w:t>LIKUIDITAS</w:t>
                      </w:r>
                      <w:r w:rsidRPr="005501C1">
                        <w:rPr>
                          <w:rFonts w:ascii="Times New Roman" w:hAnsi="Times New Roman" w:cs="Times New Roman"/>
                          <w:i/>
                          <w:sz w:val="24"/>
                          <w:szCs w:val="24"/>
                        </w:rPr>
                        <w:t xml:space="preserve"> </w:t>
                      </w:r>
                      <w:r>
                        <w:rPr>
                          <w:rFonts w:ascii="Times New Roman" w:hAnsi="Times New Roman" w:cs="Times New Roman"/>
                          <w:sz w:val="24"/>
                          <w:szCs w:val="24"/>
                        </w:rPr>
                        <w:t>(X</w:t>
                      </w:r>
                      <w:r>
                        <w:rPr>
                          <w:rFonts w:ascii="Times New Roman" w:hAnsi="Times New Roman" w:cs="Times New Roman"/>
                          <w:sz w:val="24"/>
                          <w:szCs w:val="24"/>
                          <w:vertAlign w:val="subscript"/>
                        </w:rPr>
                        <w:t>1</w:t>
                      </w:r>
                      <w:r>
                        <w:rPr>
                          <w:rFonts w:ascii="Times New Roman" w:hAnsi="Times New Roman" w:cs="Times New Roman"/>
                          <w:sz w:val="24"/>
                          <w:szCs w:val="24"/>
                        </w:rPr>
                        <w:t xml:space="preserve">) </w:t>
                      </w:r>
                    </w:p>
                    <w:p w:rsidR="000F4C0F" w:rsidRDefault="000F4C0F" w:rsidP="000F4C0F">
                      <w:pPr>
                        <w:spacing w:line="480" w:lineRule="auto"/>
                        <w:jc w:val="center"/>
                        <w:rPr>
                          <w:rFonts w:ascii="Times New Roman" w:hAnsi="Times New Roman" w:cs="Times New Roman"/>
                          <w:sz w:val="24"/>
                          <w:szCs w:val="24"/>
                        </w:rPr>
                      </w:pPr>
                    </w:p>
                    <w:p w:rsidR="000F4C0F" w:rsidRPr="003A585C" w:rsidRDefault="000F4C0F" w:rsidP="000F4C0F">
                      <w:pPr>
                        <w:spacing w:line="480" w:lineRule="auto"/>
                        <w:jc w:val="center"/>
                        <w:rPr>
                          <w:rFonts w:ascii="Times New Roman" w:hAnsi="Times New Roman" w:cs="Times New Roman"/>
                          <w:sz w:val="24"/>
                          <w:szCs w:val="24"/>
                        </w:rPr>
                      </w:pPr>
                    </w:p>
                  </w:txbxContent>
                </v:textbox>
              </v:rect>
            </w:pict>
          </mc:Fallback>
        </mc:AlternateContent>
      </w:r>
    </w:p>
    <w:p w:rsidR="000F4C0F" w:rsidRPr="00640ADF" w:rsidRDefault="000F4C0F" w:rsidP="000F4C0F">
      <w:pPr>
        <w:pStyle w:val="NormalWeb"/>
        <w:shd w:val="clear" w:color="auto" w:fill="FFFFFF"/>
        <w:spacing w:before="0" w:beforeAutospacing="0" w:after="225" w:afterAutospacing="0" w:line="480" w:lineRule="auto"/>
        <w:ind w:firstLine="567"/>
        <w:jc w:val="center"/>
        <w:rPr>
          <w:vertAlign w:val="subscript"/>
        </w:rPr>
      </w:pPr>
      <w:r w:rsidRPr="00640ADF">
        <w:rPr>
          <w:b/>
          <w:noProof/>
        </w:rPr>
        <mc:AlternateContent>
          <mc:Choice Requires="wps">
            <w:drawing>
              <wp:anchor distT="0" distB="0" distL="114300" distR="114300" simplePos="0" relativeHeight="251662336" behindDoc="0" locked="0" layoutInCell="1" allowOverlap="1" wp14:anchorId="53EE5035" wp14:editId="7887E55B">
                <wp:simplePos x="0" y="0"/>
                <wp:positionH relativeFrom="column">
                  <wp:posOffset>4103370</wp:posOffset>
                </wp:positionH>
                <wp:positionV relativeFrom="paragraph">
                  <wp:posOffset>340995</wp:posOffset>
                </wp:positionV>
                <wp:extent cx="1685925" cy="625475"/>
                <wp:effectExtent l="0" t="0" r="28575" b="22225"/>
                <wp:wrapNone/>
                <wp:docPr id="7" name="Rectangle 7"/>
                <wp:cNvGraphicFramePr/>
                <a:graphic xmlns:a="http://schemas.openxmlformats.org/drawingml/2006/main">
                  <a:graphicData uri="http://schemas.microsoft.com/office/word/2010/wordprocessingShape">
                    <wps:wsp>
                      <wps:cNvSpPr/>
                      <wps:spPr>
                        <a:xfrm>
                          <a:off x="0" y="0"/>
                          <a:ext cx="1685925" cy="625475"/>
                        </a:xfrm>
                        <a:prstGeom prst="rect">
                          <a:avLst/>
                        </a:prstGeom>
                      </wps:spPr>
                      <wps:style>
                        <a:lnRef idx="2">
                          <a:schemeClr val="dk1"/>
                        </a:lnRef>
                        <a:fillRef idx="1">
                          <a:schemeClr val="lt1"/>
                        </a:fillRef>
                        <a:effectRef idx="0">
                          <a:schemeClr val="dk1"/>
                        </a:effectRef>
                        <a:fontRef idx="minor">
                          <a:schemeClr val="dk1"/>
                        </a:fontRef>
                      </wps:style>
                      <wps:txbx>
                        <w:txbxContent>
                          <w:p w:rsidR="000F4C0F" w:rsidRPr="005501C1" w:rsidRDefault="000F4C0F" w:rsidP="000F4C0F">
                            <w:pPr>
                              <w:jc w:val="center"/>
                              <w:rPr>
                                <w:rFonts w:ascii="Times New Roman" w:hAnsi="Times New Roman" w:cs="Times New Roman"/>
                                <w:i/>
                                <w:sz w:val="24"/>
                                <w:szCs w:val="24"/>
                              </w:rPr>
                            </w:pPr>
                            <w:r w:rsidRPr="005501C1">
                              <w:rPr>
                                <w:rFonts w:ascii="Times New Roman" w:hAnsi="Times New Roman" w:cs="Times New Roman"/>
                                <w:i/>
                                <w:sz w:val="24"/>
                                <w:szCs w:val="24"/>
                              </w:rPr>
                              <w:t xml:space="preserve">FINANCIAL DISTRESS </w:t>
                            </w:r>
                          </w:p>
                          <w:p w:rsidR="000F4C0F" w:rsidRPr="00B842AC" w:rsidRDefault="000F4C0F" w:rsidP="000F4C0F">
                            <w:pPr>
                              <w:jc w:val="center"/>
                              <w:rPr>
                                <w:rFonts w:ascii="Times New Roman" w:hAnsi="Times New Roman" w:cs="Times New Roman"/>
                                <w:sz w:val="24"/>
                                <w:szCs w:val="24"/>
                              </w:rPr>
                            </w:pPr>
                            <w:r>
                              <w:rPr>
                                <w:rFonts w:ascii="Times New Roman" w:hAnsi="Times New Roman" w:cs="Times New Roman"/>
                                <w:sz w:val="24"/>
                                <w:szCs w:val="24"/>
                              </w:rPr>
                              <w: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7" style="position:absolute;left:0;text-align:left;margin-left:323.1pt;margin-top:26.85pt;width:132.75pt;height:4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" fillcolor="white [3201]" strokecolor="black [3200]" strokeweight="2pt">
                <v:textbox>
                  <w:txbxContent>
                    <w:p w:rsidR="000F4C0F" w:rsidRPr="005501C1" w:rsidRDefault="000F4C0F" w:rsidP="000F4C0F">
                      <w:pPr>
                        <w:jc w:val="center"/>
                        <w:rPr>
                          <w:rFonts w:ascii="Times New Roman" w:hAnsi="Times New Roman" w:cs="Times New Roman"/>
                          <w:i/>
                          <w:sz w:val="24"/>
                          <w:szCs w:val="24"/>
                        </w:rPr>
                      </w:pPr>
                      <w:r w:rsidRPr="005501C1">
                        <w:rPr>
                          <w:rFonts w:ascii="Times New Roman" w:hAnsi="Times New Roman" w:cs="Times New Roman"/>
                          <w:i/>
                          <w:sz w:val="24"/>
                          <w:szCs w:val="24"/>
                        </w:rPr>
                        <w:t xml:space="preserve">FINANCIAL DISTRESS </w:t>
                      </w:r>
                    </w:p>
                    <w:p w:rsidR="000F4C0F" w:rsidRPr="00B842AC" w:rsidRDefault="000F4C0F" w:rsidP="000F4C0F">
                      <w:pPr>
                        <w:jc w:val="center"/>
                        <w:rPr>
                          <w:rFonts w:ascii="Times New Roman" w:hAnsi="Times New Roman" w:cs="Times New Roman"/>
                          <w:sz w:val="24"/>
                          <w:szCs w:val="24"/>
                        </w:rPr>
                      </w:pPr>
                      <w:r>
                        <w:rPr>
                          <w:rFonts w:ascii="Times New Roman" w:hAnsi="Times New Roman" w:cs="Times New Roman"/>
                          <w:sz w:val="24"/>
                          <w:szCs w:val="24"/>
                        </w:rPr>
                        <w:t>(Y)</w:t>
                      </w:r>
                    </w:p>
                  </w:txbxContent>
                </v:textbox>
              </v:rect>
            </w:pict>
          </mc:Fallback>
        </mc:AlternateContent>
      </w:r>
      <w:r w:rsidRPr="00640ADF">
        <w:rPr>
          <w:b/>
          <w:noProof/>
        </w:rPr>
        <mc:AlternateContent>
          <mc:Choice Requires="wps">
            <w:drawing>
              <wp:anchor distT="0" distB="0" distL="114300" distR="114300" simplePos="0" relativeHeight="251663360" behindDoc="0" locked="0" layoutInCell="1" allowOverlap="1" wp14:anchorId="1076C7AD" wp14:editId="37D6F5D0">
                <wp:simplePos x="0" y="0"/>
                <wp:positionH relativeFrom="column">
                  <wp:posOffset>2169795</wp:posOffset>
                </wp:positionH>
                <wp:positionV relativeFrom="paragraph">
                  <wp:posOffset>59690</wp:posOffset>
                </wp:positionV>
                <wp:extent cx="1943100" cy="571500"/>
                <wp:effectExtent l="0" t="0" r="76200" b="76200"/>
                <wp:wrapNone/>
                <wp:docPr id="11" name="Straight Arrow Connector 11"/>
                <wp:cNvGraphicFramePr/>
                <a:graphic xmlns:a="http://schemas.openxmlformats.org/drawingml/2006/main">
                  <a:graphicData uri="http://schemas.microsoft.com/office/word/2010/wordprocessingShape">
                    <wps:wsp>
                      <wps:cNvCnPr/>
                      <wps:spPr>
                        <a:xfrm>
                          <a:off x="0" y="0"/>
                          <a:ext cx="1943100" cy="5715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1" o:spid="_x0000_s1026" type="#_x0000_t32" style="position:absolute;margin-left:170.85pt;margin-top:4.7pt;width:153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" strokecolor="black [3213]">
                <v:stroke endarrow="open"/>
              </v:shape>
            </w:pict>
          </mc:Fallback>
        </mc:AlternateContent>
      </w:r>
      <w:r w:rsidRPr="00640ADF">
        <w:t>H</w:t>
      </w:r>
      <w:r w:rsidRPr="00640ADF">
        <w:rPr>
          <w:vertAlign w:val="subscript"/>
        </w:rPr>
        <w:t>1</w:t>
      </w:r>
    </w:p>
    <w:p w:rsidR="000F4C0F" w:rsidRPr="000F4C0F" w:rsidRDefault="000F4C0F" w:rsidP="000F4C0F">
      <w:pPr>
        <w:spacing w:line="480" w:lineRule="auto"/>
        <w:jc w:val="center"/>
        <w:rPr>
          <w:rStyle w:val="Hyperlink"/>
          <w:rFonts w:ascii="Times New Roman" w:hAnsi="Times New Roman" w:cs="Times New Roman"/>
          <w:color w:val="000000" w:themeColor="text1"/>
          <w:sz w:val="24"/>
          <w:szCs w:val="24"/>
          <w:u w:val="none"/>
          <w:vertAlign w:val="subscript"/>
        </w:rPr>
      </w:pPr>
      <w:r w:rsidRPr="000F4C0F">
        <w:rPr>
          <w:rFonts w:ascii="Times New Roman" w:hAnsi="Times New Roman" w:cs="Times New Roman"/>
          <w:b/>
          <w:noProof/>
          <w:lang w:eastAsia="id-ID"/>
        </w:rPr>
        <mc:AlternateContent>
          <mc:Choice Requires="wps">
            <w:drawing>
              <wp:anchor distT="0" distB="0" distL="114300" distR="114300" simplePos="0" relativeHeight="251664384" behindDoc="0" locked="0" layoutInCell="1" allowOverlap="1" wp14:anchorId="583B5531" wp14:editId="77400D64">
                <wp:simplePos x="0" y="0"/>
                <wp:positionH relativeFrom="column">
                  <wp:posOffset>2166620</wp:posOffset>
                </wp:positionH>
                <wp:positionV relativeFrom="paragraph">
                  <wp:posOffset>196215</wp:posOffset>
                </wp:positionV>
                <wp:extent cx="1939290" cy="116840"/>
                <wp:effectExtent l="0" t="76200" r="0" b="35560"/>
                <wp:wrapNone/>
                <wp:docPr id="12" name="Straight Arrow Connector 12"/>
                <wp:cNvGraphicFramePr/>
                <a:graphic xmlns:a="http://schemas.openxmlformats.org/drawingml/2006/main">
                  <a:graphicData uri="http://schemas.microsoft.com/office/word/2010/wordprocessingShape">
                    <wps:wsp>
                      <wps:cNvCnPr/>
                      <wps:spPr>
                        <a:xfrm flipV="1">
                          <a:off x="0" y="0"/>
                          <a:ext cx="1939290" cy="11684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2" o:spid="_x0000_s1026" type="#_x0000_t32" style="position:absolute;margin-left:170.6pt;margin-top:15.45pt;width:152.7pt;height:9.2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" strokecolor="black [3213]">
                <v:stroke endarrow="open"/>
              </v:shape>
            </w:pict>
          </mc:Fallback>
        </mc:AlternateContent>
      </w:r>
      <w:r w:rsidRPr="000F4C0F">
        <w:rPr>
          <w:rFonts w:ascii="Times New Roman" w:eastAsia="Times New Roman" w:hAnsi="Times New Roman" w:cs="Times New Roman"/>
          <w:b/>
          <w:noProof/>
          <w:sz w:val="24"/>
          <w:szCs w:val="24"/>
          <w:lang w:eastAsia="id-ID"/>
        </w:rPr>
        <mc:AlternateContent>
          <mc:Choice Requires="wps">
            <w:drawing>
              <wp:anchor distT="0" distB="0" distL="114300" distR="114300" simplePos="0" relativeHeight="251665408" behindDoc="0" locked="0" layoutInCell="1" allowOverlap="1" wp14:anchorId="6F4EB84D" wp14:editId="3A014F4B">
                <wp:simplePos x="0" y="0"/>
                <wp:positionH relativeFrom="column">
                  <wp:posOffset>2160270</wp:posOffset>
                </wp:positionH>
                <wp:positionV relativeFrom="paragraph">
                  <wp:posOffset>244475</wp:posOffset>
                </wp:positionV>
                <wp:extent cx="1943100" cy="762000"/>
                <wp:effectExtent l="0" t="57150" r="0" b="19050"/>
                <wp:wrapNone/>
                <wp:docPr id="14" name="Straight Arrow Connector 14"/>
                <wp:cNvGraphicFramePr/>
                <a:graphic xmlns:a="http://schemas.openxmlformats.org/drawingml/2006/main">
                  <a:graphicData uri="http://schemas.microsoft.com/office/word/2010/wordprocessingShape">
                    <wps:wsp>
                      <wps:cNvCnPr/>
                      <wps:spPr>
                        <a:xfrm flipV="1">
                          <a:off x="0" y="0"/>
                          <a:ext cx="1943100" cy="7620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4" o:spid="_x0000_s1026" type="#_x0000_t32" style="position:absolute;margin-left:170.1pt;margin-top:19.25pt;width:153pt;height:60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" strokecolor="black [3213]">
                <v:stroke endarrow="open"/>
              </v:shape>
            </w:pict>
          </mc:Fallback>
        </mc:AlternateContent>
      </w:r>
      <w:r w:rsidRPr="000F4C0F">
        <w:rPr>
          <w:rFonts w:ascii="Times New Roman" w:hAnsi="Times New Roman" w:cs="Times New Roman"/>
          <w:b/>
          <w:noProof/>
          <w:lang w:eastAsia="id-ID"/>
        </w:rPr>
        <mc:AlternateContent>
          <mc:Choice Requires="wps">
            <w:drawing>
              <wp:anchor distT="0" distB="0" distL="114300" distR="114300" simplePos="0" relativeHeight="251660288" behindDoc="0" locked="0" layoutInCell="1" allowOverlap="1" wp14:anchorId="5F4BCAAF" wp14:editId="79AB7EA0">
                <wp:simplePos x="0" y="0"/>
                <wp:positionH relativeFrom="column">
                  <wp:posOffset>97790</wp:posOffset>
                </wp:positionH>
                <wp:positionV relativeFrom="paragraph">
                  <wp:posOffset>13335</wp:posOffset>
                </wp:positionV>
                <wp:extent cx="2076450" cy="541655"/>
                <wp:effectExtent l="0" t="0" r="19050" b="10795"/>
                <wp:wrapNone/>
                <wp:docPr id="2" name="Rectangle 2"/>
                <wp:cNvGraphicFramePr/>
                <a:graphic xmlns:a="http://schemas.openxmlformats.org/drawingml/2006/main">
                  <a:graphicData uri="http://schemas.microsoft.com/office/word/2010/wordprocessingShape">
                    <wps:wsp>
                      <wps:cNvSpPr/>
                      <wps:spPr>
                        <a:xfrm>
                          <a:off x="0" y="0"/>
                          <a:ext cx="2076450" cy="541655"/>
                        </a:xfrm>
                        <a:prstGeom prst="rect">
                          <a:avLst/>
                        </a:prstGeom>
                      </wps:spPr>
                      <wps:style>
                        <a:lnRef idx="2">
                          <a:schemeClr val="dk1"/>
                        </a:lnRef>
                        <a:fillRef idx="1">
                          <a:schemeClr val="lt1"/>
                        </a:fillRef>
                        <a:effectRef idx="0">
                          <a:schemeClr val="dk1"/>
                        </a:effectRef>
                        <a:fontRef idx="minor">
                          <a:schemeClr val="dk1"/>
                        </a:fontRef>
                      </wps:style>
                      <wps:txbx>
                        <w:txbxContent>
                          <w:p w:rsidR="000F4C0F" w:rsidRPr="00F07E7A" w:rsidRDefault="000F4C0F" w:rsidP="000F4C0F">
                            <w:pPr>
                              <w:jc w:val="center"/>
                              <w:rPr>
                                <w:rFonts w:ascii="Times New Roman" w:hAnsi="Times New Roman" w:cs="Times New Roman"/>
                                <w:sz w:val="24"/>
                                <w:szCs w:val="24"/>
                              </w:rPr>
                            </w:pPr>
                            <w:r w:rsidRPr="005501C1">
                              <w:rPr>
                                <w:rFonts w:ascii="Times New Roman" w:hAnsi="Times New Roman" w:cs="Times New Roman"/>
                                <w:i/>
                                <w:sz w:val="24"/>
                                <w:szCs w:val="24"/>
                              </w:rPr>
                              <w:t>LEVERAGE</w:t>
                            </w:r>
                            <w:r>
                              <w:rPr>
                                <w:rFonts w:ascii="Times New Roman" w:hAnsi="Times New Roman" w:cs="Times New Roman"/>
                                <w:sz w:val="24"/>
                                <w:szCs w:val="24"/>
                              </w:rPr>
                              <w:t xml:space="preserve"> (X</w:t>
                            </w:r>
                            <w:r>
                              <w:rPr>
                                <w:rFonts w:ascii="Times New Roman" w:hAnsi="Times New Roman" w:cs="Times New Roman"/>
                                <w:sz w:val="24"/>
                                <w:szCs w:val="24"/>
                                <w:vertAlign w:val="subscript"/>
                              </w:rPr>
                              <w:t>2</w:t>
                            </w:r>
                            <w:r>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8" style="position:absolute;left:0;text-align:left;margin-left:7.7pt;margin-top:1.05pt;width:163.5pt;height:4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" fillcolor="white [3201]" strokecolor="black [3200]" strokeweight="2pt">
                <v:textbox>
                  <w:txbxContent>
                    <w:p w:rsidR="000F4C0F" w:rsidRPr="00F07E7A" w:rsidRDefault="000F4C0F" w:rsidP="000F4C0F">
                      <w:pPr>
                        <w:jc w:val="center"/>
                        <w:rPr>
                          <w:rFonts w:ascii="Times New Roman" w:hAnsi="Times New Roman" w:cs="Times New Roman"/>
                          <w:sz w:val="24"/>
                          <w:szCs w:val="24"/>
                        </w:rPr>
                      </w:pPr>
                      <w:r w:rsidRPr="005501C1">
                        <w:rPr>
                          <w:rFonts w:ascii="Times New Roman" w:hAnsi="Times New Roman" w:cs="Times New Roman"/>
                          <w:i/>
                          <w:sz w:val="24"/>
                          <w:szCs w:val="24"/>
                        </w:rPr>
                        <w:t>LEVERAGE</w:t>
                      </w:r>
                      <w:r>
                        <w:rPr>
                          <w:rFonts w:ascii="Times New Roman" w:hAnsi="Times New Roman" w:cs="Times New Roman"/>
                          <w:sz w:val="24"/>
                          <w:szCs w:val="24"/>
                        </w:rPr>
                        <w:t xml:space="preserve"> (X</w:t>
                      </w:r>
                      <w:r>
                        <w:rPr>
                          <w:rFonts w:ascii="Times New Roman" w:hAnsi="Times New Roman" w:cs="Times New Roman"/>
                          <w:sz w:val="24"/>
                          <w:szCs w:val="24"/>
                          <w:vertAlign w:val="subscript"/>
                        </w:rPr>
                        <w:t>2</w:t>
                      </w:r>
                      <w:r>
                        <w:rPr>
                          <w:rFonts w:ascii="Times New Roman" w:hAnsi="Times New Roman" w:cs="Times New Roman"/>
                          <w:sz w:val="24"/>
                          <w:szCs w:val="24"/>
                        </w:rPr>
                        <w:t>)</w:t>
                      </w:r>
                    </w:p>
                  </w:txbxContent>
                </v:textbox>
              </v:rect>
            </w:pict>
          </mc:Fallback>
        </mc:AlternateContent>
      </w:r>
      <w:r w:rsidRPr="000F4C0F">
        <w:rPr>
          <w:rStyle w:val="Hyperlink"/>
          <w:rFonts w:ascii="Times New Roman" w:hAnsi="Times New Roman" w:cs="Times New Roman"/>
          <w:color w:val="000000" w:themeColor="text1"/>
          <w:sz w:val="24"/>
          <w:szCs w:val="24"/>
          <w:u w:val="none"/>
        </w:rPr>
        <w:t xml:space="preserve">        H</w:t>
      </w:r>
      <w:r w:rsidRPr="000F4C0F">
        <w:rPr>
          <w:rStyle w:val="Hyperlink"/>
          <w:rFonts w:ascii="Times New Roman" w:hAnsi="Times New Roman" w:cs="Times New Roman"/>
          <w:color w:val="000000" w:themeColor="text1"/>
          <w:sz w:val="24"/>
          <w:szCs w:val="24"/>
          <w:u w:val="none"/>
          <w:vertAlign w:val="subscript"/>
        </w:rPr>
        <w:t>2</w:t>
      </w:r>
    </w:p>
    <w:p w:rsidR="000F4C0F" w:rsidRPr="00640ADF" w:rsidRDefault="000F4C0F" w:rsidP="000F4C0F">
      <w:pPr>
        <w:spacing w:line="480" w:lineRule="auto"/>
        <w:jc w:val="center"/>
        <w:rPr>
          <w:rFonts w:ascii="Times New Roman" w:hAnsi="Times New Roman" w:cs="Times New Roman"/>
          <w:sz w:val="24"/>
          <w:szCs w:val="24"/>
        </w:rPr>
      </w:pPr>
      <w:r w:rsidRPr="00640ADF">
        <w:rPr>
          <w:rFonts w:ascii="Times New Roman" w:hAnsi="Times New Roman" w:cs="Times New Roman"/>
          <w:b/>
          <w:noProof/>
          <w:lang w:eastAsia="id-ID"/>
        </w:rPr>
        <mc:AlternateContent>
          <mc:Choice Requires="wps">
            <w:drawing>
              <wp:anchor distT="0" distB="0" distL="114300" distR="114300" simplePos="0" relativeHeight="251661312" behindDoc="0" locked="0" layoutInCell="1" allowOverlap="1" wp14:anchorId="30891358" wp14:editId="15B7D2FD">
                <wp:simplePos x="0" y="0"/>
                <wp:positionH relativeFrom="column">
                  <wp:posOffset>100965</wp:posOffset>
                </wp:positionH>
                <wp:positionV relativeFrom="paragraph">
                  <wp:posOffset>357505</wp:posOffset>
                </wp:positionV>
                <wp:extent cx="2065655" cy="563880"/>
                <wp:effectExtent l="0" t="0" r="10795" b="26670"/>
                <wp:wrapNone/>
                <wp:docPr id="4" name="Rectangle 4"/>
                <wp:cNvGraphicFramePr/>
                <a:graphic xmlns:a="http://schemas.openxmlformats.org/drawingml/2006/main">
                  <a:graphicData uri="http://schemas.microsoft.com/office/word/2010/wordprocessingShape">
                    <wps:wsp>
                      <wps:cNvSpPr/>
                      <wps:spPr>
                        <a:xfrm>
                          <a:off x="0" y="0"/>
                          <a:ext cx="2065655" cy="563880"/>
                        </a:xfrm>
                        <a:prstGeom prst="rect">
                          <a:avLst/>
                        </a:prstGeom>
                      </wps:spPr>
                      <wps:style>
                        <a:lnRef idx="2">
                          <a:schemeClr val="dk1"/>
                        </a:lnRef>
                        <a:fillRef idx="1">
                          <a:schemeClr val="lt1"/>
                        </a:fillRef>
                        <a:effectRef idx="0">
                          <a:schemeClr val="dk1"/>
                        </a:effectRef>
                        <a:fontRef idx="minor">
                          <a:schemeClr val="dk1"/>
                        </a:fontRef>
                      </wps:style>
                      <wps:txbx>
                        <w:txbxContent>
                          <w:p w:rsidR="000F4C0F" w:rsidRPr="00F07E7A" w:rsidRDefault="000F4C0F" w:rsidP="000F4C0F">
                            <w:pPr>
                              <w:jc w:val="center"/>
                              <w:rPr>
                                <w:rFonts w:ascii="Times New Roman" w:hAnsi="Times New Roman" w:cs="Times New Roman"/>
                                <w:sz w:val="24"/>
                                <w:szCs w:val="24"/>
                              </w:rPr>
                            </w:pPr>
                            <w:r w:rsidRPr="005501C1">
                              <w:rPr>
                                <w:rFonts w:ascii="Times New Roman" w:hAnsi="Times New Roman" w:cs="Times New Roman"/>
                                <w:i/>
                                <w:sz w:val="24"/>
                                <w:szCs w:val="24"/>
                              </w:rPr>
                              <w:t>SALES GROWTH</w:t>
                            </w:r>
                            <w:r>
                              <w:rPr>
                                <w:rFonts w:ascii="Times New Roman" w:hAnsi="Times New Roman" w:cs="Times New Roman"/>
                                <w:sz w:val="24"/>
                                <w:szCs w:val="24"/>
                              </w:rPr>
                              <w:t xml:space="preserve"> (X</w:t>
                            </w:r>
                            <w:r>
                              <w:rPr>
                                <w:rFonts w:ascii="Times New Roman" w:hAnsi="Times New Roman" w:cs="Times New Roman"/>
                                <w:sz w:val="24"/>
                                <w:szCs w:val="24"/>
                                <w:vertAlign w:val="subscript"/>
                              </w:rPr>
                              <w:t>3</w:t>
                            </w:r>
                            <w:r>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9" style="position:absolute;left:0;text-align:left;margin-left:7.95pt;margin-top:28.15pt;width:162.65pt;height:4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" fillcolor="white [3201]" strokecolor="black [3200]" strokeweight="2pt">
                <v:textbox>
                  <w:txbxContent>
                    <w:p w:rsidR="000F4C0F" w:rsidRPr="00F07E7A" w:rsidRDefault="000F4C0F" w:rsidP="000F4C0F">
                      <w:pPr>
                        <w:jc w:val="center"/>
                        <w:rPr>
                          <w:rFonts w:ascii="Times New Roman" w:hAnsi="Times New Roman" w:cs="Times New Roman"/>
                          <w:sz w:val="24"/>
                          <w:szCs w:val="24"/>
                        </w:rPr>
                      </w:pPr>
                      <w:r w:rsidRPr="005501C1">
                        <w:rPr>
                          <w:rFonts w:ascii="Times New Roman" w:hAnsi="Times New Roman" w:cs="Times New Roman"/>
                          <w:i/>
                          <w:sz w:val="24"/>
                          <w:szCs w:val="24"/>
                        </w:rPr>
                        <w:t>SALES GROWTH</w:t>
                      </w:r>
                      <w:r>
                        <w:rPr>
                          <w:rFonts w:ascii="Times New Roman" w:hAnsi="Times New Roman" w:cs="Times New Roman"/>
                          <w:sz w:val="24"/>
                          <w:szCs w:val="24"/>
                        </w:rPr>
                        <w:t xml:space="preserve"> (X</w:t>
                      </w:r>
                      <w:r>
                        <w:rPr>
                          <w:rFonts w:ascii="Times New Roman" w:hAnsi="Times New Roman" w:cs="Times New Roman"/>
                          <w:sz w:val="24"/>
                          <w:szCs w:val="24"/>
                          <w:vertAlign w:val="subscript"/>
                        </w:rPr>
                        <w:t>3</w:t>
                      </w:r>
                      <w:r>
                        <w:rPr>
                          <w:rFonts w:ascii="Times New Roman" w:hAnsi="Times New Roman" w:cs="Times New Roman"/>
                          <w:sz w:val="24"/>
                          <w:szCs w:val="24"/>
                        </w:rPr>
                        <w:t>)</w:t>
                      </w:r>
                    </w:p>
                  </w:txbxContent>
                </v:textbox>
              </v:rect>
            </w:pict>
          </mc:Fallback>
        </mc:AlternateContent>
      </w:r>
      <w:r w:rsidRPr="00640ADF">
        <w:rPr>
          <w:rFonts w:ascii="Times New Roman" w:hAnsi="Times New Roman" w:cs="Times New Roman"/>
          <w:sz w:val="24"/>
          <w:szCs w:val="24"/>
        </w:rPr>
        <w:t xml:space="preserve">        H</w:t>
      </w:r>
      <w:r w:rsidRPr="00640ADF">
        <w:rPr>
          <w:rFonts w:ascii="Times New Roman" w:hAnsi="Times New Roman" w:cs="Times New Roman"/>
          <w:sz w:val="24"/>
          <w:szCs w:val="24"/>
          <w:vertAlign w:val="subscript"/>
        </w:rPr>
        <w:t>3</w:t>
      </w:r>
    </w:p>
    <w:p w:rsidR="000F4C0F" w:rsidRDefault="000F4C0F" w:rsidP="000F4C0F">
      <w:pPr>
        <w:spacing w:line="360" w:lineRule="auto"/>
        <w:jc w:val="both"/>
        <w:rPr>
          <w:rFonts w:ascii="Times New Roman" w:eastAsiaTheme="minorEastAsia" w:hAnsi="Times New Roman" w:cs="Times New Roman"/>
          <w:b/>
          <w:sz w:val="24"/>
          <w:szCs w:val="24"/>
        </w:rPr>
      </w:pPr>
    </w:p>
    <w:p w:rsidR="00E756B9" w:rsidRPr="000F4C0F" w:rsidRDefault="009B13E6" w:rsidP="000F4C0F">
      <w:p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Pengembangan Hipotesis</w:t>
      </w:r>
    </w:p>
    <w:p w:rsidR="003913B2" w:rsidRPr="000F4C0F" w:rsidRDefault="003913B2" w:rsidP="000F4C0F">
      <w:pPr>
        <w:pStyle w:val="NormalWeb"/>
        <w:shd w:val="clear" w:color="auto" w:fill="FFFFFF"/>
        <w:spacing w:before="0" w:beforeAutospacing="0" w:after="225" w:afterAutospacing="0" w:line="360" w:lineRule="auto"/>
        <w:ind w:firstLine="720"/>
        <w:jc w:val="both"/>
      </w:pPr>
      <w:r w:rsidRPr="000F4C0F">
        <w:t>H</w:t>
      </w:r>
      <w:r w:rsidRPr="000F4C0F">
        <w:rPr>
          <w:vertAlign w:val="subscript"/>
        </w:rPr>
        <w:t>1</w:t>
      </w:r>
      <w:r w:rsidRPr="000F4C0F">
        <w:t>: Rasio Likuiditas</w:t>
      </w:r>
      <w:r w:rsidRPr="000F4C0F">
        <w:rPr>
          <w:i/>
        </w:rPr>
        <w:t xml:space="preserve"> </w:t>
      </w:r>
      <w:r w:rsidRPr="000F4C0F">
        <w:t xml:space="preserve">berpengaruh positif terhadap </w:t>
      </w:r>
      <w:r w:rsidRPr="000F4C0F">
        <w:rPr>
          <w:i/>
          <w:iCs/>
        </w:rPr>
        <w:t>financial distress</w:t>
      </w:r>
      <w:r w:rsidRPr="000F4C0F">
        <w:rPr>
          <w:iCs/>
        </w:rPr>
        <w:t>.</w:t>
      </w:r>
    </w:p>
    <w:p w:rsidR="003913B2" w:rsidRPr="000F4C0F" w:rsidRDefault="003913B2" w:rsidP="000F4C0F">
      <w:pPr>
        <w:pStyle w:val="NormalWeb"/>
        <w:shd w:val="clear" w:color="auto" w:fill="FFFFFF"/>
        <w:spacing w:before="0" w:beforeAutospacing="0" w:after="225" w:afterAutospacing="0" w:line="360" w:lineRule="auto"/>
        <w:ind w:firstLine="720"/>
        <w:jc w:val="both"/>
        <w:rPr>
          <w:rFonts w:eastAsiaTheme="minorHAnsi"/>
          <w:color w:val="000000"/>
          <w:lang w:eastAsia="en-US"/>
        </w:rPr>
      </w:pPr>
      <w:r w:rsidRPr="000F4C0F">
        <w:rPr>
          <w:rFonts w:eastAsiaTheme="minorHAnsi"/>
          <w:color w:val="000000"/>
          <w:lang w:eastAsia="en-US"/>
        </w:rPr>
        <w:t>H</w:t>
      </w:r>
      <w:r w:rsidRPr="000F4C0F">
        <w:rPr>
          <w:rFonts w:eastAsiaTheme="minorHAnsi"/>
          <w:color w:val="000000"/>
          <w:vertAlign w:val="subscript"/>
          <w:lang w:eastAsia="en-US"/>
        </w:rPr>
        <w:t>2</w:t>
      </w:r>
      <w:r w:rsidRPr="000F4C0F">
        <w:rPr>
          <w:rFonts w:eastAsiaTheme="minorHAnsi"/>
          <w:color w:val="000000"/>
          <w:lang w:eastAsia="en-US"/>
        </w:rPr>
        <w:t xml:space="preserve">: Rasio </w:t>
      </w:r>
      <w:r w:rsidRPr="000F4C0F">
        <w:rPr>
          <w:rFonts w:eastAsiaTheme="minorHAnsi"/>
          <w:i/>
          <w:iCs/>
          <w:color w:val="000000"/>
          <w:lang w:eastAsia="en-US"/>
        </w:rPr>
        <w:t xml:space="preserve">Leverage </w:t>
      </w:r>
      <w:r w:rsidRPr="000F4C0F">
        <w:rPr>
          <w:rFonts w:eastAsiaTheme="minorHAnsi"/>
          <w:color w:val="000000"/>
          <w:lang w:eastAsia="en-US"/>
        </w:rPr>
        <w:t xml:space="preserve">berpangaruh positif terhadap </w:t>
      </w:r>
      <w:r w:rsidRPr="000F4C0F">
        <w:rPr>
          <w:rFonts w:eastAsiaTheme="minorHAnsi"/>
          <w:i/>
          <w:iCs/>
          <w:color w:val="000000"/>
          <w:lang w:eastAsia="en-US"/>
        </w:rPr>
        <w:t>financial distress</w:t>
      </w:r>
      <w:r w:rsidRPr="000F4C0F">
        <w:rPr>
          <w:rFonts w:eastAsiaTheme="minorHAnsi"/>
          <w:color w:val="000000"/>
          <w:lang w:eastAsia="en-US"/>
        </w:rPr>
        <w:t>.</w:t>
      </w:r>
    </w:p>
    <w:p w:rsidR="003913B2" w:rsidRPr="000F4C0F" w:rsidRDefault="003913B2" w:rsidP="000F4C0F">
      <w:pPr>
        <w:pStyle w:val="NormalWeb"/>
        <w:shd w:val="clear" w:color="auto" w:fill="FFFFFF"/>
        <w:spacing w:before="0" w:beforeAutospacing="0" w:after="225" w:afterAutospacing="0" w:line="360" w:lineRule="auto"/>
        <w:ind w:firstLine="720"/>
        <w:jc w:val="both"/>
      </w:pPr>
      <w:r w:rsidRPr="000F4C0F">
        <w:t>H</w:t>
      </w:r>
      <w:r w:rsidRPr="000F4C0F">
        <w:rPr>
          <w:vertAlign w:val="subscript"/>
        </w:rPr>
        <w:t>3</w:t>
      </w:r>
      <w:r w:rsidRPr="000F4C0F">
        <w:t xml:space="preserve">: Rasio </w:t>
      </w:r>
      <w:r w:rsidRPr="000F4C0F">
        <w:rPr>
          <w:i/>
        </w:rPr>
        <w:t>Sales Growth</w:t>
      </w:r>
      <w:r w:rsidRPr="000F4C0F">
        <w:t xml:space="preserve">  berpengaruh positif terhadap </w:t>
      </w:r>
      <w:r w:rsidRPr="000F4C0F">
        <w:rPr>
          <w:i/>
        </w:rPr>
        <w:t>financial distress</w:t>
      </w:r>
    </w:p>
    <w:p w:rsidR="003913B2" w:rsidRPr="000F4C0F" w:rsidRDefault="003913B2" w:rsidP="000F4C0F">
      <w:pPr>
        <w:spacing w:line="360" w:lineRule="auto"/>
        <w:jc w:val="both"/>
        <w:rPr>
          <w:rFonts w:ascii="Times New Roman" w:eastAsiaTheme="minorEastAsia" w:hAnsi="Times New Roman" w:cs="Times New Roman"/>
          <w:b/>
          <w:sz w:val="24"/>
          <w:szCs w:val="24"/>
        </w:rPr>
      </w:pPr>
      <w:r w:rsidRPr="000F4C0F">
        <w:rPr>
          <w:rFonts w:ascii="Times New Roman" w:eastAsiaTheme="minorEastAsia" w:hAnsi="Times New Roman" w:cs="Times New Roman"/>
          <w:b/>
          <w:sz w:val="24"/>
          <w:szCs w:val="24"/>
        </w:rPr>
        <w:t>METODE PENELITIAN</w:t>
      </w:r>
    </w:p>
    <w:p w:rsidR="003913B2" w:rsidRPr="000F4C0F" w:rsidRDefault="003913B2" w:rsidP="000F4C0F">
      <w:pPr>
        <w:spacing w:line="360" w:lineRule="auto"/>
        <w:jc w:val="both"/>
        <w:rPr>
          <w:rFonts w:ascii="Times New Roman" w:eastAsiaTheme="minorEastAsia" w:hAnsi="Times New Roman" w:cs="Times New Roman"/>
          <w:b/>
          <w:sz w:val="24"/>
          <w:szCs w:val="24"/>
        </w:rPr>
      </w:pPr>
      <w:r w:rsidRPr="000F4C0F">
        <w:rPr>
          <w:rFonts w:ascii="Times New Roman" w:eastAsiaTheme="minorEastAsia" w:hAnsi="Times New Roman" w:cs="Times New Roman"/>
          <w:b/>
          <w:sz w:val="24"/>
          <w:szCs w:val="24"/>
        </w:rPr>
        <w:t>Jenis, Tempat, dan Waktu Pengambilan Data</w:t>
      </w:r>
    </w:p>
    <w:p w:rsidR="003913B2" w:rsidRPr="000F4C0F" w:rsidRDefault="003913B2" w:rsidP="000F4C0F">
      <w:pPr>
        <w:spacing w:line="360" w:lineRule="auto"/>
        <w:ind w:firstLine="567"/>
        <w:jc w:val="both"/>
        <w:rPr>
          <w:rFonts w:ascii="Times New Roman" w:hAnsi="Times New Roman" w:cs="Times New Roman"/>
          <w:sz w:val="24"/>
          <w:szCs w:val="24"/>
        </w:rPr>
      </w:pPr>
      <w:r w:rsidRPr="000F4C0F">
        <w:rPr>
          <w:rFonts w:ascii="Times New Roman" w:hAnsi="Times New Roman" w:cs="Times New Roman"/>
          <w:color w:val="000000" w:themeColor="text1"/>
          <w:sz w:val="24"/>
          <w:szCs w:val="24"/>
        </w:rPr>
        <w:t xml:space="preserve">Jenis penelitian yang digunakan dalam penelitian ini adalah kuantitatif, Data kuantitatif adalah data yang merupakan kumpulan dari data angka-angka seperti neraca dan rugi laba. Menurut Darmawan (2013) data kuantitatif adalah data yang menggunakan angka sebagai alat untuk proses menemukan keterangan atau pengetahuan mengenai apa yang ingin kita ketahui. </w:t>
      </w:r>
      <w:r w:rsidRPr="000F4C0F">
        <w:rPr>
          <w:rFonts w:ascii="Times New Roman" w:hAnsi="Times New Roman" w:cs="Times New Roman"/>
          <w:sz w:val="24"/>
          <w:szCs w:val="24"/>
        </w:rPr>
        <w:t>Tempat penelitian ini adalah adalah perusahaan property dan real estate yang terdaftar di Bursa Efek Indonesia (BEI) periode 2015-2019. Penelitian ini dilakukan mulai dari pengajuan judul penelitian hingga terlaksananya laporan penelitian terhitung sejak september 2020.</w:t>
      </w:r>
    </w:p>
    <w:p w:rsidR="003913B2" w:rsidRPr="000F4C0F" w:rsidRDefault="003913B2" w:rsidP="000F4C0F">
      <w:pPr>
        <w:spacing w:line="360" w:lineRule="auto"/>
        <w:jc w:val="both"/>
        <w:rPr>
          <w:rFonts w:ascii="Times New Roman" w:eastAsiaTheme="minorEastAsia" w:hAnsi="Times New Roman" w:cs="Times New Roman"/>
          <w:b/>
          <w:sz w:val="24"/>
          <w:szCs w:val="24"/>
        </w:rPr>
      </w:pPr>
      <w:r w:rsidRPr="000F4C0F">
        <w:rPr>
          <w:rFonts w:ascii="Times New Roman" w:eastAsiaTheme="minorEastAsia" w:hAnsi="Times New Roman" w:cs="Times New Roman"/>
          <w:b/>
          <w:sz w:val="24"/>
          <w:szCs w:val="24"/>
        </w:rPr>
        <w:t>Populasi dan Sampel</w:t>
      </w:r>
    </w:p>
    <w:p w:rsidR="000E01C7" w:rsidRPr="000F4C0F" w:rsidRDefault="000E01C7" w:rsidP="000F4C0F">
      <w:pPr>
        <w:spacing w:line="360" w:lineRule="auto"/>
        <w:ind w:firstLine="567"/>
        <w:jc w:val="both"/>
        <w:rPr>
          <w:rFonts w:ascii="Times New Roman" w:hAnsi="Times New Roman" w:cs="Times New Roman"/>
          <w:color w:val="000000" w:themeColor="text1"/>
          <w:sz w:val="24"/>
          <w:szCs w:val="24"/>
        </w:rPr>
      </w:pPr>
      <w:r w:rsidRPr="000F4C0F">
        <w:rPr>
          <w:rFonts w:ascii="Times New Roman" w:hAnsi="Times New Roman" w:cs="Times New Roman"/>
          <w:color w:val="000000" w:themeColor="text1"/>
          <w:sz w:val="24"/>
          <w:szCs w:val="24"/>
        </w:rPr>
        <w:t xml:space="preserve">Populasi  yang digunakan dalam penelitian ini adalah perusahaan property dan real estate yang terdaftar di Bursa Efek Indonesia (BEI) pada tahun 2015-2019. Jumlah populasi pada penelitian ini adalah 43 perusahaan. Teknik pengambilan sampel menggunakan purposive sampling, yaitu teknik pengambilan sampel menggunakan kriteria tertentu, </w:t>
      </w:r>
      <w:r w:rsidRPr="000F4C0F">
        <w:rPr>
          <w:rFonts w:ascii="Times New Roman" w:hAnsi="Times New Roman" w:cs="Times New Roman"/>
          <w:color w:val="000000" w:themeColor="text1"/>
          <w:sz w:val="24"/>
          <w:szCs w:val="24"/>
        </w:rPr>
        <w:fldChar w:fldCharType="begin" w:fldLock="1"/>
      </w:r>
      <w:r w:rsidRPr="000F4C0F">
        <w:rPr>
          <w:rFonts w:ascii="Times New Roman" w:hAnsi="Times New Roman" w:cs="Times New Roman"/>
          <w:color w:val="000000" w:themeColor="text1"/>
          <w:sz w:val="24"/>
          <w:szCs w:val="24"/>
        </w:rPr>
        <w:instrText>ADDIN CSL_CITATION { "citationItems" : [ { "id" : "ITEM-1", "itemData" : { "DOI" : "10.1017/CBO9781107415324.004", "ISBN" : "9788578110796", "ISSN" : "1098-6596", "PMID" : "25246403", "abstract" : "Predicting the binding mode of flexible polypeptides to proteins is an important task that falls outside the domain of applicability of most small molecule and protein\u2212protein docking tools. Here, we test the small molecule flexible ligand docking program Glide on a set of 19 non-\u03b1-helical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\u2264 2.0 \u00c5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 "author" : [ { "dropping-particle" : "", "family" : "Bruno", "given" : "Latour", "non-dropping-particle" : "", "parse-names" : false, "suffix" : "" } ], "container-title" : "Journal of Chemical Information and Modeling", "id" : "ITEM-1", "issue" : "9", "issued" : { "date-parts" : [ [ "2019" ] ] }, "page" : "1689-1699", "title" : "\u6e08\u7121No Title No Title", "type" : "article-journal", "volume" : "53" }, "uris" : [ "http://www.mendeley.com/documents/?uuid=3c373ab8-7341-4cec-afdc-70c3fda0e349" ] } ], "mendeley" : { "formattedCitation" : "(Bruno, 2019)", "manualFormatting" : "(Erawati, 2016)", "plainTextFormattedCitation" : "(Bruno, 2019)", "previouslyFormattedCitation" : "(Bruno, 2019)" }, "properties" : { "noteIndex" : 0 }, "schema" : "https://github.com/citation-style-language/schema/raw/master/csl-citation.json" }</w:instrText>
      </w:r>
      <w:r w:rsidRPr="000F4C0F">
        <w:rPr>
          <w:rFonts w:ascii="Times New Roman" w:hAnsi="Times New Roman" w:cs="Times New Roman"/>
          <w:color w:val="000000" w:themeColor="text1"/>
          <w:sz w:val="24"/>
          <w:szCs w:val="24"/>
        </w:rPr>
        <w:fldChar w:fldCharType="separate"/>
      </w:r>
      <w:r w:rsidRPr="000F4C0F">
        <w:rPr>
          <w:rFonts w:ascii="Times New Roman" w:hAnsi="Times New Roman" w:cs="Times New Roman"/>
          <w:noProof/>
          <w:color w:val="000000" w:themeColor="text1"/>
          <w:sz w:val="24"/>
          <w:szCs w:val="24"/>
        </w:rPr>
        <w:t>(Erawati, 2016)</w:t>
      </w:r>
      <w:r w:rsidRPr="000F4C0F">
        <w:rPr>
          <w:rFonts w:ascii="Times New Roman" w:hAnsi="Times New Roman" w:cs="Times New Roman"/>
          <w:color w:val="000000" w:themeColor="text1"/>
          <w:sz w:val="24"/>
          <w:szCs w:val="24"/>
        </w:rPr>
        <w:fldChar w:fldCharType="end"/>
      </w:r>
      <w:r w:rsidRPr="000F4C0F">
        <w:rPr>
          <w:rFonts w:ascii="Times New Roman" w:hAnsi="Times New Roman" w:cs="Times New Roman"/>
          <w:color w:val="000000" w:themeColor="text1"/>
          <w:sz w:val="24"/>
          <w:szCs w:val="24"/>
        </w:rPr>
        <w:t>. Kriteria pengambilan sampel dalam penelitian ini adalah:</w:t>
      </w:r>
    </w:p>
    <w:p w:rsidR="000E01C7" w:rsidRPr="000F4C0F" w:rsidRDefault="000E01C7" w:rsidP="000F4C0F">
      <w:pPr>
        <w:numPr>
          <w:ilvl w:val="0"/>
          <w:numId w:val="2"/>
        </w:numPr>
        <w:autoSpaceDE w:val="0"/>
        <w:autoSpaceDN w:val="0"/>
        <w:adjustRightInd w:val="0"/>
        <w:spacing w:after="68" w:line="360" w:lineRule="auto"/>
        <w:contextualSpacing/>
        <w:jc w:val="both"/>
        <w:rPr>
          <w:rFonts w:ascii="Times New Roman" w:hAnsi="Times New Roman" w:cs="Times New Roman"/>
          <w:color w:val="000000"/>
          <w:sz w:val="24"/>
          <w:szCs w:val="24"/>
        </w:rPr>
      </w:pPr>
      <w:r w:rsidRPr="000F4C0F">
        <w:rPr>
          <w:rFonts w:ascii="Times New Roman" w:hAnsi="Times New Roman" w:cs="Times New Roman"/>
          <w:color w:val="000000"/>
          <w:sz w:val="24"/>
          <w:szCs w:val="24"/>
        </w:rPr>
        <w:t xml:space="preserve">perusahaan sektor </w:t>
      </w:r>
      <w:r w:rsidRPr="000F4C0F">
        <w:rPr>
          <w:rFonts w:ascii="Times New Roman" w:hAnsi="Times New Roman" w:cs="Times New Roman"/>
          <w:i/>
          <w:iCs/>
          <w:color w:val="000000"/>
          <w:sz w:val="24"/>
          <w:szCs w:val="24"/>
        </w:rPr>
        <w:t xml:space="preserve">Property </w:t>
      </w:r>
      <w:r w:rsidRPr="000F4C0F">
        <w:rPr>
          <w:rFonts w:ascii="Times New Roman" w:hAnsi="Times New Roman" w:cs="Times New Roman"/>
          <w:color w:val="000000"/>
          <w:sz w:val="24"/>
          <w:szCs w:val="24"/>
        </w:rPr>
        <w:t xml:space="preserve">dan </w:t>
      </w:r>
      <w:r w:rsidRPr="000F4C0F">
        <w:rPr>
          <w:rFonts w:ascii="Times New Roman" w:hAnsi="Times New Roman" w:cs="Times New Roman"/>
          <w:i/>
          <w:iCs/>
          <w:color w:val="000000"/>
          <w:sz w:val="24"/>
          <w:szCs w:val="24"/>
        </w:rPr>
        <w:t xml:space="preserve">Real Estate </w:t>
      </w:r>
      <w:r w:rsidRPr="000F4C0F">
        <w:rPr>
          <w:rFonts w:ascii="Times New Roman" w:hAnsi="Times New Roman" w:cs="Times New Roman"/>
          <w:color w:val="000000"/>
          <w:sz w:val="24"/>
          <w:szCs w:val="24"/>
        </w:rPr>
        <w:t xml:space="preserve">yang terdaftar di Bursa Efek Indonesia (BEI) Periode 2015-2019. </w:t>
      </w:r>
    </w:p>
    <w:p w:rsidR="000E01C7" w:rsidRPr="000F4C0F" w:rsidRDefault="000E01C7" w:rsidP="000F4C0F">
      <w:pPr>
        <w:numPr>
          <w:ilvl w:val="0"/>
          <w:numId w:val="2"/>
        </w:numPr>
        <w:autoSpaceDE w:val="0"/>
        <w:autoSpaceDN w:val="0"/>
        <w:adjustRightInd w:val="0"/>
        <w:spacing w:after="68" w:line="360" w:lineRule="auto"/>
        <w:contextualSpacing/>
        <w:jc w:val="both"/>
        <w:rPr>
          <w:rFonts w:ascii="Times New Roman" w:hAnsi="Times New Roman" w:cs="Times New Roman"/>
          <w:color w:val="000000"/>
          <w:sz w:val="24"/>
          <w:szCs w:val="24"/>
        </w:rPr>
      </w:pPr>
      <w:r w:rsidRPr="000F4C0F">
        <w:rPr>
          <w:rFonts w:ascii="Times New Roman" w:hAnsi="Times New Roman" w:cs="Times New Roman"/>
          <w:color w:val="000000"/>
          <w:sz w:val="24"/>
          <w:szCs w:val="24"/>
        </w:rPr>
        <w:t xml:space="preserve">Perusahaan yang menerbitkan laporan tahunan secara lengkap dan berturut turut Periode 2015-2019. </w:t>
      </w:r>
    </w:p>
    <w:p w:rsidR="000E01C7" w:rsidRPr="000F4C0F" w:rsidRDefault="000E01C7" w:rsidP="000F4C0F">
      <w:pPr>
        <w:numPr>
          <w:ilvl w:val="0"/>
          <w:numId w:val="2"/>
        </w:numPr>
        <w:autoSpaceDE w:val="0"/>
        <w:autoSpaceDN w:val="0"/>
        <w:adjustRightInd w:val="0"/>
        <w:spacing w:after="68" w:line="360" w:lineRule="auto"/>
        <w:contextualSpacing/>
        <w:jc w:val="both"/>
        <w:rPr>
          <w:rFonts w:ascii="Times New Roman" w:hAnsi="Times New Roman" w:cs="Times New Roman"/>
          <w:color w:val="000000"/>
          <w:sz w:val="24"/>
          <w:szCs w:val="24"/>
        </w:rPr>
      </w:pPr>
      <w:r w:rsidRPr="000F4C0F">
        <w:rPr>
          <w:rFonts w:ascii="Times New Roman" w:hAnsi="Times New Roman" w:cs="Times New Roman"/>
          <w:color w:val="000000"/>
          <w:sz w:val="24"/>
          <w:szCs w:val="24"/>
        </w:rPr>
        <w:t>Laporan keuangan yang digunakan dapat diperoleh data yang cukup terkait rasio keuangan yang digunakan sebagai variabel penelitian.</w:t>
      </w:r>
    </w:p>
    <w:p w:rsidR="000E01C7" w:rsidRPr="000F4C0F" w:rsidRDefault="000E01C7" w:rsidP="000F4C0F">
      <w:pPr>
        <w:autoSpaceDE w:val="0"/>
        <w:autoSpaceDN w:val="0"/>
        <w:adjustRightInd w:val="0"/>
        <w:spacing w:after="68" w:line="360" w:lineRule="auto"/>
        <w:contextualSpacing/>
        <w:jc w:val="both"/>
        <w:rPr>
          <w:rFonts w:ascii="Times New Roman" w:hAnsi="Times New Roman" w:cs="Times New Roman"/>
          <w:color w:val="000000"/>
          <w:sz w:val="24"/>
          <w:szCs w:val="24"/>
        </w:rPr>
      </w:pPr>
      <w:r w:rsidRPr="000F4C0F">
        <w:rPr>
          <w:rFonts w:ascii="Times New Roman" w:hAnsi="Times New Roman" w:cs="Times New Roman"/>
          <w:color w:val="000000"/>
          <w:sz w:val="24"/>
          <w:szCs w:val="24"/>
        </w:rPr>
        <w:t>Berdasarkan kriteria tersebut, maka diperoleh sampel sebanyak 24 perusahaan dari 43 perusahaan yang terdaftar di Bursa Efek Indinesia (BEI) periode 2015-2019.</w:t>
      </w:r>
    </w:p>
    <w:p w:rsidR="009B13E6" w:rsidRDefault="009B13E6" w:rsidP="00E756B9">
      <w:pPr>
        <w:spacing w:line="480" w:lineRule="auto"/>
        <w:jc w:val="both"/>
        <w:rPr>
          <w:rFonts w:ascii="Times New Roman" w:eastAsiaTheme="minorEastAsia" w:hAnsi="Times New Roman" w:cs="Times New Roman"/>
          <w:b/>
          <w:sz w:val="24"/>
          <w:szCs w:val="24"/>
        </w:rPr>
      </w:pPr>
    </w:p>
    <w:p w:rsidR="003913B2" w:rsidRDefault="000E01C7" w:rsidP="00E756B9">
      <w:pPr>
        <w:spacing w:line="48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Definisi Operasional Variabel Penelitian</w:t>
      </w:r>
    </w:p>
    <w:tbl>
      <w:tblPr>
        <w:tblStyle w:val="TableGrid"/>
        <w:tblW w:w="0" w:type="auto"/>
        <w:tblInd w:w="-31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3826"/>
        <w:gridCol w:w="2269"/>
        <w:gridCol w:w="1808"/>
      </w:tblGrid>
      <w:tr w:rsidR="000E01C7" w:rsidTr="00FA711A">
        <w:trPr>
          <w:tblHeader/>
        </w:trPr>
        <w:tc>
          <w:tcPr>
            <w:tcW w:w="568" w:type="dxa"/>
            <w:tcBorders>
              <w:bottom w:val="single" w:sz="4" w:space="0" w:color="auto"/>
            </w:tcBorders>
          </w:tcPr>
          <w:p w:rsidR="000E01C7" w:rsidRPr="00B17D08" w:rsidRDefault="000E01C7" w:rsidP="00FA711A">
            <w:pPr>
              <w:jc w:val="center"/>
              <w:rPr>
                <w:rFonts w:ascii="Times New Roman" w:hAnsi="Times New Roman" w:cs="Times New Roman"/>
                <w:sz w:val="20"/>
                <w:szCs w:val="20"/>
              </w:rPr>
            </w:pPr>
            <w:r w:rsidRPr="00B17D08">
              <w:rPr>
                <w:rFonts w:ascii="Times New Roman" w:hAnsi="Times New Roman" w:cs="Times New Roman"/>
                <w:sz w:val="20"/>
                <w:szCs w:val="20"/>
              </w:rPr>
              <w:t>No</w:t>
            </w:r>
          </w:p>
        </w:tc>
        <w:tc>
          <w:tcPr>
            <w:tcW w:w="3826" w:type="dxa"/>
            <w:tcBorders>
              <w:bottom w:val="single" w:sz="4" w:space="0" w:color="auto"/>
            </w:tcBorders>
          </w:tcPr>
          <w:p w:rsidR="000E01C7" w:rsidRPr="00B17D08" w:rsidRDefault="000E01C7" w:rsidP="00FA711A">
            <w:pPr>
              <w:jc w:val="center"/>
              <w:rPr>
                <w:rFonts w:ascii="Times New Roman" w:hAnsi="Times New Roman" w:cs="Times New Roman"/>
                <w:sz w:val="20"/>
                <w:szCs w:val="20"/>
              </w:rPr>
            </w:pPr>
            <w:r w:rsidRPr="00B17D08">
              <w:rPr>
                <w:rFonts w:ascii="Times New Roman" w:hAnsi="Times New Roman" w:cs="Times New Roman"/>
                <w:sz w:val="20"/>
                <w:szCs w:val="20"/>
              </w:rPr>
              <w:t>Variabel</w:t>
            </w:r>
          </w:p>
        </w:tc>
        <w:tc>
          <w:tcPr>
            <w:tcW w:w="2269" w:type="dxa"/>
            <w:tcBorders>
              <w:bottom w:val="single" w:sz="4" w:space="0" w:color="auto"/>
            </w:tcBorders>
          </w:tcPr>
          <w:p w:rsidR="000E01C7" w:rsidRPr="00B17D08" w:rsidRDefault="000E01C7" w:rsidP="00FA711A">
            <w:pPr>
              <w:jc w:val="center"/>
              <w:rPr>
                <w:rFonts w:ascii="Times New Roman" w:hAnsi="Times New Roman" w:cs="Times New Roman"/>
                <w:sz w:val="20"/>
                <w:szCs w:val="20"/>
              </w:rPr>
            </w:pPr>
            <w:r w:rsidRPr="00B17D08">
              <w:rPr>
                <w:rFonts w:ascii="Times New Roman" w:hAnsi="Times New Roman" w:cs="Times New Roman"/>
                <w:sz w:val="20"/>
                <w:szCs w:val="20"/>
              </w:rPr>
              <w:t>Indikator</w:t>
            </w:r>
          </w:p>
        </w:tc>
        <w:tc>
          <w:tcPr>
            <w:tcW w:w="1808" w:type="dxa"/>
            <w:tcBorders>
              <w:bottom w:val="single" w:sz="4" w:space="0" w:color="auto"/>
            </w:tcBorders>
          </w:tcPr>
          <w:p w:rsidR="000E01C7" w:rsidRPr="00B17D08" w:rsidRDefault="000E01C7" w:rsidP="00FA711A">
            <w:pPr>
              <w:jc w:val="center"/>
              <w:rPr>
                <w:rFonts w:ascii="Times New Roman" w:hAnsi="Times New Roman" w:cs="Times New Roman"/>
                <w:sz w:val="20"/>
                <w:szCs w:val="20"/>
              </w:rPr>
            </w:pPr>
            <w:r w:rsidRPr="00B17D08">
              <w:rPr>
                <w:rFonts w:ascii="Times New Roman" w:hAnsi="Times New Roman" w:cs="Times New Roman"/>
                <w:sz w:val="20"/>
                <w:szCs w:val="20"/>
              </w:rPr>
              <w:t>Sumber</w:t>
            </w:r>
          </w:p>
        </w:tc>
      </w:tr>
      <w:tr w:rsidR="000E01C7" w:rsidTr="00FA711A">
        <w:tc>
          <w:tcPr>
            <w:tcW w:w="568" w:type="dxa"/>
            <w:tcBorders>
              <w:top w:val="single" w:sz="4" w:space="0" w:color="auto"/>
            </w:tcBorders>
          </w:tcPr>
          <w:p w:rsidR="000E01C7" w:rsidRPr="00B17D08" w:rsidRDefault="000E01C7" w:rsidP="00FA711A">
            <w:pPr>
              <w:jc w:val="both"/>
              <w:rPr>
                <w:rFonts w:ascii="Times New Roman" w:hAnsi="Times New Roman" w:cs="Times New Roman"/>
                <w:sz w:val="20"/>
                <w:szCs w:val="20"/>
              </w:rPr>
            </w:pPr>
            <w:r w:rsidRPr="00B17D08">
              <w:rPr>
                <w:rFonts w:ascii="Times New Roman" w:hAnsi="Times New Roman" w:cs="Times New Roman"/>
                <w:sz w:val="20"/>
                <w:szCs w:val="20"/>
              </w:rPr>
              <w:t>1</w:t>
            </w:r>
          </w:p>
        </w:tc>
        <w:tc>
          <w:tcPr>
            <w:tcW w:w="3826" w:type="dxa"/>
            <w:tcBorders>
              <w:top w:val="single" w:sz="4" w:space="0" w:color="auto"/>
            </w:tcBorders>
          </w:tcPr>
          <w:p w:rsidR="000E01C7" w:rsidRPr="00B17D08" w:rsidRDefault="000E01C7" w:rsidP="00FA711A">
            <w:pPr>
              <w:jc w:val="both"/>
              <w:rPr>
                <w:rFonts w:ascii="Times New Roman" w:hAnsi="Times New Roman" w:cs="Times New Roman"/>
                <w:sz w:val="20"/>
                <w:szCs w:val="20"/>
              </w:rPr>
            </w:pPr>
            <w:r w:rsidRPr="00EB6707">
              <w:rPr>
                <w:rFonts w:ascii="Times New Roman" w:hAnsi="Times New Roman" w:cs="Times New Roman"/>
                <w:sz w:val="20"/>
                <w:szCs w:val="20"/>
              </w:rPr>
              <w:t>Likuiditas</w:t>
            </w:r>
            <w:r w:rsidRPr="00B17D08">
              <w:rPr>
                <w:rFonts w:ascii="Times New Roman" w:hAnsi="Times New Roman" w:cs="Times New Roman"/>
                <w:sz w:val="20"/>
                <w:szCs w:val="20"/>
              </w:rPr>
              <w:t>, Rasio likuiditas</w:t>
            </w:r>
            <w:r w:rsidRPr="00B17D08">
              <w:rPr>
                <w:rFonts w:ascii="Times New Roman" w:hAnsi="Times New Roman" w:cs="Times New Roman"/>
                <w:i/>
                <w:sz w:val="20"/>
                <w:szCs w:val="20"/>
              </w:rPr>
              <w:t xml:space="preserve"> </w:t>
            </w:r>
            <w:r w:rsidRPr="00B17D08">
              <w:rPr>
                <w:rFonts w:ascii="Times New Roman" w:hAnsi="Times New Roman" w:cs="Times New Roman"/>
                <w:sz w:val="20"/>
                <w:szCs w:val="20"/>
              </w:rPr>
              <w:t>(</w:t>
            </w:r>
            <w:r w:rsidRPr="00B17D08">
              <w:rPr>
                <w:rFonts w:ascii="Times New Roman" w:hAnsi="Times New Roman" w:cs="Times New Roman"/>
                <w:i/>
                <w:sz w:val="20"/>
                <w:szCs w:val="20"/>
              </w:rPr>
              <w:t>liquidity ratio</w:t>
            </w:r>
            <w:r w:rsidRPr="00B17D08">
              <w:rPr>
                <w:rFonts w:ascii="Times New Roman" w:hAnsi="Times New Roman" w:cs="Times New Roman"/>
                <w:sz w:val="20"/>
                <w:szCs w:val="20"/>
              </w:rPr>
              <w:t>) digunakan untuk mengukur kemampuan perusahaan untuk memenuhi kewajiban jangka panjangnya, rasio ini membandingkan kewajiban jangka pendek dengan sumberdaya jangka pendek atau lancar yang tersedia memenuhi kewajiban tersebut</w:t>
            </w:r>
          </w:p>
        </w:tc>
        <w:tc>
          <w:tcPr>
            <w:tcW w:w="2269" w:type="dxa"/>
            <w:tcBorders>
              <w:top w:val="single" w:sz="4" w:space="0" w:color="auto"/>
            </w:tcBorders>
          </w:tcPr>
          <w:p w:rsidR="000E01C7" w:rsidRPr="00B17D08" w:rsidRDefault="000E01C7" w:rsidP="00FA711A">
            <w:pPr>
              <w:jc w:val="both"/>
              <w:rPr>
                <w:rFonts w:ascii="Times New Roman" w:hAnsi="Times New Roman" w:cs="Times New Roman"/>
                <w:b/>
                <w:sz w:val="20"/>
                <w:szCs w:val="20"/>
              </w:rPr>
            </w:pPr>
            <w:r w:rsidRPr="00B17D08">
              <w:rPr>
                <w:rFonts w:ascii="Times New Roman" w:hAnsi="Times New Roman" w:cs="Times New Roman"/>
                <w:b/>
                <w:i/>
                <w:sz w:val="20"/>
                <w:szCs w:val="20"/>
              </w:rPr>
              <w:t>Current rasio</w:t>
            </w:r>
            <w:r w:rsidRPr="00B17D08">
              <w:rPr>
                <w:rFonts w:ascii="Times New Roman" w:hAnsi="Times New Roman" w:cs="Times New Roman"/>
                <w:b/>
                <w:sz w:val="20"/>
                <w:szCs w:val="20"/>
              </w:rPr>
              <w:t xml:space="preserve"> = </w:t>
            </w:r>
            <m:oMath>
              <m:f>
                <m:fPr>
                  <m:ctrlPr>
                    <w:rPr>
                      <w:rFonts w:ascii="Cambria Math" w:hAnsi="Cambria Math" w:cs="Times New Roman"/>
                      <w:b/>
                      <w:sz w:val="20"/>
                      <w:szCs w:val="20"/>
                    </w:rPr>
                  </m:ctrlPr>
                </m:fPr>
                <m:num>
                  <m:r>
                    <m:rPr>
                      <m:sty m:val="b"/>
                    </m:rPr>
                    <w:rPr>
                      <w:rFonts w:ascii="Cambria Math" w:hAnsi="Cambria Math" w:cs="Times New Roman"/>
                      <w:sz w:val="20"/>
                      <w:szCs w:val="20"/>
                    </w:rPr>
                    <m:t>asset lancar</m:t>
                  </m:r>
                </m:num>
                <m:den>
                  <m:r>
                    <m:rPr>
                      <m:sty m:val="b"/>
                    </m:rPr>
                    <w:rPr>
                      <w:rFonts w:ascii="Cambria Math" w:hAnsi="Cambria Math" w:cs="Times New Roman"/>
                      <w:sz w:val="20"/>
                      <w:szCs w:val="20"/>
                    </w:rPr>
                    <m:t>hutang lancar</m:t>
                  </m:r>
                </m:den>
              </m:f>
              <m:r>
                <m:rPr>
                  <m:sty m:val="b"/>
                </m:rPr>
                <w:rPr>
                  <w:rFonts w:ascii="Cambria Math" w:hAnsi="Cambria Math" w:cs="Times New Roman"/>
                  <w:sz w:val="20"/>
                  <w:szCs w:val="20"/>
                </w:rPr>
                <m:t>×100%</m:t>
              </m:r>
            </m:oMath>
          </w:p>
        </w:tc>
        <w:tc>
          <w:tcPr>
            <w:tcW w:w="1808" w:type="dxa"/>
            <w:tcBorders>
              <w:top w:val="single" w:sz="4" w:space="0" w:color="auto"/>
            </w:tcBorders>
          </w:tcPr>
          <w:p w:rsidR="000E01C7" w:rsidRPr="00F153C5" w:rsidRDefault="000E01C7" w:rsidP="00FA711A">
            <w:pPr>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fldChar w:fldCharType="begin" w:fldLock="1"/>
            </w:r>
            <w:r>
              <w:rPr>
                <w:rFonts w:ascii="Times New Roman" w:hAnsi="Times New Roman" w:cs="Times New Roman"/>
                <w:color w:val="000000"/>
                <w:sz w:val="20"/>
                <w:szCs w:val="20"/>
              </w:rPr>
              <w:instrText>ADDIN CSL_CITATION { "citationItems" : [ { "id" : "ITEM-1", "itemData" : { "ISSN" : "2302-8556", "abstract" : "Financial distress yaitu suatu tahap penurunan kondisi keuangan yang terjadi sebelum timbulnya kebangkrutan. Penelitian ini dilakukan untuk meneliti pengaruh rasio likuiditas, leverage, operating capacity, dan sales growth terhadap financial distress. Penelitian diadakan di perusahaan manufaktur yang terdaftar di BEI periode 2010-2013. Jumlah sampel yang terpilih adalah sejumlah 152 amatan yang ditentukan dengan menggunakan metode purposive sampling. Pengumpulan data dilakukan dengan teknik dokumentasi yang dikumpulkan melalui situs BEI dan ICMD. Teknik analisis yang digunakan yaitu regresi logistik. Hasil analisis dari penelitian ini menyatakan bahwa rasio likuiditas, operating capacity dan sales growth mampu mempengaruhi financial distress pada perusahaan manufaktur dengan arah negatif. Sedangkan rasio leverage tidak mampu mempengaruhi kemungkinan financial distress.", "author" : [ { "dropping-particle" : "", "family" : "Widhiari", "given" : "Ni", "non-dropping-particle" : "", "parse-names" : false, "suffix" : "" }, { "dropping-particle" : "", "family" : "Aryani Merkusiwati", "given" : "Ni", "non-dropping-particle" : "", "parse-names" : false, "suffix" : "" } ], "container-title" : "E-Jurnal Akuntansi", "id" : "ITEM-1", "issue" : "2", "issued" : { "date-parts" : [ [ "2015" ] ] }, "page" : "456-469", "title" : "Pengaruh Rasio Likuiditas, Leverage, Operating Capacity, Dan Sales Growth Terhadap Financial Distress", "type" : "article-journal", "volume" : "11" }, "uris" : [ "http://www.mendeley.com/documents/?uuid=3061bd54-8d98-4f10-9fc9-d5f82d4c2e83" ] } ], "mendeley" : { "formattedCitation" : "(Widhiari &amp; Aryani Merkusiwati, 2015)", "plainTextFormattedCitation" : "(Widhiari &amp; Aryani Merkusiwati, 2015)", "previouslyFormattedCitation" : "(Widhiari &amp; Aryani Merkusiwati, 2015)" }, "properties" : { "noteIndex" : 0 }, "schema" : "https://github.com/citation-style-language/schema/raw/master/csl-citation.json" }</w:instrText>
            </w:r>
            <w:r>
              <w:rPr>
                <w:rFonts w:ascii="Times New Roman" w:hAnsi="Times New Roman" w:cs="Times New Roman"/>
                <w:color w:val="000000"/>
                <w:sz w:val="20"/>
                <w:szCs w:val="20"/>
              </w:rPr>
              <w:fldChar w:fldCharType="separate"/>
            </w:r>
            <w:r w:rsidRPr="00F153C5">
              <w:rPr>
                <w:rFonts w:ascii="Times New Roman" w:hAnsi="Times New Roman" w:cs="Times New Roman"/>
                <w:noProof/>
                <w:color w:val="000000"/>
                <w:sz w:val="20"/>
                <w:szCs w:val="20"/>
              </w:rPr>
              <w:t>(Widhiari &amp; Aryani Merkusiwati, 2015)</w:t>
            </w:r>
            <w:r>
              <w:rPr>
                <w:rFonts w:ascii="Times New Roman" w:hAnsi="Times New Roman" w:cs="Times New Roman"/>
                <w:color w:val="000000"/>
                <w:sz w:val="20"/>
                <w:szCs w:val="20"/>
              </w:rPr>
              <w:fldChar w:fldCharType="end"/>
            </w:r>
          </w:p>
        </w:tc>
      </w:tr>
      <w:tr w:rsidR="000E01C7" w:rsidTr="00FA711A">
        <w:tc>
          <w:tcPr>
            <w:tcW w:w="568" w:type="dxa"/>
          </w:tcPr>
          <w:p w:rsidR="000E01C7" w:rsidRPr="00B17D08" w:rsidRDefault="000E01C7" w:rsidP="00FA711A">
            <w:pPr>
              <w:jc w:val="both"/>
              <w:rPr>
                <w:rFonts w:ascii="Times New Roman" w:hAnsi="Times New Roman" w:cs="Times New Roman"/>
                <w:sz w:val="20"/>
                <w:szCs w:val="20"/>
              </w:rPr>
            </w:pPr>
            <w:r w:rsidRPr="00B17D08">
              <w:rPr>
                <w:rFonts w:ascii="Times New Roman" w:hAnsi="Times New Roman" w:cs="Times New Roman"/>
                <w:sz w:val="20"/>
                <w:szCs w:val="20"/>
              </w:rPr>
              <w:t>2</w:t>
            </w:r>
          </w:p>
        </w:tc>
        <w:tc>
          <w:tcPr>
            <w:tcW w:w="3826" w:type="dxa"/>
          </w:tcPr>
          <w:p w:rsidR="000E01C7" w:rsidRPr="00B17D08" w:rsidRDefault="000E01C7" w:rsidP="00FA711A">
            <w:pPr>
              <w:jc w:val="both"/>
              <w:rPr>
                <w:rFonts w:ascii="Times New Roman" w:eastAsiaTheme="minorEastAsia" w:hAnsi="Times New Roman" w:cs="Times New Roman"/>
                <w:sz w:val="20"/>
                <w:szCs w:val="20"/>
              </w:rPr>
            </w:pPr>
            <w:r w:rsidRPr="00F654BA">
              <w:rPr>
                <w:rFonts w:ascii="Times New Roman" w:hAnsi="Times New Roman" w:cs="Times New Roman"/>
                <w:i/>
                <w:sz w:val="20"/>
                <w:szCs w:val="20"/>
              </w:rPr>
              <w:t>Leverage</w:t>
            </w:r>
            <w:r>
              <w:rPr>
                <w:rFonts w:ascii="Times New Roman" w:hAnsi="Times New Roman" w:cs="Times New Roman"/>
                <w:sz w:val="20"/>
                <w:szCs w:val="20"/>
              </w:rPr>
              <w:t xml:space="preserve">, </w:t>
            </w:r>
            <w:r>
              <w:rPr>
                <w:rFonts w:ascii="Times New Roman" w:eastAsiaTheme="minorEastAsia" w:hAnsi="Times New Roman" w:cs="Times New Roman"/>
                <w:sz w:val="20"/>
                <w:szCs w:val="20"/>
              </w:rPr>
              <w:t xml:space="preserve">rasio </w:t>
            </w:r>
            <w:r>
              <w:rPr>
                <w:rFonts w:ascii="Times New Roman" w:eastAsiaTheme="minorEastAsia" w:hAnsi="Times New Roman" w:cs="Times New Roman"/>
                <w:i/>
                <w:sz w:val="20"/>
                <w:szCs w:val="20"/>
              </w:rPr>
              <w:t>leverage</w:t>
            </w:r>
            <w:r>
              <w:rPr>
                <w:rFonts w:ascii="Times New Roman" w:eastAsiaTheme="minorEastAsia" w:hAnsi="Times New Roman" w:cs="Times New Roman"/>
                <w:sz w:val="20"/>
                <w:szCs w:val="20"/>
              </w:rPr>
              <w:t xml:space="preserve"> merupakan rasio yang digunakan untuk mengukur sejauh mana aset perusahaan dibiayai dengan utang,.</w:t>
            </w:r>
          </w:p>
        </w:tc>
        <w:tc>
          <w:tcPr>
            <w:tcW w:w="2269" w:type="dxa"/>
          </w:tcPr>
          <w:p w:rsidR="000E01C7" w:rsidRPr="00B17D08" w:rsidRDefault="000E01C7" w:rsidP="00FA711A">
            <w:pPr>
              <w:jc w:val="both"/>
              <w:rPr>
                <w:rFonts w:ascii="Times New Roman" w:eastAsiaTheme="minorEastAsia" w:hAnsi="Times New Roman" w:cs="Times New Roman"/>
                <w:b/>
                <w:sz w:val="20"/>
                <w:szCs w:val="20"/>
              </w:rPr>
            </w:pPr>
            <w:r w:rsidRPr="00B17D08">
              <w:rPr>
                <w:rFonts w:ascii="Times New Roman" w:eastAsiaTheme="minorEastAsia" w:hAnsi="Times New Roman" w:cs="Times New Roman"/>
                <w:b/>
                <w:i/>
                <w:sz w:val="20"/>
                <w:szCs w:val="20"/>
              </w:rPr>
              <w:t xml:space="preserve">Debt </w:t>
            </w:r>
            <w:r>
              <w:rPr>
                <w:rFonts w:ascii="Times New Roman" w:eastAsiaTheme="minorEastAsia" w:hAnsi="Times New Roman" w:cs="Times New Roman"/>
                <w:b/>
                <w:i/>
                <w:sz w:val="20"/>
                <w:szCs w:val="20"/>
              </w:rPr>
              <w:t xml:space="preserve">to equity </w:t>
            </w:r>
            <w:r w:rsidRPr="00B17D08">
              <w:rPr>
                <w:rFonts w:ascii="Times New Roman" w:eastAsiaTheme="minorEastAsia" w:hAnsi="Times New Roman" w:cs="Times New Roman"/>
                <w:b/>
                <w:i/>
                <w:sz w:val="20"/>
                <w:szCs w:val="20"/>
              </w:rPr>
              <w:t>ratio</w:t>
            </w:r>
            <w:r w:rsidRPr="00B17D08">
              <w:rPr>
                <w:rFonts w:ascii="Times New Roman" w:eastAsiaTheme="minorEastAsia" w:hAnsi="Times New Roman" w:cs="Times New Roman"/>
                <w:b/>
                <w:sz w:val="20"/>
                <w:szCs w:val="20"/>
              </w:rPr>
              <w:t xml:space="preserve"> = </w:t>
            </w:r>
            <m:oMath>
              <m:f>
                <m:fPr>
                  <m:ctrlPr>
                    <w:rPr>
                      <w:rFonts w:ascii="Cambria Math" w:eastAsiaTheme="minorEastAsia" w:hAnsi="Cambria Math" w:cs="Times New Roman"/>
                      <w:b/>
                      <w:sz w:val="20"/>
                      <w:szCs w:val="20"/>
                    </w:rPr>
                  </m:ctrlPr>
                </m:fPr>
                <m:num>
                  <m:r>
                    <m:rPr>
                      <m:sty m:val="b"/>
                    </m:rPr>
                    <w:rPr>
                      <w:rFonts w:ascii="Cambria Math" w:eastAsiaTheme="minorEastAsia" w:hAnsi="Cambria Math" w:cs="Times New Roman"/>
                      <w:sz w:val="20"/>
                      <w:szCs w:val="20"/>
                    </w:rPr>
                    <m:t>total hutang</m:t>
                  </m:r>
                </m:num>
                <m:den>
                  <m:r>
                    <m:rPr>
                      <m:sty m:val="b"/>
                    </m:rPr>
                    <w:rPr>
                      <w:rFonts w:ascii="Cambria Math" w:eastAsiaTheme="minorEastAsia" w:hAnsi="Cambria Math" w:cs="Times New Roman"/>
                      <w:sz w:val="20"/>
                      <w:szCs w:val="20"/>
                    </w:rPr>
                    <m:t>total modal</m:t>
                  </m:r>
                </m:den>
              </m:f>
              <m:r>
                <m:rPr>
                  <m:sty m:val="b"/>
                </m:rPr>
                <w:rPr>
                  <w:rFonts w:ascii="Cambria Math" w:eastAsiaTheme="minorEastAsia" w:hAnsi="Cambria Math" w:cs="Times New Roman"/>
                  <w:sz w:val="20"/>
                  <w:szCs w:val="20"/>
                </w:rPr>
                <m:t>×100%</m:t>
              </m:r>
            </m:oMath>
          </w:p>
          <w:p w:rsidR="000E01C7" w:rsidRPr="00B17D08" w:rsidRDefault="000E01C7" w:rsidP="00FA711A">
            <w:pPr>
              <w:jc w:val="both"/>
              <w:rPr>
                <w:rFonts w:ascii="Times New Roman" w:hAnsi="Times New Roman" w:cs="Times New Roman"/>
                <w:b/>
                <w:sz w:val="20"/>
                <w:szCs w:val="20"/>
              </w:rPr>
            </w:pPr>
          </w:p>
        </w:tc>
        <w:tc>
          <w:tcPr>
            <w:tcW w:w="1808" w:type="dxa"/>
          </w:tcPr>
          <w:p w:rsidR="000E01C7" w:rsidRPr="00B17D08" w:rsidRDefault="000E01C7" w:rsidP="00FA711A">
            <w:pPr>
              <w:jc w:val="both"/>
              <w:rPr>
                <w:rFonts w:ascii="Times New Roman" w:hAnsi="Times New Roman" w:cs="Times New Roman"/>
                <w:sz w:val="20"/>
                <w:szCs w:val="20"/>
              </w:rPr>
            </w:pP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 "citationItems" : [ { "id" : "ITEM-1", "itemData" : { "abstract" : "The purpose of this study is to find out whether the nonprofit organization implements financial statements in accordance with Statement of Financial Accounting Standards (PSAK 45) on financial reporting of nonprofit organizations. This research uses descriptive qualitative method. taking data using observation, interviews, and documentation. Direct observation was conducted on the subject of research with the knowledge of the board and without the knowledge of the board, the interview was done to the Orphanage management, while the documentation was taken from the financial report data which is owned by the board. The results of this study indicate that the orphanage compiles the activity report and the statement of financial position at the end of the period. While cash flow and notes reports on financial statements (CaLK) have not yet been compiled. Suggestions from this study orphanage should prepare a complete financial report in accordance with PSAK 45.", "author" : [ { "dropping-particle" : "", "family" : "Srikalimah", "given" : "", "non-dropping-particle" : "", "parse-names" : false, "suffix" : "" } ], "id" : "ITEM-1", "issue" : "1", "issued" : { "date-parts" : [ [ "2017" ] ] }, "page" : "43-66", "title" : "JURNAL AKUNTANSI &amp; EKONOMI FE. UN PGRI Kediri Vol. 2 No. 1, Maret 2017", "type" : "article-journal", "volume" : "2" }, "uris" : [ "http://www.mendeley.com/documents/?uuid=be9eec4c-f612-415c-ae83-f73b7812e1be" ] } ], "mendeley" : { "formattedCitation" : "(Srikalimah, 2017)", "plainTextFormattedCitation" : "(Srikalimah, 2017)", "previouslyFormattedCitation" : "(Srikalimah, 2017)" }, "properties" : { "noteIndex" : 0 }, "schema" : "https://github.com/citation-style-language/schema/raw/master/csl-citation.json" }</w:instrText>
            </w:r>
            <w:r>
              <w:rPr>
                <w:rFonts w:ascii="Times New Roman" w:hAnsi="Times New Roman" w:cs="Times New Roman"/>
                <w:sz w:val="20"/>
                <w:szCs w:val="20"/>
              </w:rPr>
              <w:fldChar w:fldCharType="separate"/>
            </w:r>
            <w:r w:rsidRPr="00F153C5">
              <w:rPr>
                <w:rFonts w:ascii="Times New Roman" w:hAnsi="Times New Roman" w:cs="Times New Roman"/>
                <w:noProof/>
                <w:sz w:val="20"/>
                <w:szCs w:val="20"/>
              </w:rPr>
              <w:t>(Srikalimah, 2017)</w:t>
            </w:r>
            <w:r>
              <w:rPr>
                <w:rFonts w:ascii="Times New Roman" w:hAnsi="Times New Roman" w:cs="Times New Roman"/>
                <w:sz w:val="20"/>
                <w:szCs w:val="20"/>
              </w:rPr>
              <w:fldChar w:fldCharType="end"/>
            </w:r>
          </w:p>
        </w:tc>
      </w:tr>
      <w:tr w:rsidR="000E01C7" w:rsidTr="00FA711A">
        <w:tc>
          <w:tcPr>
            <w:tcW w:w="568" w:type="dxa"/>
          </w:tcPr>
          <w:p w:rsidR="000E01C7" w:rsidRPr="00B17D08" w:rsidRDefault="000E01C7" w:rsidP="00FA711A">
            <w:pPr>
              <w:jc w:val="both"/>
              <w:rPr>
                <w:rFonts w:ascii="Times New Roman" w:hAnsi="Times New Roman" w:cs="Times New Roman"/>
                <w:sz w:val="20"/>
                <w:szCs w:val="20"/>
              </w:rPr>
            </w:pPr>
            <w:r w:rsidRPr="00B17D08">
              <w:rPr>
                <w:rFonts w:ascii="Times New Roman" w:hAnsi="Times New Roman" w:cs="Times New Roman"/>
                <w:sz w:val="20"/>
                <w:szCs w:val="20"/>
              </w:rPr>
              <w:t>3</w:t>
            </w:r>
          </w:p>
        </w:tc>
        <w:tc>
          <w:tcPr>
            <w:tcW w:w="3826" w:type="dxa"/>
          </w:tcPr>
          <w:p w:rsidR="000E01C7" w:rsidRPr="00576246" w:rsidRDefault="000E01C7" w:rsidP="00FA711A">
            <w:pPr>
              <w:jc w:val="both"/>
              <w:rPr>
                <w:rFonts w:ascii="Times New Roman" w:hAnsi="Times New Roman" w:cs="Times New Roman"/>
                <w:sz w:val="20"/>
                <w:szCs w:val="20"/>
              </w:rPr>
            </w:pPr>
            <w:r w:rsidRPr="00F654BA">
              <w:rPr>
                <w:rFonts w:ascii="Times New Roman" w:hAnsi="Times New Roman" w:cs="Times New Roman"/>
                <w:i/>
                <w:sz w:val="20"/>
                <w:szCs w:val="20"/>
              </w:rPr>
              <w:t>Sales Growth</w:t>
            </w:r>
            <w:r w:rsidRPr="00576246">
              <w:rPr>
                <w:rFonts w:ascii="Times New Roman" w:hAnsi="Times New Roman" w:cs="Times New Roman"/>
                <w:sz w:val="20"/>
                <w:szCs w:val="20"/>
              </w:rPr>
              <w:t xml:space="preserve">, Pertumbuhan penjualan </w:t>
            </w:r>
            <w:r w:rsidRPr="00576246">
              <w:rPr>
                <w:rFonts w:ascii="Times New Roman" w:hAnsi="Times New Roman" w:cs="Times New Roman"/>
                <w:iCs/>
                <w:sz w:val="20"/>
                <w:szCs w:val="20"/>
              </w:rPr>
              <w:t>(</w:t>
            </w:r>
            <w:r w:rsidRPr="00576246">
              <w:rPr>
                <w:rFonts w:ascii="Times New Roman" w:hAnsi="Times New Roman" w:cs="Times New Roman"/>
                <w:i/>
                <w:iCs/>
                <w:sz w:val="20"/>
                <w:szCs w:val="20"/>
              </w:rPr>
              <w:t>sales growth</w:t>
            </w:r>
            <w:r w:rsidRPr="00576246">
              <w:rPr>
                <w:rFonts w:ascii="Times New Roman" w:hAnsi="Times New Roman" w:cs="Times New Roman"/>
                <w:iCs/>
                <w:sz w:val="20"/>
                <w:szCs w:val="20"/>
              </w:rPr>
              <w:t xml:space="preserve">) </w:t>
            </w:r>
            <w:r w:rsidRPr="00576246">
              <w:rPr>
                <w:rFonts w:ascii="Times New Roman" w:hAnsi="Times New Roman" w:cs="Times New Roman"/>
                <w:sz w:val="20"/>
                <w:szCs w:val="20"/>
              </w:rPr>
              <w:t xml:space="preserve">adalah rasio yang menggambarkan kemampuan perusahaan dalam meningkatkan penjualannya dari tahun ke tahun, semakin tinggi tingkat </w:t>
            </w:r>
            <w:r w:rsidRPr="00576246">
              <w:rPr>
                <w:rFonts w:ascii="Times New Roman" w:hAnsi="Times New Roman" w:cs="Times New Roman"/>
                <w:i/>
                <w:iCs/>
                <w:sz w:val="20"/>
                <w:szCs w:val="20"/>
              </w:rPr>
              <w:t>Sales Growth</w:t>
            </w:r>
            <w:r w:rsidRPr="00576246">
              <w:rPr>
                <w:rFonts w:ascii="Times New Roman" w:hAnsi="Times New Roman" w:cs="Times New Roman"/>
                <w:iCs/>
                <w:sz w:val="20"/>
                <w:szCs w:val="20"/>
              </w:rPr>
              <w:t xml:space="preserve"> </w:t>
            </w:r>
            <w:r w:rsidRPr="00576246">
              <w:rPr>
                <w:rFonts w:ascii="Times New Roman" w:hAnsi="Times New Roman" w:cs="Times New Roman"/>
                <w:sz w:val="20"/>
                <w:szCs w:val="20"/>
              </w:rPr>
              <w:t>suatu perusahaan maka perusahaan tersebut dinilai berhasil dalam menjalankan strateginya dalam hal penjualan produk maupun pemasaran.</w:t>
            </w:r>
          </w:p>
        </w:tc>
        <w:tc>
          <w:tcPr>
            <w:tcW w:w="2269" w:type="dxa"/>
          </w:tcPr>
          <w:p w:rsidR="000E01C7" w:rsidRPr="00576246" w:rsidRDefault="000E01C7" w:rsidP="00FA711A">
            <w:pPr>
              <w:jc w:val="both"/>
              <w:rPr>
                <w:rFonts w:ascii="Times New Roman" w:eastAsia="Calibri" w:hAnsi="Times New Roman" w:cs="Times New Roman"/>
                <w:b/>
                <w:sz w:val="20"/>
                <w:szCs w:val="20"/>
              </w:rPr>
            </w:pPr>
            <w:r w:rsidRPr="00576246">
              <w:rPr>
                <w:rFonts w:ascii="Times New Roman" w:eastAsia="Calibri" w:hAnsi="Times New Roman" w:cs="Times New Roman"/>
                <w:b/>
                <w:i/>
                <w:sz w:val="20"/>
                <w:szCs w:val="20"/>
              </w:rPr>
              <w:t>Sales Growth</w:t>
            </w:r>
            <w:r w:rsidRPr="00576246">
              <w:rPr>
                <w:rFonts w:ascii="Times New Roman" w:eastAsia="Calibri" w:hAnsi="Times New Roman" w:cs="Times New Roman"/>
                <w:b/>
                <w:sz w:val="20"/>
                <w:szCs w:val="20"/>
              </w:rPr>
              <w:t xml:space="preserve"> = </w:t>
            </w:r>
            <m:oMath>
              <m:f>
                <m:fPr>
                  <m:ctrlPr>
                    <w:rPr>
                      <w:rFonts w:ascii="Cambria Math" w:eastAsia="Calibri" w:hAnsi="Cambria Math" w:cs="Times New Roman"/>
                      <w:b/>
                      <w:sz w:val="20"/>
                      <w:szCs w:val="20"/>
                    </w:rPr>
                  </m:ctrlPr>
                </m:fPr>
                <m:num>
                  <m:r>
                    <m:rPr>
                      <m:sty m:val="b"/>
                    </m:rPr>
                    <w:rPr>
                      <w:rFonts w:ascii="Cambria Math" w:eastAsia="Calibri" w:hAnsi="Cambria Math" w:cs="Times New Roman"/>
                      <w:sz w:val="20"/>
                      <w:szCs w:val="20"/>
                    </w:rPr>
                    <m:t>sales t-sales t-1</m:t>
                  </m:r>
                </m:num>
                <m:den>
                  <m:r>
                    <m:rPr>
                      <m:sty m:val="b"/>
                    </m:rPr>
                    <w:rPr>
                      <w:rFonts w:ascii="Cambria Math" w:eastAsia="Calibri" w:hAnsi="Cambria Math" w:cs="Times New Roman"/>
                      <w:sz w:val="20"/>
                      <w:szCs w:val="20"/>
                    </w:rPr>
                    <m:t>sales t-1</m:t>
                  </m:r>
                </m:den>
              </m:f>
            </m:oMath>
          </w:p>
          <w:p w:rsidR="000E01C7" w:rsidRPr="00576246" w:rsidRDefault="000E01C7" w:rsidP="00FA711A">
            <w:pPr>
              <w:jc w:val="both"/>
              <w:rPr>
                <w:rFonts w:ascii="Times New Roman" w:hAnsi="Times New Roman" w:cs="Times New Roman"/>
                <w:b/>
                <w:sz w:val="20"/>
                <w:szCs w:val="20"/>
              </w:rPr>
            </w:pPr>
          </w:p>
        </w:tc>
        <w:tc>
          <w:tcPr>
            <w:tcW w:w="1808" w:type="dxa"/>
          </w:tcPr>
          <w:p w:rsidR="000E01C7" w:rsidRPr="00576246" w:rsidRDefault="000E01C7" w:rsidP="00FA711A">
            <w:pPr>
              <w:jc w:val="both"/>
              <w:rPr>
                <w:rFonts w:ascii="Times New Roman" w:hAnsi="Times New Roman" w:cs="Times New Roman"/>
                <w:b/>
                <w:sz w:val="20"/>
                <w:szCs w:val="20"/>
              </w:rPr>
            </w:pP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 "citationItems" : [ { "id" : "ITEM-1", "itemData" : { "abstract" : "Penelitian ini bertujuan untuk mengetahui adanya pengaruh profitabilitas, financial leverage, sales growth dan aktivitas terhadap financial distress yang dilakukan oleh perusahaan manufaktur di Bursa Efek Indonesia. Populasi dari penelitian ini adalah perusahaan manufaktur yang terdaftar di BEI tahun 2009-2012. Sampel ditentukan berdasarkan metode purposive sampling, sebanyak 66 perusahaan. Hasil penelitian menunjukkan bahwa profitabilitas berpengaruh signifikan terhadap financial distress. Sedangkan financial leverage, sales growth dan aktivitas tidak berpengaruh terhadap financial distress.", "author" : [ { "dropping-particle" : "", "family" : "Rahmy", "given" : "Rahmy", "non-dropping-particle" : "", "parse-names" : false, "suffix" : "" } ], "container-title" : "Jurnal Akuntansi", "id" : "ITEM-1", "issue" : "1", "issued" : { "date-parts" : [ [ "2015" ] ] }, "title" : "Pengaruh Profitabilitas, Financial Leverage, Sales Growth Dan Aktivitas Terhadap Financial Distress (Studi Empiris pada Perusahaan Manufaktur yang Terdaftar di BEI Tahun 2009-2012)", "type" : "article-journal", "volume" : "3" }, "uris" : [ "http://www.mendeley.com/documents/?uuid=c8c66c1d-a50d-4810-8955-3d5fd61db607" ] } ], "mendeley" : { "formattedCitation" : "(Rahmy, 2015)", "plainTextFormattedCitation" : "(Rahmy, 2015)", "previouslyFormattedCitation" : "(Rahmy, 2015)" }, "properties" : { "noteIndex" : 0 }, "schema" : "https://github.com/citation-style-language/schema/raw/master/csl-citation.json" }</w:instrText>
            </w:r>
            <w:r>
              <w:rPr>
                <w:rFonts w:ascii="Times New Roman" w:hAnsi="Times New Roman" w:cs="Times New Roman"/>
                <w:sz w:val="20"/>
                <w:szCs w:val="20"/>
              </w:rPr>
              <w:fldChar w:fldCharType="separate"/>
            </w:r>
            <w:r w:rsidRPr="00F153C5">
              <w:rPr>
                <w:rFonts w:ascii="Times New Roman" w:hAnsi="Times New Roman" w:cs="Times New Roman"/>
                <w:noProof/>
                <w:sz w:val="20"/>
                <w:szCs w:val="20"/>
              </w:rPr>
              <w:t>(Rahmy, 2015)</w:t>
            </w:r>
            <w:r>
              <w:rPr>
                <w:rFonts w:ascii="Times New Roman" w:hAnsi="Times New Roman" w:cs="Times New Roman"/>
                <w:sz w:val="20"/>
                <w:szCs w:val="20"/>
              </w:rPr>
              <w:fldChar w:fldCharType="end"/>
            </w:r>
          </w:p>
        </w:tc>
      </w:tr>
      <w:tr w:rsidR="000E01C7" w:rsidTr="00FA711A">
        <w:tc>
          <w:tcPr>
            <w:tcW w:w="568" w:type="dxa"/>
          </w:tcPr>
          <w:p w:rsidR="000E01C7" w:rsidRPr="00B17D08" w:rsidRDefault="000E01C7" w:rsidP="00FA711A">
            <w:pPr>
              <w:jc w:val="both"/>
              <w:rPr>
                <w:rFonts w:ascii="Times New Roman" w:hAnsi="Times New Roman" w:cs="Times New Roman"/>
                <w:sz w:val="20"/>
                <w:szCs w:val="20"/>
              </w:rPr>
            </w:pPr>
            <w:r w:rsidRPr="00B17D08">
              <w:rPr>
                <w:rFonts w:ascii="Times New Roman" w:hAnsi="Times New Roman" w:cs="Times New Roman"/>
                <w:sz w:val="20"/>
                <w:szCs w:val="20"/>
              </w:rPr>
              <w:t>4</w:t>
            </w:r>
          </w:p>
        </w:tc>
        <w:tc>
          <w:tcPr>
            <w:tcW w:w="3826" w:type="dxa"/>
          </w:tcPr>
          <w:p w:rsidR="000E01C7" w:rsidRPr="00576246" w:rsidRDefault="000E01C7" w:rsidP="00FA711A">
            <w:pPr>
              <w:jc w:val="both"/>
              <w:rPr>
                <w:rFonts w:ascii="Times New Roman" w:hAnsi="Times New Roman" w:cs="Times New Roman"/>
                <w:sz w:val="20"/>
                <w:szCs w:val="20"/>
              </w:rPr>
            </w:pPr>
            <w:r w:rsidRPr="00F654BA">
              <w:rPr>
                <w:rFonts w:ascii="Times New Roman" w:hAnsi="Times New Roman" w:cs="Times New Roman"/>
                <w:i/>
                <w:sz w:val="20"/>
                <w:szCs w:val="20"/>
              </w:rPr>
              <w:t>Financial distress</w:t>
            </w:r>
            <w:r w:rsidRPr="00576246">
              <w:rPr>
                <w:rFonts w:ascii="Times New Roman" w:hAnsi="Times New Roman" w:cs="Times New Roman"/>
                <w:sz w:val="20"/>
                <w:szCs w:val="20"/>
              </w:rPr>
              <w:t>, kondisi penurunan keuangan yang dialami perusahaan sebelum terjadinya kebangkrutan berupa pnurunan perolehan laba dan,</w:t>
            </w:r>
            <w:r>
              <w:rPr>
                <w:rFonts w:ascii="Times New Roman" w:hAnsi="Times New Roman" w:cs="Times New Roman"/>
                <w:sz w:val="20"/>
                <w:szCs w:val="20"/>
              </w:rPr>
              <w:t xml:space="preserve"> </w:t>
            </w:r>
            <w:r w:rsidRPr="00576246">
              <w:rPr>
                <w:rFonts w:ascii="Times New Roman" w:hAnsi="Times New Roman" w:cs="Times New Roman"/>
                <w:sz w:val="20"/>
                <w:szCs w:val="20"/>
              </w:rPr>
              <w:t>k</w:t>
            </w:r>
            <w:r>
              <w:rPr>
                <w:rFonts w:ascii="Times New Roman" w:hAnsi="Times New Roman" w:cs="Times New Roman"/>
                <w:sz w:val="20"/>
                <w:szCs w:val="20"/>
              </w:rPr>
              <w:t>e</w:t>
            </w:r>
            <w:r w:rsidRPr="00576246">
              <w:rPr>
                <w:rFonts w:ascii="Times New Roman" w:hAnsi="Times New Roman" w:cs="Times New Roman"/>
                <w:sz w:val="20"/>
                <w:szCs w:val="20"/>
              </w:rPr>
              <w:t xml:space="preserve">tidakmampuan perusahaan melunasi kewajiban dan hutangnya.  </w:t>
            </w:r>
          </w:p>
        </w:tc>
        <w:tc>
          <w:tcPr>
            <w:tcW w:w="2269" w:type="dxa"/>
          </w:tcPr>
          <w:p w:rsidR="000E01C7" w:rsidRPr="00576246" w:rsidRDefault="000E01C7" w:rsidP="00FA711A">
            <w:pPr>
              <w:jc w:val="both"/>
              <w:rPr>
                <w:rFonts w:ascii="Times New Roman" w:hAnsi="Times New Roman" w:cs="Times New Roman"/>
                <w:b/>
                <w:sz w:val="20"/>
                <w:szCs w:val="20"/>
              </w:rPr>
            </w:pPr>
            <w:r>
              <w:rPr>
                <w:rFonts w:ascii="Times New Roman" w:hAnsi="Times New Roman" w:cs="Times New Roman"/>
                <w:iCs/>
                <w:sz w:val="20"/>
                <w:szCs w:val="20"/>
              </w:rPr>
              <w:t xml:space="preserve">Variabel ini menggunakan variabel </w:t>
            </w:r>
            <w:r w:rsidRPr="00410759">
              <w:rPr>
                <w:rFonts w:ascii="Times New Roman" w:hAnsi="Times New Roman" w:cs="Times New Roman"/>
                <w:i/>
                <w:iCs/>
                <w:sz w:val="20"/>
                <w:szCs w:val="20"/>
              </w:rPr>
              <w:t>dummy</w:t>
            </w:r>
            <w:r>
              <w:rPr>
                <w:rFonts w:ascii="Times New Roman" w:hAnsi="Times New Roman" w:cs="Times New Roman"/>
                <w:iCs/>
                <w:sz w:val="20"/>
                <w:szCs w:val="20"/>
              </w:rPr>
              <w:t xml:space="preserve"> yaitu 1 untuk perusahaan dengan </w:t>
            </w:r>
            <w:r w:rsidRPr="00410759">
              <w:rPr>
                <w:rFonts w:ascii="Times New Roman" w:hAnsi="Times New Roman" w:cs="Times New Roman"/>
                <w:i/>
                <w:iCs/>
                <w:sz w:val="20"/>
                <w:szCs w:val="20"/>
              </w:rPr>
              <w:t>financial distress</w:t>
            </w:r>
            <w:r>
              <w:rPr>
                <w:rFonts w:ascii="Times New Roman" w:hAnsi="Times New Roman" w:cs="Times New Roman"/>
                <w:iCs/>
                <w:sz w:val="20"/>
                <w:szCs w:val="20"/>
              </w:rPr>
              <w:t xml:space="preserve"> dilihat dari laba bersih negatif dan 0 untuk </w:t>
            </w:r>
            <w:r w:rsidRPr="00410759">
              <w:rPr>
                <w:rFonts w:ascii="Times New Roman" w:hAnsi="Times New Roman" w:cs="Times New Roman"/>
                <w:i/>
                <w:iCs/>
                <w:sz w:val="20"/>
                <w:szCs w:val="20"/>
              </w:rPr>
              <w:t>non financial distress</w:t>
            </w:r>
            <w:r>
              <w:rPr>
                <w:rFonts w:ascii="Times New Roman" w:hAnsi="Times New Roman" w:cs="Times New Roman"/>
                <w:sz w:val="20"/>
                <w:szCs w:val="20"/>
              </w:rPr>
              <w:t>, dilihat dari laba bersih positif.</w:t>
            </w:r>
          </w:p>
        </w:tc>
        <w:tc>
          <w:tcPr>
            <w:tcW w:w="1808" w:type="dxa"/>
          </w:tcPr>
          <w:p w:rsidR="000E01C7" w:rsidRPr="00576246" w:rsidRDefault="000E01C7" w:rsidP="00FA711A">
            <w:pPr>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fldChar w:fldCharType="begin" w:fldLock="1"/>
            </w:r>
            <w:r>
              <w:rPr>
                <w:rFonts w:ascii="Times New Roman" w:hAnsi="Times New Roman" w:cs="Times New Roman"/>
                <w:color w:val="000000"/>
                <w:sz w:val="20"/>
                <w:szCs w:val="20"/>
              </w:rPr>
              <w:instrText>ADDIN CSL_CITATION { "citationItems" : [ { "id" : "ITEM-1", "itemData" : { "author" : [ { "dropping-particle" : "", "family" : "Tapia J", "given" : "", "non-dropping-particle" : "", "parse-names" : false, "suffix" : "" } ], "id" : "ITEM-1", "issued" : { "date-parts" : [ [ "2013" ] ] }, "page" : "1-15", "title" : "No \u4e3b\u89b3\u7684\u5065\u5eb7\u611f\u3092\u4e2d\u5fc3\u3068\u3057\u305f\u5728\u5b85\u9ad8\u9f62\u8005\u306b\u304a\u3051\u308b \u5065\u5eb7\u95a2\u9023\u6307\u6a19\u306b\u95a2\u3059\u308b\u5171\u5206\u6563\u69cb\u9020\u5206\u6790Title", "type" : "article-journal" }, "uris" : [ "http://www.mendeley.com/documents/?uuid=29523bf0-91fc-4d9c-a7b2-f3054a48104e" ] } ], "mendeley" : { "formattedCitation" : "(Tapia J, 2013)", "manualFormatting" : "(Yustika, 2015)", "plainTextFormattedCitation" : "(Tapia J, 2013)", "previouslyFormattedCitation" : "(Tapia J, 2013)" }, "properties" : { "noteIndex" : 0 }, "schema" : "https://github.com/citation-style-language/schema/raw/master/csl-citation.json" }</w:instrText>
            </w:r>
            <w:r>
              <w:rPr>
                <w:rFonts w:ascii="Times New Roman" w:hAnsi="Times New Roman" w:cs="Times New Roman"/>
                <w:color w:val="000000"/>
                <w:sz w:val="20"/>
                <w:szCs w:val="20"/>
              </w:rPr>
              <w:fldChar w:fldCharType="separate"/>
            </w:r>
            <w:r>
              <w:rPr>
                <w:rFonts w:ascii="Times New Roman" w:hAnsi="Times New Roman" w:cs="Times New Roman"/>
                <w:noProof/>
                <w:color w:val="000000"/>
                <w:sz w:val="20"/>
                <w:szCs w:val="20"/>
              </w:rPr>
              <w:t>(Yustika, 2015</w:t>
            </w:r>
            <w:r w:rsidRPr="00F153C5">
              <w:rPr>
                <w:rFonts w:ascii="Times New Roman" w:hAnsi="Times New Roman" w:cs="Times New Roman"/>
                <w:noProof/>
                <w:color w:val="000000"/>
                <w:sz w:val="20"/>
                <w:szCs w:val="20"/>
              </w:rPr>
              <w:t>)</w:t>
            </w:r>
            <w:r>
              <w:rPr>
                <w:rFonts w:ascii="Times New Roman" w:hAnsi="Times New Roman" w:cs="Times New Roman"/>
                <w:color w:val="000000"/>
                <w:sz w:val="20"/>
                <w:szCs w:val="20"/>
              </w:rPr>
              <w:fldChar w:fldCharType="end"/>
            </w:r>
          </w:p>
        </w:tc>
      </w:tr>
    </w:tbl>
    <w:p w:rsidR="000E01C7" w:rsidRPr="000E01C7" w:rsidRDefault="000E01C7" w:rsidP="00E756B9">
      <w:pPr>
        <w:spacing w:line="480" w:lineRule="auto"/>
        <w:jc w:val="both"/>
        <w:rPr>
          <w:rFonts w:ascii="Times New Roman" w:eastAsiaTheme="minorEastAsia" w:hAnsi="Times New Roman" w:cs="Times New Roman"/>
          <w:sz w:val="24"/>
          <w:szCs w:val="24"/>
        </w:rPr>
      </w:pPr>
    </w:p>
    <w:p w:rsidR="003913B2" w:rsidRDefault="000E01C7" w:rsidP="000F4C0F">
      <w:p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Metode Analisis Data</w:t>
      </w:r>
    </w:p>
    <w:p w:rsidR="000E01C7" w:rsidRDefault="000E01C7" w:rsidP="000F4C0F">
      <w:pPr>
        <w:spacing w:line="360" w:lineRule="auto"/>
        <w:ind w:firstLine="567"/>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Analisis Regresi Logistik</w:t>
      </w:r>
    </w:p>
    <w:p w:rsidR="000E01C7" w:rsidRPr="001A14C2" w:rsidRDefault="000E01C7" w:rsidP="000F4C0F">
      <w:pPr>
        <w:spacing w:line="360" w:lineRule="auto"/>
        <w:ind w:firstLine="567"/>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Analisis regresi logistik bertujuan untuk memprediksi besar variabel terikat terhadap masing-masing variabel bebas yang diketahui nilainya </w:t>
      </w:r>
      <w:r>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 "citationItems" : [ { "id" : "ITEM-1", "itemData" : { "abstract" : "This study aimed to examine the effect of activity, leverage, and firm growth to predicting financial distress in the manufacturing companies listed on the Indonesia Stock Exchange. The population are all manufacturing companies listed on the Indonesia Stock Exchange in 2009-2012. Samples was determined by purposive sampling method, sample obtained as much as 77 companies. The techniques of data analysis used is logistic regression analysis, data processing with SPSS version 16.0. The results of study concluded that (1) activity as measured by inventory turnover has no effect in predicting financial distress; (2) leverage as measured by debt ratio has a positive and significant effect in predicting financial distress; and (3) firm growth as measured by sales growth has a negative and significant effect in predicting financial distress.", "author" : [ { "dropping-particle" : "", "family" : "Utami", "given" : "Mesisti", "non-dropping-particle" : "", "parse-names" : false, "suffix" : "" } ], "container-title" : "Artikel. Universitas Negeri Padang", "id" : "ITEM-1", "issued" : { "date-parts" : [ [ "2015" ] ] }, "page" : "1-27", "title" : "Pengaruh Aktivitas, Leverage , dan Pertumbuhan Perusahaan dalam Memprediksi Financial Distress", "type" : "article-journal" }, "uris" : [ "http://www.mendeley.com/documents/?uuid=7c708cdc-306b-492b-bad8-f36f5d514c88" ] } ], "mendeley" : { "formattedCitation" : "(Utami, 2015)", "plainTextFormattedCitation" : "(Utami, 2015)", "previouslyFormattedCitation" : "(Utami, 2015)" }, "properties" : { "noteIndex" : 0 }, "schema" : "https://github.com/citation-style-language/schema/raw/master/csl-citation.json" }</w:instrText>
      </w:r>
      <w:r>
        <w:rPr>
          <w:rFonts w:ascii="Times New Roman" w:hAnsi="Times New Roman" w:cs="Times New Roman"/>
          <w:color w:val="000000" w:themeColor="text1"/>
          <w:sz w:val="24"/>
          <w:szCs w:val="24"/>
        </w:rPr>
        <w:fldChar w:fldCharType="separate"/>
      </w:r>
      <w:r w:rsidRPr="00DC162F">
        <w:rPr>
          <w:rFonts w:ascii="Times New Roman" w:hAnsi="Times New Roman" w:cs="Times New Roman"/>
          <w:noProof/>
          <w:color w:val="000000" w:themeColor="text1"/>
          <w:sz w:val="24"/>
          <w:szCs w:val="24"/>
        </w:rPr>
        <w:t>(Utami, 2015)</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Model persamaan regresi dalam penelitian ini adalah:</w:t>
      </w:r>
    </w:p>
    <w:p w:rsidR="000E01C7" w:rsidRPr="00D223B4" w:rsidRDefault="000E01C7" w:rsidP="000F4C0F">
      <w:pPr>
        <w:spacing w:line="360" w:lineRule="auto"/>
        <w:ind w:firstLine="567"/>
        <w:jc w:val="both"/>
        <w:rPr>
          <w:rFonts w:ascii="Times New Roman" w:hAnsi="Times New Roman" w:cs="Times New Roman"/>
          <w:i/>
          <w:sz w:val="24"/>
          <w:szCs w:val="24"/>
          <w:vertAlign w:val="subscript"/>
        </w:rPr>
      </w:pPr>
      <w:r w:rsidRPr="00D223B4">
        <w:rPr>
          <w:rFonts w:ascii="Times New Roman" w:hAnsi="Times New Roman" w:cs="Times New Roman"/>
          <w:i/>
          <w:iCs/>
          <w:sz w:val="24"/>
          <w:szCs w:val="24"/>
        </w:rPr>
        <w:t xml:space="preserve">Ln(p/1-p) </w:t>
      </w:r>
      <w:r w:rsidRPr="00D223B4">
        <w:rPr>
          <w:rFonts w:ascii="Times New Roman" w:hAnsi="Times New Roman" w:cs="Times New Roman"/>
          <w:i/>
          <w:sz w:val="24"/>
          <w:szCs w:val="24"/>
        </w:rPr>
        <w:t>= b</w:t>
      </w:r>
      <w:r w:rsidRPr="00D223B4">
        <w:rPr>
          <w:rFonts w:ascii="Times New Roman" w:hAnsi="Times New Roman" w:cs="Times New Roman"/>
          <w:i/>
          <w:sz w:val="24"/>
          <w:szCs w:val="24"/>
          <w:vertAlign w:val="subscript"/>
        </w:rPr>
        <w:t>0</w:t>
      </w:r>
      <m:oMath>
        <m:r>
          <w:rPr>
            <w:rFonts w:ascii="Cambria Math" w:hAnsi="Cambria Math" w:cs="Times New Roman"/>
            <w:sz w:val="24"/>
            <w:szCs w:val="24"/>
          </w:rPr>
          <m:t xml:space="preserve"> </m:t>
        </m:r>
      </m:oMath>
      <w:r w:rsidRPr="00D223B4">
        <w:rPr>
          <w:rFonts w:ascii="Times New Roman" w:eastAsiaTheme="minorEastAsia" w:hAnsi="Times New Roman" w:cs="Times New Roman"/>
          <w:i/>
          <w:sz w:val="24"/>
          <w:szCs w:val="24"/>
        </w:rPr>
        <w:t xml:space="preserve">+ </w:t>
      </w:r>
      <w:r w:rsidRPr="00D223B4">
        <w:rPr>
          <w:rFonts w:ascii="Times New Roman" w:hAnsi="Times New Roman" w:cs="Times New Roman"/>
          <w:i/>
          <w:sz w:val="24"/>
          <w:szCs w:val="24"/>
        </w:rPr>
        <w:t>b</w:t>
      </w:r>
      <w:r w:rsidRPr="00D223B4">
        <w:rPr>
          <w:rFonts w:ascii="Times New Roman" w:hAnsi="Times New Roman" w:cs="Times New Roman"/>
          <w:i/>
          <w:sz w:val="24"/>
          <w:szCs w:val="24"/>
          <w:vertAlign w:val="subscript"/>
        </w:rPr>
        <w:t>1</w:t>
      </w:r>
      <w:r w:rsidRPr="00D223B4">
        <w:rPr>
          <w:rFonts w:ascii="Times New Roman" w:hAnsi="Times New Roman" w:cs="Times New Roman"/>
          <w:i/>
          <w:sz w:val="24"/>
          <w:szCs w:val="24"/>
        </w:rPr>
        <w:t>x</w:t>
      </w:r>
      <w:r w:rsidRPr="00D223B4">
        <w:rPr>
          <w:rFonts w:ascii="Times New Roman" w:hAnsi="Times New Roman" w:cs="Times New Roman"/>
          <w:i/>
          <w:sz w:val="24"/>
          <w:szCs w:val="24"/>
          <w:vertAlign w:val="subscript"/>
        </w:rPr>
        <w:t>1</w:t>
      </w:r>
      <w:r w:rsidRPr="00D223B4">
        <w:rPr>
          <w:rFonts w:ascii="Times New Roman" w:hAnsi="Times New Roman" w:cs="Times New Roman"/>
          <w:i/>
          <w:sz w:val="24"/>
          <w:szCs w:val="24"/>
        </w:rPr>
        <w:t xml:space="preserve"> + b</w:t>
      </w:r>
      <w:r w:rsidRPr="00D223B4">
        <w:rPr>
          <w:rFonts w:ascii="Times New Roman" w:hAnsi="Times New Roman" w:cs="Times New Roman"/>
          <w:i/>
          <w:sz w:val="24"/>
          <w:szCs w:val="24"/>
          <w:vertAlign w:val="subscript"/>
        </w:rPr>
        <w:t>2</w:t>
      </w:r>
      <w:r w:rsidRPr="00D223B4">
        <w:rPr>
          <w:rFonts w:ascii="Times New Roman" w:hAnsi="Times New Roman" w:cs="Times New Roman"/>
          <w:i/>
          <w:sz w:val="24"/>
          <w:szCs w:val="24"/>
        </w:rPr>
        <w:t xml:space="preserve"> X</w:t>
      </w:r>
      <w:r w:rsidRPr="00D223B4">
        <w:rPr>
          <w:rFonts w:ascii="Times New Roman" w:hAnsi="Times New Roman" w:cs="Times New Roman"/>
          <w:i/>
          <w:sz w:val="24"/>
          <w:szCs w:val="24"/>
          <w:vertAlign w:val="subscript"/>
        </w:rPr>
        <w:t>2</w:t>
      </w:r>
      <w:r w:rsidRPr="00D223B4">
        <w:rPr>
          <w:rFonts w:ascii="Times New Roman" w:hAnsi="Times New Roman" w:cs="Times New Roman"/>
          <w:i/>
          <w:sz w:val="24"/>
          <w:szCs w:val="24"/>
        </w:rPr>
        <w:t xml:space="preserve"> + b</w:t>
      </w:r>
      <w:r w:rsidRPr="00D223B4">
        <w:rPr>
          <w:rFonts w:ascii="Times New Roman" w:hAnsi="Times New Roman" w:cs="Times New Roman"/>
          <w:i/>
          <w:sz w:val="24"/>
          <w:szCs w:val="24"/>
          <w:vertAlign w:val="subscript"/>
        </w:rPr>
        <w:t>3</w:t>
      </w:r>
      <w:r w:rsidRPr="00D223B4">
        <w:rPr>
          <w:rFonts w:ascii="Times New Roman" w:hAnsi="Times New Roman" w:cs="Times New Roman"/>
          <w:i/>
          <w:sz w:val="24"/>
          <w:szCs w:val="24"/>
        </w:rPr>
        <w:t>x</w:t>
      </w:r>
      <w:r w:rsidRPr="00D223B4">
        <w:rPr>
          <w:rFonts w:ascii="Times New Roman" w:hAnsi="Times New Roman" w:cs="Times New Roman"/>
          <w:i/>
          <w:sz w:val="24"/>
          <w:szCs w:val="24"/>
          <w:vertAlign w:val="subscript"/>
        </w:rPr>
        <w:t>3</w:t>
      </w:r>
      <w:r w:rsidRPr="00D223B4">
        <w:rPr>
          <w:rFonts w:ascii="Times New Roman" w:hAnsi="Times New Roman" w:cs="Times New Roman"/>
          <w:i/>
          <w:sz w:val="24"/>
          <w:szCs w:val="24"/>
        </w:rPr>
        <w:t xml:space="preserve"> + </w:t>
      </w:r>
      <w:r w:rsidRPr="00D223B4">
        <w:rPr>
          <w:rFonts w:ascii="Times New Roman" w:hAnsi="Times New Roman" w:cs="Times New Roman"/>
          <w:i/>
          <w:iCs/>
          <w:sz w:val="24"/>
          <w:szCs w:val="24"/>
        </w:rPr>
        <w:t>ε</w:t>
      </w:r>
    </w:p>
    <w:p w:rsidR="000E01C7" w:rsidRDefault="000E01C7" w:rsidP="000F4C0F">
      <w:pPr>
        <w:spacing w:line="360" w:lineRule="auto"/>
        <w:ind w:firstLine="567"/>
        <w:jc w:val="both"/>
        <w:rPr>
          <w:rFonts w:ascii="Times New Roman" w:hAnsi="Times New Roman" w:cs="Times New Roman"/>
          <w:sz w:val="24"/>
          <w:szCs w:val="24"/>
        </w:rPr>
      </w:pPr>
      <w:r w:rsidRPr="00576246">
        <w:rPr>
          <w:rFonts w:ascii="Times New Roman" w:hAnsi="Times New Roman" w:cs="Times New Roman"/>
          <w:sz w:val="24"/>
          <w:szCs w:val="24"/>
        </w:rPr>
        <w:t>Keterangan:</w:t>
      </w:r>
    </w:p>
    <w:p w:rsidR="000E01C7" w:rsidRDefault="000E01C7" w:rsidP="000F4C0F">
      <w:pPr>
        <w:spacing w:line="360" w:lineRule="auto"/>
        <w:ind w:left="567"/>
        <w:jc w:val="both"/>
        <w:rPr>
          <w:rFonts w:ascii="Times New Roman" w:hAnsi="Times New Roman" w:cs="Times New Roman"/>
          <w:iCs/>
          <w:sz w:val="24"/>
          <w:szCs w:val="24"/>
        </w:rPr>
      </w:pPr>
      <w:r w:rsidRPr="00D223B4">
        <w:rPr>
          <w:rFonts w:ascii="Times New Roman" w:hAnsi="Times New Roman" w:cs="Times New Roman"/>
          <w:i/>
          <w:iCs/>
          <w:sz w:val="24"/>
          <w:szCs w:val="24"/>
        </w:rPr>
        <w:t>Ln(p/1-p)</w:t>
      </w:r>
      <w:r>
        <w:rPr>
          <w:rFonts w:ascii="Times New Roman" w:hAnsi="Times New Roman" w:cs="Times New Roman"/>
          <w:iCs/>
          <w:sz w:val="24"/>
          <w:szCs w:val="24"/>
        </w:rPr>
        <w:t xml:space="preserve">: Loan dari perbandingan antara peluang </w:t>
      </w:r>
      <w:r w:rsidRPr="00D223B4">
        <w:rPr>
          <w:rFonts w:ascii="Times New Roman" w:hAnsi="Times New Roman" w:cs="Times New Roman"/>
          <w:i/>
          <w:iCs/>
          <w:sz w:val="24"/>
          <w:szCs w:val="24"/>
        </w:rPr>
        <w:t>financial distress</w:t>
      </w:r>
      <w:r>
        <w:rPr>
          <w:rFonts w:ascii="Times New Roman" w:hAnsi="Times New Roman" w:cs="Times New Roman"/>
          <w:iCs/>
          <w:sz w:val="24"/>
          <w:szCs w:val="24"/>
        </w:rPr>
        <w:t xml:space="preserve"> dan peluang non </w:t>
      </w:r>
      <w:r w:rsidRPr="00D223B4">
        <w:rPr>
          <w:rFonts w:ascii="Times New Roman" w:hAnsi="Times New Roman" w:cs="Times New Roman"/>
          <w:i/>
          <w:iCs/>
          <w:sz w:val="24"/>
          <w:szCs w:val="24"/>
        </w:rPr>
        <w:t>financial distress</w:t>
      </w:r>
    </w:p>
    <w:p w:rsidR="000E01C7" w:rsidRDefault="000E01C7" w:rsidP="000F4C0F">
      <w:pPr>
        <w:spacing w:line="360" w:lineRule="auto"/>
        <w:ind w:left="567"/>
        <w:jc w:val="both"/>
        <w:rPr>
          <w:rFonts w:ascii="Times New Roman" w:hAnsi="Times New Roman" w:cs="Times New Roman"/>
          <w:iCs/>
          <w:sz w:val="24"/>
          <w:szCs w:val="24"/>
        </w:rPr>
      </w:pPr>
      <w:r w:rsidRPr="00D223B4">
        <w:rPr>
          <w:rFonts w:ascii="Times New Roman" w:hAnsi="Times New Roman" w:cs="Times New Roman"/>
          <w:i/>
          <w:iCs/>
          <w:sz w:val="24"/>
          <w:szCs w:val="24"/>
        </w:rPr>
        <w:t>B0</w:t>
      </w:r>
      <w:r>
        <w:rPr>
          <w:rFonts w:ascii="Times New Roman" w:hAnsi="Times New Roman" w:cs="Times New Roman"/>
          <w:iCs/>
          <w:sz w:val="24"/>
          <w:szCs w:val="24"/>
        </w:rPr>
        <w:t xml:space="preserve">: </w:t>
      </w:r>
      <w:r w:rsidRPr="00D223B4">
        <w:rPr>
          <w:rFonts w:ascii="Times New Roman" w:hAnsi="Times New Roman" w:cs="Times New Roman"/>
          <w:iCs/>
          <w:sz w:val="24"/>
          <w:szCs w:val="24"/>
        </w:rPr>
        <w:t>Konstanta</w:t>
      </w:r>
    </w:p>
    <w:p w:rsidR="000E01C7" w:rsidRDefault="000E01C7" w:rsidP="000F4C0F">
      <w:pPr>
        <w:spacing w:line="360" w:lineRule="auto"/>
        <w:ind w:left="567"/>
        <w:jc w:val="both"/>
        <w:rPr>
          <w:rFonts w:ascii="Times New Roman" w:hAnsi="Times New Roman" w:cs="Times New Roman"/>
          <w:iCs/>
          <w:sz w:val="24"/>
          <w:szCs w:val="24"/>
        </w:rPr>
      </w:pPr>
      <w:r>
        <w:rPr>
          <w:rFonts w:ascii="Times New Roman" w:hAnsi="Times New Roman" w:cs="Times New Roman"/>
          <w:i/>
          <w:iCs/>
          <w:sz w:val="24"/>
          <w:szCs w:val="24"/>
        </w:rPr>
        <w:lastRenderedPageBreak/>
        <w:t>B</w:t>
      </w:r>
      <w:r>
        <w:rPr>
          <w:rFonts w:ascii="Times New Roman" w:hAnsi="Times New Roman" w:cs="Times New Roman"/>
          <w:i/>
          <w:iCs/>
          <w:sz w:val="24"/>
          <w:szCs w:val="24"/>
          <w:vertAlign w:val="subscript"/>
        </w:rPr>
        <w:t>1-3</w:t>
      </w:r>
      <w:r>
        <w:rPr>
          <w:rFonts w:ascii="Times New Roman" w:hAnsi="Times New Roman" w:cs="Times New Roman"/>
          <w:iCs/>
          <w:sz w:val="24"/>
          <w:szCs w:val="24"/>
        </w:rPr>
        <w:t>: Koefisien regresi</w:t>
      </w:r>
    </w:p>
    <w:p w:rsidR="000E01C7" w:rsidRDefault="000E01C7" w:rsidP="000F4C0F">
      <w:pPr>
        <w:spacing w:line="360" w:lineRule="auto"/>
        <w:ind w:left="567"/>
        <w:jc w:val="both"/>
        <w:rPr>
          <w:rFonts w:ascii="Times New Roman" w:hAnsi="Times New Roman" w:cs="Times New Roman"/>
          <w:iCs/>
          <w:sz w:val="24"/>
          <w:szCs w:val="24"/>
        </w:rPr>
      </w:pPr>
      <w:r>
        <w:rPr>
          <w:rFonts w:ascii="Times New Roman" w:hAnsi="Times New Roman" w:cs="Times New Roman"/>
          <w:iCs/>
          <w:sz w:val="24"/>
          <w:szCs w:val="24"/>
        </w:rPr>
        <w:t>X</w:t>
      </w:r>
      <w:r>
        <w:rPr>
          <w:rFonts w:ascii="Times New Roman" w:hAnsi="Times New Roman" w:cs="Times New Roman"/>
          <w:iCs/>
          <w:sz w:val="24"/>
          <w:szCs w:val="24"/>
          <w:vertAlign w:val="subscript"/>
        </w:rPr>
        <w:t>1</w:t>
      </w:r>
      <w:r>
        <w:rPr>
          <w:rFonts w:ascii="Times New Roman" w:hAnsi="Times New Roman" w:cs="Times New Roman"/>
          <w:iCs/>
          <w:sz w:val="24"/>
          <w:szCs w:val="24"/>
        </w:rPr>
        <w:t xml:space="preserve">: </w:t>
      </w:r>
      <w:r w:rsidRPr="00D223B4">
        <w:rPr>
          <w:rFonts w:ascii="Times New Roman" w:hAnsi="Times New Roman" w:cs="Times New Roman"/>
          <w:i/>
          <w:iCs/>
          <w:sz w:val="24"/>
          <w:szCs w:val="24"/>
        </w:rPr>
        <w:t>Likuiditas</w:t>
      </w:r>
    </w:p>
    <w:p w:rsidR="000E01C7" w:rsidRPr="00D223B4" w:rsidRDefault="000E01C7" w:rsidP="000F4C0F">
      <w:pPr>
        <w:spacing w:line="360" w:lineRule="auto"/>
        <w:ind w:left="567"/>
        <w:jc w:val="both"/>
        <w:rPr>
          <w:rFonts w:ascii="Times New Roman" w:hAnsi="Times New Roman" w:cs="Times New Roman"/>
          <w:i/>
          <w:iCs/>
          <w:sz w:val="24"/>
          <w:szCs w:val="24"/>
        </w:rPr>
      </w:pPr>
      <w:r>
        <w:rPr>
          <w:rFonts w:ascii="Times New Roman" w:hAnsi="Times New Roman" w:cs="Times New Roman"/>
          <w:iCs/>
          <w:sz w:val="24"/>
          <w:szCs w:val="24"/>
        </w:rPr>
        <w:t>X</w:t>
      </w:r>
      <w:r>
        <w:rPr>
          <w:rFonts w:ascii="Times New Roman" w:hAnsi="Times New Roman" w:cs="Times New Roman"/>
          <w:iCs/>
          <w:sz w:val="24"/>
          <w:szCs w:val="24"/>
          <w:vertAlign w:val="subscript"/>
        </w:rPr>
        <w:t>2</w:t>
      </w:r>
      <w:r>
        <w:rPr>
          <w:rFonts w:ascii="Times New Roman" w:hAnsi="Times New Roman" w:cs="Times New Roman"/>
          <w:iCs/>
          <w:sz w:val="24"/>
          <w:szCs w:val="24"/>
        </w:rPr>
        <w:t xml:space="preserve">: </w:t>
      </w:r>
      <w:r w:rsidRPr="00D223B4">
        <w:rPr>
          <w:rFonts w:ascii="Times New Roman" w:hAnsi="Times New Roman" w:cs="Times New Roman"/>
          <w:i/>
          <w:iCs/>
          <w:sz w:val="24"/>
          <w:szCs w:val="24"/>
        </w:rPr>
        <w:t>Leverage</w:t>
      </w:r>
    </w:p>
    <w:p w:rsidR="000E01C7" w:rsidRDefault="000E01C7" w:rsidP="000F4C0F">
      <w:pPr>
        <w:spacing w:line="360" w:lineRule="auto"/>
        <w:ind w:left="567"/>
        <w:jc w:val="both"/>
        <w:rPr>
          <w:rFonts w:ascii="Times New Roman" w:hAnsi="Times New Roman" w:cs="Times New Roman"/>
          <w:i/>
          <w:iCs/>
          <w:sz w:val="24"/>
          <w:szCs w:val="24"/>
        </w:rPr>
      </w:pPr>
      <w:r>
        <w:rPr>
          <w:rFonts w:ascii="Times New Roman" w:hAnsi="Times New Roman" w:cs="Times New Roman"/>
          <w:iCs/>
          <w:sz w:val="24"/>
          <w:szCs w:val="24"/>
        </w:rPr>
        <w:t>X</w:t>
      </w:r>
      <w:r>
        <w:rPr>
          <w:rFonts w:ascii="Times New Roman" w:hAnsi="Times New Roman" w:cs="Times New Roman"/>
          <w:iCs/>
          <w:sz w:val="24"/>
          <w:szCs w:val="24"/>
          <w:vertAlign w:val="subscript"/>
        </w:rPr>
        <w:t>3</w:t>
      </w:r>
      <w:r>
        <w:rPr>
          <w:rFonts w:ascii="Times New Roman" w:hAnsi="Times New Roman" w:cs="Times New Roman"/>
          <w:iCs/>
          <w:sz w:val="24"/>
          <w:szCs w:val="24"/>
        </w:rPr>
        <w:t xml:space="preserve">: </w:t>
      </w:r>
      <w:r w:rsidRPr="00D223B4">
        <w:rPr>
          <w:rFonts w:ascii="Times New Roman" w:hAnsi="Times New Roman" w:cs="Times New Roman"/>
          <w:i/>
          <w:iCs/>
          <w:sz w:val="24"/>
          <w:szCs w:val="24"/>
        </w:rPr>
        <w:t>Sales Growth</w:t>
      </w:r>
    </w:p>
    <w:p w:rsidR="000E01C7" w:rsidRDefault="000E01C7" w:rsidP="000F4C0F">
      <w:pPr>
        <w:spacing w:line="360" w:lineRule="auto"/>
        <w:ind w:left="567"/>
        <w:jc w:val="both"/>
        <w:rPr>
          <w:rFonts w:ascii="Times New Roman" w:hAnsi="Times New Roman" w:cs="Times New Roman"/>
          <w:iCs/>
          <w:sz w:val="24"/>
          <w:szCs w:val="24"/>
        </w:rPr>
      </w:pPr>
      <w:r w:rsidRPr="00D223B4">
        <w:rPr>
          <w:rFonts w:ascii="Times New Roman" w:hAnsi="Times New Roman" w:cs="Times New Roman"/>
          <w:iCs/>
          <w:sz w:val="24"/>
          <w:szCs w:val="24"/>
        </w:rPr>
        <w:t>ε</w:t>
      </w:r>
      <w:r>
        <w:rPr>
          <w:rFonts w:ascii="Times New Roman" w:hAnsi="Times New Roman" w:cs="Times New Roman"/>
          <w:iCs/>
          <w:sz w:val="24"/>
          <w:szCs w:val="24"/>
        </w:rPr>
        <w:t>: Eror</w:t>
      </w:r>
    </w:p>
    <w:p w:rsidR="003643AA" w:rsidRDefault="000E01C7" w:rsidP="000F4C0F">
      <w:p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HASIL DAN PEMBAHASAN</w:t>
      </w:r>
    </w:p>
    <w:p w:rsidR="000E01C7" w:rsidRDefault="000E01C7" w:rsidP="000F4C0F">
      <w:pPr>
        <w:spacing w:line="480" w:lineRule="auto"/>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Tabel 1 Statistik Deskriptif</w:t>
      </w:r>
    </w:p>
    <w:tbl>
      <w:tblPr>
        <w:tblW w:w="7747" w:type="dxa"/>
        <w:jc w:val="center"/>
        <w:tblLayout w:type="fixed"/>
        <w:tblCellMar>
          <w:left w:w="0" w:type="dxa"/>
          <w:right w:w="0" w:type="dxa"/>
        </w:tblCellMar>
        <w:tblLook w:val="0000" w:firstRow="0" w:lastRow="0" w:firstColumn="0" w:lastColumn="0" w:noHBand="0" w:noVBand="0"/>
      </w:tblPr>
      <w:tblGrid>
        <w:gridCol w:w="2410"/>
        <w:gridCol w:w="805"/>
        <w:gridCol w:w="1046"/>
        <w:gridCol w:w="1076"/>
        <w:gridCol w:w="1000"/>
        <w:gridCol w:w="1410"/>
      </w:tblGrid>
      <w:tr w:rsidR="002A75E0" w:rsidRPr="00C06ACC" w:rsidTr="000F4C0F">
        <w:trPr>
          <w:cantSplit/>
          <w:trHeight w:val="251"/>
          <w:jc w:val="center"/>
        </w:trPr>
        <w:tc>
          <w:tcPr>
            <w:tcW w:w="7747" w:type="dxa"/>
            <w:gridSpan w:val="6"/>
            <w:tcBorders>
              <w:bottom w:val="single" w:sz="4" w:space="0" w:color="auto"/>
            </w:tcBorders>
            <w:shd w:val="clear" w:color="auto" w:fill="FFFFFF"/>
          </w:tcPr>
          <w:p w:rsidR="002A75E0" w:rsidRPr="00F06A08" w:rsidRDefault="002A75E0" w:rsidP="00FA711A">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06A08">
              <w:rPr>
                <w:rFonts w:ascii="Times New Roman" w:hAnsi="Times New Roman" w:cs="Times New Roman"/>
                <w:b/>
                <w:bCs/>
                <w:color w:val="000000"/>
                <w:sz w:val="20"/>
                <w:szCs w:val="20"/>
              </w:rPr>
              <w:t>Descriptive Statistics</w:t>
            </w:r>
          </w:p>
        </w:tc>
      </w:tr>
      <w:tr w:rsidR="002A75E0" w:rsidRPr="00C06ACC" w:rsidTr="000F4C0F">
        <w:trPr>
          <w:cantSplit/>
          <w:trHeight w:val="67"/>
          <w:jc w:val="center"/>
        </w:trPr>
        <w:tc>
          <w:tcPr>
            <w:tcW w:w="7747" w:type="dxa"/>
            <w:gridSpan w:val="6"/>
            <w:tcBorders>
              <w:top w:val="single" w:sz="4" w:space="0" w:color="auto"/>
            </w:tcBorders>
            <w:shd w:val="clear" w:color="auto" w:fill="FFFFFF"/>
          </w:tcPr>
          <w:p w:rsidR="002A75E0" w:rsidRPr="00C06ACC" w:rsidRDefault="002A75E0" w:rsidP="00FA711A">
            <w:pPr>
              <w:autoSpaceDE w:val="0"/>
              <w:autoSpaceDN w:val="0"/>
              <w:adjustRightInd w:val="0"/>
              <w:spacing w:after="0" w:line="320" w:lineRule="atLeast"/>
              <w:ind w:left="60" w:right="60"/>
              <w:jc w:val="center"/>
              <w:rPr>
                <w:rFonts w:ascii="Arial" w:hAnsi="Arial" w:cs="Arial"/>
                <w:b/>
                <w:bCs/>
                <w:color w:val="000000"/>
                <w:sz w:val="18"/>
                <w:szCs w:val="18"/>
              </w:rPr>
            </w:pPr>
          </w:p>
        </w:tc>
      </w:tr>
      <w:tr w:rsidR="002A75E0" w:rsidRPr="00C06ACC" w:rsidTr="000F4C0F">
        <w:trPr>
          <w:cantSplit/>
          <w:jc w:val="center"/>
        </w:trPr>
        <w:tc>
          <w:tcPr>
            <w:tcW w:w="2410" w:type="dxa"/>
            <w:tcBorders>
              <w:bottom w:val="single" w:sz="4" w:space="0" w:color="auto"/>
            </w:tcBorders>
            <w:shd w:val="clear" w:color="auto" w:fill="FFFFFF"/>
          </w:tcPr>
          <w:p w:rsidR="002A75E0" w:rsidRPr="00BD383C" w:rsidRDefault="002A75E0" w:rsidP="00FA711A">
            <w:pPr>
              <w:autoSpaceDE w:val="0"/>
              <w:autoSpaceDN w:val="0"/>
              <w:adjustRightInd w:val="0"/>
              <w:spacing w:after="0" w:line="240" w:lineRule="auto"/>
              <w:ind w:left="60" w:right="60"/>
              <w:rPr>
                <w:rFonts w:ascii="Times New Roman" w:hAnsi="Times New Roman" w:cs="Times New Roman"/>
                <w:color w:val="000000"/>
                <w:sz w:val="20"/>
                <w:szCs w:val="20"/>
              </w:rPr>
            </w:pPr>
          </w:p>
        </w:tc>
        <w:tc>
          <w:tcPr>
            <w:tcW w:w="805" w:type="dxa"/>
            <w:tcBorders>
              <w:bottom w:val="single" w:sz="4" w:space="0" w:color="auto"/>
            </w:tcBorders>
            <w:shd w:val="clear" w:color="auto" w:fill="FFFFFF"/>
          </w:tcPr>
          <w:p w:rsidR="002A75E0" w:rsidRPr="00BD383C" w:rsidRDefault="002A75E0" w:rsidP="00FA711A">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D383C">
              <w:rPr>
                <w:rFonts w:ascii="Times New Roman" w:hAnsi="Times New Roman" w:cs="Times New Roman"/>
                <w:color w:val="000000"/>
                <w:sz w:val="20"/>
                <w:szCs w:val="20"/>
              </w:rPr>
              <w:t>N</w:t>
            </w:r>
          </w:p>
        </w:tc>
        <w:tc>
          <w:tcPr>
            <w:tcW w:w="1046" w:type="dxa"/>
            <w:tcBorders>
              <w:bottom w:val="single" w:sz="4" w:space="0" w:color="auto"/>
            </w:tcBorders>
            <w:shd w:val="clear" w:color="auto" w:fill="FFFFFF"/>
          </w:tcPr>
          <w:p w:rsidR="002A75E0" w:rsidRPr="00BD383C" w:rsidRDefault="002A75E0" w:rsidP="00FA711A">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D383C">
              <w:rPr>
                <w:rFonts w:ascii="Times New Roman" w:hAnsi="Times New Roman" w:cs="Times New Roman"/>
                <w:color w:val="000000"/>
                <w:sz w:val="20"/>
                <w:szCs w:val="20"/>
              </w:rPr>
              <w:t>Minimum</w:t>
            </w:r>
          </w:p>
        </w:tc>
        <w:tc>
          <w:tcPr>
            <w:tcW w:w="1076" w:type="dxa"/>
            <w:tcBorders>
              <w:bottom w:val="single" w:sz="4" w:space="0" w:color="auto"/>
            </w:tcBorders>
            <w:shd w:val="clear" w:color="auto" w:fill="FFFFFF"/>
          </w:tcPr>
          <w:p w:rsidR="002A75E0" w:rsidRPr="00BD383C" w:rsidRDefault="002A75E0" w:rsidP="00FA711A">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D383C">
              <w:rPr>
                <w:rFonts w:ascii="Times New Roman" w:hAnsi="Times New Roman" w:cs="Times New Roman"/>
                <w:color w:val="000000"/>
                <w:sz w:val="20"/>
                <w:szCs w:val="20"/>
              </w:rPr>
              <w:t>Maximum</w:t>
            </w:r>
          </w:p>
        </w:tc>
        <w:tc>
          <w:tcPr>
            <w:tcW w:w="1000" w:type="dxa"/>
            <w:tcBorders>
              <w:bottom w:val="single" w:sz="4" w:space="0" w:color="auto"/>
            </w:tcBorders>
            <w:shd w:val="clear" w:color="auto" w:fill="FFFFFF"/>
          </w:tcPr>
          <w:p w:rsidR="002A75E0" w:rsidRPr="00BD383C" w:rsidRDefault="002A75E0" w:rsidP="00FA711A">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D383C">
              <w:rPr>
                <w:rFonts w:ascii="Times New Roman" w:hAnsi="Times New Roman" w:cs="Times New Roman"/>
                <w:color w:val="000000"/>
                <w:sz w:val="20"/>
                <w:szCs w:val="20"/>
              </w:rPr>
              <w:t>Mean</w:t>
            </w:r>
          </w:p>
        </w:tc>
        <w:tc>
          <w:tcPr>
            <w:tcW w:w="1410" w:type="dxa"/>
            <w:tcBorders>
              <w:bottom w:val="single" w:sz="4" w:space="0" w:color="auto"/>
            </w:tcBorders>
            <w:shd w:val="clear" w:color="auto" w:fill="FFFFFF"/>
          </w:tcPr>
          <w:p w:rsidR="002A75E0" w:rsidRPr="00BD383C" w:rsidRDefault="002A75E0" w:rsidP="00FA711A">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D383C">
              <w:rPr>
                <w:rFonts w:ascii="Times New Roman" w:hAnsi="Times New Roman" w:cs="Times New Roman"/>
                <w:color w:val="000000"/>
                <w:sz w:val="20"/>
                <w:szCs w:val="20"/>
              </w:rPr>
              <w:t>Std. Deviation</w:t>
            </w:r>
          </w:p>
        </w:tc>
      </w:tr>
      <w:tr w:rsidR="002A75E0" w:rsidRPr="00C06ACC" w:rsidTr="000F4C0F">
        <w:trPr>
          <w:cantSplit/>
          <w:jc w:val="center"/>
        </w:trPr>
        <w:tc>
          <w:tcPr>
            <w:tcW w:w="2410" w:type="dxa"/>
            <w:tcBorders>
              <w:top w:val="single" w:sz="4" w:space="0" w:color="auto"/>
            </w:tcBorders>
            <w:shd w:val="clear" w:color="auto" w:fill="FFFFFF"/>
            <w:vAlign w:val="center"/>
          </w:tcPr>
          <w:p w:rsidR="002A75E0" w:rsidRPr="00BD383C" w:rsidRDefault="002A75E0" w:rsidP="00FA711A">
            <w:pPr>
              <w:autoSpaceDE w:val="0"/>
              <w:autoSpaceDN w:val="0"/>
              <w:adjustRightInd w:val="0"/>
              <w:spacing w:after="0" w:line="240" w:lineRule="auto"/>
              <w:ind w:left="60" w:right="60"/>
              <w:rPr>
                <w:rFonts w:ascii="Times New Roman" w:hAnsi="Times New Roman" w:cs="Times New Roman"/>
                <w:color w:val="000000"/>
                <w:sz w:val="20"/>
                <w:szCs w:val="20"/>
              </w:rPr>
            </w:pPr>
            <w:r w:rsidRPr="00BD383C">
              <w:rPr>
                <w:rFonts w:ascii="Times New Roman" w:hAnsi="Times New Roman" w:cs="Times New Roman"/>
                <w:color w:val="000000"/>
                <w:sz w:val="20"/>
                <w:szCs w:val="20"/>
              </w:rPr>
              <w:t>CR</w:t>
            </w:r>
          </w:p>
        </w:tc>
        <w:tc>
          <w:tcPr>
            <w:tcW w:w="805" w:type="dxa"/>
            <w:tcBorders>
              <w:top w:val="single" w:sz="4" w:space="0" w:color="auto"/>
            </w:tcBorders>
            <w:shd w:val="clear" w:color="auto" w:fill="FFFFFF"/>
            <w:vAlign w:val="center"/>
          </w:tcPr>
          <w:p w:rsidR="002A75E0" w:rsidRPr="00BD383C" w:rsidRDefault="002A75E0" w:rsidP="00FA711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D383C">
              <w:rPr>
                <w:rFonts w:ascii="Times New Roman" w:hAnsi="Times New Roman" w:cs="Times New Roman"/>
                <w:color w:val="000000"/>
                <w:sz w:val="20"/>
                <w:szCs w:val="20"/>
              </w:rPr>
              <w:t>120</w:t>
            </w:r>
          </w:p>
        </w:tc>
        <w:tc>
          <w:tcPr>
            <w:tcW w:w="1046" w:type="dxa"/>
            <w:tcBorders>
              <w:top w:val="single" w:sz="4" w:space="0" w:color="auto"/>
            </w:tcBorders>
            <w:shd w:val="clear" w:color="auto" w:fill="FFFFFF"/>
            <w:vAlign w:val="center"/>
          </w:tcPr>
          <w:p w:rsidR="002A75E0" w:rsidRPr="00BD383C" w:rsidRDefault="002A75E0" w:rsidP="00FA711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D383C">
              <w:rPr>
                <w:rFonts w:ascii="Times New Roman" w:hAnsi="Times New Roman" w:cs="Times New Roman"/>
                <w:color w:val="000000"/>
                <w:sz w:val="20"/>
                <w:szCs w:val="20"/>
              </w:rPr>
              <w:t>,01</w:t>
            </w:r>
          </w:p>
        </w:tc>
        <w:tc>
          <w:tcPr>
            <w:tcW w:w="1076" w:type="dxa"/>
            <w:tcBorders>
              <w:top w:val="single" w:sz="4" w:space="0" w:color="auto"/>
            </w:tcBorders>
            <w:shd w:val="clear" w:color="auto" w:fill="FFFFFF"/>
            <w:vAlign w:val="center"/>
          </w:tcPr>
          <w:p w:rsidR="002A75E0" w:rsidRPr="00BD383C" w:rsidRDefault="002A75E0" w:rsidP="00FA711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D383C">
              <w:rPr>
                <w:rFonts w:ascii="Times New Roman" w:hAnsi="Times New Roman" w:cs="Times New Roman"/>
                <w:color w:val="000000"/>
                <w:sz w:val="20"/>
                <w:szCs w:val="20"/>
              </w:rPr>
              <w:t>12,77</w:t>
            </w:r>
          </w:p>
        </w:tc>
        <w:tc>
          <w:tcPr>
            <w:tcW w:w="1000" w:type="dxa"/>
            <w:tcBorders>
              <w:top w:val="single" w:sz="4" w:space="0" w:color="auto"/>
            </w:tcBorders>
            <w:shd w:val="clear" w:color="auto" w:fill="FFFFFF"/>
            <w:vAlign w:val="center"/>
          </w:tcPr>
          <w:p w:rsidR="002A75E0" w:rsidRPr="00BD383C" w:rsidRDefault="002A75E0" w:rsidP="00FA711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D383C">
              <w:rPr>
                <w:rFonts w:ascii="Times New Roman" w:hAnsi="Times New Roman" w:cs="Times New Roman"/>
                <w:color w:val="000000"/>
                <w:sz w:val="20"/>
                <w:szCs w:val="20"/>
              </w:rPr>
              <w:t>2,4803</w:t>
            </w:r>
          </w:p>
        </w:tc>
        <w:tc>
          <w:tcPr>
            <w:tcW w:w="1410" w:type="dxa"/>
            <w:tcBorders>
              <w:top w:val="single" w:sz="4" w:space="0" w:color="auto"/>
            </w:tcBorders>
            <w:shd w:val="clear" w:color="auto" w:fill="FFFFFF"/>
            <w:vAlign w:val="center"/>
          </w:tcPr>
          <w:p w:rsidR="002A75E0" w:rsidRPr="00BD383C" w:rsidRDefault="002A75E0" w:rsidP="00FA711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D383C">
              <w:rPr>
                <w:rFonts w:ascii="Times New Roman" w:hAnsi="Times New Roman" w:cs="Times New Roman"/>
                <w:color w:val="000000"/>
                <w:sz w:val="20"/>
                <w:szCs w:val="20"/>
              </w:rPr>
              <w:t>2,22371</w:t>
            </w:r>
          </w:p>
        </w:tc>
      </w:tr>
      <w:tr w:rsidR="002A75E0" w:rsidRPr="00C06ACC" w:rsidTr="000F4C0F">
        <w:trPr>
          <w:cantSplit/>
          <w:jc w:val="center"/>
        </w:trPr>
        <w:tc>
          <w:tcPr>
            <w:tcW w:w="2410" w:type="dxa"/>
            <w:shd w:val="clear" w:color="auto" w:fill="FFFFFF"/>
            <w:vAlign w:val="center"/>
          </w:tcPr>
          <w:p w:rsidR="002A75E0" w:rsidRPr="00BD383C" w:rsidRDefault="002A75E0" w:rsidP="00FA711A">
            <w:pPr>
              <w:autoSpaceDE w:val="0"/>
              <w:autoSpaceDN w:val="0"/>
              <w:adjustRightInd w:val="0"/>
              <w:spacing w:after="0" w:line="240" w:lineRule="auto"/>
              <w:ind w:left="60" w:right="60"/>
              <w:rPr>
                <w:rFonts w:ascii="Times New Roman" w:hAnsi="Times New Roman" w:cs="Times New Roman"/>
                <w:color w:val="000000"/>
                <w:sz w:val="20"/>
                <w:szCs w:val="20"/>
              </w:rPr>
            </w:pPr>
            <w:r w:rsidRPr="00BD383C">
              <w:rPr>
                <w:rFonts w:ascii="Times New Roman" w:hAnsi="Times New Roman" w:cs="Times New Roman"/>
                <w:color w:val="000000"/>
                <w:sz w:val="20"/>
                <w:szCs w:val="20"/>
              </w:rPr>
              <w:t>DER</w:t>
            </w:r>
          </w:p>
        </w:tc>
        <w:tc>
          <w:tcPr>
            <w:tcW w:w="805" w:type="dxa"/>
            <w:shd w:val="clear" w:color="auto" w:fill="FFFFFF"/>
            <w:vAlign w:val="center"/>
          </w:tcPr>
          <w:p w:rsidR="002A75E0" w:rsidRPr="00BD383C" w:rsidRDefault="002A75E0" w:rsidP="00FA711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D383C">
              <w:rPr>
                <w:rFonts w:ascii="Times New Roman" w:hAnsi="Times New Roman" w:cs="Times New Roman"/>
                <w:color w:val="000000"/>
                <w:sz w:val="20"/>
                <w:szCs w:val="20"/>
              </w:rPr>
              <w:t>120</w:t>
            </w:r>
          </w:p>
        </w:tc>
        <w:tc>
          <w:tcPr>
            <w:tcW w:w="1046" w:type="dxa"/>
            <w:shd w:val="clear" w:color="auto" w:fill="FFFFFF"/>
            <w:vAlign w:val="center"/>
          </w:tcPr>
          <w:p w:rsidR="002A75E0" w:rsidRPr="00BD383C" w:rsidRDefault="002A75E0" w:rsidP="00FA711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D383C">
              <w:rPr>
                <w:rFonts w:ascii="Times New Roman" w:hAnsi="Times New Roman" w:cs="Times New Roman"/>
                <w:color w:val="000000"/>
                <w:sz w:val="20"/>
                <w:szCs w:val="20"/>
              </w:rPr>
              <w:t>,03</w:t>
            </w:r>
          </w:p>
        </w:tc>
        <w:tc>
          <w:tcPr>
            <w:tcW w:w="1076" w:type="dxa"/>
            <w:shd w:val="clear" w:color="auto" w:fill="FFFFFF"/>
            <w:vAlign w:val="center"/>
          </w:tcPr>
          <w:p w:rsidR="002A75E0" w:rsidRPr="00BD383C" w:rsidRDefault="002A75E0" w:rsidP="00FA711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D383C">
              <w:rPr>
                <w:rFonts w:ascii="Times New Roman" w:hAnsi="Times New Roman" w:cs="Times New Roman"/>
                <w:color w:val="000000"/>
                <w:sz w:val="20"/>
                <w:szCs w:val="20"/>
              </w:rPr>
              <w:t>5,26</w:t>
            </w:r>
          </w:p>
        </w:tc>
        <w:tc>
          <w:tcPr>
            <w:tcW w:w="1000" w:type="dxa"/>
            <w:shd w:val="clear" w:color="auto" w:fill="FFFFFF"/>
            <w:vAlign w:val="center"/>
          </w:tcPr>
          <w:p w:rsidR="002A75E0" w:rsidRPr="00BD383C" w:rsidRDefault="002A75E0" w:rsidP="00FA711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D383C">
              <w:rPr>
                <w:rFonts w:ascii="Times New Roman" w:hAnsi="Times New Roman" w:cs="Times New Roman"/>
                <w:color w:val="000000"/>
                <w:sz w:val="20"/>
                <w:szCs w:val="20"/>
              </w:rPr>
              <w:t>1,0085</w:t>
            </w:r>
          </w:p>
        </w:tc>
        <w:tc>
          <w:tcPr>
            <w:tcW w:w="1410" w:type="dxa"/>
            <w:shd w:val="clear" w:color="auto" w:fill="FFFFFF"/>
            <w:vAlign w:val="center"/>
          </w:tcPr>
          <w:p w:rsidR="002A75E0" w:rsidRPr="00BD383C" w:rsidRDefault="002A75E0" w:rsidP="00FA711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D383C">
              <w:rPr>
                <w:rFonts w:ascii="Times New Roman" w:hAnsi="Times New Roman" w:cs="Times New Roman"/>
                <w:color w:val="000000"/>
                <w:sz w:val="20"/>
                <w:szCs w:val="20"/>
              </w:rPr>
              <w:t>,90559</w:t>
            </w:r>
          </w:p>
        </w:tc>
      </w:tr>
      <w:tr w:rsidR="002A75E0" w:rsidRPr="00C06ACC" w:rsidTr="000F4C0F">
        <w:trPr>
          <w:cantSplit/>
          <w:jc w:val="center"/>
        </w:trPr>
        <w:tc>
          <w:tcPr>
            <w:tcW w:w="2410" w:type="dxa"/>
            <w:shd w:val="clear" w:color="auto" w:fill="FFFFFF"/>
            <w:vAlign w:val="center"/>
          </w:tcPr>
          <w:p w:rsidR="002A75E0" w:rsidRPr="00BD383C" w:rsidRDefault="002A75E0" w:rsidP="00FA711A">
            <w:pPr>
              <w:autoSpaceDE w:val="0"/>
              <w:autoSpaceDN w:val="0"/>
              <w:adjustRightInd w:val="0"/>
              <w:spacing w:after="0" w:line="240" w:lineRule="auto"/>
              <w:ind w:left="60" w:right="60"/>
              <w:rPr>
                <w:rFonts w:ascii="Times New Roman" w:hAnsi="Times New Roman" w:cs="Times New Roman"/>
                <w:color w:val="000000"/>
                <w:sz w:val="20"/>
                <w:szCs w:val="20"/>
              </w:rPr>
            </w:pPr>
            <w:r w:rsidRPr="00BD383C">
              <w:rPr>
                <w:rFonts w:ascii="Times New Roman" w:hAnsi="Times New Roman" w:cs="Times New Roman"/>
                <w:color w:val="000000"/>
                <w:sz w:val="20"/>
                <w:szCs w:val="20"/>
              </w:rPr>
              <w:t>GROWTH</w:t>
            </w:r>
          </w:p>
        </w:tc>
        <w:tc>
          <w:tcPr>
            <w:tcW w:w="805" w:type="dxa"/>
            <w:shd w:val="clear" w:color="auto" w:fill="FFFFFF"/>
            <w:vAlign w:val="center"/>
          </w:tcPr>
          <w:p w:rsidR="002A75E0" w:rsidRPr="00BD383C" w:rsidRDefault="002A75E0" w:rsidP="00FA711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D383C">
              <w:rPr>
                <w:rFonts w:ascii="Times New Roman" w:hAnsi="Times New Roman" w:cs="Times New Roman"/>
                <w:color w:val="000000"/>
                <w:sz w:val="20"/>
                <w:szCs w:val="20"/>
              </w:rPr>
              <w:t>120</w:t>
            </w:r>
          </w:p>
        </w:tc>
        <w:tc>
          <w:tcPr>
            <w:tcW w:w="1046" w:type="dxa"/>
            <w:shd w:val="clear" w:color="auto" w:fill="FFFFFF"/>
            <w:vAlign w:val="center"/>
          </w:tcPr>
          <w:p w:rsidR="002A75E0" w:rsidRPr="00BD383C" w:rsidRDefault="002A75E0" w:rsidP="00FA711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D383C">
              <w:rPr>
                <w:rFonts w:ascii="Times New Roman" w:hAnsi="Times New Roman" w:cs="Times New Roman"/>
                <w:color w:val="000000"/>
                <w:sz w:val="20"/>
                <w:szCs w:val="20"/>
              </w:rPr>
              <w:t>-1,00</w:t>
            </w:r>
          </w:p>
        </w:tc>
        <w:tc>
          <w:tcPr>
            <w:tcW w:w="1076" w:type="dxa"/>
            <w:shd w:val="clear" w:color="auto" w:fill="FFFFFF"/>
            <w:vAlign w:val="center"/>
          </w:tcPr>
          <w:p w:rsidR="002A75E0" w:rsidRPr="00BD383C" w:rsidRDefault="002A75E0" w:rsidP="00FA711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D383C">
              <w:rPr>
                <w:rFonts w:ascii="Times New Roman" w:hAnsi="Times New Roman" w:cs="Times New Roman"/>
                <w:color w:val="000000"/>
                <w:sz w:val="20"/>
                <w:szCs w:val="20"/>
              </w:rPr>
              <w:t>6,38</w:t>
            </w:r>
          </w:p>
        </w:tc>
        <w:tc>
          <w:tcPr>
            <w:tcW w:w="1000" w:type="dxa"/>
            <w:shd w:val="clear" w:color="auto" w:fill="FFFFFF"/>
            <w:vAlign w:val="center"/>
          </w:tcPr>
          <w:p w:rsidR="002A75E0" w:rsidRPr="00BD383C" w:rsidRDefault="002A75E0" w:rsidP="00FA711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D383C">
              <w:rPr>
                <w:rFonts w:ascii="Times New Roman" w:hAnsi="Times New Roman" w:cs="Times New Roman"/>
                <w:color w:val="000000"/>
                <w:sz w:val="20"/>
                <w:szCs w:val="20"/>
              </w:rPr>
              <w:t>,1521</w:t>
            </w:r>
          </w:p>
        </w:tc>
        <w:tc>
          <w:tcPr>
            <w:tcW w:w="1410" w:type="dxa"/>
            <w:shd w:val="clear" w:color="auto" w:fill="FFFFFF"/>
            <w:vAlign w:val="center"/>
          </w:tcPr>
          <w:p w:rsidR="002A75E0" w:rsidRPr="00BD383C" w:rsidRDefault="002A75E0" w:rsidP="00FA711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D383C">
              <w:rPr>
                <w:rFonts w:ascii="Times New Roman" w:hAnsi="Times New Roman" w:cs="Times New Roman"/>
                <w:color w:val="000000"/>
                <w:sz w:val="20"/>
                <w:szCs w:val="20"/>
              </w:rPr>
              <w:t>,82854</w:t>
            </w:r>
          </w:p>
        </w:tc>
      </w:tr>
      <w:tr w:rsidR="002A75E0" w:rsidRPr="00C06ACC" w:rsidTr="000F4C0F">
        <w:trPr>
          <w:cantSplit/>
          <w:jc w:val="center"/>
        </w:trPr>
        <w:tc>
          <w:tcPr>
            <w:tcW w:w="2410" w:type="dxa"/>
            <w:shd w:val="clear" w:color="auto" w:fill="FFFFFF"/>
            <w:vAlign w:val="center"/>
          </w:tcPr>
          <w:p w:rsidR="002A75E0" w:rsidRPr="00BD383C" w:rsidRDefault="002A75E0" w:rsidP="00FA711A">
            <w:pPr>
              <w:autoSpaceDE w:val="0"/>
              <w:autoSpaceDN w:val="0"/>
              <w:adjustRightInd w:val="0"/>
              <w:spacing w:after="0" w:line="240" w:lineRule="auto"/>
              <w:ind w:left="60" w:right="60"/>
              <w:rPr>
                <w:rFonts w:ascii="Times New Roman" w:hAnsi="Times New Roman" w:cs="Times New Roman"/>
                <w:color w:val="000000"/>
                <w:sz w:val="20"/>
                <w:szCs w:val="20"/>
              </w:rPr>
            </w:pPr>
            <w:r w:rsidRPr="00BD383C">
              <w:rPr>
                <w:rFonts w:ascii="Times New Roman" w:hAnsi="Times New Roman" w:cs="Times New Roman"/>
                <w:color w:val="000000"/>
                <w:sz w:val="20"/>
                <w:szCs w:val="20"/>
              </w:rPr>
              <w:t>FINANCIAL_DISTRESS</w:t>
            </w:r>
          </w:p>
        </w:tc>
        <w:tc>
          <w:tcPr>
            <w:tcW w:w="805" w:type="dxa"/>
            <w:shd w:val="clear" w:color="auto" w:fill="FFFFFF"/>
            <w:vAlign w:val="center"/>
          </w:tcPr>
          <w:p w:rsidR="002A75E0" w:rsidRPr="00BD383C" w:rsidRDefault="002A75E0" w:rsidP="00FA711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D383C">
              <w:rPr>
                <w:rFonts w:ascii="Times New Roman" w:hAnsi="Times New Roman" w:cs="Times New Roman"/>
                <w:color w:val="000000"/>
                <w:sz w:val="20"/>
                <w:szCs w:val="20"/>
              </w:rPr>
              <w:t>120</w:t>
            </w:r>
          </w:p>
        </w:tc>
        <w:tc>
          <w:tcPr>
            <w:tcW w:w="1046" w:type="dxa"/>
            <w:shd w:val="clear" w:color="auto" w:fill="FFFFFF"/>
            <w:vAlign w:val="center"/>
          </w:tcPr>
          <w:p w:rsidR="002A75E0" w:rsidRPr="00BD383C" w:rsidRDefault="002A75E0" w:rsidP="00FA711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D383C">
              <w:rPr>
                <w:rFonts w:ascii="Times New Roman" w:hAnsi="Times New Roman" w:cs="Times New Roman"/>
                <w:color w:val="000000"/>
                <w:sz w:val="20"/>
                <w:szCs w:val="20"/>
              </w:rPr>
              <w:t>,00</w:t>
            </w:r>
          </w:p>
        </w:tc>
        <w:tc>
          <w:tcPr>
            <w:tcW w:w="1076" w:type="dxa"/>
            <w:shd w:val="clear" w:color="auto" w:fill="FFFFFF"/>
            <w:vAlign w:val="center"/>
          </w:tcPr>
          <w:p w:rsidR="002A75E0" w:rsidRPr="00BD383C" w:rsidRDefault="002A75E0" w:rsidP="00FA711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D383C">
              <w:rPr>
                <w:rFonts w:ascii="Times New Roman" w:hAnsi="Times New Roman" w:cs="Times New Roman"/>
                <w:color w:val="000000"/>
                <w:sz w:val="20"/>
                <w:szCs w:val="20"/>
              </w:rPr>
              <w:t>1,00</w:t>
            </w:r>
          </w:p>
        </w:tc>
        <w:tc>
          <w:tcPr>
            <w:tcW w:w="1000" w:type="dxa"/>
            <w:shd w:val="clear" w:color="auto" w:fill="FFFFFF"/>
            <w:vAlign w:val="center"/>
          </w:tcPr>
          <w:p w:rsidR="002A75E0" w:rsidRPr="00BD383C" w:rsidRDefault="002A75E0" w:rsidP="00FA711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D383C">
              <w:rPr>
                <w:rFonts w:ascii="Times New Roman" w:hAnsi="Times New Roman" w:cs="Times New Roman"/>
                <w:color w:val="000000"/>
                <w:sz w:val="20"/>
                <w:szCs w:val="20"/>
              </w:rPr>
              <w:t>,0583</w:t>
            </w:r>
          </w:p>
        </w:tc>
        <w:tc>
          <w:tcPr>
            <w:tcW w:w="1410" w:type="dxa"/>
            <w:shd w:val="clear" w:color="auto" w:fill="FFFFFF"/>
            <w:vAlign w:val="center"/>
          </w:tcPr>
          <w:p w:rsidR="002A75E0" w:rsidRPr="00BD383C" w:rsidRDefault="002A75E0" w:rsidP="00FA711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D383C">
              <w:rPr>
                <w:rFonts w:ascii="Times New Roman" w:hAnsi="Times New Roman" w:cs="Times New Roman"/>
                <w:color w:val="000000"/>
                <w:sz w:val="20"/>
                <w:szCs w:val="20"/>
              </w:rPr>
              <w:t>,23536</w:t>
            </w:r>
          </w:p>
        </w:tc>
      </w:tr>
      <w:tr w:rsidR="002A75E0" w:rsidRPr="00C06ACC" w:rsidTr="000F4C0F">
        <w:trPr>
          <w:cantSplit/>
          <w:jc w:val="center"/>
        </w:trPr>
        <w:tc>
          <w:tcPr>
            <w:tcW w:w="2410" w:type="dxa"/>
            <w:tcBorders>
              <w:bottom w:val="single" w:sz="4" w:space="0" w:color="auto"/>
            </w:tcBorders>
            <w:shd w:val="clear" w:color="auto" w:fill="FFFFFF"/>
            <w:vAlign w:val="center"/>
          </w:tcPr>
          <w:p w:rsidR="002A75E0" w:rsidRPr="00BD383C" w:rsidRDefault="002A75E0" w:rsidP="00FA711A">
            <w:pPr>
              <w:autoSpaceDE w:val="0"/>
              <w:autoSpaceDN w:val="0"/>
              <w:adjustRightInd w:val="0"/>
              <w:spacing w:after="0" w:line="240" w:lineRule="auto"/>
              <w:ind w:left="60" w:right="60"/>
              <w:rPr>
                <w:rFonts w:ascii="Times New Roman" w:hAnsi="Times New Roman" w:cs="Times New Roman"/>
                <w:color w:val="000000"/>
                <w:sz w:val="20"/>
                <w:szCs w:val="20"/>
              </w:rPr>
            </w:pPr>
            <w:r w:rsidRPr="00BD383C">
              <w:rPr>
                <w:rFonts w:ascii="Times New Roman" w:hAnsi="Times New Roman" w:cs="Times New Roman"/>
                <w:color w:val="000000"/>
                <w:sz w:val="20"/>
                <w:szCs w:val="20"/>
              </w:rPr>
              <w:t>Valid N (listwise)</w:t>
            </w:r>
          </w:p>
        </w:tc>
        <w:tc>
          <w:tcPr>
            <w:tcW w:w="805" w:type="dxa"/>
            <w:tcBorders>
              <w:bottom w:val="single" w:sz="4" w:space="0" w:color="auto"/>
            </w:tcBorders>
            <w:shd w:val="clear" w:color="auto" w:fill="FFFFFF"/>
            <w:vAlign w:val="center"/>
          </w:tcPr>
          <w:p w:rsidR="002A75E0" w:rsidRPr="00BD383C" w:rsidRDefault="002A75E0" w:rsidP="00FA711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BD383C">
              <w:rPr>
                <w:rFonts w:ascii="Times New Roman" w:hAnsi="Times New Roman" w:cs="Times New Roman"/>
                <w:color w:val="000000"/>
                <w:sz w:val="20"/>
                <w:szCs w:val="20"/>
              </w:rPr>
              <w:t>120</w:t>
            </w:r>
          </w:p>
        </w:tc>
        <w:tc>
          <w:tcPr>
            <w:tcW w:w="1046" w:type="dxa"/>
            <w:tcBorders>
              <w:bottom w:val="single" w:sz="4" w:space="0" w:color="auto"/>
            </w:tcBorders>
            <w:shd w:val="clear" w:color="auto" w:fill="FFFFFF"/>
          </w:tcPr>
          <w:p w:rsidR="002A75E0" w:rsidRPr="00BD383C" w:rsidRDefault="002A75E0" w:rsidP="00FA711A">
            <w:pPr>
              <w:autoSpaceDE w:val="0"/>
              <w:autoSpaceDN w:val="0"/>
              <w:adjustRightInd w:val="0"/>
              <w:spacing w:after="0" w:line="240" w:lineRule="auto"/>
              <w:rPr>
                <w:rFonts w:ascii="Times New Roman" w:hAnsi="Times New Roman" w:cs="Times New Roman"/>
                <w:sz w:val="20"/>
                <w:szCs w:val="20"/>
              </w:rPr>
            </w:pPr>
          </w:p>
        </w:tc>
        <w:tc>
          <w:tcPr>
            <w:tcW w:w="1076" w:type="dxa"/>
            <w:tcBorders>
              <w:bottom w:val="single" w:sz="4" w:space="0" w:color="auto"/>
            </w:tcBorders>
            <w:shd w:val="clear" w:color="auto" w:fill="FFFFFF"/>
          </w:tcPr>
          <w:p w:rsidR="002A75E0" w:rsidRPr="00BD383C" w:rsidRDefault="002A75E0" w:rsidP="00FA711A">
            <w:pPr>
              <w:autoSpaceDE w:val="0"/>
              <w:autoSpaceDN w:val="0"/>
              <w:adjustRightInd w:val="0"/>
              <w:spacing w:after="0" w:line="240" w:lineRule="auto"/>
              <w:rPr>
                <w:rFonts w:ascii="Times New Roman" w:hAnsi="Times New Roman" w:cs="Times New Roman"/>
                <w:sz w:val="20"/>
                <w:szCs w:val="20"/>
              </w:rPr>
            </w:pPr>
          </w:p>
        </w:tc>
        <w:tc>
          <w:tcPr>
            <w:tcW w:w="1000" w:type="dxa"/>
            <w:tcBorders>
              <w:bottom w:val="single" w:sz="4" w:space="0" w:color="auto"/>
            </w:tcBorders>
            <w:shd w:val="clear" w:color="auto" w:fill="FFFFFF"/>
          </w:tcPr>
          <w:p w:rsidR="002A75E0" w:rsidRPr="00BD383C" w:rsidRDefault="002A75E0" w:rsidP="00FA711A">
            <w:pPr>
              <w:autoSpaceDE w:val="0"/>
              <w:autoSpaceDN w:val="0"/>
              <w:adjustRightInd w:val="0"/>
              <w:spacing w:after="0" w:line="240" w:lineRule="auto"/>
              <w:rPr>
                <w:rFonts w:ascii="Times New Roman" w:hAnsi="Times New Roman" w:cs="Times New Roman"/>
                <w:sz w:val="20"/>
                <w:szCs w:val="20"/>
              </w:rPr>
            </w:pPr>
          </w:p>
        </w:tc>
        <w:tc>
          <w:tcPr>
            <w:tcW w:w="1410" w:type="dxa"/>
            <w:tcBorders>
              <w:bottom w:val="single" w:sz="4" w:space="0" w:color="auto"/>
            </w:tcBorders>
            <w:shd w:val="clear" w:color="auto" w:fill="FFFFFF"/>
          </w:tcPr>
          <w:p w:rsidR="002A75E0" w:rsidRPr="00BD383C" w:rsidRDefault="002A75E0" w:rsidP="00FA711A">
            <w:pPr>
              <w:autoSpaceDE w:val="0"/>
              <w:autoSpaceDN w:val="0"/>
              <w:adjustRightInd w:val="0"/>
              <w:spacing w:after="0" w:line="240" w:lineRule="auto"/>
              <w:rPr>
                <w:rFonts w:ascii="Times New Roman" w:hAnsi="Times New Roman" w:cs="Times New Roman"/>
                <w:sz w:val="20"/>
                <w:szCs w:val="20"/>
              </w:rPr>
            </w:pPr>
          </w:p>
        </w:tc>
      </w:tr>
    </w:tbl>
    <w:p w:rsidR="002A75E0" w:rsidRDefault="002A75E0" w:rsidP="000F4C0F">
      <w:pPr>
        <w:autoSpaceDE w:val="0"/>
        <w:autoSpaceDN w:val="0"/>
        <w:adjustRightInd w:val="0"/>
        <w:spacing w:after="0" w:line="400" w:lineRule="atLeast"/>
        <w:ind w:firstLine="720"/>
        <w:rPr>
          <w:rFonts w:ascii="Times New Roman" w:hAnsi="Times New Roman" w:cs="Times New Roman"/>
          <w:sz w:val="24"/>
          <w:szCs w:val="24"/>
        </w:rPr>
      </w:pPr>
      <w:r>
        <w:rPr>
          <w:rFonts w:ascii="Times New Roman" w:hAnsi="Times New Roman" w:cs="Times New Roman"/>
          <w:i/>
          <w:sz w:val="24"/>
          <w:szCs w:val="24"/>
        </w:rPr>
        <w:t>Sumber:</w:t>
      </w:r>
      <w:r>
        <w:rPr>
          <w:rFonts w:ascii="Times New Roman" w:hAnsi="Times New Roman" w:cs="Times New Roman"/>
          <w:sz w:val="24"/>
          <w:szCs w:val="24"/>
        </w:rPr>
        <w:t xml:space="preserve"> Hasil Olah Data, 2021</w:t>
      </w:r>
    </w:p>
    <w:p w:rsidR="002A75E0" w:rsidRPr="00912A05" w:rsidRDefault="002A75E0" w:rsidP="002A75E0">
      <w:pPr>
        <w:autoSpaceDE w:val="0"/>
        <w:autoSpaceDN w:val="0"/>
        <w:adjustRightInd w:val="0"/>
        <w:spacing w:after="0" w:line="400" w:lineRule="atLeast"/>
        <w:rPr>
          <w:rFonts w:ascii="Times New Roman" w:hAnsi="Times New Roman" w:cs="Times New Roman"/>
          <w:sz w:val="24"/>
          <w:szCs w:val="24"/>
        </w:rPr>
      </w:pPr>
    </w:p>
    <w:p w:rsidR="002A75E0" w:rsidRDefault="002A75E0" w:rsidP="000F4C0F">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Berdasarkan Tabel 4.1 tersebut jumlah sampel (N) yang diteliti secara keseluruhan dari tahun 2015 sampai tahun 2019 yaitu sebanyak 120 sampel. Nilai minimum sebagai titik terendah setiap variabel dalam penelitian, nilai maksimum sebagai titik tertinggi. Dalam tabel tersebut dapat dilihat mean dan standar deviasi dari setiap variabel. Penjelasan dari Tabel 4.2 sebagi berikut:</w:t>
      </w:r>
    </w:p>
    <w:p w:rsidR="002A75E0" w:rsidRDefault="002A75E0" w:rsidP="000F4C0F">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i/>
          <w:sz w:val="24"/>
          <w:szCs w:val="24"/>
        </w:rPr>
        <w:t>Financial Distress</w:t>
      </w:r>
    </w:p>
    <w:p w:rsidR="002A75E0" w:rsidRDefault="002A75E0" w:rsidP="000F4C0F">
      <w:pPr>
        <w:pStyle w:val="ListParagraph"/>
        <w:spacing w:line="360" w:lineRule="auto"/>
        <w:ind w:firstLine="720"/>
        <w:jc w:val="both"/>
        <w:rPr>
          <w:rFonts w:ascii="Times New Roman" w:hAnsi="Times New Roman" w:cs="Times New Roman"/>
          <w:sz w:val="24"/>
          <w:szCs w:val="24"/>
        </w:rPr>
      </w:pPr>
      <w:r>
        <w:rPr>
          <w:rFonts w:ascii="Times New Roman" w:hAnsi="Times New Roman" w:cs="Times New Roman"/>
          <w:i/>
          <w:sz w:val="24"/>
          <w:szCs w:val="24"/>
        </w:rPr>
        <w:t xml:space="preserve">Financial Distress </w:t>
      </w:r>
      <w:r>
        <w:rPr>
          <w:rFonts w:ascii="Times New Roman" w:hAnsi="Times New Roman" w:cs="Times New Roman"/>
          <w:sz w:val="24"/>
          <w:szCs w:val="24"/>
        </w:rPr>
        <w:t xml:space="preserve">diukur dengan menggunakan variabel </w:t>
      </w:r>
      <w:r>
        <w:rPr>
          <w:rFonts w:ascii="Times New Roman" w:hAnsi="Times New Roman" w:cs="Times New Roman"/>
          <w:i/>
          <w:sz w:val="24"/>
          <w:szCs w:val="24"/>
        </w:rPr>
        <w:t>dummy</w:t>
      </w:r>
      <w:r>
        <w:rPr>
          <w:rFonts w:ascii="Times New Roman" w:hAnsi="Times New Roman" w:cs="Times New Roman"/>
          <w:sz w:val="24"/>
          <w:szCs w:val="24"/>
        </w:rPr>
        <w:t xml:space="preserve"> dari laba bersih perusahaan. Pada setiap perusahaan yang mengalami kesulitan keuangan memiliki laba bersih yang bernilai negatif. Dari tabel 4.1 diatas variabel </w:t>
      </w:r>
      <w:r w:rsidRPr="00AB5712">
        <w:rPr>
          <w:rFonts w:ascii="Times New Roman" w:hAnsi="Times New Roman" w:cs="Times New Roman"/>
          <w:i/>
          <w:sz w:val="24"/>
          <w:szCs w:val="24"/>
        </w:rPr>
        <w:t>financial distress</w:t>
      </w:r>
      <w:r>
        <w:rPr>
          <w:rFonts w:ascii="Times New Roman" w:hAnsi="Times New Roman" w:cs="Times New Roman"/>
          <w:sz w:val="24"/>
          <w:szCs w:val="24"/>
        </w:rPr>
        <w:t xml:space="preserve"> tahun 2015 sampai 2019 memiliki rata-rata (</w:t>
      </w:r>
      <w:r w:rsidRPr="009A4FB5">
        <w:rPr>
          <w:rFonts w:ascii="Times New Roman" w:hAnsi="Times New Roman" w:cs="Times New Roman"/>
          <w:i/>
          <w:sz w:val="24"/>
          <w:szCs w:val="24"/>
        </w:rPr>
        <w:t>mean</w:t>
      </w:r>
      <w:r>
        <w:rPr>
          <w:rFonts w:ascii="Times New Roman" w:hAnsi="Times New Roman" w:cs="Times New Roman"/>
          <w:sz w:val="24"/>
          <w:szCs w:val="24"/>
        </w:rPr>
        <w:t>) sebesar 0,0583 dan standar deviasi sebesar 0,23536, sedangkan nilai minimum 0 dan nilai maksimum 1.</w:t>
      </w:r>
    </w:p>
    <w:p w:rsidR="002A75E0" w:rsidRPr="00EB6707" w:rsidRDefault="002A75E0" w:rsidP="000F4C0F">
      <w:pPr>
        <w:pStyle w:val="ListParagraph"/>
        <w:numPr>
          <w:ilvl w:val="0"/>
          <w:numId w:val="3"/>
        </w:numPr>
        <w:spacing w:line="360" w:lineRule="auto"/>
        <w:jc w:val="both"/>
        <w:rPr>
          <w:rFonts w:ascii="Times New Roman" w:hAnsi="Times New Roman" w:cs="Times New Roman"/>
          <w:sz w:val="24"/>
          <w:szCs w:val="24"/>
        </w:rPr>
      </w:pPr>
      <w:r w:rsidRPr="00EB6707">
        <w:rPr>
          <w:rFonts w:ascii="Times New Roman" w:hAnsi="Times New Roman" w:cs="Times New Roman"/>
          <w:sz w:val="24"/>
          <w:szCs w:val="24"/>
        </w:rPr>
        <w:t>Likuiditas</w:t>
      </w:r>
    </w:p>
    <w:p w:rsidR="002A75E0" w:rsidRDefault="002A75E0" w:rsidP="000F4C0F">
      <w:pPr>
        <w:pStyle w:val="ListParagraph"/>
        <w:spacing w:line="360" w:lineRule="auto"/>
        <w:ind w:firstLine="720"/>
        <w:jc w:val="both"/>
        <w:rPr>
          <w:rFonts w:ascii="Times New Roman" w:hAnsi="Times New Roman" w:cs="Times New Roman"/>
          <w:color w:val="000000"/>
          <w:sz w:val="24"/>
          <w:szCs w:val="24"/>
        </w:rPr>
      </w:pPr>
      <w:r w:rsidRPr="00EB6707">
        <w:rPr>
          <w:rFonts w:ascii="Times New Roman" w:hAnsi="Times New Roman" w:cs="Times New Roman"/>
          <w:sz w:val="24"/>
          <w:szCs w:val="24"/>
        </w:rPr>
        <w:t>Likuiditas</w:t>
      </w:r>
      <w:r>
        <w:rPr>
          <w:rFonts w:ascii="Times New Roman" w:hAnsi="Times New Roman" w:cs="Times New Roman"/>
          <w:sz w:val="24"/>
          <w:szCs w:val="24"/>
        </w:rPr>
        <w:t xml:space="preserve"> merupakan hasil pembagian dari aset lancar dengan hutang lancar. Nilai rata-rata (</w:t>
      </w:r>
      <w:r w:rsidRPr="009A4FB5">
        <w:rPr>
          <w:rFonts w:ascii="Times New Roman" w:hAnsi="Times New Roman" w:cs="Times New Roman"/>
          <w:i/>
          <w:sz w:val="24"/>
          <w:szCs w:val="24"/>
        </w:rPr>
        <w:t>mean</w:t>
      </w:r>
      <w:r>
        <w:rPr>
          <w:rFonts w:ascii="Times New Roman" w:hAnsi="Times New Roman" w:cs="Times New Roman"/>
          <w:sz w:val="24"/>
          <w:szCs w:val="24"/>
        </w:rPr>
        <w:t xml:space="preserve">) sebesar 2,4803 dengan nilai standar deviasi sebesar </w:t>
      </w:r>
      <w:r>
        <w:rPr>
          <w:rFonts w:ascii="Times New Roman" w:hAnsi="Times New Roman" w:cs="Times New Roman"/>
          <w:color w:val="000000"/>
          <w:sz w:val="24"/>
          <w:szCs w:val="24"/>
        </w:rPr>
        <w:t xml:space="preserve">2,22371. Sedangkan untuk nilai minimumnya sebesar 0,01 dan nilai maksimumnya sebesar 12,77. Jika nilai likuiditas suatu perusahaan semakin tinggi maka semakin kecil </w:t>
      </w:r>
      <w:r>
        <w:rPr>
          <w:rFonts w:ascii="Times New Roman" w:hAnsi="Times New Roman" w:cs="Times New Roman"/>
          <w:color w:val="000000"/>
          <w:sz w:val="24"/>
          <w:szCs w:val="24"/>
        </w:rPr>
        <w:lastRenderedPageBreak/>
        <w:t xml:space="preserve">potensi terjadinya </w:t>
      </w:r>
      <w:r w:rsidRPr="009A4FB5">
        <w:rPr>
          <w:rFonts w:ascii="Times New Roman" w:hAnsi="Times New Roman" w:cs="Times New Roman"/>
          <w:i/>
          <w:color w:val="000000"/>
          <w:sz w:val="24"/>
          <w:szCs w:val="24"/>
        </w:rPr>
        <w:t>financial</w:t>
      </w:r>
      <w:r>
        <w:rPr>
          <w:rFonts w:ascii="Times New Roman" w:hAnsi="Times New Roman" w:cs="Times New Roman"/>
          <w:color w:val="000000"/>
          <w:sz w:val="24"/>
          <w:szCs w:val="24"/>
        </w:rPr>
        <w:t xml:space="preserve"> </w:t>
      </w:r>
      <w:r w:rsidRPr="009A4FB5">
        <w:rPr>
          <w:rFonts w:ascii="Times New Roman" w:hAnsi="Times New Roman" w:cs="Times New Roman"/>
          <w:i/>
          <w:color w:val="000000"/>
          <w:sz w:val="24"/>
          <w:szCs w:val="24"/>
        </w:rPr>
        <w:t>distress</w:t>
      </w:r>
      <w:r>
        <w:rPr>
          <w:rFonts w:ascii="Times New Roman" w:hAnsi="Times New Roman" w:cs="Times New Roman"/>
          <w:color w:val="000000"/>
          <w:sz w:val="24"/>
          <w:szCs w:val="24"/>
        </w:rPr>
        <w:t xml:space="preserve"> karena kemampuan perusahaan untuk memenuhi kewajiban jangka pendeknya besar. Nilai standar deviasi lebih rendah dari pada nilai rata-rata menunjukkan bahwa terdapat pola penyebaran data yang mengumpul, sehingga menjadi variasi nilai CR yang rendah.</w:t>
      </w:r>
    </w:p>
    <w:p w:rsidR="002A75E0" w:rsidRDefault="002A75E0" w:rsidP="000F4C0F">
      <w:pPr>
        <w:pStyle w:val="ListParagraph"/>
        <w:numPr>
          <w:ilvl w:val="0"/>
          <w:numId w:val="3"/>
        </w:numPr>
        <w:spacing w:line="360" w:lineRule="auto"/>
        <w:jc w:val="both"/>
        <w:rPr>
          <w:rFonts w:ascii="Times New Roman" w:hAnsi="Times New Roman" w:cs="Times New Roman"/>
          <w:sz w:val="24"/>
          <w:szCs w:val="24"/>
        </w:rPr>
      </w:pPr>
      <w:r w:rsidRPr="009A4FB5">
        <w:rPr>
          <w:rFonts w:ascii="Times New Roman" w:hAnsi="Times New Roman" w:cs="Times New Roman"/>
          <w:i/>
          <w:sz w:val="24"/>
          <w:szCs w:val="24"/>
        </w:rPr>
        <w:t>Leverage</w:t>
      </w:r>
      <w:r>
        <w:rPr>
          <w:rFonts w:ascii="Times New Roman" w:hAnsi="Times New Roman" w:cs="Times New Roman"/>
          <w:sz w:val="24"/>
          <w:szCs w:val="24"/>
        </w:rPr>
        <w:t xml:space="preserve"> merupakan hasil pembagian dari total liabilitas dibagi degan total ekuitas. Nilai rata-rata (</w:t>
      </w:r>
      <w:r w:rsidRPr="009A4FB5">
        <w:rPr>
          <w:rFonts w:ascii="Times New Roman" w:hAnsi="Times New Roman" w:cs="Times New Roman"/>
          <w:i/>
          <w:sz w:val="24"/>
          <w:szCs w:val="24"/>
        </w:rPr>
        <w:t>mean</w:t>
      </w:r>
      <w:r>
        <w:rPr>
          <w:rFonts w:ascii="Times New Roman" w:hAnsi="Times New Roman" w:cs="Times New Roman"/>
          <w:sz w:val="24"/>
          <w:szCs w:val="24"/>
        </w:rPr>
        <w:t>) sebesar 1,0085 dengan nilai standar deviasi sebesar 0,90559. Sedangkan nilai minimumnya sebesar 0,03 dan nilai maksimumnya 6,38. Nilai standar deviasi lebih renah daripada nilai rata-rata menjunjukkan bahwa terdapat pola penyebaran data yang megumpul sehingga menjadi variasi nilai DER yang rendah.</w:t>
      </w:r>
    </w:p>
    <w:p w:rsidR="002A75E0" w:rsidRDefault="002A75E0" w:rsidP="000F4C0F">
      <w:pPr>
        <w:pStyle w:val="ListParagraph"/>
        <w:numPr>
          <w:ilvl w:val="0"/>
          <w:numId w:val="3"/>
        </w:numPr>
        <w:spacing w:line="360" w:lineRule="auto"/>
        <w:jc w:val="both"/>
        <w:rPr>
          <w:rFonts w:ascii="Times New Roman" w:hAnsi="Times New Roman" w:cs="Times New Roman"/>
          <w:sz w:val="24"/>
          <w:szCs w:val="24"/>
        </w:rPr>
      </w:pPr>
      <w:r w:rsidRPr="009A4FB5">
        <w:rPr>
          <w:rFonts w:ascii="Times New Roman" w:hAnsi="Times New Roman" w:cs="Times New Roman"/>
          <w:i/>
          <w:sz w:val="24"/>
          <w:szCs w:val="24"/>
        </w:rPr>
        <w:t>Sales growth</w:t>
      </w:r>
      <w:r>
        <w:rPr>
          <w:rFonts w:ascii="Times New Roman" w:hAnsi="Times New Roman" w:cs="Times New Roman"/>
          <w:sz w:val="24"/>
          <w:szCs w:val="24"/>
        </w:rPr>
        <w:t xml:space="preserve"> merupakan hasil dari penjualan tahun sekarang dikurangi dengan penjualan tahun sebelumnya dibagi dengan penjualan tahun sebelumnya. Nilai rata-rata (</w:t>
      </w:r>
      <w:r w:rsidRPr="009A4FB5">
        <w:rPr>
          <w:rFonts w:ascii="Times New Roman" w:hAnsi="Times New Roman" w:cs="Times New Roman"/>
          <w:i/>
          <w:sz w:val="24"/>
          <w:szCs w:val="24"/>
        </w:rPr>
        <w:t>mean</w:t>
      </w:r>
      <w:r>
        <w:rPr>
          <w:rFonts w:ascii="Times New Roman" w:hAnsi="Times New Roman" w:cs="Times New Roman"/>
          <w:sz w:val="24"/>
          <w:szCs w:val="24"/>
        </w:rPr>
        <w:t>) sebesar 0,1521 dengan nilai standar deviasi sebesar 0,82854. Sedangkan nilai minimumnya adalah -1,00 dan nilai maksimumnya 6,38. Nilai stadar deviasi lebih besar daripada nilai rata-rata menjunjukkan bahwa terdapat pola penyebaran data yang menyebar, sehingga menjadi variasi nilai GROWTH yang tinggi.</w:t>
      </w:r>
    </w:p>
    <w:p w:rsidR="000E01C7" w:rsidRDefault="002A75E0" w:rsidP="000F4C0F">
      <w:p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Menilai Kelayakan Model Regresi</w:t>
      </w:r>
    </w:p>
    <w:p w:rsidR="002A75E0" w:rsidRDefault="002A75E0" w:rsidP="000F4C0F">
      <w:pPr>
        <w:spacing w:line="480" w:lineRule="auto"/>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Tabel 2</w:t>
      </w:r>
    </w:p>
    <w:p w:rsidR="002A75E0" w:rsidRDefault="002A75E0" w:rsidP="000F4C0F">
      <w:pPr>
        <w:spacing w:line="480" w:lineRule="auto"/>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Uji Goodness of fit</w:t>
      </w:r>
    </w:p>
    <w:tbl>
      <w:tblPr>
        <w:tblW w:w="3941" w:type="dxa"/>
        <w:jc w:val="center"/>
        <w:tblBorders>
          <w:bottom w:val="single" w:sz="4" w:space="0" w:color="auto"/>
        </w:tblBorders>
        <w:tblLayout w:type="fixed"/>
        <w:tblCellMar>
          <w:left w:w="0" w:type="dxa"/>
          <w:right w:w="0" w:type="dxa"/>
        </w:tblCellMar>
        <w:tblLook w:val="0000" w:firstRow="0" w:lastRow="0" w:firstColumn="0" w:lastColumn="0" w:noHBand="0" w:noVBand="0"/>
      </w:tblPr>
      <w:tblGrid>
        <w:gridCol w:w="726"/>
        <w:gridCol w:w="1213"/>
        <w:gridCol w:w="1001"/>
        <w:gridCol w:w="1001"/>
      </w:tblGrid>
      <w:tr w:rsidR="002A75E0" w:rsidRPr="00F42D94" w:rsidTr="00FA711A">
        <w:trPr>
          <w:cantSplit/>
          <w:jc w:val="center"/>
        </w:trPr>
        <w:tc>
          <w:tcPr>
            <w:tcW w:w="3939" w:type="dxa"/>
            <w:gridSpan w:val="4"/>
            <w:tcBorders>
              <w:bottom w:val="single" w:sz="4" w:space="0" w:color="auto"/>
            </w:tcBorders>
            <w:shd w:val="clear" w:color="auto" w:fill="FFFFFF"/>
          </w:tcPr>
          <w:p w:rsidR="002A75E0" w:rsidRPr="00F06A08" w:rsidRDefault="002A75E0" w:rsidP="00FA711A">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06A08">
              <w:rPr>
                <w:rFonts w:ascii="Times New Roman" w:hAnsi="Times New Roman" w:cs="Times New Roman"/>
                <w:b/>
                <w:bCs/>
                <w:color w:val="000000"/>
                <w:sz w:val="20"/>
                <w:szCs w:val="20"/>
              </w:rPr>
              <w:t>Hosmer and Lemeshow Test</w:t>
            </w:r>
          </w:p>
        </w:tc>
      </w:tr>
      <w:tr w:rsidR="002A75E0" w:rsidRPr="00F42D94" w:rsidTr="00FA711A">
        <w:trPr>
          <w:cantSplit/>
          <w:trHeight w:val="285"/>
          <w:jc w:val="center"/>
        </w:trPr>
        <w:tc>
          <w:tcPr>
            <w:tcW w:w="727" w:type="dxa"/>
            <w:tcBorders>
              <w:top w:val="single" w:sz="4" w:space="0" w:color="auto"/>
              <w:bottom w:val="single" w:sz="4" w:space="0" w:color="auto"/>
            </w:tcBorders>
            <w:shd w:val="clear" w:color="auto" w:fill="FFFFFF"/>
          </w:tcPr>
          <w:p w:rsidR="002A75E0" w:rsidRPr="00F06A08" w:rsidRDefault="002A75E0" w:rsidP="00FA711A">
            <w:pPr>
              <w:autoSpaceDE w:val="0"/>
              <w:autoSpaceDN w:val="0"/>
              <w:adjustRightInd w:val="0"/>
              <w:spacing w:after="0" w:line="240" w:lineRule="auto"/>
              <w:ind w:left="60" w:right="60"/>
              <w:rPr>
                <w:rFonts w:ascii="Times New Roman" w:hAnsi="Times New Roman" w:cs="Times New Roman"/>
                <w:color w:val="000000"/>
                <w:sz w:val="20"/>
                <w:szCs w:val="20"/>
              </w:rPr>
            </w:pPr>
            <w:r w:rsidRPr="00F06A08">
              <w:rPr>
                <w:rFonts w:ascii="Times New Roman" w:hAnsi="Times New Roman" w:cs="Times New Roman"/>
                <w:color w:val="000000"/>
                <w:sz w:val="20"/>
                <w:szCs w:val="20"/>
              </w:rPr>
              <w:t>Step</w:t>
            </w:r>
          </w:p>
        </w:tc>
        <w:tc>
          <w:tcPr>
            <w:tcW w:w="1212" w:type="dxa"/>
            <w:tcBorders>
              <w:top w:val="single" w:sz="4" w:space="0" w:color="auto"/>
              <w:bottom w:val="single" w:sz="4" w:space="0" w:color="auto"/>
            </w:tcBorders>
            <w:shd w:val="clear" w:color="auto" w:fill="FFFFFF"/>
          </w:tcPr>
          <w:p w:rsidR="002A75E0" w:rsidRPr="00F06A08" w:rsidRDefault="002A75E0" w:rsidP="00FA711A">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06A08">
              <w:rPr>
                <w:rFonts w:ascii="Times New Roman" w:hAnsi="Times New Roman" w:cs="Times New Roman"/>
                <w:color w:val="000000"/>
                <w:sz w:val="20"/>
                <w:szCs w:val="20"/>
              </w:rPr>
              <w:t>Chi-square</w:t>
            </w:r>
          </w:p>
        </w:tc>
        <w:tc>
          <w:tcPr>
            <w:tcW w:w="1000" w:type="dxa"/>
            <w:tcBorders>
              <w:top w:val="single" w:sz="4" w:space="0" w:color="auto"/>
              <w:bottom w:val="single" w:sz="4" w:space="0" w:color="auto"/>
            </w:tcBorders>
            <w:shd w:val="clear" w:color="auto" w:fill="FFFFFF"/>
          </w:tcPr>
          <w:p w:rsidR="002A75E0" w:rsidRPr="00F06A08" w:rsidRDefault="002A75E0" w:rsidP="00FA711A">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06A08">
              <w:rPr>
                <w:rFonts w:ascii="Times New Roman" w:hAnsi="Times New Roman" w:cs="Times New Roman"/>
                <w:color w:val="000000"/>
                <w:sz w:val="20"/>
                <w:szCs w:val="20"/>
              </w:rPr>
              <w:t>Df</w:t>
            </w:r>
          </w:p>
        </w:tc>
        <w:tc>
          <w:tcPr>
            <w:tcW w:w="1000" w:type="dxa"/>
            <w:tcBorders>
              <w:top w:val="single" w:sz="4" w:space="0" w:color="auto"/>
              <w:bottom w:val="single" w:sz="4" w:space="0" w:color="auto"/>
            </w:tcBorders>
            <w:shd w:val="clear" w:color="auto" w:fill="FFFFFF"/>
          </w:tcPr>
          <w:p w:rsidR="002A75E0" w:rsidRPr="00F06A08" w:rsidRDefault="002A75E0" w:rsidP="00FA711A">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06A08">
              <w:rPr>
                <w:rFonts w:ascii="Times New Roman" w:hAnsi="Times New Roman" w:cs="Times New Roman"/>
                <w:color w:val="000000"/>
                <w:sz w:val="20"/>
                <w:szCs w:val="20"/>
              </w:rPr>
              <w:t>Sig.</w:t>
            </w:r>
          </w:p>
        </w:tc>
      </w:tr>
      <w:tr w:rsidR="002A75E0" w:rsidRPr="00F42D94" w:rsidTr="00FA711A">
        <w:trPr>
          <w:cantSplit/>
          <w:trHeight w:val="33"/>
          <w:jc w:val="center"/>
        </w:trPr>
        <w:tc>
          <w:tcPr>
            <w:tcW w:w="727" w:type="dxa"/>
            <w:tcBorders>
              <w:top w:val="single" w:sz="4" w:space="0" w:color="auto"/>
            </w:tcBorders>
            <w:shd w:val="clear" w:color="auto" w:fill="FFFFFF"/>
          </w:tcPr>
          <w:p w:rsidR="002A75E0" w:rsidRPr="00F06A08" w:rsidRDefault="002A75E0" w:rsidP="00FA711A">
            <w:pPr>
              <w:autoSpaceDE w:val="0"/>
              <w:autoSpaceDN w:val="0"/>
              <w:adjustRightInd w:val="0"/>
              <w:spacing w:after="0" w:line="240" w:lineRule="auto"/>
              <w:ind w:left="60" w:right="60"/>
              <w:rPr>
                <w:rFonts w:ascii="Times New Roman" w:hAnsi="Times New Roman" w:cs="Times New Roman"/>
                <w:color w:val="000000"/>
                <w:sz w:val="20"/>
                <w:szCs w:val="20"/>
              </w:rPr>
            </w:pPr>
          </w:p>
        </w:tc>
        <w:tc>
          <w:tcPr>
            <w:tcW w:w="1212" w:type="dxa"/>
            <w:tcBorders>
              <w:top w:val="single" w:sz="4" w:space="0" w:color="auto"/>
            </w:tcBorders>
            <w:shd w:val="clear" w:color="auto" w:fill="FFFFFF"/>
          </w:tcPr>
          <w:p w:rsidR="002A75E0" w:rsidRPr="00F06A08" w:rsidRDefault="002A75E0" w:rsidP="00FA711A">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1000" w:type="dxa"/>
            <w:tcBorders>
              <w:top w:val="single" w:sz="4" w:space="0" w:color="auto"/>
            </w:tcBorders>
            <w:shd w:val="clear" w:color="auto" w:fill="FFFFFF"/>
          </w:tcPr>
          <w:p w:rsidR="002A75E0" w:rsidRPr="00F06A08" w:rsidRDefault="002A75E0" w:rsidP="00FA711A">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1000" w:type="dxa"/>
            <w:tcBorders>
              <w:top w:val="single" w:sz="4" w:space="0" w:color="auto"/>
            </w:tcBorders>
            <w:shd w:val="clear" w:color="auto" w:fill="FFFFFF"/>
          </w:tcPr>
          <w:p w:rsidR="002A75E0" w:rsidRPr="00F06A08" w:rsidRDefault="002A75E0" w:rsidP="00FA711A">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r>
      <w:tr w:rsidR="002A75E0" w:rsidRPr="00F42D94" w:rsidTr="00FA711A">
        <w:trPr>
          <w:cantSplit/>
          <w:jc w:val="center"/>
        </w:trPr>
        <w:tc>
          <w:tcPr>
            <w:tcW w:w="727" w:type="dxa"/>
            <w:shd w:val="clear" w:color="auto" w:fill="FFFFFF"/>
            <w:vAlign w:val="center"/>
          </w:tcPr>
          <w:p w:rsidR="002A75E0" w:rsidRPr="00F06A08" w:rsidRDefault="002A75E0" w:rsidP="00FA711A">
            <w:pPr>
              <w:autoSpaceDE w:val="0"/>
              <w:autoSpaceDN w:val="0"/>
              <w:adjustRightInd w:val="0"/>
              <w:spacing w:after="0" w:line="240" w:lineRule="auto"/>
              <w:ind w:left="60" w:right="60"/>
              <w:rPr>
                <w:rFonts w:ascii="Times New Roman" w:hAnsi="Times New Roman" w:cs="Times New Roman"/>
                <w:color w:val="000000"/>
                <w:sz w:val="20"/>
                <w:szCs w:val="20"/>
              </w:rPr>
            </w:pPr>
            <w:r w:rsidRPr="00F06A08">
              <w:rPr>
                <w:rFonts w:ascii="Times New Roman" w:hAnsi="Times New Roman" w:cs="Times New Roman"/>
                <w:color w:val="000000"/>
                <w:sz w:val="20"/>
                <w:szCs w:val="20"/>
              </w:rPr>
              <w:t>1</w:t>
            </w:r>
          </w:p>
        </w:tc>
        <w:tc>
          <w:tcPr>
            <w:tcW w:w="1212" w:type="dxa"/>
            <w:shd w:val="clear" w:color="auto" w:fill="FFFFFF"/>
            <w:vAlign w:val="center"/>
          </w:tcPr>
          <w:p w:rsidR="002A75E0" w:rsidRPr="00F06A08" w:rsidRDefault="002A75E0" w:rsidP="00FA711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F06A08">
              <w:rPr>
                <w:rFonts w:ascii="Times New Roman" w:hAnsi="Times New Roman" w:cs="Times New Roman"/>
                <w:color w:val="000000"/>
                <w:sz w:val="20"/>
                <w:szCs w:val="20"/>
              </w:rPr>
              <w:t>5,943</w:t>
            </w:r>
          </w:p>
        </w:tc>
        <w:tc>
          <w:tcPr>
            <w:tcW w:w="1000" w:type="dxa"/>
            <w:shd w:val="clear" w:color="auto" w:fill="FFFFFF"/>
            <w:vAlign w:val="center"/>
          </w:tcPr>
          <w:p w:rsidR="002A75E0" w:rsidRPr="00F06A08" w:rsidRDefault="002A75E0" w:rsidP="00FA711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F06A08">
              <w:rPr>
                <w:rFonts w:ascii="Times New Roman" w:hAnsi="Times New Roman" w:cs="Times New Roman"/>
                <w:color w:val="000000"/>
                <w:sz w:val="20"/>
                <w:szCs w:val="20"/>
              </w:rPr>
              <w:t>8</w:t>
            </w:r>
          </w:p>
        </w:tc>
        <w:tc>
          <w:tcPr>
            <w:tcW w:w="1000" w:type="dxa"/>
            <w:shd w:val="clear" w:color="auto" w:fill="FFFFFF"/>
            <w:vAlign w:val="center"/>
          </w:tcPr>
          <w:p w:rsidR="002A75E0" w:rsidRPr="00F06A08" w:rsidRDefault="002A75E0" w:rsidP="00FA711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F06A08">
              <w:rPr>
                <w:rFonts w:ascii="Times New Roman" w:hAnsi="Times New Roman" w:cs="Times New Roman"/>
                <w:color w:val="000000"/>
                <w:sz w:val="20"/>
                <w:szCs w:val="20"/>
              </w:rPr>
              <w:t>,654</w:t>
            </w:r>
          </w:p>
        </w:tc>
      </w:tr>
    </w:tbl>
    <w:p w:rsidR="002A75E0" w:rsidRPr="00F42D94" w:rsidRDefault="002A75E0" w:rsidP="002A75E0">
      <w:pPr>
        <w:ind w:left="1440" w:firstLine="720"/>
        <w:rPr>
          <w:rFonts w:ascii="Times New Roman" w:hAnsi="Times New Roman" w:cs="Times New Roman"/>
          <w:b/>
          <w:sz w:val="24"/>
          <w:szCs w:val="24"/>
        </w:rPr>
      </w:pPr>
      <w:r>
        <w:rPr>
          <w:rFonts w:ascii="Times New Roman" w:hAnsi="Times New Roman" w:cs="Times New Roman"/>
          <w:i/>
          <w:sz w:val="24"/>
          <w:szCs w:val="24"/>
        </w:rPr>
        <w:t xml:space="preserve"> Sumber:</w:t>
      </w:r>
      <w:r>
        <w:rPr>
          <w:rFonts w:ascii="Times New Roman" w:hAnsi="Times New Roman" w:cs="Times New Roman"/>
          <w:sz w:val="24"/>
          <w:szCs w:val="24"/>
        </w:rPr>
        <w:t xml:space="preserve"> Hasil Olah Data (2021)</w:t>
      </w:r>
    </w:p>
    <w:p w:rsidR="002A75E0" w:rsidRDefault="002A75E0" w:rsidP="000F4C0F">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hasil pengujian pada tabel di atas diperoleh </w:t>
      </w:r>
      <w:r>
        <w:rPr>
          <w:rFonts w:ascii="Times New Roman" w:hAnsi="Times New Roman" w:cs="Times New Roman"/>
          <w:i/>
          <w:sz w:val="24"/>
          <w:szCs w:val="24"/>
        </w:rPr>
        <w:t>Chi-square</w:t>
      </w:r>
      <w:r>
        <w:rPr>
          <w:rFonts w:ascii="Times New Roman" w:hAnsi="Times New Roman" w:cs="Times New Roman"/>
          <w:sz w:val="24"/>
          <w:szCs w:val="24"/>
        </w:rPr>
        <w:t xml:space="preserve"> sebesar 5,943 dengan nilai signifikasi sebesar 0,654 dan df sebesar 8. Dari hasil tersebut dapat dilihat bahwa nilai signifikasi lebih besar dari 0,05, maka H</w:t>
      </w:r>
      <w:r>
        <w:rPr>
          <w:rFonts w:ascii="Times New Roman" w:hAnsi="Times New Roman" w:cs="Times New Roman"/>
          <w:sz w:val="24"/>
          <w:szCs w:val="24"/>
          <w:vertAlign w:val="subscript"/>
        </w:rPr>
        <w:t xml:space="preserve">0 </w:t>
      </w:r>
      <w:r>
        <w:rPr>
          <w:rFonts w:ascii="Times New Roman" w:hAnsi="Times New Roman" w:cs="Times New Roman"/>
          <w:sz w:val="24"/>
          <w:szCs w:val="24"/>
        </w:rPr>
        <w:t>dterima. Sehingga dapat disimpulkan bahwa pada model regresi logistik yang digunakan telah memenuhi kecukupan data (</w:t>
      </w:r>
      <w:r>
        <w:rPr>
          <w:rFonts w:ascii="Times New Roman" w:hAnsi="Times New Roman" w:cs="Times New Roman"/>
          <w:i/>
          <w:sz w:val="24"/>
          <w:szCs w:val="24"/>
        </w:rPr>
        <w:t>fit)</w:t>
      </w:r>
      <w:r>
        <w:rPr>
          <w:rFonts w:ascii="Times New Roman" w:hAnsi="Times New Roman" w:cs="Times New Roman"/>
          <w:sz w:val="24"/>
          <w:szCs w:val="24"/>
        </w:rPr>
        <w:t>.</w:t>
      </w:r>
    </w:p>
    <w:p w:rsidR="002A75E0" w:rsidRDefault="002A75E0" w:rsidP="002A75E0">
      <w:pPr>
        <w:spacing w:line="240" w:lineRule="auto"/>
        <w:jc w:val="center"/>
        <w:rPr>
          <w:rFonts w:ascii="Times New Roman" w:hAnsi="Times New Roman" w:cs="Times New Roman"/>
          <w:b/>
          <w:sz w:val="24"/>
          <w:szCs w:val="24"/>
        </w:rPr>
      </w:pPr>
      <w:r>
        <w:rPr>
          <w:rFonts w:ascii="Times New Roman" w:hAnsi="Times New Roman" w:cs="Times New Roman"/>
          <w:b/>
          <w:sz w:val="24"/>
          <w:szCs w:val="24"/>
        </w:rPr>
        <w:t>Tabel 4.4</w:t>
      </w:r>
    </w:p>
    <w:p w:rsidR="002A75E0" w:rsidRDefault="002A75E0" w:rsidP="002A75E0">
      <w:pPr>
        <w:spacing w:line="240" w:lineRule="auto"/>
        <w:jc w:val="center"/>
        <w:rPr>
          <w:rFonts w:ascii="Times New Roman" w:hAnsi="Times New Roman" w:cs="Times New Roman"/>
          <w:b/>
          <w:sz w:val="24"/>
          <w:szCs w:val="24"/>
        </w:rPr>
      </w:pPr>
      <w:r>
        <w:rPr>
          <w:rFonts w:ascii="Times New Roman" w:hAnsi="Times New Roman" w:cs="Times New Roman"/>
          <w:b/>
          <w:sz w:val="24"/>
          <w:szCs w:val="24"/>
        </w:rPr>
        <w:t>Block Number = 0</w:t>
      </w:r>
    </w:p>
    <w:p w:rsidR="002A75E0" w:rsidRPr="00F42D94" w:rsidRDefault="002A75E0" w:rsidP="002A75E0">
      <w:pPr>
        <w:autoSpaceDE w:val="0"/>
        <w:autoSpaceDN w:val="0"/>
        <w:adjustRightInd w:val="0"/>
        <w:spacing w:after="0" w:line="240" w:lineRule="auto"/>
        <w:rPr>
          <w:rFonts w:ascii="Times New Roman" w:hAnsi="Times New Roman" w:cs="Times New Roman"/>
          <w:sz w:val="24"/>
          <w:szCs w:val="24"/>
        </w:rPr>
      </w:pPr>
    </w:p>
    <w:tbl>
      <w:tblPr>
        <w:tblW w:w="4245" w:type="dxa"/>
        <w:jc w:val="center"/>
        <w:tblBorders>
          <w:bottom w:val="single" w:sz="4" w:space="0" w:color="auto"/>
        </w:tblBorders>
        <w:tblLayout w:type="fixed"/>
        <w:tblCellMar>
          <w:left w:w="0" w:type="dxa"/>
          <w:right w:w="0" w:type="dxa"/>
        </w:tblCellMar>
        <w:tblLook w:val="0000" w:firstRow="0" w:lastRow="0" w:firstColumn="0" w:lastColumn="0" w:noHBand="0" w:noVBand="0"/>
      </w:tblPr>
      <w:tblGrid>
        <w:gridCol w:w="803"/>
        <w:gridCol w:w="727"/>
        <w:gridCol w:w="1456"/>
        <w:gridCol w:w="1259"/>
      </w:tblGrid>
      <w:tr w:rsidR="002A75E0" w:rsidRPr="00F42D94" w:rsidTr="00FA711A">
        <w:trPr>
          <w:cantSplit/>
          <w:jc w:val="center"/>
        </w:trPr>
        <w:tc>
          <w:tcPr>
            <w:tcW w:w="4245" w:type="dxa"/>
            <w:gridSpan w:val="4"/>
            <w:tcBorders>
              <w:bottom w:val="single" w:sz="4" w:space="0" w:color="auto"/>
            </w:tcBorders>
            <w:shd w:val="clear" w:color="auto" w:fill="FFFFFF"/>
          </w:tcPr>
          <w:p w:rsidR="002A75E0" w:rsidRPr="00F06A08" w:rsidRDefault="002A75E0" w:rsidP="00FA711A">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06A08">
              <w:rPr>
                <w:rFonts w:ascii="Times New Roman" w:hAnsi="Times New Roman" w:cs="Times New Roman"/>
                <w:b/>
                <w:bCs/>
                <w:color w:val="000000"/>
                <w:sz w:val="20"/>
                <w:szCs w:val="20"/>
              </w:rPr>
              <w:t>Iteration History</w:t>
            </w:r>
            <w:r w:rsidRPr="00F06A08">
              <w:rPr>
                <w:rFonts w:ascii="Times New Roman" w:hAnsi="Times New Roman" w:cs="Times New Roman"/>
                <w:b/>
                <w:bCs/>
                <w:color w:val="000000"/>
                <w:sz w:val="20"/>
                <w:szCs w:val="20"/>
                <w:vertAlign w:val="superscript"/>
              </w:rPr>
              <w:t>a,b,c</w:t>
            </w:r>
          </w:p>
        </w:tc>
      </w:tr>
      <w:tr w:rsidR="002A75E0" w:rsidRPr="00F42D94" w:rsidTr="00FA711A">
        <w:trPr>
          <w:cantSplit/>
          <w:jc w:val="center"/>
        </w:trPr>
        <w:tc>
          <w:tcPr>
            <w:tcW w:w="1530" w:type="dxa"/>
            <w:gridSpan w:val="2"/>
            <w:vMerge w:val="restart"/>
            <w:tcBorders>
              <w:top w:val="single" w:sz="4" w:space="0" w:color="auto"/>
            </w:tcBorders>
            <w:shd w:val="clear" w:color="auto" w:fill="FFFFFF"/>
          </w:tcPr>
          <w:p w:rsidR="002A75E0" w:rsidRPr="00F06A08" w:rsidRDefault="002A75E0" w:rsidP="00FA711A">
            <w:pPr>
              <w:autoSpaceDE w:val="0"/>
              <w:autoSpaceDN w:val="0"/>
              <w:adjustRightInd w:val="0"/>
              <w:spacing w:after="0" w:line="240" w:lineRule="auto"/>
              <w:ind w:left="60" w:right="60"/>
              <w:rPr>
                <w:rFonts w:ascii="Times New Roman" w:hAnsi="Times New Roman" w:cs="Times New Roman"/>
                <w:color w:val="000000"/>
                <w:sz w:val="20"/>
                <w:szCs w:val="20"/>
              </w:rPr>
            </w:pPr>
            <w:r w:rsidRPr="00F06A08">
              <w:rPr>
                <w:rFonts w:ascii="Times New Roman" w:hAnsi="Times New Roman" w:cs="Times New Roman"/>
                <w:color w:val="000000"/>
                <w:sz w:val="20"/>
                <w:szCs w:val="20"/>
              </w:rPr>
              <w:lastRenderedPageBreak/>
              <w:t>Iteration</w:t>
            </w:r>
          </w:p>
        </w:tc>
        <w:tc>
          <w:tcPr>
            <w:tcW w:w="1456" w:type="dxa"/>
            <w:vMerge w:val="restart"/>
            <w:tcBorders>
              <w:top w:val="single" w:sz="4" w:space="0" w:color="auto"/>
            </w:tcBorders>
            <w:shd w:val="clear" w:color="auto" w:fill="FFFFFF"/>
          </w:tcPr>
          <w:p w:rsidR="002A75E0" w:rsidRPr="00F06A08" w:rsidRDefault="002A75E0" w:rsidP="00FA711A">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06A08">
              <w:rPr>
                <w:rFonts w:ascii="Times New Roman" w:hAnsi="Times New Roman" w:cs="Times New Roman"/>
                <w:color w:val="000000"/>
                <w:sz w:val="20"/>
                <w:szCs w:val="20"/>
              </w:rPr>
              <w:t>-2 Log likelihood</w:t>
            </w:r>
          </w:p>
        </w:tc>
        <w:tc>
          <w:tcPr>
            <w:tcW w:w="1259" w:type="dxa"/>
            <w:tcBorders>
              <w:top w:val="single" w:sz="4" w:space="0" w:color="auto"/>
            </w:tcBorders>
            <w:shd w:val="clear" w:color="auto" w:fill="FFFFFF"/>
          </w:tcPr>
          <w:p w:rsidR="002A75E0" w:rsidRPr="00F06A08" w:rsidRDefault="002A75E0" w:rsidP="00FA711A">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06A08">
              <w:rPr>
                <w:rFonts w:ascii="Times New Roman" w:hAnsi="Times New Roman" w:cs="Times New Roman"/>
                <w:color w:val="000000"/>
                <w:sz w:val="20"/>
                <w:szCs w:val="20"/>
              </w:rPr>
              <w:t>Coefficients</w:t>
            </w:r>
          </w:p>
        </w:tc>
      </w:tr>
      <w:tr w:rsidR="002A75E0" w:rsidRPr="00F42D94" w:rsidTr="00FA711A">
        <w:trPr>
          <w:cantSplit/>
          <w:jc w:val="center"/>
        </w:trPr>
        <w:tc>
          <w:tcPr>
            <w:tcW w:w="1530" w:type="dxa"/>
            <w:gridSpan w:val="2"/>
            <w:vMerge/>
            <w:shd w:val="clear" w:color="auto" w:fill="FFFFFF"/>
          </w:tcPr>
          <w:p w:rsidR="002A75E0" w:rsidRPr="00F06A08" w:rsidRDefault="002A75E0" w:rsidP="00FA711A">
            <w:pPr>
              <w:autoSpaceDE w:val="0"/>
              <w:autoSpaceDN w:val="0"/>
              <w:adjustRightInd w:val="0"/>
              <w:spacing w:after="0" w:line="240" w:lineRule="auto"/>
              <w:rPr>
                <w:rFonts w:ascii="Times New Roman" w:hAnsi="Times New Roman" w:cs="Times New Roman"/>
                <w:color w:val="000000"/>
                <w:sz w:val="20"/>
                <w:szCs w:val="20"/>
              </w:rPr>
            </w:pPr>
          </w:p>
        </w:tc>
        <w:tc>
          <w:tcPr>
            <w:tcW w:w="1456" w:type="dxa"/>
            <w:vMerge/>
            <w:shd w:val="clear" w:color="auto" w:fill="FFFFFF"/>
          </w:tcPr>
          <w:p w:rsidR="002A75E0" w:rsidRPr="00F06A08" w:rsidRDefault="002A75E0" w:rsidP="00FA711A">
            <w:pPr>
              <w:autoSpaceDE w:val="0"/>
              <w:autoSpaceDN w:val="0"/>
              <w:adjustRightInd w:val="0"/>
              <w:spacing w:after="0" w:line="240" w:lineRule="auto"/>
              <w:rPr>
                <w:rFonts w:ascii="Times New Roman" w:hAnsi="Times New Roman" w:cs="Times New Roman"/>
                <w:color w:val="000000"/>
                <w:sz w:val="20"/>
                <w:szCs w:val="20"/>
              </w:rPr>
            </w:pPr>
          </w:p>
        </w:tc>
        <w:tc>
          <w:tcPr>
            <w:tcW w:w="1259" w:type="dxa"/>
            <w:shd w:val="clear" w:color="auto" w:fill="FFFFFF"/>
          </w:tcPr>
          <w:p w:rsidR="002A75E0" w:rsidRPr="00F06A08" w:rsidRDefault="002A75E0" w:rsidP="00FA711A">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06A08">
              <w:rPr>
                <w:rFonts w:ascii="Times New Roman" w:hAnsi="Times New Roman" w:cs="Times New Roman"/>
                <w:color w:val="000000"/>
                <w:sz w:val="20"/>
                <w:szCs w:val="20"/>
              </w:rPr>
              <w:t>Constant</w:t>
            </w:r>
          </w:p>
        </w:tc>
      </w:tr>
      <w:tr w:rsidR="002A75E0" w:rsidRPr="00F42D94" w:rsidTr="00FA711A">
        <w:trPr>
          <w:cantSplit/>
          <w:jc w:val="center"/>
        </w:trPr>
        <w:tc>
          <w:tcPr>
            <w:tcW w:w="803" w:type="dxa"/>
            <w:vMerge w:val="restart"/>
            <w:tcBorders>
              <w:top w:val="single" w:sz="4" w:space="0" w:color="auto"/>
            </w:tcBorders>
            <w:shd w:val="clear" w:color="auto" w:fill="FFFFFF"/>
            <w:vAlign w:val="center"/>
          </w:tcPr>
          <w:p w:rsidR="002A75E0" w:rsidRPr="00F06A08" w:rsidRDefault="002A75E0" w:rsidP="00FA711A">
            <w:pPr>
              <w:autoSpaceDE w:val="0"/>
              <w:autoSpaceDN w:val="0"/>
              <w:adjustRightInd w:val="0"/>
              <w:spacing w:after="0" w:line="240" w:lineRule="auto"/>
              <w:ind w:left="60" w:right="60"/>
              <w:rPr>
                <w:rFonts w:ascii="Times New Roman" w:hAnsi="Times New Roman" w:cs="Times New Roman"/>
                <w:color w:val="000000"/>
                <w:sz w:val="20"/>
                <w:szCs w:val="20"/>
              </w:rPr>
            </w:pPr>
            <w:r w:rsidRPr="00F06A08">
              <w:rPr>
                <w:rFonts w:ascii="Times New Roman" w:hAnsi="Times New Roman" w:cs="Times New Roman"/>
                <w:color w:val="000000"/>
                <w:sz w:val="20"/>
                <w:szCs w:val="20"/>
              </w:rPr>
              <w:t>Step 0</w:t>
            </w:r>
          </w:p>
        </w:tc>
        <w:tc>
          <w:tcPr>
            <w:tcW w:w="727" w:type="dxa"/>
            <w:tcBorders>
              <w:top w:val="single" w:sz="4" w:space="0" w:color="auto"/>
            </w:tcBorders>
            <w:shd w:val="clear" w:color="auto" w:fill="FFFFFF"/>
            <w:vAlign w:val="center"/>
          </w:tcPr>
          <w:p w:rsidR="002A75E0" w:rsidRPr="00F06A08" w:rsidRDefault="002A75E0" w:rsidP="00FA711A">
            <w:pPr>
              <w:autoSpaceDE w:val="0"/>
              <w:autoSpaceDN w:val="0"/>
              <w:adjustRightInd w:val="0"/>
              <w:spacing w:after="0" w:line="240" w:lineRule="auto"/>
              <w:ind w:left="60" w:right="60"/>
              <w:rPr>
                <w:rFonts w:ascii="Times New Roman" w:hAnsi="Times New Roman" w:cs="Times New Roman"/>
                <w:color w:val="000000"/>
                <w:sz w:val="20"/>
                <w:szCs w:val="20"/>
              </w:rPr>
            </w:pPr>
            <w:r w:rsidRPr="00F06A08">
              <w:rPr>
                <w:rFonts w:ascii="Times New Roman" w:hAnsi="Times New Roman" w:cs="Times New Roman"/>
                <w:color w:val="000000"/>
                <w:sz w:val="20"/>
                <w:szCs w:val="20"/>
              </w:rPr>
              <w:t>1</w:t>
            </w:r>
          </w:p>
        </w:tc>
        <w:tc>
          <w:tcPr>
            <w:tcW w:w="1456" w:type="dxa"/>
            <w:tcBorders>
              <w:top w:val="single" w:sz="4" w:space="0" w:color="auto"/>
            </w:tcBorders>
            <w:shd w:val="clear" w:color="auto" w:fill="FFFFFF"/>
            <w:vAlign w:val="center"/>
          </w:tcPr>
          <w:p w:rsidR="002A75E0" w:rsidRPr="00F06A08" w:rsidRDefault="002A75E0" w:rsidP="00FA711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F06A08">
              <w:rPr>
                <w:rFonts w:ascii="Times New Roman" w:hAnsi="Times New Roman" w:cs="Times New Roman"/>
                <w:color w:val="000000"/>
                <w:sz w:val="20"/>
                <w:szCs w:val="20"/>
              </w:rPr>
              <w:t>62,599</w:t>
            </w:r>
          </w:p>
        </w:tc>
        <w:tc>
          <w:tcPr>
            <w:tcW w:w="1259" w:type="dxa"/>
            <w:tcBorders>
              <w:top w:val="single" w:sz="4" w:space="0" w:color="auto"/>
            </w:tcBorders>
            <w:shd w:val="clear" w:color="auto" w:fill="FFFFFF"/>
            <w:vAlign w:val="center"/>
          </w:tcPr>
          <w:p w:rsidR="002A75E0" w:rsidRPr="00F06A08" w:rsidRDefault="002A75E0" w:rsidP="00FA711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F06A08">
              <w:rPr>
                <w:rFonts w:ascii="Times New Roman" w:hAnsi="Times New Roman" w:cs="Times New Roman"/>
                <w:color w:val="000000"/>
                <w:sz w:val="20"/>
                <w:szCs w:val="20"/>
              </w:rPr>
              <w:t>-1,767</w:t>
            </w:r>
          </w:p>
        </w:tc>
      </w:tr>
      <w:tr w:rsidR="002A75E0" w:rsidRPr="00F42D94" w:rsidTr="00FA711A">
        <w:trPr>
          <w:cantSplit/>
          <w:jc w:val="center"/>
        </w:trPr>
        <w:tc>
          <w:tcPr>
            <w:tcW w:w="803" w:type="dxa"/>
            <w:vMerge/>
            <w:shd w:val="clear" w:color="auto" w:fill="FFFFFF"/>
            <w:vAlign w:val="center"/>
          </w:tcPr>
          <w:p w:rsidR="002A75E0" w:rsidRPr="00F06A08" w:rsidRDefault="002A75E0" w:rsidP="00FA711A">
            <w:pPr>
              <w:autoSpaceDE w:val="0"/>
              <w:autoSpaceDN w:val="0"/>
              <w:adjustRightInd w:val="0"/>
              <w:spacing w:after="0" w:line="240" w:lineRule="auto"/>
              <w:rPr>
                <w:rFonts w:ascii="Times New Roman" w:hAnsi="Times New Roman" w:cs="Times New Roman"/>
                <w:color w:val="000000"/>
                <w:sz w:val="20"/>
                <w:szCs w:val="20"/>
              </w:rPr>
            </w:pPr>
          </w:p>
        </w:tc>
        <w:tc>
          <w:tcPr>
            <w:tcW w:w="727" w:type="dxa"/>
            <w:shd w:val="clear" w:color="auto" w:fill="FFFFFF"/>
            <w:vAlign w:val="center"/>
          </w:tcPr>
          <w:p w:rsidR="002A75E0" w:rsidRPr="00F06A08" w:rsidRDefault="002A75E0" w:rsidP="00FA711A">
            <w:pPr>
              <w:autoSpaceDE w:val="0"/>
              <w:autoSpaceDN w:val="0"/>
              <w:adjustRightInd w:val="0"/>
              <w:spacing w:after="0" w:line="240" w:lineRule="auto"/>
              <w:ind w:left="60" w:right="60"/>
              <w:rPr>
                <w:rFonts w:ascii="Times New Roman" w:hAnsi="Times New Roman" w:cs="Times New Roman"/>
                <w:color w:val="000000"/>
                <w:sz w:val="20"/>
                <w:szCs w:val="20"/>
              </w:rPr>
            </w:pPr>
            <w:r w:rsidRPr="00F06A08">
              <w:rPr>
                <w:rFonts w:ascii="Times New Roman" w:hAnsi="Times New Roman" w:cs="Times New Roman"/>
                <w:color w:val="000000"/>
                <w:sz w:val="20"/>
                <w:szCs w:val="20"/>
              </w:rPr>
              <w:t>2</w:t>
            </w:r>
          </w:p>
        </w:tc>
        <w:tc>
          <w:tcPr>
            <w:tcW w:w="1456" w:type="dxa"/>
            <w:shd w:val="clear" w:color="auto" w:fill="FFFFFF"/>
            <w:vAlign w:val="center"/>
          </w:tcPr>
          <w:p w:rsidR="002A75E0" w:rsidRPr="00F06A08" w:rsidRDefault="002A75E0" w:rsidP="00FA711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F06A08">
              <w:rPr>
                <w:rFonts w:ascii="Times New Roman" w:hAnsi="Times New Roman" w:cs="Times New Roman"/>
                <w:color w:val="000000"/>
                <w:sz w:val="20"/>
                <w:szCs w:val="20"/>
              </w:rPr>
              <w:t>54,069</w:t>
            </w:r>
          </w:p>
        </w:tc>
        <w:tc>
          <w:tcPr>
            <w:tcW w:w="1259" w:type="dxa"/>
            <w:shd w:val="clear" w:color="auto" w:fill="FFFFFF"/>
            <w:vAlign w:val="center"/>
          </w:tcPr>
          <w:p w:rsidR="002A75E0" w:rsidRPr="00F06A08" w:rsidRDefault="002A75E0" w:rsidP="00FA711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F06A08">
              <w:rPr>
                <w:rFonts w:ascii="Times New Roman" w:hAnsi="Times New Roman" w:cs="Times New Roman"/>
                <w:color w:val="000000"/>
                <w:sz w:val="20"/>
                <w:szCs w:val="20"/>
              </w:rPr>
              <w:t>-2,470</w:t>
            </w:r>
          </w:p>
        </w:tc>
      </w:tr>
      <w:tr w:rsidR="002A75E0" w:rsidRPr="00F42D94" w:rsidTr="00FA711A">
        <w:trPr>
          <w:cantSplit/>
          <w:jc w:val="center"/>
        </w:trPr>
        <w:tc>
          <w:tcPr>
            <w:tcW w:w="803" w:type="dxa"/>
            <w:vMerge/>
            <w:shd w:val="clear" w:color="auto" w:fill="FFFFFF"/>
            <w:vAlign w:val="center"/>
          </w:tcPr>
          <w:p w:rsidR="002A75E0" w:rsidRPr="00F06A08" w:rsidRDefault="002A75E0" w:rsidP="00FA711A">
            <w:pPr>
              <w:autoSpaceDE w:val="0"/>
              <w:autoSpaceDN w:val="0"/>
              <w:adjustRightInd w:val="0"/>
              <w:spacing w:after="0" w:line="240" w:lineRule="auto"/>
              <w:rPr>
                <w:rFonts w:ascii="Times New Roman" w:hAnsi="Times New Roman" w:cs="Times New Roman"/>
                <w:color w:val="000000"/>
                <w:sz w:val="20"/>
                <w:szCs w:val="20"/>
              </w:rPr>
            </w:pPr>
          </w:p>
        </w:tc>
        <w:tc>
          <w:tcPr>
            <w:tcW w:w="727" w:type="dxa"/>
            <w:shd w:val="clear" w:color="auto" w:fill="FFFFFF"/>
            <w:vAlign w:val="center"/>
          </w:tcPr>
          <w:p w:rsidR="002A75E0" w:rsidRPr="00F06A08" w:rsidRDefault="002A75E0" w:rsidP="00FA711A">
            <w:pPr>
              <w:autoSpaceDE w:val="0"/>
              <w:autoSpaceDN w:val="0"/>
              <w:adjustRightInd w:val="0"/>
              <w:spacing w:after="0" w:line="240" w:lineRule="auto"/>
              <w:ind w:left="60" w:right="60"/>
              <w:rPr>
                <w:rFonts w:ascii="Times New Roman" w:hAnsi="Times New Roman" w:cs="Times New Roman"/>
                <w:color w:val="000000"/>
                <w:sz w:val="20"/>
                <w:szCs w:val="20"/>
              </w:rPr>
            </w:pPr>
            <w:r w:rsidRPr="00F06A08">
              <w:rPr>
                <w:rFonts w:ascii="Times New Roman" w:hAnsi="Times New Roman" w:cs="Times New Roman"/>
                <w:color w:val="000000"/>
                <w:sz w:val="20"/>
                <w:szCs w:val="20"/>
              </w:rPr>
              <w:t>3</w:t>
            </w:r>
          </w:p>
        </w:tc>
        <w:tc>
          <w:tcPr>
            <w:tcW w:w="1456" w:type="dxa"/>
            <w:shd w:val="clear" w:color="auto" w:fill="FFFFFF"/>
            <w:vAlign w:val="center"/>
          </w:tcPr>
          <w:p w:rsidR="002A75E0" w:rsidRPr="00F06A08" w:rsidRDefault="002A75E0" w:rsidP="00FA711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F06A08">
              <w:rPr>
                <w:rFonts w:ascii="Times New Roman" w:hAnsi="Times New Roman" w:cs="Times New Roman"/>
                <w:color w:val="000000"/>
                <w:sz w:val="20"/>
                <w:szCs w:val="20"/>
              </w:rPr>
              <w:t>53,375</w:t>
            </w:r>
          </w:p>
        </w:tc>
        <w:tc>
          <w:tcPr>
            <w:tcW w:w="1259" w:type="dxa"/>
            <w:shd w:val="clear" w:color="auto" w:fill="FFFFFF"/>
            <w:vAlign w:val="center"/>
          </w:tcPr>
          <w:p w:rsidR="002A75E0" w:rsidRPr="00F06A08" w:rsidRDefault="002A75E0" w:rsidP="00FA711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F06A08">
              <w:rPr>
                <w:rFonts w:ascii="Times New Roman" w:hAnsi="Times New Roman" w:cs="Times New Roman"/>
                <w:color w:val="000000"/>
                <w:sz w:val="20"/>
                <w:szCs w:val="20"/>
              </w:rPr>
              <w:t>-2,743</w:t>
            </w:r>
          </w:p>
        </w:tc>
      </w:tr>
      <w:tr w:rsidR="002A75E0" w:rsidRPr="00F42D94" w:rsidTr="00FA711A">
        <w:trPr>
          <w:cantSplit/>
          <w:jc w:val="center"/>
        </w:trPr>
        <w:tc>
          <w:tcPr>
            <w:tcW w:w="803" w:type="dxa"/>
            <w:vMerge/>
            <w:shd w:val="clear" w:color="auto" w:fill="FFFFFF"/>
            <w:vAlign w:val="center"/>
          </w:tcPr>
          <w:p w:rsidR="002A75E0" w:rsidRPr="00F06A08" w:rsidRDefault="002A75E0" w:rsidP="00FA711A">
            <w:pPr>
              <w:autoSpaceDE w:val="0"/>
              <w:autoSpaceDN w:val="0"/>
              <w:adjustRightInd w:val="0"/>
              <w:spacing w:after="0" w:line="240" w:lineRule="auto"/>
              <w:rPr>
                <w:rFonts w:ascii="Times New Roman" w:hAnsi="Times New Roman" w:cs="Times New Roman"/>
                <w:color w:val="000000"/>
                <w:sz w:val="20"/>
                <w:szCs w:val="20"/>
              </w:rPr>
            </w:pPr>
          </w:p>
        </w:tc>
        <w:tc>
          <w:tcPr>
            <w:tcW w:w="727" w:type="dxa"/>
            <w:shd w:val="clear" w:color="auto" w:fill="FFFFFF"/>
            <w:vAlign w:val="center"/>
          </w:tcPr>
          <w:p w:rsidR="002A75E0" w:rsidRPr="00F06A08" w:rsidRDefault="002A75E0" w:rsidP="00FA711A">
            <w:pPr>
              <w:autoSpaceDE w:val="0"/>
              <w:autoSpaceDN w:val="0"/>
              <w:adjustRightInd w:val="0"/>
              <w:spacing w:after="0" w:line="240" w:lineRule="auto"/>
              <w:ind w:left="60" w:right="60"/>
              <w:rPr>
                <w:rFonts w:ascii="Times New Roman" w:hAnsi="Times New Roman" w:cs="Times New Roman"/>
                <w:color w:val="000000"/>
                <w:sz w:val="20"/>
                <w:szCs w:val="20"/>
              </w:rPr>
            </w:pPr>
            <w:r w:rsidRPr="00F06A08">
              <w:rPr>
                <w:rFonts w:ascii="Times New Roman" w:hAnsi="Times New Roman" w:cs="Times New Roman"/>
                <w:color w:val="000000"/>
                <w:sz w:val="20"/>
                <w:szCs w:val="20"/>
              </w:rPr>
              <w:t>4</w:t>
            </w:r>
          </w:p>
        </w:tc>
        <w:tc>
          <w:tcPr>
            <w:tcW w:w="1456" w:type="dxa"/>
            <w:shd w:val="clear" w:color="auto" w:fill="FFFFFF"/>
            <w:vAlign w:val="center"/>
          </w:tcPr>
          <w:p w:rsidR="002A75E0" w:rsidRPr="00F06A08" w:rsidRDefault="002A75E0" w:rsidP="00FA711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F06A08">
              <w:rPr>
                <w:rFonts w:ascii="Times New Roman" w:hAnsi="Times New Roman" w:cs="Times New Roman"/>
                <w:color w:val="000000"/>
                <w:sz w:val="20"/>
                <w:szCs w:val="20"/>
              </w:rPr>
              <w:t>53,366</w:t>
            </w:r>
          </w:p>
        </w:tc>
        <w:tc>
          <w:tcPr>
            <w:tcW w:w="1259" w:type="dxa"/>
            <w:shd w:val="clear" w:color="auto" w:fill="FFFFFF"/>
            <w:vAlign w:val="center"/>
          </w:tcPr>
          <w:p w:rsidR="002A75E0" w:rsidRPr="00F06A08" w:rsidRDefault="002A75E0" w:rsidP="00FA711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F06A08">
              <w:rPr>
                <w:rFonts w:ascii="Times New Roman" w:hAnsi="Times New Roman" w:cs="Times New Roman"/>
                <w:color w:val="000000"/>
                <w:sz w:val="20"/>
                <w:szCs w:val="20"/>
              </w:rPr>
              <w:t>-2,781</w:t>
            </w:r>
          </w:p>
        </w:tc>
      </w:tr>
      <w:tr w:rsidR="002A75E0" w:rsidRPr="00F42D94" w:rsidTr="00FA711A">
        <w:trPr>
          <w:cantSplit/>
          <w:jc w:val="center"/>
        </w:trPr>
        <w:tc>
          <w:tcPr>
            <w:tcW w:w="803" w:type="dxa"/>
            <w:vMerge/>
            <w:shd w:val="clear" w:color="auto" w:fill="FFFFFF"/>
            <w:vAlign w:val="center"/>
          </w:tcPr>
          <w:p w:rsidR="002A75E0" w:rsidRPr="00F06A08" w:rsidRDefault="002A75E0" w:rsidP="00FA711A">
            <w:pPr>
              <w:autoSpaceDE w:val="0"/>
              <w:autoSpaceDN w:val="0"/>
              <w:adjustRightInd w:val="0"/>
              <w:spacing w:after="0" w:line="240" w:lineRule="auto"/>
              <w:rPr>
                <w:rFonts w:ascii="Times New Roman" w:hAnsi="Times New Roman" w:cs="Times New Roman"/>
                <w:color w:val="000000"/>
                <w:sz w:val="20"/>
                <w:szCs w:val="20"/>
              </w:rPr>
            </w:pPr>
          </w:p>
        </w:tc>
        <w:tc>
          <w:tcPr>
            <w:tcW w:w="727" w:type="dxa"/>
            <w:shd w:val="clear" w:color="auto" w:fill="FFFFFF"/>
            <w:vAlign w:val="center"/>
          </w:tcPr>
          <w:p w:rsidR="002A75E0" w:rsidRPr="00F06A08" w:rsidRDefault="002A75E0" w:rsidP="00FA711A">
            <w:pPr>
              <w:autoSpaceDE w:val="0"/>
              <w:autoSpaceDN w:val="0"/>
              <w:adjustRightInd w:val="0"/>
              <w:spacing w:after="0" w:line="240" w:lineRule="auto"/>
              <w:ind w:left="60" w:right="60"/>
              <w:rPr>
                <w:rFonts w:ascii="Times New Roman" w:hAnsi="Times New Roman" w:cs="Times New Roman"/>
                <w:color w:val="000000"/>
                <w:sz w:val="20"/>
                <w:szCs w:val="20"/>
              </w:rPr>
            </w:pPr>
            <w:r w:rsidRPr="00F06A08">
              <w:rPr>
                <w:rFonts w:ascii="Times New Roman" w:hAnsi="Times New Roman" w:cs="Times New Roman"/>
                <w:color w:val="000000"/>
                <w:sz w:val="20"/>
                <w:szCs w:val="20"/>
              </w:rPr>
              <w:t>5</w:t>
            </w:r>
          </w:p>
        </w:tc>
        <w:tc>
          <w:tcPr>
            <w:tcW w:w="1456" w:type="dxa"/>
            <w:shd w:val="clear" w:color="auto" w:fill="FFFFFF"/>
            <w:vAlign w:val="center"/>
          </w:tcPr>
          <w:p w:rsidR="002A75E0" w:rsidRPr="00F06A08" w:rsidRDefault="002A75E0" w:rsidP="00FA711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F06A08">
              <w:rPr>
                <w:rFonts w:ascii="Times New Roman" w:hAnsi="Times New Roman" w:cs="Times New Roman"/>
                <w:color w:val="000000"/>
                <w:sz w:val="20"/>
                <w:szCs w:val="20"/>
              </w:rPr>
              <w:t>53,366</w:t>
            </w:r>
          </w:p>
        </w:tc>
        <w:tc>
          <w:tcPr>
            <w:tcW w:w="1259" w:type="dxa"/>
            <w:shd w:val="clear" w:color="auto" w:fill="FFFFFF"/>
            <w:vAlign w:val="center"/>
          </w:tcPr>
          <w:p w:rsidR="002A75E0" w:rsidRPr="00F06A08" w:rsidRDefault="002A75E0" w:rsidP="00FA711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F06A08">
              <w:rPr>
                <w:rFonts w:ascii="Times New Roman" w:hAnsi="Times New Roman" w:cs="Times New Roman"/>
                <w:color w:val="000000"/>
                <w:sz w:val="20"/>
                <w:szCs w:val="20"/>
              </w:rPr>
              <w:t>-2,781</w:t>
            </w:r>
          </w:p>
        </w:tc>
      </w:tr>
    </w:tbl>
    <w:p w:rsidR="002A75E0" w:rsidRPr="00F42D94" w:rsidRDefault="002A75E0" w:rsidP="002A75E0">
      <w:pPr>
        <w:ind w:left="1440" w:firstLine="720"/>
        <w:rPr>
          <w:rFonts w:ascii="Times New Roman" w:hAnsi="Times New Roman" w:cs="Times New Roman"/>
          <w:b/>
          <w:sz w:val="24"/>
          <w:szCs w:val="24"/>
        </w:rPr>
      </w:pPr>
      <w:r>
        <w:rPr>
          <w:rFonts w:ascii="Times New Roman" w:hAnsi="Times New Roman" w:cs="Times New Roman"/>
          <w:i/>
          <w:sz w:val="24"/>
          <w:szCs w:val="24"/>
        </w:rPr>
        <w:t xml:space="preserve"> Sumber: </w:t>
      </w:r>
      <w:r>
        <w:rPr>
          <w:rFonts w:ascii="Times New Roman" w:hAnsi="Times New Roman" w:cs="Times New Roman"/>
          <w:sz w:val="24"/>
          <w:szCs w:val="24"/>
        </w:rPr>
        <w:t>Hasil Olah Data (2021)</w:t>
      </w:r>
    </w:p>
    <w:p w:rsidR="002A75E0" w:rsidRDefault="002A75E0" w:rsidP="002A75E0">
      <w:pPr>
        <w:jc w:val="center"/>
        <w:rPr>
          <w:rFonts w:ascii="Times New Roman" w:hAnsi="Times New Roman" w:cs="Times New Roman"/>
          <w:b/>
          <w:sz w:val="24"/>
          <w:szCs w:val="24"/>
        </w:rPr>
      </w:pPr>
      <w:r>
        <w:rPr>
          <w:rFonts w:ascii="Times New Roman" w:hAnsi="Times New Roman" w:cs="Times New Roman"/>
          <w:b/>
          <w:sz w:val="24"/>
          <w:szCs w:val="24"/>
        </w:rPr>
        <w:t>Tabel 4.5</w:t>
      </w:r>
    </w:p>
    <w:p w:rsidR="002A75E0" w:rsidRPr="00F42D94" w:rsidRDefault="002A75E0" w:rsidP="002A75E0">
      <w:pPr>
        <w:jc w:val="center"/>
        <w:rPr>
          <w:rFonts w:ascii="Times New Roman" w:hAnsi="Times New Roman" w:cs="Times New Roman"/>
          <w:b/>
          <w:sz w:val="24"/>
          <w:szCs w:val="24"/>
        </w:rPr>
      </w:pPr>
      <w:r>
        <w:rPr>
          <w:rFonts w:ascii="Times New Roman" w:hAnsi="Times New Roman" w:cs="Times New Roman"/>
          <w:b/>
          <w:sz w:val="24"/>
          <w:szCs w:val="24"/>
        </w:rPr>
        <w:t>Block Number = 1</w:t>
      </w:r>
    </w:p>
    <w:tbl>
      <w:tblPr>
        <w:tblW w:w="7110" w:type="dxa"/>
        <w:jc w:val="center"/>
        <w:tblBorders>
          <w:bottom w:val="single" w:sz="4" w:space="0" w:color="auto"/>
        </w:tblBorders>
        <w:tblLayout w:type="fixed"/>
        <w:tblCellMar>
          <w:left w:w="0" w:type="dxa"/>
          <w:right w:w="0" w:type="dxa"/>
        </w:tblCellMar>
        <w:tblLook w:val="0000" w:firstRow="0" w:lastRow="0" w:firstColumn="0" w:lastColumn="0" w:noHBand="0" w:noVBand="0"/>
      </w:tblPr>
      <w:tblGrid>
        <w:gridCol w:w="802"/>
        <w:gridCol w:w="727"/>
        <w:gridCol w:w="1456"/>
        <w:gridCol w:w="1031"/>
        <w:gridCol w:w="1001"/>
        <w:gridCol w:w="1001"/>
        <w:gridCol w:w="1092"/>
      </w:tblGrid>
      <w:tr w:rsidR="002A75E0" w:rsidRPr="00F42D94" w:rsidTr="000F4C0F">
        <w:trPr>
          <w:cantSplit/>
          <w:jc w:val="center"/>
        </w:trPr>
        <w:tc>
          <w:tcPr>
            <w:tcW w:w="7110" w:type="dxa"/>
            <w:gridSpan w:val="7"/>
            <w:tcBorders>
              <w:bottom w:val="single" w:sz="4" w:space="0" w:color="auto"/>
            </w:tcBorders>
            <w:shd w:val="clear" w:color="auto" w:fill="FFFFFF"/>
          </w:tcPr>
          <w:p w:rsidR="002A75E0" w:rsidRPr="00F06A08" w:rsidRDefault="002A75E0" w:rsidP="00FA711A">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06A08">
              <w:rPr>
                <w:rFonts w:ascii="Times New Roman" w:hAnsi="Times New Roman" w:cs="Times New Roman"/>
                <w:b/>
                <w:bCs/>
                <w:color w:val="000000"/>
                <w:sz w:val="20"/>
                <w:szCs w:val="20"/>
              </w:rPr>
              <w:t>Iteration History</w:t>
            </w:r>
            <w:r w:rsidRPr="00F06A08">
              <w:rPr>
                <w:rFonts w:ascii="Times New Roman" w:hAnsi="Times New Roman" w:cs="Times New Roman"/>
                <w:b/>
                <w:bCs/>
                <w:color w:val="000000"/>
                <w:sz w:val="20"/>
                <w:szCs w:val="20"/>
                <w:vertAlign w:val="superscript"/>
              </w:rPr>
              <w:t>a,b,c,d</w:t>
            </w:r>
          </w:p>
        </w:tc>
      </w:tr>
      <w:tr w:rsidR="002A75E0" w:rsidRPr="00F42D94" w:rsidTr="000F4C0F">
        <w:trPr>
          <w:cantSplit/>
          <w:jc w:val="center"/>
        </w:trPr>
        <w:tc>
          <w:tcPr>
            <w:tcW w:w="1529" w:type="dxa"/>
            <w:gridSpan w:val="2"/>
            <w:vMerge w:val="restart"/>
            <w:tcBorders>
              <w:top w:val="single" w:sz="4" w:space="0" w:color="auto"/>
            </w:tcBorders>
            <w:shd w:val="clear" w:color="auto" w:fill="FFFFFF"/>
          </w:tcPr>
          <w:p w:rsidR="002A75E0" w:rsidRPr="00F06A08" w:rsidRDefault="002A75E0" w:rsidP="00FA711A">
            <w:pPr>
              <w:autoSpaceDE w:val="0"/>
              <w:autoSpaceDN w:val="0"/>
              <w:adjustRightInd w:val="0"/>
              <w:spacing w:after="0" w:line="240" w:lineRule="auto"/>
              <w:ind w:left="60" w:right="60"/>
              <w:rPr>
                <w:rFonts w:ascii="Times New Roman" w:hAnsi="Times New Roman" w:cs="Times New Roman"/>
                <w:color w:val="000000"/>
                <w:sz w:val="20"/>
                <w:szCs w:val="20"/>
              </w:rPr>
            </w:pPr>
            <w:r w:rsidRPr="00F06A08">
              <w:rPr>
                <w:rFonts w:ascii="Times New Roman" w:hAnsi="Times New Roman" w:cs="Times New Roman"/>
                <w:color w:val="000000"/>
                <w:sz w:val="20"/>
                <w:szCs w:val="20"/>
              </w:rPr>
              <w:t>Iteration</w:t>
            </w:r>
          </w:p>
        </w:tc>
        <w:tc>
          <w:tcPr>
            <w:tcW w:w="1456" w:type="dxa"/>
            <w:vMerge w:val="restart"/>
            <w:tcBorders>
              <w:top w:val="single" w:sz="4" w:space="0" w:color="auto"/>
            </w:tcBorders>
            <w:shd w:val="clear" w:color="auto" w:fill="FFFFFF"/>
          </w:tcPr>
          <w:p w:rsidR="002A75E0" w:rsidRPr="00F06A08" w:rsidRDefault="002A75E0" w:rsidP="00FA711A">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06A08">
              <w:rPr>
                <w:rFonts w:ascii="Times New Roman" w:hAnsi="Times New Roman" w:cs="Times New Roman"/>
                <w:color w:val="000000"/>
                <w:sz w:val="20"/>
                <w:szCs w:val="20"/>
              </w:rPr>
              <w:t>-2 Log likelihood</w:t>
            </w:r>
          </w:p>
        </w:tc>
        <w:tc>
          <w:tcPr>
            <w:tcW w:w="4125" w:type="dxa"/>
            <w:gridSpan w:val="4"/>
            <w:tcBorders>
              <w:top w:val="single" w:sz="4" w:space="0" w:color="auto"/>
            </w:tcBorders>
            <w:shd w:val="clear" w:color="auto" w:fill="FFFFFF"/>
          </w:tcPr>
          <w:p w:rsidR="002A75E0" w:rsidRPr="00F06A08" w:rsidRDefault="002A75E0" w:rsidP="00FA711A">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06A08">
              <w:rPr>
                <w:rFonts w:ascii="Times New Roman" w:hAnsi="Times New Roman" w:cs="Times New Roman"/>
                <w:color w:val="000000"/>
                <w:sz w:val="20"/>
                <w:szCs w:val="20"/>
              </w:rPr>
              <w:t>Coefficients</w:t>
            </w:r>
          </w:p>
        </w:tc>
      </w:tr>
      <w:tr w:rsidR="002A75E0" w:rsidRPr="00F42D94" w:rsidTr="000F4C0F">
        <w:trPr>
          <w:cantSplit/>
          <w:jc w:val="center"/>
        </w:trPr>
        <w:tc>
          <w:tcPr>
            <w:tcW w:w="1529" w:type="dxa"/>
            <w:gridSpan w:val="2"/>
            <w:vMerge/>
            <w:tcBorders>
              <w:bottom w:val="single" w:sz="4" w:space="0" w:color="auto"/>
            </w:tcBorders>
            <w:shd w:val="clear" w:color="auto" w:fill="FFFFFF"/>
          </w:tcPr>
          <w:p w:rsidR="002A75E0" w:rsidRPr="00F06A08" w:rsidRDefault="002A75E0" w:rsidP="00FA711A">
            <w:pPr>
              <w:autoSpaceDE w:val="0"/>
              <w:autoSpaceDN w:val="0"/>
              <w:adjustRightInd w:val="0"/>
              <w:spacing w:after="0" w:line="240" w:lineRule="auto"/>
              <w:rPr>
                <w:rFonts w:ascii="Times New Roman" w:hAnsi="Times New Roman" w:cs="Times New Roman"/>
                <w:color w:val="000000"/>
                <w:sz w:val="20"/>
                <w:szCs w:val="20"/>
              </w:rPr>
            </w:pPr>
          </w:p>
        </w:tc>
        <w:tc>
          <w:tcPr>
            <w:tcW w:w="1456" w:type="dxa"/>
            <w:vMerge/>
            <w:tcBorders>
              <w:bottom w:val="single" w:sz="4" w:space="0" w:color="auto"/>
            </w:tcBorders>
            <w:shd w:val="clear" w:color="auto" w:fill="FFFFFF"/>
          </w:tcPr>
          <w:p w:rsidR="002A75E0" w:rsidRPr="00F06A08" w:rsidRDefault="002A75E0" w:rsidP="00FA711A">
            <w:pPr>
              <w:autoSpaceDE w:val="0"/>
              <w:autoSpaceDN w:val="0"/>
              <w:adjustRightInd w:val="0"/>
              <w:spacing w:after="0" w:line="240" w:lineRule="auto"/>
              <w:rPr>
                <w:rFonts w:ascii="Times New Roman" w:hAnsi="Times New Roman" w:cs="Times New Roman"/>
                <w:color w:val="000000"/>
                <w:sz w:val="20"/>
                <w:szCs w:val="20"/>
              </w:rPr>
            </w:pPr>
          </w:p>
        </w:tc>
        <w:tc>
          <w:tcPr>
            <w:tcW w:w="1031" w:type="dxa"/>
            <w:tcBorders>
              <w:bottom w:val="single" w:sz="4" w:space="0" w:color="auto"/>
            </w:tcBorders>
            <w:shd w:val="clear" w:color="auto" w:fill="FFFFFF"/>
          </w:tcPr>
          <w:p w:rsidR="002A75E0" w:rsidRPr="00F06A08" w:rsidRDefault="002A75E0" w:rsidP="00FA711A">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06A08">
              <w:rPr>
                <w:rFonts w:ascii="Times New Roman" w:hAnsi="Times New Roman" w:cs="Times New Roman"/>
                <w:color w:val="000000"/>
                <w:sz w:val="20"/>
                <w:szCs w:val="20"/>
              </w:rPr>
              <w:t>Constant</w:t>
            </w:r>
          </w:p>
        </w:tc>
        <w:tc>
          <w:tcPr>
            <w:tcW w:w="1001" w:type="dxa"/>
            <w:tcBorders>
              <w:bottom w:val="single" w:sz="4" w:space="0" w:color="auto"/>
            </w:tcBorders>
            <w:shd w:val="clear" w:color="auto" w:fill="FFFFFF"/>
          </w:tcPr>
          <w:p w:rsidR="002A75E0" w:rsidRPr="00F06A08" w:rsidRDefault="002A75E0" w:rsidP="00FA711A">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06A08">
              <w:rPr>
                <w:rFonts w:ascii="Times New Roman" w:hAnsi="Times New Roman" w:cs="Times New Roman"/>
                <w:color w:val="000000"/>
                <w:sz w:val="20"/>
                <w:szCs w:val="20"/>
              </w:rPr>
              <w:t>CR</w:t>
            </w:r>
          </w:p>
        </w:tc>
        <w:tc>
          <w:tcPr>
            <w:tcW w:w="1001" w:type="dxa"/>
            <w:tcBorders>
              <w:bottom w:val="single" w:sz="4" w:space="0" w:color="auto"/>
            </w:tcBorders>
            <w:shd w:val="clear" w:color="auto" w:fill="FFFFFF"/>
          </w:tcPr>
          <w:p w:rsidR="002A75E0" w:rsidRPr="00F06A08" w:rsidRDefault="002A75E0" w:rsidP="00FA711A">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06A08">
              <w:rPr>
                <w:rFonts w:ascii="Times New Roman" w:hAnsi="Times New Roman" w:cs="Times New Roman"/>
                <w:color w:val="000000"/>
                <w:sz w:val="20"/>
                <w:szCs w:val="20"/>
              </w:rPr>
              <w:t>DER</w:t>
            </w:r>
          </w:p>
        </w:tc>
        <w:tc>
          <w:tcPr>
            <w:tcW w:w="1092" w:type="dxa"/>
            <w:tcBorders>
              <w:bottom w:val="single" w:sz="4" w:space="0" w:color="auto"/>
            </w:tcBorders>
            <w:shd w:val="clear" w:color="auto" w:fill="FFFFFF"/>
          </w:tcPr>
          <w:p w:rsidR="002A75E0" w:rsidRPr="00F06A08" w:rsidRDefault="002A75E0" w:rsidP="00FA711A">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06A08">
              <w:rPr>
                <w:rFonts w:ascii="Times New Roman" w:hAnsi="Times New Roman" w:cs="Times New Roman"/>
                <w:color w:val="000000"/>
                <w:sz w:val="20"/>
                <w:szCs w:val="20"/>
              </w:rPr>
              <w:t>GROWTH</w:t>
            </w:r>
          </w:p>
        </w:tc>
      </w:tr>
      <w:tr w:rsidR="002A75E0" w:rsidRPr="00F42D94" w:rsidTr="000F4C0F">
        <w:trPr>
          <w:cantSplit/>
          <w:jc w:val="center"/>
        </w:trPr>
        <w:tc>
          <w:tcPr>
            <w:tcW w:w="802" w:type="dxa"/>
            <w:vMerge w:val="restart"/>
            <w:tcBorders>
              <w:top w:val="single" w:sz="4" w:space="0" w:color="auto"/>
            </w:tcBorders>
            <w:shd w:val="clear" w:color="auto" w:fill="FFFFFF"/>
            <w:vAlign w:val="center"/>
          </w:tcPr>
          <w:p w:rsidR="002A75E0" w:rsidRPr="00F06A08" w:rsidRDefault="002A75E0" w:rsidP="00FA711A">
            <w:pPr>
              <w:autoSpaceDE w:val="0"/>
              <w:autoSpaceDN w:val="0"/>
              <w:adjustRightInd w:val="0"/>
              <w:spacing w:after="0" w:line="240" w:lineRule="auto"/>
              <w:ind w:left="60" w:right="60"/>
              <w:rPr>
                <w:rFonts w:ascii="Times New Roman" w:hAnsi="Times New Roman" w:cs="Times New Roman"/>
                <w:color w:val="000000"/>
                <w:sz w:val="20"/>
                <w:szCs w:val="20"/>
              </w:rPr>
            </w:pPr>
            <w:r w:rsidRPr="00F06A08">
              <w:rPr>
                <w:rFonts w:ascii="Times New Roman" w:hAnsi="Times New Roman" w:cs="Times New Roman"/>
                <w:color w:val="000000"/>
                <w:sz w:val="20"/>
                <w:szCs w:val="20"/>
              </w:rPr>
              <w:t>Step 1</w:t>
            </w:r>
          </w:p>
        </w:tc>
        <w:tc>
          <w:tcPr>
            <w:tcW w:w="727" w:type="dxa"/>
            <w:tcBorders>
              <w:top w:val="single" w:sz="4" w:space="0" w:color="auto"/>
            </w:tcBorders>
            <w:shd w:val="clear" w:color="auto" w:fill="FFFFFF"/>
            <w:vAlign w:val="center"/>
          </w:tcPr>
          <w:p w:rsidR="002A75E0" w:rsidRPr="00F06A08" w:rsidRDefault="002A75E0" w:rsidP="00FA711A">
            <w:pPr>
              <w:autoSpaceDE w:val="0"/>
              <w:autoSpaceDN w:val="0"/>
              <w:adjustRightInd w:val="0"/>
              <w:spacing w:after="0" w:line="240" w:lineRule="auto"/>
              <w:ind w:left="60" w:right="60"/>
              <w:rPr>
                <w:rFonts w:ascii="Times New Roman" w:hAnsi="Times New Roman" w:cs="Times New Roman"/>
                <w:color w:val="000000"/>
                <w:sz w:val="20"/>
                <w:szCs w:val="20"/>
              </w:rPr>
            </w:pPr>
            <w:r w:rsidRPr="00F06A08">
              <w:rPr>
                <w:rFonts w:ascii="Times New Roman" w:hAnsi="Times New Roman" w:cs="Times New Roman"/>
                <w:color w:val="000000"/>
                <w:sz w:val="20"/>
                <w:szCs w:val="20"/>
              </w:rPr>
              <w:t>1</w:t>
            </w:r>
          </w:p>
        </w:tc>
        <w:tc>
          <w:tcPr>
            <w:tcW w:w="1456" w:type="dxa"/>
            <w:tcBorders>
              <w:top w:val="single" w:sz="4" w:space="0" w:color="auto"/>
            </w:tcBorders>
            <w:shd w:val="clear" w:color="auto" w:fill="FFFFFF"/>
            <w:vAlign w:val="center"/>
          </w:tcPr>
          <w:p w:rsidR="002A75E0" w:rsidRPr="00F06A08" w:rsidRDefault="002A75E0" w:rsidP="00FA711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F06A08">
              <w:rPr>
                <w:rFonts w:ascii="Times New Roman" w:hAnsi="Times New Roman" w:cs="Times New Roman"/>
                <w:color w:val="000000"/>
                <w:sz w:val="20"/>
                <w:szCs w:val="20"/>
              </w:rPr>
              <w:t>60,288</w:t>
            </w:r>
          </w:p>
        </w:tc>
        <w:tc>
          <w:tcPr>
            <w:tcW w:w="1031" w:type="dxa"/>
            <w:tcBorders>
              <w:top w:val="single" w:sz="4" w:space="0" w:color="auto"/>
            </w:tcBorders>
            <w:shd w:val="clear" w:color="auto" w:fill="FFFFFF"/>
            <w:vAlign w:val="center"/>
          </w:tcPr>
          <w:p w:rsidR="002A75E0" w:rsidRPr="00F06A08" w:rsidRDefault="002A75E0" w:rsidP="00FA711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F06A08">
              <w:rPr>
                <w:rFonts w:ascii="Times New Roman" w:hAnsi="Times New Roman" w:cs="Times New Roman"/>
                <w:color w:val="000000"/>
                <w:sz w:val="20"/>
                <w:szCs w:val="20"/>
              </w:rPr>
              <w:t>-1,915</w:t>
            </w:r>
          </w:p>
        </w:tc>
        <w:tc>
          <w:tcPr>
            <w:tcW w:w="1001" w:type="dxa"/>
            <w:tcBorders>
              <w:top w:val="single" w:sz="4" w:space="0" w:color="auto"/>
            </w:tcBorders>
            <w:shd w:val="clear" w:color="auto" w:fill="FFFFFF"/>
            <w:vAlign w:val="center"/>
          </w:tcPr>
          <w:p w:rsidR="002A75E0" w:rsidRPr="00F06A08" w:rsidRDefault="002A75E0" w:rsidP="00FA711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F06A08">
              <w:rPr>
                <w:rFonts w:ascii="Times New Roman" w:hAnsi="Times New Roman" w:cs="Times New Roman"/>
                <w:color w:val="000000"/>
                <w:sz w:val="20"/>
                <w:szCs w:val="20"/>
              </w:rPr>
              <w:t>,060</w:t>
            </w:r>
          </w:p>
        </w:tc>
        <w:tc>
          <w:tcPr>
            <w:tcW w:w="1001" w:type="dxa"/>
            <w:tcBorders>
              <w:top w:val="single" w:sz="4" w:space="0" w:color="auto"/>
            </w:tcBorders>
            <w:shd w:val="clear" w:color="auto" w:fill="FFFFFF"/>
            <w:vAlign w:val="center"/>
          </w:tcPr>
          <w:p w:rsidR="002A75E0" w:rsidRPr="00F06A08" w:rsidRDefault="002A75E0" w:rsidP="00FA711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F06A08">
              <w:rPr>
                <w:rFonts w:ascii="Times New Roman" w:hAnsi="Times New Roman" w:cs="Times New Roman"/>
                <w:color w:val="000000"/>
                <w:sz w:val="20"/>
                <w:szCs w:val="20"/>
              </w:rPr>
              <w:t>-,033</w:t>
            </w:r>
          </w:p>
        </w:tc>
        <w:tc>
          <w:tcPr>
            <w:tcW w:w="1092" w:type="dxa"/>
            <w:tcBorders>
              <w:top w:val="single" w:sz="4" w:space="0" w:color="auto"/>
            </w:tcBorders>
            <w:shd w:val="clear" w:color="auto" w:fill="FFFFFF"/>
            <w:vAlign w:val="center"/>
          </w:tcPr>
          <w:p w:rsidR="002A75E0" w:rsidRPr="00F06A08" w:rsidRDefault="002A75E0" w:rsidP="00FA711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F06A08">
              <w:rPr>
                <w:rFonts w:ascii="Times New Roman" w:hAnsi="Times New Roman" w:cs="Times New Roman"/>
                <w:color w:val="000000"/>
                <w:sz w:val="20"/>
                <w:szCs w:val="20"/>
              </w:rPr>
              <w:t>,209</w:t>
            </w:r>
          </w:p>
        </w:tc>
      </w:tr>
      <w:tr w:rsidR="002A75E0" w:rsidRPr="00F42D94" w:rsidTr="000F4C0F">
        <w:trPr>
          <w:cantSplit/>
          <w:jc w:val="center"/>
        </w:trPr>
        <w:tc>
          <w:tcPr>
            <w:tcW w:w="802" w:type="dxa"/>
            <w:vMerge/>
            <w:shd w:val="clear" w:color="auto" w:fill="FFFFFF"/>
            <w:vAlign w:val="center"/>
          </w:tcPr>
          <w:p w:rsidR="002A75E0" w:rsidRPr="00F06A08" w:rsidRDefault="002A75E0" w:rsidP="00FA711A">
            <w:pPr>
              <w:autoSpaceDE w:val="0"/>
              <w:autoSpaceDN w:val="0"/>
              <w:adjustRightInd w:val="0"/>
              <w:spacing w:after="0" w:line="240" w:lineRule="auto"/>
              <w:rPr>
                <w:rFonts w:ascii="Times New Roman" w:hAnsi="Times New Roman" w:cs="Times New Roman"/>
                <w:color w:val="000000"/>
                <w:sz w:val="20"/>
                <w:szCs w:val="20"/>
              </w:rPr>
            </w:pPr>
          </w:p>
        </w:tc>
        <w:tc>
          <w:tcPr>
            <w:tcW w:w="727" w:type="dxa"/>
            <w:shd w:val="clear" w:color="auto" w:fill="FFFFFF"/>
            <w:vAlign w:val="center"/>
          </w:tcPr>
          <w:p w:rsidR="002A75E0" w:rsidRPr="00F06A08" w:rsidRDefault="002A75E0" w:rsidP="00FA711A">
            <w:pPr>
              <w:autoSpaceDE w:val="0"/>
              <w:autoSpaceDN w:val="0"/>
              <w:adjustRightInd w:val="0"/>
              <w:spacing w:after="0" w:line="240" w:lineRule="auto"/>
              <w:ind w:left="60" w:right="60"/>
              <w:rPr>
                <w:rFonts w:ascii="Times New Roman" w:hAnsi="Times New Roman" w:cs="Times New Roman"/>
                <w:color w:val="000000"/>
                <w:sz w:val="20"/>
                <w:szCs w:val="20"/>
              </w:rPr>
            </w:pPr>
            <w:r w:rsidRPr="00F06A08">
              <w:rPr>
                <w:rFonts w:ascii="Times New Roman" w:hAnsi="Times New Roman" w:cs="Times New Roman"/>
                <w:color w:val="000000"/>
                <w:sz w:val="20"/>
                <w:szCs w:val="20"/>
              </w:rPr>
              <w:t>2</w:t>
            </w:r>
          </w:p>
        </w:tc>
        <w:tc>
          <w:tcPr>
            <w:tcW w:w="1456" w:type="dxa"/>
            <w:shd w:val="clear" w:color="auto" w:fill="FFFFFF"/>
            <w:vAlign w:val="center"/>
          </w:tcPr>
          <w:p w:rsidR="002A75E0" w:rsidRPr="00F06A08" w:rsidRDefault="002A75E0" w:rsidP="00FA711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F06A08">
              <w:rPr>
                <w:rFonts w:ascii="Times New Roman" w:hAnsi="Times New Roman" w:cs="Times New Roman"/>
                <w:color w:val="000000"/>
                <w:sz w:val="20"/>
                <w:szCs w:val="20"/>
              </w:rPr>
              <w:t>49,905</w:t>
            </w:r>
          </w:p>
        </w:tc>
        <w:tc>
          <w:tcPr>
            <w:tcW w:w="1031" w:type="dxa"/>
            <w:shd w:val="clear" w:color="auto" w:fill="FFFFFF"/>
            <w:vAlign w:val="center"/>
          </w:tcPr>
          <w:p w:rsidR="002A75E0" w:rsidRPr="00F06A08" w:rsidRDefault="002A75E0" w:rsidP="00FA711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F06A08">
              <w:rPr>
                <w:rFonts w:ascii="Times New Roman" w:hAnsi="Times New Roman" w:cs="Times New Roman"/>
                <w:color w:val="000000"/>
                <w:sz w:val="20"/>
                <w:szCs w:val="20"/>
              </w:rPr>
              <w:t>-2,813</w:t>
            </w:r>
          </w:p>
        </w:tc>
        <w:tc>
          <w:tcPr>
            <w:tcW w:w="1001" w:type="dxa"/>
            <w:shd w:val="clear" w:color="auto" w:fill="FFFFFF"/>
            <w:vAlign w:val="center"/>
          </w:tcPr>
          <w:p w:rsidR="002A75E0" w:rsidRPr="00F06A08" w:rsidRDefault="002A75E0" w:rsidP="00FA711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F06A08">
              <w:rPr>
                <w:rFonts w:ascii="Times New Roman" w:hAnsi="Times New Roman" w:cs="Times New Roman"/>
                <w:color w:val="000000"/>
                <w:sz w:val="20"/>
                <w:szCs w:val="20"/>
              </w:rPr>
              <w:t>,131</w:t>
            </w:r>
          </w:p>
        </w:tc>
        <w:tc>
          <w:tcPr>
            <w:tcW w:w="1001" w:type="dxa"/>
            <w:shd w:val="clear" w:color="auto" w:fill="FFFFFF"/>
            <w:vAlign w:val="center"/>
          </w:tcPr>
          <w:p w:rsidR="002A75E0" w:rsidRPr="00F06A08" w:rsidRDefault="002A75E0" w:rsidP="00FA711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F06A08">
              <w:rPr>
                <w:rFonts w:ascii="Times New Roman" w:hAnsi="Times New Roman" w:cs="Times New Roman"/>
                <w:color w:val="000000"/>
                <w:sz w:val="20"/>
                <w:szCs w:val="20"/>
              </w:rPr>
              <w:t>-,089</w:t>
            </w:r>
          </w:p>
        </w:tc>
        <w:tc>
          <w:tcPr>
            <w:tcW w:w="1092" w:type="dxa"/>
            <w:shd w:val="clear" w:color="auto" w:fill="FFFFFF"/>
            <w:vAlign w:val="center"/>
          </w:tcPr>
          <w:p w:rsidR="002A75E0" w:rsidRPr="00F06A08" w:rsidRDefault="002A75E0" w:rsidP="00FA711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F06A08">
              <w:rPr>
                <w:rFonts w:ascii="Times New Roman" w:hAnsi="Times New Roman" w:cs="Times New Roman"/>
                <w:color w:val="000000"/>
                <w:sz w:val="20"/>
                <w:szCs w:val="20"/>
              </w:rPr>
              <w:t>,357</w:t>
            </w:r>
          </w:p>
        </w:tc>
      </w:tr>
      <w:tr w:rsidR="002A75E0" w:rsidRPr="00F42D94" w:rsidTr="000F4C0F">
        <w:trPr>
          <w:cantSplit/>
          <w:jc w:val="center"/>
        </w:trPr>
        <w:tc>
          <w:tcPr>
            <w:tcW w:w="802" w:type="dxa"/>
            <w:vMerge/>
            <w:shd w:val="clear" w:color="auto" w:fill="FFFFFF"/>
            <w:vAlign w:val="center"/>
          </w:tcPr>
          <w:p w:rsidR="002A75E0" w:rsidRPr="00F06A08" w:rsidRDefault="002A75E0" w:rsidP="00FA711A">
            <w:pPr>
              <w:autoSpaceDE w:val="0"/>
              <w:autoSpaceDN w:val="0"/>
              <w:adjustRightInd w:val="0"/>
              <w:spacing w:after="0" w:line="240" w:lineRule="auto"/>
              <w:rPr>
                <w:rFonts w:ascii="Times New Roman" w:hAnsi="Times New Roman" w:cs="Times New Roman"/>
                <w:color w:val="000000"/>
                <w:sz w:val="20"/>
                <w:szCs w:val="20"/>
              </w:rPr>
            </w:pPr>
          </w:p>
        </w:tc>
        <w:tc>
          <w:tcPr>
            <w:tcW w:w="727" w:type="dxa"/>
            <w:shd w:val="clear" w:color="auto" w:fill="FFFFFF"/>
            <w:vAlign w:val="center"/>
          </w:tcPr>
          <w:p w:rsidR="002A75E0" w:rsidRPr="00F06A08" w:rsidRDefault="002A75E0" w:rsidP="00FA711A">
            <w:pPr>
              <w:autoSpaceDE w:val="0"/>
              <w:autoSpaceDN w:val="0"/>
              <w:adjustRightInd w:val="0"/>
              <w:spacing w:after="0" w:line="240" w:lineRule="auto"/>
              <w:ind w:left="60" w:right="60"/>
              <w:rPr>
                <w:rFonts w:ascii="Times New Roman" w:hAnsi="Times New Roman" w:cs="Times New Roman"/>
                <w:color w:val="000000"/>
                <w:sz w:val="20"/>
                <w:szCs w:val="20"/>
              </w:rPr>
            </w:pPr>
            <w:r w:rsidRPr="00F06A08">
              <w:rPr>
                <w:rFonts w:ascii="Times New Roman" w:hAnsi="Times New Roman" w:cs="Times New Roman"/>
                <w:color w:val="000000"/>
                <w:sz w:val="20"/>
                <w:szCs w:val="20"/>
              </w:rPr>
              <w:t>3</w:t>
            </w:r>
          </w:p>
        </w:tc>
        <w:tc>
          <w:tcPr>
            <w:tcW w:w="1456" w:type="dxa"/>
            <w:shd w:val="clear" w:color="auto" w:fill="FFFFFF"/>
            <w:vAlign w:val="center"/>
          </w:tcPr>
          <w:p w:rsidR="002A75E0" w:rsidRPr="00F06A08" w:rsidRDefault="002A75E0" w:rsidP="00FA711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F06A08">
              <w:rPr>
                <w:rFonts w:ascii="Times New Roman" w:hAnsi="Times New Roman" w:cs="Times New Roman"/>
                <w:color w:val="000000"/>
                <w:sz w:val="20"/>
                <w:szCs w:val="20"/>
              </w:rPr>
              <w:t>48,519</w:t>
            </w:r>
          </w:p>
        </w:tc>
        <w:tc>
          <w:tcPr>
            <w:tcW w:w="1031" w:type="dxa"/>
            <w:shd w:val="clear" w:color="auto" w:fill="FFFFFF"/>
            <w:vAlign w:val="center"/>
          </w:tcPr>
          <w:p w:rsidR="002A75E0" w:rsidRPr="00F06A08" w:rsidRDefault="002A75E0" w:rsidP="00FA711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F06A08">
              <w:rPr>
                <w:rFonts w:ascii="Times New Roman" w:hAnsi="Times New Roman" w:cs="Times New Roman"/>
                <w:color w:val="000000"/>
                <w:sz w:val="20"/>
                <w:szCs w:val="20"/>
              </w:rPr>
              <w:t>-3,229</w:t>
            </w:r>
          </w:p>
        </w:tc>
        <w:tc>
          <w:tcPr>
            <w:tcW w:w="1001" w:type="dxa"/>
            <w:shd w:val="clear" w:color="auto" w:fill="FFFFFF"/>
            <w:vAlign w:val="center"/>
          </w:tcPr>
          <w:p w:rsidR="002A75E0" w:rsidRPr="00F06A08" w:rsidRDefault="002A75E0" w:rsidP="00FA711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F06A08">
              <w:rPr>
                <w:rFonts w:ascii="Times New Roman" w:hAnsi="Times New Roman" w:cs="Times New Roman"/>
                <w:color w:val="000000"/>
                <w:sz w:val="20"/>
                <w:szCs w:val="20"/>
              </w:rPr>
              <w:t>,177</w:t>
            </w:r>
          </w:p>
        </w:tc>
        <w:tc>
          <w:tcPr>
            <w:tcW w:w="1001" w:type="dxa"/>
            <w:shd w:val="clear" w:color="auto" w:fill="FFFFFF"/>
            <w:vAlign w:val="center"/>
          </w:tcPr>
          <w:p w:rsidR="002A75E0" w:rsidRPr="00F06A08" w:rsidRDefault="002A75E0" w:rsidP="00FA711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F06A08">
              <w:rPr>
                <w:rFonts w:ascii="Times New Roman" w:hAnsi="Times New Roman" w:cs="Times New Roman"/>
                <w:color w:val="000000"/>
                <w:sz w:val="20"/>
                <w:szCs w:val="20"/>
              </w:rPr>
              <w:t>-,182</w:t>
            </w:r>
          </w:p>
        </w:tc>
        <w:tc>
          <w:tcPr>
            <w:tcW w:w="1092" w:type="dxa"/>
            <w:shd w:val="clear" w:color="auto" w:fill="FFFFFF"/>
            <w:vAlign w:val="center"/>
          </w:tcPr>
          <w:p w:rsidR="002A75E0" w:rsidRPr="00F06A08" w:rsidRDefault="002A75E0" w:rsidP="00FA711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F06A08">
              <w:rPr>
                <w:rFonts w:ascii="Times New Roman" w:hAnsi="Times New Roman" w:cs="Times New Roman"/>
                <w:color w:val="000000"/>
                <w:sz w:val="20"/>
                <w:szCs w:val="20"/>
              </w:rPr>
              <w:t>,425</w:t>
            </w:r>
          </w:p>
        </w:tc>
      </w:tr>
      <w:tr w:rsidR="002A75E0" w:rsidRPr="00F42D94" w:rsidTr="000F4C0F">
        <w:trPr>
          <w:cantSplit/>
          <w:jc w:val="center"/>
        </w:trPr>
        <w:tc>
          <w:tcPr>
            <w:tcW w:w="802" w:type="dxa"/>
            <w:vMerge/>
            <w:shd w:val="clear" w:color="auto" w:fill="FFFFFF"/>
            <w:vAlign w:val="center"/>
          </w:tcPr>
          <w:p w:rsidR="002A75E0" w:rsidRPr="00F06A08" w:rsidRDefault="002A75E0" w:rsidP="00FA711A">
            <w:pPr>
              <w:autoSpaceDE w:val="0"/>
              <w:autoSpaceDN w:val="0"/>
              <w:adjustRightInd w:val="0"/>
              <w:spacing w:after="0" w:line="240" w:lineRule="auto"/>
              <w:rPr>
                <w:rFonts w:ascii="Times New Roman" w:hAnsi="Times New Roman" w:cs="Times New Roman"/>
                <w:color w:val="000000"/>
                <w:sz w:val="20"/>
                <w:szCs w:val="20"/>
              </w:rPr>
            </w:pPr>
          </w:p>
        </w:tc>
        <w:tc>
          <w:tcPr>
            <w:tcW w:w="727" w:type="dxa"/>
            <w:shd w:val="clear" w:color="auto" w:fill="FFFFFF"/>
            <w:vAlign w:val="center"/>
          </w:tcPr>
          <w:p w:rsidR="002A75E0" w:rsidRPr="00F06A08" w:rsidRDefault="002A75E0" w:rsidP="00FA711A">
            <w:pPr>
              <w:autoSpaceDE w:val="0"/>
              <w:autoSpaceDN w:val="0"/>
              <w:adjustRightInd w:val="0"/>
              <w:spacing w:after="0" w:line="240" w:lineRule="auto"/>
              <w:ind w:left="60" w:right="60"/>
              <w:rPr>
                <w:rFonts w:ascii="Times New Roman" w:hAnsi="Times New Roman" w:cs="Times New Roman"/>
                <w:color w:val="000000"/>
                <w:sz w:val="20"/>
                <w:szCs w:val="20"/>
              </w:rPr>
            </w:pPr>
            <w:r w:rsidRPr="00F06A08">
              <w:rPr>
                <w:rFonts w:ascii="Times New Roman" w:hAnsi="Times New Roman" w:cs="Times New Roman"/>
                <w:color w:val="000000"/>
                <w:sz w:val="20"/>
                <w:szCs w:val="20"/>
              </w:rPr>
              <w:t>4</w:t>
            </w:r>
          </w:p>
        </w:tc>
        <w:tc>
          <w:tcPr>
            <w:tcW w:w="1456" w:type="dxa"/>
            <w:shd w:val="clear" w:color="auto" w:fill="FFFFFF"/>
            <w:vAlign w:val="center"/>
          </w:tcPr>
          <w:p w:rsidR="002A75E0" w:rsidRPr="00F06A08" w:rsidRDefault="002A75E0" w:rsidP="00FA711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F06A08">
              <w:rPr>
                <w:rFonts w:ascii="Times New Roman" w:hAnsi="Times New Roman" w:cs="Times New Roman"/>
                <w:color w:val="000000"/>
                <w:sz w:val="20"/>
                <w:szCs w:val="20"/>
              </w:rPr>
              <w:t>48,451</w:t>
            </w:r>
          </w:p>
        </w:tc>
        <w:tc>
          <w:tcPr>
            <w:tcW w:w="1031" w:type="dxa"/>
            <w:shd w:val="clear" w:color="auto" w:fill="FFFFFF"/>
            <w:vAlign w:val="center"/>
          </w:tcPr>
          <w:p w:rsidR="002A75E0" w:rsidRPr="00F06A08" w:rsidRDefault="002A75E0" w:rsidP="00FA711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F06A08">
              <w:rPr>
                <w:rFonts w:ascii="Times New Roman" w:hAnsi="Times New Roman" w:cs="Times New Roman"/>
                <w:color w:val="000000"/>
                <w:sz w:val="20"/>
                <w:szCs w:val="20"/>
              </w:rPr>
              <w:t>-3,278</w:t>
            </w:r>
          </w:p>
        </w:tc>
        <w:tc>
          <w:tcPr>
            <w:tcW w:w="1001" w:type="dxa"/>
            <w:shd w:val="clear" w:color="auto" w:fill="FFFFFF"/>
            <w:vAlign w:val="center"/>
          </w:tcPr>
          <w:p w:rsidR="002A75E0" w:rsidRPr="00F06A08" w:rsidRDefault="002A75E0" w:rsidP="00FA711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F06A08">
              <w:rPr>
                <w:rFonts w:ascii="Times New Roman" w:hAnsi="Times New Roman" w:cs="Times New Roman"/>
                <w:color w:val="000000"/>
                <w:sz w:val="20"/>
                <w:szCs w:val="20"/>
              </w:rPr>
              <w:t>,183</w:t>
            </w:r>
          </w:p>
        </w:tc>
        <w:tc>
          <w:tcPr>
            <w:tcW w:w="1001" w:type="dxa"/>
            <w:shd w:val="clear" w:color="auto" w:fill="FFFFFF"/>
            <w:vAlign w:val="center"/>
          </w:tcPr>
          <w:p w:rsidR="002A75E0" w:rsidRPr="00F06A08" w:rsidRDefault="002A75E0" w:rsidP="00FA711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F06A08">
              <w:rPr>
                <w:rFonts w:ascii="Times New Roman" w:hAnsi="Times New Roman" w:cs="Times New Roman"/>
                <w:color w:val="000000"/>
                <w:sz w:val="20"/>
                <w:szCs w:val="20"/>
              </w:rPr>
              <w:t>-,253</w:t>
            </w:r>
          </w:p>
        </w:tc>
        <w:tc>
          <w:tcPr>
            <w:tcW w:w="1092" w:type="dxa"/>
            <w:shd w:val="clear" w:color="auto" w:fill="FFFFFF"/>
            <w:vAlign w:val="center"/>
          </w:tcPr>
          <w:p w:rsidR="002A75E0" w:rsidRPr="00F06A08" w:rsidRDefault="002A75E0" w:rsidP="00FA711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F06A08">
              <w:rPr>
                <w:rFonts w:ascii="Times New Roman" w:hAnsi="Times New Roman" w:cs="Times New Roman"/>
                <w:color w:val="000000"/>
                <w:sz w:val="20"/>
                <w:szCs w:val="20"/>
              </w:rPr>
              <w:t>,437</w:t>
            </w:r>
          </w:p>
        </w:tc>
      </w:tr>
      <w:tr w:rsidR="002A75E0" w:rsidRPr="00F42D94" w:rsidTr="000F4C0F">
        <w:trPr>
          <w:cantSplit/>
          <w:jc w:val="center"/>
        </w:trPr>
        <w:tc>
          <w:tcPr>
            <w:tcW w:w="802" w:type="dxa"/>
            <w:vMerge/>
            <w:shd w:val="clear" w:color="auto" w:fill="FFFFFF"/>
            <w:vAlign w:val="center"/>
          </w:tcPr>
          <w:p w:rsidR="002A75E0" w:rsidRPr="00F06A08" w:rsidRDefault="002A75E0" w:rsidP="00FA711A">
            <w:pPr>
              <w:autoSpaceDE w:val="0"/>
              <w:autoSpaceDN w:val="0"/>
              <w:adjustRightInd w:val="0"/>
              <w:spacing w:after="0" w:line="240" w:lineRule="auto"/>
              <w:rPr>
                <w:rFonts w:ascii="Times New Roman" w:hAnsi="Times New Roman" w:cs="Times New Roman"/>
                <w:color w:val="000000"/>
                <w:sz w:val="20"/>
                <w:szCs w:val="20"/>
              </w:rPr>
            </w:pPr>
          </w:p>
        </w:tc>
        <w:tc>
          <w:tcPr>
            <w:tcW w:w="727" w:type="dxa"/>
            <w:shd w:val="clear" w:color="auto" w:fill="FFFFFF"/>
            <w:vAlign w:val="center"/>
          </w:tcPr>
          <w:p w:rsidR="002A75E0" w:rsidRPr="00F06A08" w:rsidRDefault="002A75E0" w:rsidP="00FA711A">
            <w:pPr>
              <w:autoSpaceDE w:val="0"/>
              <w:autoSpaceDN w:val="0"/>
              <w:adjustRightInd w:val="0"/>
              <w:spacing w:after="0" w:line="240" w:lineRule="auto"/>
              <w:ind w:left="60" w:right="60"/>
              <w:rPr>
                <w:rFonts w:ascii="Times New Roman" w:hAnsi="Times New Roman" w:cs="Times New Roman"/>
                <w:color w:val="000000"/>
                <w:sz w:val="20"/>
                <w:szCs w:val="20"/>
              </w:rPr>
            </w:pPr>
            <w:r w:rsidRPr="00F06A08">
              <w:rPr>
                <w:rFonts w:ascii="Times New Roman" w:hAnsi="Times New Roman" w:cs="Times New Roman"/>
                <w:color w:val="000000"/>
                <w:sz w:val="20"/>
                <w:szCs w:val="20"/>
              </w:rPr>
              <w:t>5</w:t>
            </w:r>
          </w:p>
        </w:tc>
        <w:tc>
          <w:tcPr>
            <w:tcW w:w="1456" w:type="dxa"/>
            <w:shd w:val="clear" w:color="auto" w:fill="FFFFFF"/>
            <w:vAlign w:val="center"/>
          </w:tcPr>
          <w:p w:rsidR="002A75E0" w:rsidRPr="00F06A08" w:rsidRDefault="002A75E0" w:rsidP="00FA711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F06A08">
              <w:rPr>
                <w:rFonts w:ascii="Times New Roman" w:hAnsi="Times New Roman" w:cs="Times New Roman"/>
                <w:color w:val="000000"/>
                <w:sz w:val="20"/>
                <w:szCs w:val="20"/>
              </w:rPr>
              <w:t>48,450</w:t>
            </w:r>
          </w:p>
        </w:tc>
        <w:tc>
          <w:tcPr>
            <w:tcW w:w="1031" w:type="dxa"/>
            <w:shd w:val="clear" w:color="auto" w:fill="FFFFFF"/>
            <w:vAlign w:val="center"/>
          </w:tcPr>
          <w:p w:rsidR="002A75E0" w:rsidRPr="00F06A08" w:rsidRDefault="002A75E0" w:rsidP="00FA711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F06A08">
              <w:rPr>
                <w:rFonts w:ascii="Times New Roman" w:hAnsi="Times New Roman" w:cs="Times New Roman"/>
                <w:color w:val="000000"/>
                <w:sz w:val="20"/>
                <w:szCs w:val="20"/>
              </w:rPr>
              <w:t>-3,273</w:t>
            </w:r>
          </w:p>
        </w:tc>
        <w:tc>
          <w:tcPr>
            <w:tcW w:w="1001" w:type="dxa"/>
            <w:shd w:val="clear" w:color="auto" w:fill="FFFFFF"/>
            <w:vAlign w:val="center"/>
          </w:tcPr>
          <w:p w:rsidR="002A75E0" w:rsidRPr="00F06A08" w:rsidRDefault="002A75E0" w:rsidP="00FA711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F06A08">
              <w:rPr>
                <w:rFonts w:ascii="Times New Roman" w:hAnsi="Times New Roman" w:cs="Times New Roman"/>
                <w:color w:val="000000"/>
                <w:sz w:val="20"/>
                <w:szCs w:val="20"/>
              </w:rPr>
              <w:t>,183</w:t>
            </w:r>
          </w:p>
        </w:tc>
        <w:tc>
          <w:tcPr>
            <w:tcW w:w="1001" w:type="dxa"/>
            <w:shd w:val="clear" w:color="auto" w:fill="FFFFFF"/>
            <w:vAlign w:val="center"/>
          </w:tcPr>
          <w:p w:rsidR="002A75E0" w:rsidRPr="00F06A08" w:rsidRDefault="002A75E0" w:rsidP="00FA711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F06A08">
              <w:rPr>
                <w:rFonts w:ascii="Times New Roman" w:hAnsi="Times New Roman" w:cs="Times New Roman"/>
                <w:color w:val="000000"/>
                <w:sz w:val="20"/>
                <w:szCs w:val="20"/>
              </w:rPr>
              <w:t>-,265</w:t>
            </w:r>
          </w:p>
        </w:tc>
        <w:tc>
          <w:tcPr>
            <w:tcW w:w="1092" w:type="dxa"/>
            <w:shd w:val="clear" w:color="auto" w:fill="FFFFFF"/>
            <w:vAlign w:val="center"/>
          </w:tcPr>
          <w:p w:rsidR="002A75E0" w:rsidRPr="00F06A08" w:rsidRDefault="002A75E0" w:rsidP="00FA711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F06A08">
              <w:rPr>
                <w:rFonts w:ascii="Times New Roman" w:hAnsi="Times New Roman" w:cs="Times New Roman"/>
                <w:color w:val="000000"/>
                <w:sz w:val="20"/>
                <w:szCs w:val="20"/>
              </w:rPr>
              <w:t>,438</w:t>
            </w:r>
          </w:p>
        </w:tc>
      </w:tr>
      <w:tr w:rsidR="002A75E0" w:rsidRPr="00F42D94" w:rsidTr="000F4C0F">
        <w:trPr>
          <w:cantSplit/>
          <w:jc w:val="center"/>
        </w:trPr>
        <w:tc>
          <w:tcPr>
            <w:tcW w:w="802" w:type="dxa"/>
            <w:vMerge/>
            <w:shd w:val="clear" w:color="auto" w:fill="FFFFFF"/>
            <w:vAlign w:val="center"/>
          </w:tcPr>
          <w:p w:rsidR="002A75E0" w:rsidRPr="00F06A08" w:rsidRDefault="002A75E0" w:rsidP="00FA711A">
            <w:pPr>
              <w:autoSpaceDE w:val="0"/>
              <w:autoSpaceDN w:val="0"/>
              <w:adjustRightInd w:val="0"/>
              <w:spacing w:after="0" w:line="240" w:lineRule="auto"/>
              <w:rPr>
                <w:rFonts w:ascii="Times New Roman" w:hAnsi="Times New Roman" w:cs="Times New Roman"/>
                <w:color w:val="000000"/>
                <w:sz w:val="20"/>
                <w:szCs w:val="20"/>
              </w:rPr>
            </w:pPr>
          </w:p>
        </w:tc>
        <w:tc>
          <w:tcPr>
            <w:tcW w:w="727" w:type="dxa"/>
            <w:shd w:val="clear" w:color="auto" w:fill="FFFFFF"/>
            <w:vAlign w:val="center"/>
          </w:tcPr>
          <w:p w:rsidR="002A75E0" w:rsidRPr="00F06A08" w:rsidRDefault="002A75E0" w:rsidP="00FA711A">
            <w:pPr>
              <w:autoSpaceDE w:val="0"/>
              <w:autoSpaceDN w:val="0"/>
              <w:adjustRightInd w:val="0"/>
              <w:spacing w:after="0" w:line="240" w:lineRule="auto"/>
              <w:ind w:left="60" w:right="60"/>
              <w:rPr>
                <w:rFonts w:ascii="Times New Roman" w:hAnsi="Times New Roman" w:cs="Times New Roman"/>
                <w:color w:val="000000"/>
                <w:sz w:val="20"/>
                <w:szCs w:val="20"/>
              </w:rPr>
            </w:pPr>
            <w:r w:rsidRPr="00F06A08">
              <w:rPr>
                <w:rFonts w:ascii="Times New Roman" w:hAnsi="Times New Roman" w:cs="Times New Roman"/>
                <w:color w:val="000000"/>
                <w:sz w:val="20"/>
                <w:szCs w:val="20"/>
              </w:rPr>
              <w:t>6</w:t>
            </w:r>
          </w:p>
        </w:tc>
        <w:tc>
          <w:tcPr>
            <w:tcW w:w="1456" w:type="dxa"/>
            <w:shd w:val="clear" w:color="auto" w:fill="FFFFFF"/>
            <w:vAlign w:val="center"/>
          </w:tcPr>
          <w:p w:rsidR="002A75E0" w:rsidRPr="00F06A08" w:rsidRDefault="002A75E0" w:rsidP="00FA711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F06A08">
              <w:rPr>
                <w:rFonts w:ascii="Times New Roman" w:hAnsi="Times New Roman" w:cs="Times New Roman"/>
                <w:color w:val="000000"/>
                <w:sz w:val="20"/>
                <w:szCs w:val="20"/>
              </w:rPr>
              <w:t>48,450</w:t>
            </w:r>
          </w:p>
        </w:tc>
        <w:tc>
          <w:tcPr>
            <w:tcW w:w="1031" w:type="dxa"/>
            <w:shd w:val="clear" w:color="auto" w:fill="FFFFFF"/>
            <w:vAlign w:val="center"/>
          </w:tcPr>
          <w:p w:rsidR="002A75E0" w:rsidRPr="00F06A08" w:rsidRDefault="002A75E0" w:rsidP="00FA711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F06A08">
              <w:rPr>
                <w:rFonts w:ascii="Times New Roman" w:hAnsi="Times New Roman" w:cs="Times New Roman"/>
                <w:color w:val="000000"/>
                <w:sz w:val="20"/>
                <w:szCs w:val="20"/>
              </w:rPr>
              <w:t>-3,273</w:t>
            </w:r>
          </w:p>
        </w:tc>
        <w:tc>
          <w:tcPr>
            <w:tcW w:w="1001" w:type="dxa"/>
            <w:shd w:val="clear" w:color="auto" w:fill="FFFFFF"/>
            <w:vAlign w:val="center"/>
          </w:tcPr>
          <w:p w:rsidR="002A75E0" w:rsidRPr="00F06A08" w:rsidRDefault="002A75E0" w:rsidP="00FA711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F06A08">
              <w:rPr>
                <w:rFonts w:ascii="Times New Roman" w:hAnsi="Times New Roman" w:cs="Times New Roman"/>
                <w:color w:val="000000"/>
                <w:sz w:val="20"/>
                <w:szCs w:val="20"/>
              </w:rPr>
              <w:t>,183</w:t>
            </w:r>
          </w:p>
        </w:tc>
        <w:tc>
          <w:tcPr>
            <w:tcW w:w="1001" w:type="dxa"/>
            <w:shd w:val="clear" w:color="auto" w:fill="FFFFFF"/>
            <w:vAlign w:val="center"/>
          </w:tcPr>
          <w:p w:rsidR="002A75E0" w:rsidRPr="00F06A08" w:rsidRDefault="002A75E0" w:rsidP="00FA711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F06A08">
              <w:rPr>
                <w:rFonts w:ascii="Times New Roman" w:hAnsi="Times New Roman" w:cs="Times New Roman"/>
                <w:color w:val="000000"/>
                <w:sz w:val="20"/>
                <w:szCs w:val="20"/>
              </w:rPr>
              <w:t>-,265</w:t>
            </w:r>
          </w:p>
        </w:tc>
        <w:tc>
          <w:tcPr>
            <w:tcW w:w="1092" w:type="dxa"/>
            <w:shd w:val="clear" w:color="auto" w:fill="FFFFFF"/>
            <w:vAlign w:val="center"/>
          </w:tcPr>
          <w:p w:rsidR="002A75E0" w:rsidRPr="00F06A08" w:rsidRDefault="002A75E0" w:rsidP="00FA711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F06A08">
              <w:rPr>
                <w:rFonts w:ascii="Times New Roman" w:hAnsi="Times New Roman" w:cs="Times New Roman"/>
                <w:color w:val="000000"/>
                <w:sz w:val="20"/>
                <w:szCs w:val="20"/>
              </w:rPr>
              <w:t>,438</w:t>
            </w:r>
          </w:p>
        </w:tc>
      </w:tr>
    </w:tbl>
    <w:p w:rsidR="002A75E0" w:rsidRPr="00F42D94" w:rsidRDefault="002A75E0" w:rsidP="002A75E0">
      <w:pPr>
        <w:rPr>
          <w:rFonts w:ascii="Times New Roman" w:hAnsi="Times New Roman" w:cs="Times New Roman"/>
          <w:b/>
          <w:sz w:val="24"/>
          <w:szCs w:val="24"/>
        </w:rPr>
      </w:pPr>
      <w:r>
        <w:rPr>
          <w:rFonts w:ascii="Times New Roman" w:hAnsi="Times New Roman" w:cs="Times New Roman"/>
          <w:i/>
          <w:sz w:val="24"/>
          <w:szCs w:val="24"/>
        </w:rPr>
        <w:t xml:space="preserve">  </w:t>
      </w:r>
      <w:r w:rsidR="000F4C0F">
        <w:rPr>
          <w:rFonts w:ascii="Times New Roman" w:hAnsi="Times New Roman" w:cs="Times New Roman"/>
          <w:i/>
          <w:sz w:val="24"/>
          <w:szCs w:val="24"/>
        </w:rPr>
        <w:tab/>
        <w:t xml:space="preserve">  </w:t>
      </w:r>
      <w:r>
        <w:rPr>
          <w:rFonts w:ascii="Times New Roman" w:hAnsi="Times New Roman" w:cs="Times New Roman"/>
          <w:i/>
          <w:sz w:val="24"/>
          <w:szCs w:val="24"/>
        </w:rPr>
        <w:t xml:space="preserve"> Sumber:</w:t>
      </w:r>
      <w:r>
        <w:rPr>
          <w:rFonts w:ascii="Times New Roman" w:hAnsi="Times New Roman" w:cs="Times New Roman"/>
          <w:sz w:val="24"/>
          <w:szCs w:val="24"/>
        </w:rPr>
        <w:t xml:space="preserve"> Hasil Olah Data (2021)</w:t>
      </w:r>
    </w:p>
    <w:p w:rsidR="002A75E0" w:rsidRDefault="002A75E0" w:rsidP="000F4C0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dari kedua tabel diatas nilai </w:t>
      </w:r>
      <w:r>
        <w:rPr>
          <w:rFonts w:ascii="Times New Roman" w:hAnsi="Times New Roman" w:cs="Times New Roman"/>
          <w:i/>
          <w:sz w:val="24"/>
          <w:szCs w:val="24"/>
        </w:rPr>
        <w:t xml:space="preserve">-2 log likehood </w:t>
      </w:r>
      <w:r>
        <w:rPr>
          <w:rFonts w:ascii="Times New Roman" w:hAnsi="Times New Roman" w:cs="Times New Roman"/>
          <w:sz w:val="24"/>
          <w:szCs w:val="24"/>
        </w:rPr>
        <w:t xml:space="preserve">pada block number = 0 adalah 53,366 dan nilai </w:t>
      </w:r>
      <w:r>
        <w:rPr>
          <w:rFonts w:ascii="Times New Roman" w:hAnsi="Times New Roman" w:cs="Times New Roman"/>
          <w:i/>
          <w:sz w:val="24"/>
          <w:szCs w:val="24"/>
        </w:rPr>
        <w:t xml:space="preserve">-2 log likehood pada </w:t>
      </w:r>
      <w:r>
        <w:rPr>
          <w:rFonts w:ascii="Times New Roman" w:hAnsi="Times New Roman" w:cs="Times New Roman"/>
          <w:sz w:val="24"/>
          <w:szCs w:val="24"/>
        </w:rPr>
        <w:t xml:space="preserve">block number = 1 adalah 48,450. Dari uji tersebut menjukkan adanya penurunan nilai </w:t>
      </w:r>
      <w:r>
        <w:rPr>
          <w:rFonts w:ascii="Times New Roman" w:hAnsi="Times New Roman" w:cs="Times New Roman"/>
          <w:i/>
          <w:sz w:val="24"/>
          <w:szCs w:val="24"/>
        </w:rPr>
        <w:t xml:space="preserve">-2 log likehood </w:t>
      </w:r>
      <w:r>
        <w:rPr>
          <w:rFonts w:ascii="Times New Roman" w:hAnsi="Times New Roman" w:cs="Times New Roman"/>
          <w:sz w:val="24"/>
          <w:szCs w:val="24"/>
        </w:rPr>
        <w:t>dari block number = 0 ke block number = 1 yang artinya model yang dihipottesiskan fit dengan data.</w:t>
      </w:r>
    </w:p>
    <w:p w:rsidR="002A75E0" w:rsidRDefault="003643AA" w:rsidP="000F4C0F">
      <w:p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Koefisien Determinasi</w:t>
      </w:r>
    </w:p>
    <w:p w:rsidR="003643AA" w:rsidRDefault="003643AA" w:rsidP="003643AA">
      <w:pPr>
        <w:jc w:val="center"/>
        <w:rPr>
          <w:rFonts w:ascii="Times New Roman" w:hAnsi="Times New Roman" w:cs="Times New Roman"/>
          <w:b/>
          <w:sz w:val="24"/>
          <w:szCs w:val="24"/>
        </w:rPr>
      </w:pPr>
      <w:r>
        <w:rPr>
          <w:rFonts w:ascii="Times New Roman" w:hAnsi="Times New Roman" w:cs="Times New Roman"/>
          <w:b/>
          <w:sz w:val="24"/>
          <w:szCs w:val="24"/>
        </w:rPr>
        <w:t>Tabel 5</w:t>
      </w:r>
    </w:p>
    <w:p w:rsidR="003643AA" w:rsidRPr="00B43CCD" w:rsidRDefault="003643AA" w:rsidP="003643AA">
      <w:pPr>
        <w:jc w:val="center"/>
        <w:rPr>
          <w:rFonts w:ascii="Times New Roman" w:hAnsi="Times New Roman" w:cs="Times New Roman"/>
          <w:b/>
          <w:sz w:val="24"/>
          <w:szCs w:val="24"/>
        </w:rPr>
      </w:pPr>
      <w:r>
        <w:rPr>
          <w:rFonts w:ascii="Times New Roman" w:hAnsi="Times New Roman" w:cs="Times New Roman"/>
          <w:b/>
          <w:sz w:val="24"/>
          <w:szCs w:val="24"/>
        </w:rPr>
        <w:t>Koefisien Determinasi</w:t>
      </w:r>
    </w:p>
    <w:tbl>
      <w:tblPr>
        <w:tblW w:w="5094" w:type="dxa"/>
        <w:jc w:val="center"/>
        <w:tblBorders>
          <w:bottom w:val="single" w:sz="4" w:space="0" w:color="auto"/>
        </w:tblBorders>
        <w:tblLayout w:type="fixed"/>
        <w:tblCellMar>
          <w:left w:w="0" w:type="dxa"/>
          <w:right w:w="0" w:type="dxa"/>
        </w:tblCellMar>
        <w:tblLook w:val="0000" w:firstRow="0" w:lastRow="0" w:firstColumn="0" w:lastColumn="0" w:noHBand="0" w:noVBand="0"/>
      </w:tblPr>
      <w:tblGrid>
        <w:gridCol w:w="726"/>
        <w:gridCol w:w="1456"/>
        <w:gridCol w:w="1456"/>
        <w:gridCol w:w="1456"/>
      </w:tblGrid>
      <w:tr w:rsidR="003643AA" w:rsidRPr="00B43CCD" w:rsidTr="00FA711A">
        <w:trPr>
          <w:cantSplit/>
          <w:jc w:val="center"/>
        </w:trPr>
        <w:tc>
          <w:tcPr>
            <w:tcW w:w="5094" w:type="dxa"/>
            <w:gridSpan w:val="4"/>
            <w:tcBorders>
              <w:bottom w:val="single" w:sz="4" w:space="0" w:color="auto"/>
            </w:tcBorders>
            <w:shd w:val="clear" w:color="auto" w:fill="FFFFFF"/>
          </w:tcPr>
          <w:p w:rsidR="003643AA" w:rsidRPr="00F06A08" w:rsidRDefault="003643AA" w:rsidP="00FA711A">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06A08">
              <w:rPr>
                <w:rFonts w:ascii="Times New Roman" w:hAnsi="Times New Roman" w:cs="Times New Roman"/>
                <w:b/>
                <w:bCs/>
                <w:color w:val="000000"/>
                <w:sz w:val="20"/>
                <w:szCs w:val="20"/>
              </w:rPr>
              <w:t>Model Summary</w:t>
            </w:r>
          </w:p>
        </w:tc>
      </w:tr>
      <w:tr w:rsidR="003643AA" w:rsidRPr="00B43CCD" w:rsidTr="00FA711A">
        <w:trPr>
          <w:cantSplit/>
          <w:trHeight w:val="519"/>
          <w:jc w:val="center"/>
        </w:trPr>
        <w:tc>
          <w:tcPr>
            <w:tcW w:w="726" w:type="dxa"/>
            <w:tcBorders>
              <w:top w:val="single" w:sz="4" w:space="0" w:color="auto"/>
              <w:bottom w:val="single" w:sz="4" w:space="0" w:color="auto"/>
            </w:tcBorders>
            <w:shd w:val="clear" w:color="auto" w:fill="FFFFFF"/>
          </w:tcPr>
          <w:p w:rsidR="003643AA" w:rsidRPr="00F06A08" w:rsidRDefault="003643AA" w:rsidP="00FA711A">
            <w:pPr>
              <w:autoSpaceDE w:val="0"/>
              <w:autoSpaceDN w:val="0"/>
              <w:adjustRightInd w:val="0"/>
              <w:spacing w:after="0" w:line="240" w:lineRule="auto"/>
              <w:ind w:left="60" w:right="60"/>
              <w:rPr>
                <w:rFonts w:ascii="Times New Roman" w:hAnsi="Times New Roman" w:cs="Times New Roman"/>
                <w:color w:val="000000"/>
                <w:sz w:val="20"/>
                <w:szCs w:val="20"/>
              </w:rPr>
            </w:pPr>
            <w:r w:rsidRPr="00F06A08">
              <w:rPr>
                <w:rFonts w:ascii="Times New Roman" w:hAnsi="Times New Roman" w:cs="Times New Roman"/>
                <w:color w:val="000000"/>
                <w:sz w:val="20"/>
                <w:szCs w:val="20"/>
              </w:rPr>
              <w:t>Step</w:t>
            </w:r>
          </w:p>
        </w:tc>
        <w:tc>
          <w:tcPr>
            <w:tcW w:w="1456" w:type="dxa"/>
            <w:tcBorders>
              <w:top w:val="single" w:sz="4" w:space="0" w:color="auto"/>
              <w:bottom w:val="single" w:sz="4" w:space="0" w:color="auto"/>
            </w:tcBorders>
            <w:shd w:val="clear" w:color="auto" w:fill="FFFFFF"/>
          </w:tcPr>
          <w:p w:rsidR="003643AA" w:rsidRPr="00F06A08" w:rsidRDefault="003643AA" w:rsidP="00FA711A">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06A08">
              <w:rPr>
                <w:rFonts w:ascii="Times New Roman" w:hAnsi="Times New Roman" w:cs="Times New Roman"/>
                <w:color w:val="000000"/>
                <w:sz w:val="20"/>
                <w:szCs w:val="20"/>
              </w:rPr>
              <w:t>-2 Log likelihood</w:t>
            </w:r>
          </w:p>
        </w:tc>
        <w:tc>
          <w:tcPr>
            <w:tcW w:w="1456" w:type="dxa"/>
            <w:tcBorders>
              <w:top w:val="single" w:sz="4" w:space="0" w:color="auto"/>
              <w:bottom w:val="single" w:sz="4" w:space="0" w:color="auto"/>
            </w:tcBorders>
            <w:shd w:val="clear" w:color="auto" w:fill="FFFFFF"/>
          </w:tcPr>
          <w:p w:rsidR="003643AA" w:rsidRPr="00F06A08" w:rsidRDefault="003643AA" w:rsidP="00FA711A">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06A08">
              <w:rPr>
                <w:rFonts w:ascii="Times New Roman" w:hAnsi="Times New Roman" w:cs="Times New Roman"/>
                <w:color w:val="000000"/>
                <w:sz w:val="20"/>
                <w:szCs w:val="20"/>
              </w:rPr>
              <w:t>Cox &amp; Snell R Square</w:t>
            </w:r>
          </w:p>
        </w:tc>
        <w:tc>
          <w:tcPr>
            <w:tcW w:w="1456" w:type="dxa"/>
            <w:tcBorders>
              <w:top w:val="single" w:sz="4" w:space="0" w:color="auto"/>
              <w:bottom w:val="single" w:sz="4" w:space="0" w:color="auto"/>
            </w:tcBorders>
            <w:shd w:val="clear" w:color="auto" w:fill="FFFFFF"/>
          </w:tcPr>
          <w:p w:rsidR="003643AA" w:rsidRPr="00F06A08" w:rsidRDefault="003643AA" w:rsidP="00FA711A">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06A08">
              <w:rPr>
                <w:rFonts w:ascii="Times New Roman" w:hAnsi="Times New Roman" w:cs="Times New Roman"/>
                <w:color w:val="000000"/>
                <w:sz w:val="20"/>
                <w:szCs w:val="20"/>
              </w:rPr>
              <w:t>Nagelkerke R Square</w:t>
            </w:r>
          </w:p>
        </w:tc>
      </w:tr>
      <w:tr w:rsidR="003643AA" w:rsidRPr="00B43CCD" w:rsidTr="00FA711A">
        <w:trPr>
          <w:cantSplit/>
          <w:trHeight w:val="117"/>
          <w:jc w:val="center"/>
        </w:trPr>
        <w:tc>
          <w:tcPr>
            <w:tcW w:w="726" w:type="dxa"/>
            <w:tcBorders>
              <w:top w:val="single" w:sz="4" w:space="0" w:color="auto"/>
            </w:tcBorders>
            <w:shd w:val="clear" w:color="auto" w:fill="FFFFFF"/>
          </w:tcPr>
          <w:p w:rsidR="003643AA" w:rsidRPr="00F06A08" w:rsidRDefault="003643AA" w:rsidP="00FA711A">
            <w:pPr>
              <w:autoSpaceDE w:val="0"/>
              <w:autoSpaceDN w:val="0"/>
              <w:adjustRightInd w:val="0"/>
              <w:spacing w:after="0" w:line="240" w:lineRule="auto"/>
              <w:ind w:left="60" w:right="60"/>
              <w:rPr>
                <w:rFonts w:ascii="Times New Roman" w:hAnsi="Times New Roman" w:cs="Times New Roman"/>
                <w:color w:val="000000"/>
                <w:sz w:val="20"/>
                <w:szCs w:val="20"/>
              </w:rPr>
            </w:pPr>
          </w:p>
        </w:tc>
        <w:tc>
          <w:tcPr>
            <w:tcW w:w="1456" w:type="dxa"/>
            <w:tcBorders>
              <w:top w:val="single" w:sz="4" w:space="0" w:color="auto"/>
            </w:tcBorders>
            <w:shd w:val="clear" w:color="auto" w:fill="FFFFFF"/>
          </w:tcPr>
          <w:p w:rsidR="003643AA" w:rsidRPr="00F06A08" w:rsidRDefault="003643AA" w:rsidP="00FA711A">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1456" w:type="dxa"/>
            <w:tcBorders>
              <w:top w:val="single" w:sz="4" w:space="0" w:color="auto"/>
            </w:tcBorders>
            <w:shd w:val="clear" w:color="auto" w:fill="FFFFFF"/>
          </w:tcPr>
          <w:p w:rsidR="003643AA" w:rsidRPr="00F06A08" w:rsidRDefault="003643AA" w:rsidP="00FA711A">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1456" w:type="dxa"/>
            <w:tcBorders>
              <w:top w:val="single" w:sz="4" w:space="0" w:color="auto"/>
            </w:tcBorders>
            <w:shd w:val="clear" w:color="auto" w:fill="FFFFFF"/>
          </w:tcPr>
          <w:p w:rsidR="003643AA" w:rsidRPr="00F06A08" w:rsidRDefault="003643AA" w:rsidP="00FA711A">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r>
      <w:tr w:rsidR="003643AA" w:rsidRPr="00B43CCD" w:rsidTr="00FA711A">
        <w:trPr>
          <w:cantSplit/>
          <w:jc w:val="center"/>
        </w:trPr>
        <w:tc>
          <w:tcPr>
            <w:tcW w:w="726" w:type="dxa"/>
            <w:shd w:val="clear" w:color="auto" w:fill="FFFFFF"/>
            <w:vAlign w:val="center"/>
          </w:tcPr>
          <w:p w:rsidR="003643AA" w:rsidRPr="00F06A08" w:rsidRDefault="003643AA" w:rsidP="00FA711A">
            <w:pPr>
              <w:autoSpaceDE w:val="0"/>
              <w:autoSpaceDN w:val="0"/>
              <w:adjustRightInd w:val="0"/>
              <w:spacing w:after="0" w:line="240" w:lineRule="auto"/>
              <w:ind w:left="60" w:right="60"/>
              <w:rPr>
                <w:rFonts w:ascii="Times New Roman" w:hAnsi="Times New Roman" w:cs="Times New Roman"/>
                <w:color w:val="000000"/>
                <w:sz w:val="20"/>
                <w:szCs w:val="20"/>
              </w:rPr>
            </w:pPr>
            <w:r w:rsidRPr="00F06A08">
              <w:rPr>
                <w:rFonts w:ascii="Times New Roman" w:hAnsi="Times New Roman" w:cs="Times New Roman"/>
                <w:color w:val="000000"/>
                <w:sz w:val="20"/>
                <w:szCs w:val="20"/>
              </w:rPr>
              <w:t>1</w:t>
            </w:r>
          </w:p>
        </w:tc>
        <w:tc>
          <w:tcPr>
            <w:tcW w:w="1456" w:type="dxa"/>
            <w:shd w:val="clear" w:color="auto" w:fill="FFFFFF"/>
            <w:vAlign w:val="center"/>
          </w:tcPr>
          <w:p w:rsidR="003643AA" w:rsidRPr="00F06A08" w:rsidRDefault="003643AA" w:rsidP="00FA711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F06A08">
              <w:rPr>
                <w:rFonts w:ascii="Times New Roman" w:hAnsi="Times New Roman" w:cs="Times New Roman"/>
                <w:color w:val="000000"/>
                <w:sz w:val="20"/>
                <w:szCs w:val="20"/>
              </w:rPr>
              <w:t>48,450</w:t>
            </w:r>
            <w:r w:rsidRPr="00F06A08">
              <w:rPr>
                <w:rFonts w:ascii="Times New Roman" w:hAnsi="Times New Roman" w:cs="Times New Roman"/>
                <w:color w:val="000000"/>
                <w:sz w:val="20"/>
                <w:szCs w:val="20"/>
                <w:vertAlign w:val="superscript"/>
              </w:rPr>
              <w:t>a</w:t>
            </w:r>
          </w:p>
        </w:tc>
        <w:tc>
          <w:tcPr>
            <w:tcW w:w="1456" w:type="dxa"/>
            <w:shd w:val="clear" w:color="auto" w:fill="FFFFFF"/>
            <w:vAlign w:val="center"/>
          </w:tcPr>
          <w:p w:rsidR="003643AA" w:rsidRPr="00F06A08" w:rsidRDefault="003643AA" w:rsidP="00FA711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F06A08">
              <w:rPr>
                <w:rFonts w:ascii="Times New Roman" w:hAnsi="Times New Roman" w:cs="Times New Roman"/>
                <w:color w:val="000000"/>
                <w:sz w:val="20"/>
                <w:szCs w:val="20"/>
              </w:rPr>
              <w:t>,040</w:t>
            </w:r>
          </w:p>
        </w:tc>
        <w:tc>
          <w:tcPr>
            <w:tcW w:w="1456" w:type="dxa"/>
            <w:shd w:val="clear" w:color="auto" w:fill="FFFFFF"/>
            <w:vAlign w:val="center"/>
          </w:tcPr>
          <w:p w:rsidR="003643AA" w:rsidRPr="00F06A08" w:rsidRDefault="003643AA" w:rsidP="00FA711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F06A08">
              <w:rPr>
                <w:rFonts w:ascii="Times New Roman" w:hAnsi="Times New Roman" w:cs="Times New Roman"/>
                <w:color w:val="000000"/>
                <w:sz w:val="20"/>
                <w:szCs w:val="20"/>
              </w:rPr>
              <w:t>,112</w:t>
            </w:r>
          </w:p>
        </w:tc>
      </w:tr>
    </w:tbl>
    <w:p w:rsidR="003643AA" w:rsidRPr="00B43CCD" w:rsidRDefault="003643AA" w:rsidP="003643AA">
      <w:pPr>
        <w:ind w:left="720" w:firstLine="720"/>
        <w:rPr>
          <w:rFonts w:ascii="Times New Roman" w:hAnsi="Times New Roman" w:cs="Times New Roman"/>
          <w:b/>
          <w:sz w:val="24"/>
          <w:szCs w:val="24"/>
        </w:rPr>
      </w:pPr>
      <w:r>
        <w:rPr>
          <w:rFonts w:ascii="Times New Roman" w:hAnsi="Times New Roman" w:cs="Times New Roman"/>
          <w:i/>
          <w:sz w:val="24"/>
          <w:szCs w:val="24"/>
        </w:rPr>
        <w:t xml:space="preserve"> Sumber: </w:t>
      </w:r>
      <w:r>
        <w:rPr>
          <w:rFonts w:ascii="Times New Roman" w:hAnsi="Times New Roman" w:cs="Times New Roman"/>
          <w:sz w:val="24"/>
          <w:szCs w:val="24"/>
        </w:rPr>
        <w:t>Hasil Olah Data (2021)</w:t>
      </w:r>
    </w:p>
    <w:p w:rsidR="003643AA" w:rsidRDefault="003643AA" w:rsidP="000F4C0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Pada tabel 4.6 menunjukkan nilai </w:t>
      </w:r>
      <w:r>
        <w:rPr>
          <w:rFonts w:ascii="Times New Roman" w:hAnsi="Times New Roman" w:cs="Times New Roman"/>
          <w:i/>
          <w:sz w:val="24"/>
          <w:szCs w:val="24"/>
        </w:rPr>
        <w:t>Nagelkarke R Square.</w:t>
      </w:r>
      <w:r>
        <w:rPr>
          <w:rFonts w:ascii="Times New Roman" w:hAnsi="Times New Roman" w:cs="Times New Roman"/>
          <w:sz w:val="24"/>
          <w:szCs w:val="24"/>
        </w:rPr>
        <w:t>sebesar 0,112 yang berarti variabilitas variabel dependen yang dapat dijelaskan oleh variabel independen adalah sebesar 11,2%, sisanya sebesar 88,8% dijelaskan oleh variabilitas variabel-variabel lain diluar model penelitian. Atau secara bersama-sama variabel independen dapat menjelaskan variabel dependen sebesar 11,2%.</w:t>
      </w:r>
    </w:p>
    <w:p w:rsidR="000F4C0F" w:rsidRDefault="000F4C0F" w:rsidP="000F4C0F">
      <w:pPr>
        <w:spacing w:line="360" w:lineRule="auto"/>
        <w:jc w:val="both"/>
        <w:rPr>
          <w:rFonts w:ascii="Times New Roman" w:hAnsi="Times New Roman" w:cs="Times New Roman"/>
          <w:b/>
          <w:sz w:val="24"/>
          <w:szCs w:val="24"/>
        </w:rPr>
      </w:pPr>
    </w:p>
    <w:p w:rsidR="000F4C0F" w:rsidRDefault="000F4C0F" w:rsidP="000F4C0F">
      <w:pPr>
        <w:spacing w:line="360" w:lineRule="auto"/>
        <w:jc w:val="both"/>
        <w:rPr>
          <w:rFonts w:ascii="Times New Roman" w:hAnsi="Times New Roman" w:cs="Times New Roman"/>
          <w:b/>
          <w:sz w:val="24"/>
          <w:szCs w:val="24"/>
        </w:rPr>
      </w:pPr>
    </w:p>
    <w:p w:rsidR="003643AA" w:rsidRDefault="003643AA" w:rsidP="000F4C0F">
      <w:pPr>
        <w:spacing w:line="360" w:lineRule="auto"/>
        <w:jc w:val="both"/>
        <w:rPr>
          <w:rFonts w:ascii="Times New Roman" w:hAnsi="Times New Roman" w:cs="Times New Roman"/>
          <w:b/>
          <w:sz w:val="24"/>
          <w:szCs w:val="24"/>
        </w:rPr>
      </w:pPr>
      <w:r>
        <w:rPr>
          <w:rFonts w:ascii="Times New Roman" w:hAnsi="Times New Roman" w:cs="Times New Roman"/>
          <w:b/>
          <w:sz w:val="24"/>
          <w:szCs w:val="24"/>
        </w:rPr>
        <w:t>Pengujian Koefisien Regresi dan Analisis secara parsial</w:t>
      </w:r>
    </w:p>
    <w:p w:rsidR="003643AA" w:rsidRPr="00073DE7" w:rsidRDefault="003643AA" w:rsidP="003643AA">
      <w:pPr>
        <w:jc w:val="center"/>
        <w:rPr>
          <w:rFonts w:ascii="Times New Roman" w:hAnsi="Times New Roman" w:cs="Times New Roman"/>
          <w:b/>
          <w:sz w:val="24"/>
          <w:szCs w:val="24"/>
        </w:rPr>
      </w:pPr>
      <w:r>
        <w:rPr>
          <w:rFonts w:ascii="Times New Roman" w:hAnsi="Times New Roman" w:cs="Times New Roman"/>
          <w:b/>
          <w:sz w:val="24"/>
          <w:szCs w:val="24"/>
        </w:rPr>
        <w:t>Tabel 6</w:t>
      </w:r>
    </w:p>
    <w:p w:rsidR="003643AA" w:rsidRPr="00073DE7" w:rsidRDefault="003643AA" w:rsidP="003643AA">
      <w:pPr>
        <w:jc w:val="center"/>
        <w:rPr>
          <w:rFonts w:ascii="Times New Roman" w:hAnsi="Times New Roman" w:cs="Times New Roman"/>
          <w:b/>
          <w:sz w:val="24"/>
          <w:szCs w:val="24"/>
        </w:rPr>
      </w:pPr>
      <w:r>
        <w:rPr>
          <w:rFonts w:ascii="Times New Roman" w:hAnsi="Times New Roman" w:cs="Times New Roman"/>
          <w:b/>
          <w:sz w:val="24"/>
          <w:szCs w:val="24"/>
        </w:rPr>
        <w:t>Pengujian Hipotesis</w:t>
      </w:r>
    </w:p>
    <w:p w:rsidR="003643AA" w:rsidRPr="00B43CCD" w:rsidRDefault="003643AA" w:rsidP="003643AA">
      <w:pPr>
        <w:autoSpaceDE w:val="0"/>
        <w:autoSpaceDN w:val="0"/>
        <w:adjustRightInd w:val="0"/>
        <w:spacing w:after="0" w:line="240" w:lineRule="auto"/>
        <w:rPr>
          <w:rFonts w:ascii="Times New Roman" w:hAnsi="Times New Roman" w:cs="Times New Roman"/>
          <w:sz w:val="24"/>
          <w:szCs w:val="24"/>
        </w:rPr>
      </w:pPr>
    </w:p>
    <w:tbl>
      <w:tblPr>
        <w:tblW w:w="7989" w:type="dxa"/>
        <w:jc w:val="center"/>
        <w:tblBorders>
          <w:bottom w:val="single" w:sz="4" w:space="0" w:color="auto"/>
        </w:tblBorders>
        <w:tblLayout w:type="fixed"/>
        <w:tblCellMar>
          <w:left w:w="0" w:type="dxa"/>
          <w:right w:w="0" w:type="dxa"/>
        </w:tblCellMar>
        <w:tblLook w:val="0000" w:firstRow="0" w:lastRow="0" w:firstColumn="0" w:lastColumn="0" w:noHBand="0" w:noVBand="0"/>
      </w:tblPr>
      <w:tblGrid>
        <w:gridCol w:w="893"/>
        <w:gridCol w:w="1091"/>
        <w:gridCol w:w="1000"/>
        <w:gridCol w:w="1001"/>
        <w:gridCol w:w="1001"/>
        <w:gridCol w:w="1001"/>
        <w:gridCol w:w="1001"/>
        <w:gridCol w:w="1001"/>
      </w:tblGrid>
      <w:tr w:rsidR="003643AA" w:rsidRPr="00F06A08" w:rsidTr="000F4C0F">
        <w:trPr>
          <w:cantSplit/>
          <w:jc w:val="center"/>
        </w:trPr>
        <w:tc>
          <w:tcPr>
            <w:tcW w:w="7985" w:type="dxa"/>
            <w:gridSpan w:val="8"/>
            <w:tcBorders>
              <w:bottom w:val="single" w:sz="4" w:space="0" w:color="auto"/>
            </w:tcBorders>
            <w:shd w:val="clear" w:color="auto" w:fill="FFFFFF"/>
          </w:tcPr>
          <w:p w:rsidR="003643AA" w:rsidRPr="00F06A08" w:rsidRDefault="003643AA" w:rsidP="00FA711A">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06A08">
              <w:rPr>
                <w:rFonts w:ascii="Times New Roman" w:hAnsi="Times New Roman" w:cs="Times New Roman"/>
                <w:b/>
                <w:bCs/>
                <w:color w:val="000000"/>
                <w:sz w:val="20"/>
                <w:szCs w:val="20"/>
              </w:rPr>
              <w:t>Variables in the Equation</w:t>
            </w:r>
          </w:p>
        </w:tc>
      </w:tr>
      <w:tr w:rsidR="003643AA" w:rsidRPr="00F06A08" w:rsidTr="000F4C0F">
        <w:trPr>
          <w:cantSplit/>
          <w:trHeight w:val="301"/>
          <w:jc w:val="center"/>
        </w:trPr>
        <w:tc>
          <w:tcPr>
            <w:tcW w:w="1985" w:type="dxa"/>
            <w:gridSpan w:val="2"/>
            <w:tcBorders>
              <w:top w:val="single" w:sz="4" w:space="0" w:color="auto"/>
              <w:bottom w:val="single" w:sz="4" w:space="0" w:color="auto"/>
            </w:tcBorders>
            <w:shd w:val="clear" w:color="auto" w:fill="FFFFFF"/>
          </w:tcPr>
          <w:p w:rsidR="003643AA" w:rsidRPr="00F06A08" w:rsidRDefault="003643AA" w:rsidP="00FA711A">
            <w:pPr>
              <w:autoSpaceDE w:val="0"/>
              <w:autoSpaceDN w:val="0"/>
              <w:adjustRightInd w:val="0"/>
              <w:spacing w:after="0" w:line="240" w:lineRule="auto"/>
              <w:ind w:left="60" w:right="60"/>
              <w:rPr>
                <w:rFonts w:ascii="Times New Roman" w:hAnsi="Times New Roman" w:cs="Times New Roman"/>
                <w:color w:val="000000"/>
                <w:sz w:val="20"/>
                <w:szCs w:val="20"/>
              </w:rPr>
            </w:pPr>
          </w:p>
        </w:tc>
        <w:tc>
          <w:tcPr>
            <w:tcW w:w="1000" w:type="dxa"/>
            <w:tcBorders>
              <w:top w:val="single" w:sz="4" w:space="0" w:color="auto"/>
              <w:bottom w:val="single" w:sz="4" w:space="0" w:color="auto"/>
            </w:tcBorders>
            <w:shd w:val="clear" w:color="auto" w:fill="FFFFFF"/>
          </w:tcPr>
          <w:p w:rsidR="003643AA" w:rsidRPr="00F06A08" w:rsidRDefault="003643AA" w:rsidP="00FA711A">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06A08">
              <w:rPr>
                <w:rFonts w:ascii="Times New Roman" w:hAnsi="Times New Roman" w:cs="Times New Roman"/>
                <w:color w:val="000000"/>
                <w:sz w:val="20"/>
                <w:szCs w:val="20"/>
              </w:rPr>
              <w:t>B</w:t>
            </w:r>
          </w:p>
        </w:tc>
        <w:tc>
          <w:tcPr>
            <w:tcW w:w="1000" w:type="dxa"/>
            <w:tcBorders>
              <w:top w:val="single" w:sz="4" w:space="0" w:color="auto"/>
              <w:bottom w:val="single" w:sz="4" w:space="0" w:color="auto"/>
            </w:tcBorders>
            <w:shd w:val="clear" w:color="auto" w:fill="FFFFFF"/>
          </w:tcPr>
          <w:p w:rsidR="003643AA" w:rsidRPr="00F06A08" w:rsidRDefault="003643AA" w:rsidP="00FA711A">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06A08">
              <w:rPr>
                <w:rFonts w:ascii="Times New Roman" w:hAnsi="Times New Roman" w:cs="Times New Roman"/>
                <w:color w:val="000000"/>
                <w:sz w:val="20"/>
                <w:szCs w:val="20"/>
              </w:rPr>
              <w:t>S.E.</w:t>
            </w:r>
          </w:p>
        </w:tc>
        <w:tc>
          <w:tcPr>
            <w:tcW w:w="1000" w:type="dxa"/>
            <w:tcBorders>
              <w:top w:val="single" w:sz="4" w:space="0" w:color="auto"/>
              <w:bottom w:val="single" w:sz="4" w:space="0" w:color="auto"/>
            </w:tcBorders>
            <w:shd w:val="clear" w:color="auto" w:fill="FFFFFF"/>
          </w:tcPr>
          <w:p w:rsidR="003643AA" w:rsidRPr="00F06A08" w:rsidRDefault="003643AA" w:rsidP="00FA711A">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06A08">
              <w:rPr>
                <w:rFonts w:ascii="Times New Roman" w:hAnsi="Times New Roman" w:cs="Times New Roman"/>
                <w:color w:val="000000"/>
                <w:sz w:val="20"/>
                <w:szCs w:val="20"/>
              </w:rPr>
              <w:t>Wald</w:t>
            </w:r>
          </w:p>
        </w:tc>
        <w:tc>
          <w:tcPr>
            <w:tcW w:w="1000" w:type="dxa"/>
            <w:tcBorders>
              <w:top w:val="single" w:sz="4" w:space="0" w:color="auto"/>
              <w:bottom w:val="single" w:sz="4" w:space="0" w:color="auto"/>
            </w:tcBorders>
            <w:shd w:val="clear" w:color="auto" w:fill="FFFFFF"/>
          </w:tcPr>
          <w:p w:rsidR="003643AA" w:rsidRPr="00F06A08" w:rsidRDefault="003643AA" w:rsidP="00FA711A">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06A08">
              <w:rPr>
                <w:rFonts w:ascii="Times New Roman" w:hAnsi="Times New Roman" w:cs="Times New Roman"/>
                <w:color w:val="000000"/>
                <w:sz w:val="20"/>
                <w:szCs w:val="20"/>
              </w:rPr>
              <w:t>df</w:t>
            </w:r>
          </w:p>
        </w:tc>
        <w:tc>
          <w:tcPr>
            <w:tcW w:w="1000" w:type="dxa"/>
            <w:tcBorders>
              <w:top w:val="single" w:sz="4" w:space="0" w:color="auto"/>
              <w:bottom w:val="single" w:sz="4" w:space="0" w:color="auto"/>
            </w:tcBorders>
            <w:shd w:val="clear" w:color="auto" w:fill="FFFFFF"/>
          </w:tcPr>
          <w:p w:rsidR="003643AA" w:rsidRPr="00F06A08" w:rsidRDefault="003643AA" w:rsidP="00FA711A">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06A08">
              <w:rPr>
                <w:rFonts w:ascii="Times New Roman" w:hAnsi="Times New Roman" w:cs="Times New Roman"/>
                <w:color w:val="000000"/>
                <w:sz w:val="20"/>
                <w:szCs w:val="20"/>
              </w:rPr>
              <w:t>Sig.</w:t>
            </w:r>
          </w:p>
        </w:tc>
        <w:tc>
          <w:tcPr>
            <w:tcW w:w="1000" w:type="dxa"/>
            <w:tcBorders>
              <w:top w:val="single" w:sz="4" w:space="0" w:color="auto"/>
              <w:bottom w:val="single" w:sz="4" w:space="0" w:color="auto"/>
            </w:tcBorders>
            <w:shd w:val="clear" w:color="auto" w:fill="FFFFFF"/>
          </w:tcPr>
          <w:p w:rsidR="003643AA" w:rsidRPr="00F06A08" w:rsidRDefault="003643AA" w:rsidP="00FA711A">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F06A08">
              <w:rPr>
                <w:rFonts w:ascii="Times New Roman" w:hAnsi="Times New Roman" w:cs="Times New Roman"/>
                <w:color w:val="000000"/>
                <w:sz w:val="20"/>
                <w:szCs w:val="20"/>
              </w:rPr>
              <w:t>Exp(B)</w:t>
            </w:r>
          </w:p>
        </w:tc>
      </w:tr>
      <w:tr w:rsidR="003643AA" w:rsidRPr="00F06A08" w:rsidTr="000F4C0F">
        <w:trPr>
          <w:cantSplit/>
          <w:trHeight w:val="17"/>
          <w:jc w:val="center"/>
        </w:trPr>
        <w:tc>
          <w:tcPr>
            <w:tcW w:w="1985" w:type="dxa"/>
            <w:gridSpan w:val="2"/>
            <w:tcBorders>
              <w:top w:val="single" w:sz="4" w:space="0" w:color="auto"/>
            </w:tcBorders>
            <w:shd w:val="clear" w:color="auto" w:fill="FFFFFF"/>
          </w:tcPr>
          <w:p w:rsidR="003643AA" w:rsidRPr="00F06A08" w:rsidRDefault="003643AA" w:rsidP="00FA711A">
            <w:pPr>
              <w:autoSpaceDE w:val="0"/>
              <w:autoSpaceDN w:val="0"/>
              <w:adjustRightInd w:val="0"/>
              <w:spacing w:after="0" w:line="240" w:lineRule="auto"/>
              <w:ind w:left="60" w:right="60"/>
              <w:rPr>
                <w:rFonts w:ascii="Times New Roman" w:hAnsi="Times New Roman" w:cs="Times New Roman"/>
                <w:color w:val="000000"/>
                <w:sz w:val="20"/>
                <w:szCs w:val="20"/>
              </w:rPr>
            </w:pPr>
          </w:p>
        </w:tc>
        <w:tc>
          <w:tcPr>
            <w:tcW w:w="1000" w:type="dxa"/>
            <w:tcBorders>
              <w:top w:val="single" w:sz="4" w:space="0" w:color="auto"/>
            </w:tcBorders>
            <w:shd w:val="clear" w:color="auto" w:fill="FFFFFF"/>
          </w:tcPr>
          <w:p w:rsidR="003643AA" w:rsidRPr="00F06A08" w:rsidRDefault="003643AA" w:rsidP="00FA711A">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1000" w:type="dxa"/>
            <w:tcBorders>
              <w:top w:val="single" w:sz="4" w:space="0" w:color="auto"/>
            </w:tcBorders>
            <w:shd w:val="clear" w:color="auto" w:fill="FFFFFF"/>
          </w:tcPr>
          <w:p w:rsidR="003643AA" w:rsidRPr="00F06A08" w:rsidRDefault="003643AA" w:rsidP="00FA711A">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1000" w:type="dxa"/>
            <w:tcBorders>
              <w:top w:val="single" w:sz="4" w:space="0" w:color="auto"/>
            </w:tcBorders>
            <w:shd w:val="clear" w:color="auto" w:fill="FFFFFF"/>
          </w:tcPr>
          <w:p w:rsidR="003643AA" w:rsidRPr="00F06A08" w:rsidRDefault="003643AA" w:rsidP="00FA711A">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1000" w:type="dxa"/>
            <w:tcBorders>
              <w:top w:val="single" w:sz="4" w:space="0" w:color="auto"/>
            </w:tcBorders>
            <w:shd w:val="clear" w:color="auto" w:fill="FFFFFF"/>
          </w:tcPr>
          <w:p w:rsidR="003643AA" w:rsidRPr="00F06A08" w:rsidRDefault="003643AA" w:rsidP="00FA711A">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1000" w:type="dxa"/>
            <w:tcBorders>
              <w:top w:val="single" w:sz="4" w:space="0" w:color="auto"/>
            </w:tcBorders>
            <w:shd w:val="clear" w:color="auto" w:fill="FFFFFF"/>
          </w:tcPr>
          <w:p w:rsidR="003643AA" w:rsidRPr="00F06A08" w:rsidRDefault="003643AA" w:rsidP="00FA711A">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1000" w:type="dxa"/>
            <w:tcBorders>
              <w:top w:val="single" w:sz="4" w:space="0" w:color="auto"/>
            </w:tcBorders>
            <w:shd w:val="clear" w:color="auto" w:fill="FFFFFF"/>
          </w:tcPr>
          <w:p w:rsidR="003643AA" w:rsidRPr="00F06A08" w:rsidRDefault="003643AA" w:rsidP="00FA711A">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r>
      <w:tr w:rsidR="003643AA" w:rsidRPr="00F06A08" w:rsidTr="000F4C0F">
        <w:trPr>
          <w:cantSplit/>
          <w:jc w:val="center"/>
        </w:trPr>
        <w:tc>
          <w:tcPr>
            <w:tcW w:w="894" w:type="dxa"/>
            <w:vMerge w:val="restart"/>
            <w:shd w:val="clear" w:color="auto" w:fill="FFFFFF"/>
            <w:vAlign w:val="center"/>
          </w:tcPr>
          <w:p w:rsidR="003643AA" w:rsidRPr="00F06A08" w:rsidRDefault="003643AA" w:rsidP="00FA711A">
            <w:pPr>
              <w:autoSpaceDE w:val="0"/>
              <w:autoSpaceDN w:val="0"/>
              <w:adjustRightInd w:val="0"/>
              <w:spacing w:after="0" w:line="240" w:lineRule="auto"/>
              <w:ind w:left="60" w:right="60"/>
              <w:rPr>
                <w:rFonts w:ascii="Times New Roman" w:hAnsi="Times New Roman" w:cs="Times New Roman"/>
                <w:color w:val="000000"/>
                <w:sz w:val="20"/>
                <w:szCs w:val="20"/>
              </w:rPr>
            </w:pPr>
            <w:r w:rsidRPr="00F06A08">
              <w:rPr>
                <w:rFonts w:ascii="Times New Roman" w:hAnsi="Times New Roman" w:cs="Times New Roman"/>
                <w:color w:val="000000"/>
                <w:sz w:val="20"/>
                <w:szCs w:val="20"/>
              </w:rPr>
              <w:t>Step 1</w:t>
            </w:r>
            <w:r w:rsidRPr="00F06A08">
              <w:rPr>
                <w:rFonts w:ascii="Times New Roman" w:hAnsi="Times New Roman" w:cs="Times New Roman"/>
                <w:color w:val="000000"/>
                <w:sz w:val="20"/>
                <w:szCs w:val="20"/>
                <w:vertAlign w:val="superscript"/>
              </w:rPr>
              <w:t>a</w:t>
            </w:r>
          </w:p>
        </w:tc>
        <w:tc>
          <w:tcPr>
            <w:tcW w:w="1091" w:type="dxa"/>
            <w:shd w:val="clear" w:color="auto" w:fill="FFFFFF"/>
            <w:vAlign w:val="center"/>
          </w:tcPr>
          <w:p w:rsidR="003643AA" w:rsidRPr="00F06A08" w:rsidRDefault="003643AA" w:rsidP="00FA711A">
            <w:pPr>
              <w:autoSpaceDE w:val="0"/>
              <w:autoSpaceDN w:val="0"/>
              <w:adjustRightInd w:val="0"/>
              <w:spacing w:after="0" w:line="240" w:lineRule="auto"/>
              <w:ind w:left="60" w:right="60"/>
              <w:rPr>
                <w:rFonts w:ascii="Times New Roman" w:hAnsi="Times New Roman" w:cs="Times New Roman"/>
                <w:color w:val="000000"/>
                <w:sz w:val="20"/>
                <w:szCs w:val="20"/>
              </w:rPr>
            </w:pPr>
            <w:r w:rsidRPr="00F06A08">
              <w:rPr>
                <w:rFonts w:ascii="Times New Roman" w:hAnsi="Times New Roman" w:cs="Times New Roman"/>
                <w:color w:val="000000"/>
                <w:sz w:val="20"/>
                <w:szCs w:val="20"/>
              </w:rPr>
              <w:t>CR</w:t>
            </w:r>
          </w:p>
        </w:tc>
        <w:tc>
          <w:tcPr>
            <w:tcW w:w="1000" w:type="dxa"/>
            <w:shd w:val="clear" w:color="auto" w:fill="FFFFFF"/>
            <w:vAlign w:val="center"/>
          </w:tcPr>
          <w:p w:rsidR="003643AA" w:rsidRPr="00F06A08" w:rsidRDefault="003643AA" w:rsidP="00FA711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F06A08">
              <w:rPr>
                <w:rFonts w:ascii="Times New Roman" w:hAnsi="Times New Roman" w:cs="Times New Roman"/>
                <w:color w:val="000000"/>
                <w:sz w:val="20"/>
                <w:szCs w:val="20"/>
              </w:rPr>
              <w:t>,183</w:t>
            </w:r>
          </w:p>
        </w:tc>
        <w:tc>
          <w:tcPr>
            <w:tcW w:w="1000" w:type="dxa"/>
            <w:shd w:val="clear" w:color="auto" w:fill="FFFFFF"/>
            <w:vAlign w:val="center"/>
          </w:tcPr>
          <w:p w:rsidR="003643AA" w:rsidRPr="00F06A08" w:rsidRDefault="003643AA" w:rsidP="00FA711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F06A08">
              <w:rPr>
                <w:rFonts w:ascii="Times New Roman" w:hAnsi="Times New Roman" w:cs="Times New Roman"/>
                <w:color w:val="000000"/>
                <w:sz w:val="20"/>
                <w:szCs w:val="20"/>
              </w:rPr>
              <w:t>,157</w:t>
            </w:r>
          </w:p>
        </w:tc>
        <w:tc>
          <w:tcPr>
            <w:tcW w:w="1000" w:type="dxa"/>
            <w:shd w:val="clear" w:color="auto" w:fill="FFFFFF"/>
            <w:vAlign w:val="center"/>
          </w:tcPr>
          <w:p w:rsidR="003643AA" w:rsidRPr="00F06A08" w:rsidRDefault="003643AA" w:rsidP="00FA711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F06A08">
              <w:rPr>
                <w:rFonts w:ascii="Times New Roman" w:hAnsi="Times New Roman" w:cs="Times New Roman"/>
                <w:color w:val="000000"/>
                <w:sz w:val="20"/>
                <w:szCs w:val="20"/>
              </w:rPr>
              <w:t>1,363</w:t>
            </w:r>
          </w:p>
        </w:tc>
        <w:tc>
          <w:tcPr>
            <w:tcW w:w="1000" w:type="dxa"/>
            <w:shd w:val="clear" w:color="auto" w:fill="FFFFFF"/>
            <w:vAlign w:val="center"/>
          </w:tcPr>
          <w:p w:rsidR="003643AA" w:rsidRPr="00F06A08" w:rsidRDefault="003643AA" w:rsidP="00FA711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F06A08">
              <w:rPr>
                <w:rFonts w:ascii="Times New Roman" w:hAnsi="Times New Roman" w:cs="Times New Roman"/>
                <w:color w:val="000000"/>
                <w:sz w:val="20"/>
                <w:szCs w:val="20"/>
              </w:rPr>
              <w:t>1</w:t>
            </w:r>
          </w:p>
        </w:tc>
        <w:tc>
          <w:tcPr>
            <w:tcW w:w="1000" w:type="dxa"/>
            <w:shd w:val="clear" w:color="auto" w:fill="FFFFFF"/>
            <w:vAlign w:val="center"/>
          </w:tcPr>
          <w:p w:rsidR="003643AA" w:rsidRPr="00F06A08" w:rsidRDefault="003643AA" w:rsidP="00FA711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F06A08">
              <w:rPr>
                <w:rFonts w:ascii="Times New Roman" w:hAnsi="Times New Roman" w:cs="Times New Roman"/>
                <w:color w:val="000000"/>
                <w:sz w:val="20"/>
                <w:szCs w:val="20"/>
              </w:rPr>
              <w:t>,243</w:t>
            </w:r>
          </w:p>
        </w:tc>
        <w:tc>
          <w:tcPr>
            <w:tcW w:w="1000" w:type="dxa"/>
            <w:shd w:val="clear" w:color="auto" w:fill="FFFFFF"/>
            <w:vAlign w:val="center"/>
          </w:tcPr>
          <w:p w:rsidR="003643AA" w:rsidRPr="00F06A08" w:rsidRDefault="003643AA" w:rsidP="00FA711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F06A08">
              <w:rPr>
                <w:rFonts w:ascii="Times New Roman" w:hAnsi="Times New Roman" w:cs="Times New Roman"/>
                <w:color w:val="000000"/>
                <w:sz w:val="20"/>
                <w:szCs w:val="20"/>
              </w:rPr>
              <w:t>1,201</w:t>
            </w:r>
          </w:p>
        </w:tc>
      </w:tr>
      <w:tr w:rsidR="003643AA" w:rsidRPr="00F06A08" w:rsidTr="000F4C0F">
        <w:trPr>
          <w:cantSplit/>
          <w:jc w:val="center"/>
        </w:trPr>
        <w:tc>
          <w:tcPr>
            <w:tcW w:w="894" w:type="dxa"/>
            <w:vMerge/>
            <w:shd w:val="clear" w:color="auto" w:fill="FFFFFF"/>
            <w:vAlign w:val="center"/>
          </w:tcPr>
          <w:p w:rsidR="003643AA" w:rsidRPr="00F06A08" w:rsidRDefault="003643AA" w:rsidP="00FA711A">
            <w:pPr>
              <w:autoSpaceDE w:val="0"/>
              <w:autoSpaceDN w:val="0"/>
              <w:adjustRightInd w:val="0"/>
              <w:spacing w:after="0" w:line="240" w:lineRule="auto"/>
              <w:rPr>
                <w:rFonts w:ascii="Times New Roman" w:hAnsi="Times New Roman" w:cs="Times New Roman"/>
                <w:color w:val="000000"/>
                <w:sz w:val="20"/>
                <w:szCs w:val="20"/>
              </w:rPr>
            </w:pPr>
          </w:p>
        </w:tc>
        <w:tc>
          <w:tcPr>
            <w:tcW w:w="1091" w:type="dxa"/>
            <w:shd w:val="clear" w:color="auto" w:fill="FFFFFF"/>
            <w:vAlign w:val="center"/>
          </w:tcPr>
          <w:p w:rsidR="003643AA" w:rsidRPr="00F06A08" w:rsidRDefault="003643AA" w:rsidP="00FA711A">
            <w:pPr>
              <w:autoSpaceDE w:val="0"/>
              <w:autoSpaceDN w:val="0"/>
              <w:adjustRightInd w:val="0"/>
              <w:spacing w:after="0" w:line="240" w:lineRule="auto"/>
              <w:ind w:left="60" w:right="60"/>
              <w:rPr>
                <w:rFonts w:ascii="Times New Roman" w:hAnsi="Times New Roman" w:cs="Times New Roman"/>
                <w:color w:val="000000"/>
                <w:sz w:val="20"/>
                <w:szCs w:val="20"/>
              </w:rPr>
            </w:pPr>
            <w:r w:rsidRPr="00F06A08">
              <w:rPr>
                <w:rFonts w:ascii="Times New Roman" w:hAnsi="Times New Roman" w:cs="Times New Roman"/>
                <w:color w:val="000000"/>
                <w:sz w:val="20"/>
                <w:szCs w:val="20"/>
              </w:rPr>
              <w:t>DER</w:t>
            </w:r>
          </w:p>
        </w:tc>
        <w:tc>
          <w:tcPr>
            <w:tcW w:w="1000" w:type="dxa"/>
            <w:shd w:val="clear" w:color="auto" w:fill="FFFFFF"/>
            <w:vAlign w:val="center"/>
          </w:tcPr>
          <w:p w:rsidR="003643AA" w:rsidRPr="00F06A08" w:rsidRDefault="003643AA" w:rsidP="00FA711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F06A08">
              <w:rPr>
                <w:rFonts w:ascii="Times New Roman" w:hAnsi="Times New Roman" w:cs="Times New Roman"/>
                <w:color w:val="000000"/>
                <w:sz w:val="20"/>
                <w:szCs w:val="20"/>
              </w:rPr>
              <w:t>-,265</w:t>
            </w:r>
          </w:p>
        </w:tc>
        <w:tc>
          <w:tcPr>
            <w:tcW w:w="1000" w:type="dxa"/>
            <w:shd w:val="clear" w:color="auto" w:fill="FFFFFF"/>
            <w:vAlign w:val="center"/>
          </w:tcPr>
          <w:p w:rsidR="003643AA" w:rsidRPr="00F06A08" w:rsidRDefault="003643AA" w:rsidP="00FA711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F06A08">
              <w:rPr>
                <w:rFonts w:ascii="Times New Roman" w:hAnsi="Times New Roman" w:cs="Times New Roman"/>
                <w:color w:val="000000"/>
                <w:sz w:val="20"/>
                <w:szCs w:val="20"/>
              </w:rPr>
              <w:t>,692</w:t>
            </w:r>
          </w:p>
        </w:tc>
        <w:tc>
          <w:tcPr>
            <w:tcW w:w="1000" w:type="dxa"/>
            <w:shd w:val="clear" w:color="auto" w:fill="FFFFFF"/>
            <w:vAlign w:val="center"/>
          </w:tcPr>
          <w:p w:rsidR="003643AA" w:rsidRPr="00F06A08" w:rsidRDefault="003643AA" w:rsidP="00FA711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F06A08">
              <w:rPr>
                <w:rFonts w:ascii="Times New Roman" w:hAnsi="Times New Roman" w:cs="Times New Roman"/>
                <w:color w:val="000000"/>
                <w:sz w:val="20"/>
                <w:szCs w:val="20"/>
              </w:rPr>
              <w:t>,147</w:t>
            </w:r>
          </w:p>
        </w:tc>
        <w:tc>
          <w:tcPr>
            <w:tcW w:w="1000" w:type="dxa"/>
            <w:shd w:val="clear" w:color="auto" w:fill="FFFFFF"/>
            <w:vAlign w:val="center"/>
          </w:tcPr>
          <w:p w:rsidR="003643AA" w:rsidRPr="00F06A08" w:rsidRDefault="003643AA" w:rsidP="00FA711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F06A08">
              <w:rPr>
                <w:rFonts w:ascii="Times New Roman" w:hAnsi="Times New Roman" w:cs="Times New Roman"/>
                <w:color w:val="000000"/>
                <w:sz w:val="20"/>
                <w:szCs w:val="20"/>
              </w:rPr>
              <w:t>1</w:t>
            </w:r>
          </w:p>
        </w:tc>
        <w:tc>
          <w:tcPr>
            <w:tcW w:w="1000" w:type="dxa"/>
            <w:shd w:val="clear" w:color="auto" w:fill="FFFFFF"/>
            <w:vAlign w:val="center"/>
          </w:tcPr>
          <w:p w:rsidR="003643AA" w:rsidRPr="00F06A08" w:rsidRDefault="003643AA" w:rsidP="00FA711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F06A08">
              <w:rPr>
                <w:rFonts w:ascii="Times New Roman" w:hAnsi="Times New Roman" w:cs="Times New Roman"/>
                <w:color w:val="000000"/>
                <w:sz w:val="20"/>
                <w:szCs w:val="20"/>
              </w:rPr>
              <w:t>,701</w:t>
            </w:r>
          </w:p>
        </w:tc>
        <w:tc>
          <w:tcPr>
            <w:tcW w:w="1000" w:type="dxa"/>
            <w:shd w:val="clear" w:color="auto" w:fill="FFFFFF"/>
            <w:vAlign w:val="center"/>
          </w:tcPr>
          <w:p w:rsidR="003643AA" w:rsidRPr="00F06A08" w:rsidRDefault="003643AA" w:rsidP="00FA711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F06A08">
              <w:rPr>
                <w:rFonts w:ascii="Times New Roman" w:hAnsi="Times New Roman" w:cs="Times New Roman"/>
                <w:color w:val="000000"/>
                <w:sz w:val="20"/>
                <w:szCs w:val="20"/>
              </w:rPr>
              <w:t>,767</w:t>
            </w:r>
          </w:p>
        </w:tc>
      </w:tr>
      <w:tr w:rsidR="003643AA" w:rsidRPr="00F06A08" w:rsidTr="000F4C0F">
        <w:trPr>
          <w:cantSplit/>
          <w:jc w:val="center"/>
        </w:trPr>
        <w:tc>
          <w:tcPr>
            <w:tcW w:w="894" w:type="dxa"/>
            <w:vMerge/>
            <w:shd w:val="clear" w:color="auto" w:fill="FFFFFF"/>
            <w:vAlign w:val="center"/>
          </w:tcPr>
          <w:p w:rsidR="003643AA" w:rsidRPr="00F06A08" w:rsidRDefault="003643AA" w:rsidP="00FA711A">
            <w:pPr>
              <w:autoSpaceDE w:val="0"/>
              <w:autoSpaceDN w:val="0"/>
              <w:adjustRightInd w:val="0"/>
              <w:spacing w:after="0" w:line="240" w:lineRule="auto"/>
              <w:rPr>
                <w:rFonts w:ascii="Times New Roman" w:hAnsi="Times New Roman" w:cs="Times New Roman"/>
                <w:color w:val="000000"/>
                <w:sz w:val="20"/>
                <w:szCs w:val="20"/>
              </w:rPr>
            </w:pPr>
          </w:p>
        </w:tc>
        <w:tc>
          <w:tcPr>
            <w:tcW w:w="1091" w:type="dxa"/>
            <w:shd w:val="clear" w:color="auto" w:fill="FFFFFF"/>
            <w:vAlign w:val="center"/>
          </w:tcPr>
          <w:p w:rsidR="003643AA" w:rsidRPr="00F06A08" w:rsidRDefault="003643AA" w:rsidP="00FA711A">
            <w:pPr>
              <w:autoSpaceDE w:val="0"/>
              <w:autoSpaceDN w:val="0"/>
              <w:adjustRightInd w:val="0"/>
              <w:spacing w:after="0" w:line="240" w:lineRule="auto"/>
              <w:ind w:left="60" w:right="60"/>
              <w:rPr>
                <w:rFonts w:ascii="Times New Roman" w:hAnsi="Times New Roman" w:cs="Times New Roman"/>
                <w:color w:val="000000"/>
                <w:sz w:val="20"/>
                <w:szCs w:val="20"/>
              </w:rPr>
            </w:pPr>
            <w:r w:rsidRPr="00F06A08">
              <w:rPr>
                <w:rFonts w:ascii="Times New Roman" w:hAnsi="Times New Roman" w:cs="Times New Roman"/>
                <w:color w:val="000000"/>
                <w:sz w:val="20"/>
                <w:szCs w:val="20"/>
              </w:rPr>
              <w:t>GROWTH</w:t>
            </w:r>
          </w:p>
        </w:tc>
        <w:tc>
          <w:tcPr>
            <w:tcW w:w="1000" w:type="dxa"/>
            <w:shd w:val="clear" w:color="auto" w:fill="FFFFFF"/>
            <w:vAlign w:val="center"/>
          </w:tcPr>
          <w:p w:rsidR="003643AA" w:rsidRPr="00F06A08" w:rsidRDefault="003643AA" w:rsidP="00FA711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F06A08">
              <w:rPr>
                <w:rFonts w:ascii="Times New Roman" w:hAnsi="Times New Roman" w:cs="Times New Roman"/>
                <w:color w:val="000000"/>
                <w:sz w:val="20"/>
                <w:szCs w:val="20"/>
              </w:rPr>
              <w:t>,438</w:t>
            </w:r>
          </w:p>
        </w:tc>
        <w:tc>
          <w:tcPr>
            <w:tcW w:w="1000" w:type="dxa"/>
            <w:shd w:val="clear" w:color="auto" w:fill="FFFFFF"/>
            <w:vAlign w:val="center"/>
          </w:tcPr>
          <w:p w:rsidR="003643AA" w:rsidRPr="00F06A08" w:rsidRDefault="003643AA" w:rsidP="00FA711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F06A08">
              <w:rPr>
                <w:rFonts w:ascii="Times New Roman" w:hAnsi="Times New Roman" w:cs="Times New Roman"/>
                <w:color w:val="000000"/>
                <w:sz w:val="20"/>
                <w:szCs w:val="20"/>
              </w:rPr>
              <w:t>,274</w:t>
            </w:r>
          </w:p>
        </w:tc>
        <w:tc>
          <w:tcPr>
            <w:tcW w:w="1000" w:type="dxa"/>
            <w:shd w:val="clear" w:color="auto" w:fill="FFFFFF"/>
            <w:vAlign w:val="center"/>
          </w:tcPr>
          <w:p w:rsidR="003643AA" w:rsidRPr="00F06A08" w:rsidRDefault="003643AA" w:rsidP="00FA711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F06A08">
              <w:rPr>
                <w:rFonts w:ascii="Times New Roman" w:hAnsi="Times New Roman" w:cs="Times New Roman"/>
                <w:color w:val="000000"/>
                <w:sz w:val="20"/>
                <w:szCs w:val="20"/>
              </w:rPr>
              <w:t>2,554</w:t>
            </w:r>
          </w:p>
        </w:tc>
        <w:tc>
          <w:tcPr>
            <w:tcW w:w="1000" w:type="dxa"/>
            <w:shd w:val="clear" w:color="auto" w:fill="FFFFFF"/>
            <w:vAlign w:val="center"/>
          </w:tcPr>
          <w:p w:rsidR="003643AA" w:rsidRPr="00F06A08" w:rsidRDefault="003643AA" w:rsidP="00FA711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F06A08">
              <w:rPr>
                <w:rFonts w:ascii="Times New Roman" w:hAnsi="Times New Roman" w:cs="Times New Roman"/>
                <w:color w:val="000000"/>
                <w:sz w:val="20"/>
                <w:szCs w:val="20"/>
              </w:rPr>
              <w:t>1</w:t>
            </w:r>
          </w:p>
        </w:tc>
        <w:tc>
          <w:tcPr>
            <w:tcW w:w="1000" w:type="dxa"/>
            <w:shd w:val="clear" w:color="auto" w:fill="FFFFFF"/>
            <w:vAlign w:val="center"/>
          </w:tcPr>
          <w:p w:rsidR="003643AA" w:rsidRPr="00F06A08" w:rsidRDefault="003643AA" w:rsidP="00FA711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F06A08">
              <w:rPr>
                <w:rFonts w:ascii="Times New Roman" w:hAnsi="Times New Roman" w:cs="Times New Roman"/>
                <w:color w:val="000000"/>
                <w:sz w:val="20"/>
                <w:szCs w:val="20"/>
              </w:rPr>
              <w:t>,110</w:t>
            </w:r>
          </w:p>
        </w:tc>
        <w:tc>
          <w:tcPr>
            <w:tcW w:w="1000" w:type="dxa"/>
            <w:shd w:val="clear" w:color="auto" w:fill="FFFFFF"/>
            <w:vAlign w:val="center"/>
          </w:tcPr>
          <w:p w:rsidR="003643AA" w:rsidRPr="00F06A08" w:rsidRDefault="003643AA" w:rsidP="00FA711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F06A08">
              <w:rPr>
                <w:rFonts w:ascii="Times New Roman" w:hAnsi="Times New Roman" w:cs="Times New Roman"/>
                <w:color w:val="000000"/>
                <w:sz w:val="20"/>
                <w:szCs w:val="20"/>
              </w:rPr>
              <w:t>1,549</w:t>
            </w:r>
          </w:p>
        </w:tc>
      </w:tr>
      <w:tr w:rsidR="003643AA" w:rsidRPr="00F06A08" w:rsidTr="000F4C0F">
        <w:trPr>
          <w:cantSplit/>
          <w:jc w:val="center"/>
        </w:trPr>
        <w:tc>
          <w:tcPr>
            <w:tcW w:w="894" w:type="dxa"/>
            <w:vMerge/>
            <w:shd w:val="clear" w:color="auto" w:fill="FFFFFF"/>
            <w:vAlign w:val="center"/>
          </w:tcPr>
          <w:p w:rsidR="003643AA" w:rsidRPr="00F06A08" w:rsidRDefault="003643AA" w:rsidP="00FA711A">
            <w:pPr>
              <w:autoSpaceDE w:val="0"/>
              <w:autoSpaceDN w:val="0"/>
              <w:adjustRightInd w:val="0"/>
              <w:spacing w:after="0" w:line="240" w:lineRule="auto"/>
              <w:rPr>
                <w:rFonts w:ascii="Times New Roman" w:hAnsi="Times New Roman" w:cs="Times New Roman"/>
                <w:color w:val="000000"/>
                <w:sz w:val="20"/>
                <w:szCs w:val="20"/>
              </w:rPr>
            </w:pPr>
          </w:p>
        </w:tc>
        <w:tc>
          <w:tcPr>
            <w:tcW w:w="1091" w:type="dxa"/>
            <w:shd w:val="clear" w:color="auto" w:fill="FFFFFF"/>
            <w:vAlign w:val="center"/>
          </w:tcPr>
          <w:p w:rsidR="003643AA" w:rsidRPr="00F06A08" w:rsidRDefault="003643AA" w:rsidP="00FA711A">
            <w:pPr>
              <w:autoSpaceDE w:val="0"/>
              <w:autoSpaceDN w:val="0"/>
              <w:adjustRightInd w:val="0"/>
              <w:spacing w:after="0" w:line="240" w:lineRule="auto"/>
              <w:ind w:left="60" w:right="60"/>
              <w:rPr>
                <w:rFonts w:ascii="Times New Roman" w:hAnsi="Times New Roman" w:cs="Times New Roman"/>
                <w:color w:val="000000"/>
                <w:sz w:val="20"/>
                <w:szCs w:val="20"/>
              </w:rPr>
            </w:pPr>
            <w:r w:rsidRPr="00F06A08">
              <w:rPr>
                <w:rFonts w:ascii="Times New Roman" w:hAnsi="Times New Roman" w:cs="Times New Roman"/>
                <w:color w:val="000000"/>
                <w:sz w:val="20"/>
                <w:szCs w:val="20"/>
              </w:rPr>
              <w:t>Constant</w:t>
            </w:r>
          </w:p>
        </w:tc>
        <w:tc>
          <w:tcPr>
            <w:tcW w:w="1000" w:type="dxa"/>
            <w:shd w:val="clear" w:color="auto" w:fill="FFFFFF"/>
            <w:vAlign w:val="center"/>
          </w:tcPr>
          <w:p w:rsidR="003643AA" w:rsidRPr="00F06A08" w:rsidRDefault="003643AA" w:rsidP="00FA711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F06A08">
              <w:rPr>
                <w:rFonts w:ascii="Times New Roman" w:hAnsi="Times New Roman" w:cs="Times New Roman"/>
                <w:color w:val="000000"/>
                <w:sz w:val="20"/>
                <w:szCs w:val="20"/>
              </w:rPr>
              <w:t>-3,273</w:t>
            </w:r>
          </w:p>
        </w:tc>
        <w:tc>
          <w:tcPr>
            <w:tcW w:w="1000" w:type="dxa"/>
            <w:shd w:val="clear" w:color="auto" w:fill="FFFFFF"/>
            <w:vAlign w:val="center"/>
          </w:tcPr>
          <w:p w:rsidR="003643AA" w:rsidRPr="00F06A08" w:rsidRDefault="003643AA" w:rsidP="00FA711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F06A08">
              <w:rPr>
                <w:rFonts w:ascii="Times New Roman" w:hAnsi="Times New Roman" w:cs="Times New Roman"/>
                <w:color w:val="000000"/>
                <w:sz w:val="20"/>
                <w:szCs w:val="20"/>
              </w:rPr>
              <w:t>1,050</w:t>
            </w:r>
          </w:p>
        </w:tc>
        <w:tc>
          <w:tcPr>
            <w:tcW w:w="1000" w:type="dxa"/>
            <w:shd w:val="clear" w:color="auto" w:fill="FFFFFF"/>
            <w:vAlign w:val="center"/>
          </w:tcPr>
          <w:p w:rsidR="003643AA" w:rsidRPr="00F06A08" w:rsidRDefault="003643AA" w:rsidP="00FA711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F06A08">
              <w:rPr>
                <w:rFonts w:ascii="Times New Roman" w:hAnsi="Times New Roman" w:cs="Times New Roman"/>
                <w:color w:val="000000"/>
                <w:sz w:val="20"/>
                <w:szCs w:val="20"/>
              </w:rPr>
              <w:t>9,710</w:t>
            </w:r>
          </w:p>
        </w:tc>
        <w:tc>
          <w:tcPr>
            <w:tcW w:w="1000" w:type="dxa"/>
            <w:shd w:val="clear" w:color="auto" w:fill="FFFFFF"/>
            <w:vAlign w:val="center"/>
          </w:tcPr>
          <w:p w:rsidR="003643AA" w:rsidRPr="00F06A08" w:rsidRDefault="003643AA" w:rsidP="00FA711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F06A08">
              <w:rPr>
                <w:rFonts w:ascii="Times New Roman" w:hAnsi="Times New Roman" w:cs="Times New Roman"/>
                <w:color w:val="000000"/>
                <w:sz w:val="20"/>
                <w:szCs w:val="20"/>
              </w:rPr>
              <w:t>1</w:t>
            </w:r>
          </w:p>
        </w:tc>
        <w:tc>
          <w:tcPr>
            <w:tcW w:w="1000" w:type="dxa"/>
            <w:shd w:val="clear" w:color="auto" w:fill="FFFFFF"/>
            <w:vAlign w:val="center"/>
          </w:tcPr>
          <w:p w:rsidR="003643AA" w:rsidRPr="00F06A08" w:rsidRDefault="003643AA" w:rsidP="00FA711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F06A08">
              <w:rPr>
                <w:rFonts w:ascii="Times New Roman" w:hAnsi="Times New Roman" w:cs="Times New Roman"/>
                <w:color w:val="000000"/>
                <w:sz w:val="20"/>
                <w:szCs w:val="20"/>
              </w:rPr>
              <w:t>,002</w:t>
            </w:r>
          </w:p>
        </w:tc>
        <w:tc>
          <w:tcPr>
            <w:tcW w:w="1000" w:type="dxa"/>
            <w:shd w:val="clear" w:color="auto" w:fill="FFFFFF"/>
            <w:vAlign w:val="center"/>
          </w:tcPr>
          <w:p w:rsidR="003643AA" w:rsidRPr="00F06A08" w:rsidRDefault="003643AA" w:rsidP="00FA711A">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F06A08">
              <w:rPr>
                <w:rFonts w:ascii="Times New Roman" w:hAnsi="Times New Roman" w:cs="Times New Roman"/>
                <w:color w:val="000000"/>
                <w:sz w:val="20"/>
                <w:szCs w:val="20"/>
              </w:rPr>
              <w:t>,038</w:t>
            </w:r>
          </w:p>
        </w:tc>
      </w:tr>
      <w:tr w:rsidR="003643AA" w:rsidRPr="00F06A08" w:rsidTr="000F4C0F">
        <w:trPr>
          <w:cantSplit/>
          <w:jc w:val="center"/>
        </w:trPr>
        <w:tc>
          <w:tcPr>
            <w:tcW w:w="7985" w:type="dxa"/>
            <w:gridSpan w:val="8"/>
            <w:shd w:val="clear" w:color="auto" w:fill="FFFFFF"/>
          </w:tcPr>
          <w:p w:rsidR="003643AA" w:rsidRPr="00F06A08" w:rsidRDefault="003643AA" w:rsidP="00FA711A">
            <w:pPr>
              <w:autoSpaceDE w:val="0"/>
              <w:autoSpaceDN w:val="0"/>
              <w:adjustRightInd w:val="0"/>
              <w:spacing w:after="0" w:line="240" w:lineRule="auto"/>
              <w:ind w:left="60" w:right="60"/>
              <w:rPr>
                <w:rFonts w:ascii="Times New Roman" w:hAnsi="Times New Roman" w:cs="Times New Roman"/>
                <w:color w:val="000000"/>
                <w:sz w:val="20"/>
                <w:szCs w:val="20"/>
              </w:rPr>
            </w:pPr>
            <w:r w:rsidRPr="00F06A08">
              <w:rPr>
                <w:rFonts w:ascii="Times New Roman" w:hAnsi="Times New Roman" w:cs="Times New Roman"/>
                <w:color w:val="000000"/>
                <w:sz w:val="20"/>
                <w:szCs w:val="20"/>
              </w:rPr>
              <w:t>a. Variable(s) entered on step 1: CR, DER, GROWTH.</w:t>
            </w:r>
          </w:p>
        </w:tc>
      </w:tr>
    </w:tbl>
    <w:p w:rsidR="003643AA" w:rsidRPr="00B43CCD" w:rsidRDefault="003643AA" w:rsidP="000F4C0F">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i/>
          <w:sz w:val="24"/>
          <w:szCs w:val="24"/>
        </w:rPr>
        <w:t>Sumber:</w:t>
      </w:r>
      <w:r>
        <w:rPr>
          <w:rFonts w:ascii="Times New Roman" w:hAnsi="Times New Roman" w:cs="Times New Roman"/>
          <w:sz w:val="24"/>
          <w:szCs w:val="24"/>
        </w:rPr>
        <w:t xml:space="preserve"> Hasil Olah Data (2021)</w:t>
      </w:r>
    </w:p>
    <w:p w:rsidR="003643AA" w:rsidRDefault="003643AA" w:rsidP="000F4C0F">
      <w:pPr>
        <w:autoSpaceDE w:val="0"/>
        <w:autoSpaceDN w:val="0"/>
        <w:adjustRightInd w:val="0"/>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Berdasarkan tabel diatas diperoleh model regresi sebagai berikut</w:t>
      </w:r>
      <w:r w:rsidR="000F4C0F">
        <w:rPr>
          <w:rFonts w:ascii="Times New Roman" w:hAnsi="Times New Roman" w:cs="Times New Roman"/>
          <w:sz w:val="24"/>
          <w:szCs w:val="24"/>
        </w:rPr>
        <w:t>:</w:t>
      </w:r>
    </w:p>
    <w:p w:rsidR="003643AA" w:rsidRDefault="003643AA" w:rsidP="000F4C0F">
      <w:pPr>
        <w:spacing w:line="360" w:lineRule="auto"/>
        <w:jc w:val="both"/>
        <w:rPr>
          <w:rFonts w:ascii="Times New Roman" w:hAnsi="Times New Roman" w:cs="Times New Roman"/>
          <w:i/>
          <w:iCs/>
          <w:sz w:val="24"/>
          <w:szCs w:val="24"/>
        </w:rPr>
      </w:pPr>
      <w:r w:rsidRPr="00D223B4">
        <w:rPr>
          <w:rFonts w:ascii="Times New Roman" w:hAnsi="Times New Roman" w:cs="Times New Roman"/>
          <w:i/>
          <w:iCs/>
          <w:sz w:val="24"/>
          <w:szCs w:val="24"/>
        </w:rPr>
        <w:t xml:space="preserve">Ln(p/1-p) </w:t>
      </w:r>
      <w:r>
        <w:rPr>
          <w:rFonts w:ascii="Times New Roman" w:hAnsi="Times New Roman" w:cs="Times New Roman"/>
          <w:i/>
          <w:sz w:val="24"/>
          <w:szCs w:val="24"/>
        </w:rPr>
        <w:t>=</w:t>
      </w:r>
      <w:r>
        <w:rPr>
          <w:rFonts w:ascii="Times New Roman" w:hAnsi="Times New Roman" w:cs="Times New Roman"/>
          <w:sz w:val="24"/>
          <w:szCs w:val="24"/>
        </w:rPr>
        <w:t xml:space="preserve"> -3,273+0,183CR-0,265DER+0,438GROWTH+</w:t>
      </w:r>
      <w:r w:rsidRPr="00D223B4">
        <w:rPr>
          <w:rFonts w:ascii="Times New Roman" w:hAnsi="Times New Roman" w:cs="Times New Roman"/>
          <w:i/>
          <w:iCs/>
          <w:sz w:val="24"/>
          <w:szCs w:val="24"/>
        </w:rPr>
        <w:t>ε</w:t>
      </w:r>
    </w:p>
    <w:p w:rsidR="003643AA" w:rsidRDefault="003643AA" w:rsidP="000F4C0F">
      <w:pPr>
        <w:spacing w:line="360" w:lineRule="auto"/>
        <w:ind w:firstLine="720"/>
        <w:jc w:val="both"/>
        <w:rPr>
          <w:rFonts w:ascii="Times New Roman" w:hAnsi="Times New Roman" w:cs="Times New Roman"/>
          <w:iCs/>
          <w:sz w:val="24"/>
          <w:szCs w:val="24"/>
        </w:rPr>
      </w:pPr>
      <w:r>
        <w:rPr>
          <w:rFonts w:ascii="Times New Roman" w:hAnsi="Times New Roman" w:cs="Times New Roman"/>
          <w:iCs/>
          <w:sz w:val="24"/>
          <w:szCs w:val="24"/>
        </w:rPr>
        <w:t xml:space="preserve">Berdasarkan hasil uji hipotesis diatas menunjukkan bahwa untuk variabel </w:t>
      </w:r>
      <w:r w:rsidRPr="009A4FB5">
        <w:rPr>
          <w:rFonts w:ascii="Times New Roman" w:hAnsi="Times New Roman" w:cs="Times New Roman"/>
          <w:i/>
          <w:iCs/>
          <w:sz w:val="24"/>
          <w:szCs w:val="24"/>
        </w:rPr>
        <w:t>likuiditas</w:t>
      </w:r>
      <w:r>
        <w:rPr>
          <w:rFonts w:ascii="Times New Roman" w:hAnsi="Times New Roman" w:cs="Times New Roman"/>
          <w:iCs/>
          <w:sz w:val="24"/>
          <w:szCs w:val="24"/>
        </w:rPr>
        <w:t xml:space="preserve"> (CR) nilai koefisien beta sebesar 0,183 dan nilai signifikasinya sebesar 0,243 yang berarti nilai signifikasinya lebih besar dari 0,05. Dari hasil tersebut dapat dijelaskan bahwa </w:t>
      </w:r>
      <w:r w:rsidRPr="00EB6707">
        <w:rPr>
          <w:rFonts w:ascii="Times New Roman" w:hAnsi="Times New Roman" w:cs="Times New Roman"/>
          <w:iCs/>
          <w:sz w:val="24"/>
          <w:szCs w:val="24"/>
        </w:rPr>
        <w:t>likuiditas</w:t>
      </w:r>
      <w:r>
        <w:rPr>
          <w:rFonts w:ascii="Times New Roman" w:hAnsi="Times New Roman" w:cs="Times New Roman"/>
          <w:iCs/>
          <w:sz w:val="24"/>
          <w:szCs w:val="24"/>
        </w:rPr>
        <w:t xml:space="preserve"> mempunyai pengaruh positif tidak signifikan. sehingga H</w:t>
      </w:r>
      <w:r>
        <w:rPr>
          <w:rFonts w:ascii="Times New Roman" w:hAnsi="Times New Roman" w:cs="Times New Roman"/>
          <w:iCs/>
          <w:sz w:val="24"/>
          <w:szCs w:val="24"/>
          <w:vertAlign w:val="subscript"/>
        </w:rPr>
        <w:t>1</w:t>
      </w:r>
      <w:r>
        <w:rPr>
          <w:rFonts w:ascii="Times New Roman" w:hAnsi="Times New Roman" w:cs="Times New Roman"/>
          <w:iCs/>
          <w:sz w:val="24"/>
          <w:szCs w:val="24"/>
        </w:rPr>
        <w:t xml:space="preserve"> menyatakan </w:t>
      </w:r>
      <w:r w:rsidRPr="00EB6707">
        <w:rPr>
          <w:rFonts w:ascii="Times New Roman" w:hAnsi="Times New Roman" w:cs="Times New Roman"/>
          <w:iCs/>
          <w:sz w:val="24"/>
          <w:szCs w:val="24"/>
        </w:rPr>
        <w:t>likuiditas</w:t>
      </w:r>
      <w:r>
        <w:rPr>
          <w:rFonts w:ascii="Times New Roman" w:hAnsi="Times New Roman" w:cs="Times New Roman"/>
          <w:iCs/>
          <w:sz w:val="24"/>
          <w:szCs w:val="24"/>
        </w:rPr>
        <w:t xml:space="preserve"> berpengaruh negatif terhadap </w:t>
      </w:r>
      <w:r w:rsidRPr="009A4FB5">
        <w:rPr>
          <w:rFonts w:ascii="Times New Roman" w:hAnsi="Times New Roman" w:cs="Times New Roman"/>
          <w:i/>
          <w:iCs/>
          <w:sz w:val="24"/>
          <w:szCs w:val="24"/>
        </w:rPr>
        <w:t>financial distress</w:t>
      </w:r>
      <w:r>
        <w:rPr>
          <w:rFonts w:ascii="Times New Roman" w:hAnsi="Times New Roman" w:cs="Times New Roman"/>
          <w:iCs/>
          <w:sz w:val="24"/>
          <w:szCs w:val="24"/>
        </w:rPr>
        <w:t xml:space="preserve">, </w:t>
      </w:r>
    </w:p>
    <w:p w:rsidR="003643AA" w:rsidRDefault="003643AA" w:rsidP="000F4C0F">
      <w:pPr>
        <w:spacing w:line="360" w:lineRule="auto"/>
        <w:ind w:firstLine="720"/>
        <w:jc w:val="both"/>
        <w:rPr>
          <w:rFonts w:ascii="Times New Roman" w:hAnsi="Times New Roman" w:cs="Times New Roman"/>
          <w:iCs/>
          <w:sz w:val="24"/>
          <w:szCs w:val="24"/>
        </w:rPr>
      </w:pPr>
      <w:r>
        <w:rPr>
          <w:rFonts w:ascii="Times New Roman" w:hAnsi="Times New Roman" w:cs="Times New Roman"/>
          <w:iCs/>
          <w:sz w:val="24"/>
          <w:szCs w:val="24"/>
        </w:rPr>
        <w:t xml:space="preserve">Untuk variabel </w:t>
      </w:r>
      <w:r w:rsidRPr="009A4FB5">
        <w:rPr>
          <w:rFonts w:ascii="Times New Roman" w:hAnsi="Times New Roman" w:cs="Times New Roman"/>
          <w:i/>
          <w:iCs/>
          <w:sz w:val="24"/>
          <w:szCs w:val="24"/>
        </w:rPr>
        <w:t>leverage</w:t>
      </w:r>
      <w:r>
        <w:rPr>
          <w:rFonts w:ascii="Times New Roman" w:hAnsi="Times New Roman" w:cs="Times New Roman"/>
          <w:iCs/>
          <w:sz w:val="24"/>
          <w:szCs w:val="24"/>
        </w:rPr>
        <w:t xml:space="preserve"> (DER) nilai koefisien beta sebesar -0,265 dan nilai siignifikasinya sebesar 0,701 yang berarti nilai signifikasinya lebih besar dari 0,05. Dari hasil tersebut dapat dijelaskan bahwa leverage mempunyai pengaruh negatif tidak signifikan. Sehingga H</w:t>
      </w:r>
      <w:r>
        <w:rPr>
          <w:rFonts w:ascii="Times New Roman" w:hAnsi="Times New Roman" w:cs="Times New Roman"/>
          <w:iCs/>
          <w:sz w:val="24"/>
          <w:szCs w:val="24"/>
          <w:vertAlign w:val="subscript"/>
        </w:rPr>
        <w:t>2</w:t>
      </w:r>
      <w:r>
        <w:rPr>
          <w:rFonts w:ascii="Times New Roman" w:hAnsi="Times New Roman" w:cs="Times New Roman"/>
          <w:iCs/>
          <w:sz w:val="24"/>
          <w:szCs w:val="24"/>
        </w:rPr>
        <w:t xml:space="preserve"> menyatakan </w:t>
      </w:r>
      <w:r w:rsidRPr="000A50C6">
        <w:rPr>
          <w:rFonts w:ascii="Times New Roman" w:hAnsi="Times New Roman" w:cs="Times New Roman"/>
          <w:i/>
          <w:iCs/>
          <w:sz w:val="24"/>
          <w:szCs w:val="24"/>
        </w:rPr>
        <w:t>leverage</w:t>
      </w:r>
      <w:r>
        <w:rPr>
          <w:rFonts w:ascii="Times New Roman" w:hAnsi="Times New Roman" w:cs="Times New Roman"/>
          <w:iCs/>
          <w:sz w:val="24"/>
          <w:szCs w:val="24"/>
        </w:rPr>
        <w:t xml:space="preserve"> berpengaruh negatif terhadap </w:t>
      </w:r>
      <w:r w:rsidRPr="000A50C6">
        <w:rPr>
          <w:rFonts w:ascii="Times New Roman" w:hAnsi="Times New Roman" w:cs="Times New Roman"/>
          <w:i/>
          <w:iCs/>
          <w:sz w:val="24"/>
          <w:szCs w:val="24"/>
        </w:rPr>
        <w:t>financial distress</w:t>
      </w:r>
      <w:r>
        <w:rPr>
          <w:rFonts w:ascii="Times New Roman" w:hAnsi="Times New Roman" w:cs="Times New Roman"/>
          <w:iCs/>
          <w:sz w:val="24"/>
          <w:szCs w:val="24"/>
        </w:rPr>
        <w:t>.</w:t>
      </w:r>
    </w:p>
    <w:p w:rsidR="003643AA" w:rsidRPr="00747DF7" w:rsidRDefault="003643AA" w:rsidP="000F4C0F">
      <w:pPr>
        <w:spacing w:line="360" w:lineRule="auto"/>
        <w:ind w:firstLine="720"/>
        <w:jc w:val="both"/>
        <w:rPr>
          <w:rFonts w:ascii="Times New Roman" w:hAnsi="Times New Roman" w:cs="Times New Roman"/>
          <w:iCs/>
          <w:sz w:val="24"/>
          <w:szCs w:val="24"/>
        </w:rPr>
      </w:pPr>
      <w:r>
        <w:rPr>
          <w:rFonts w:ascii="Times New Roman" w:hAnsi="Times New Roman" w:cs="Times New Roman"/>
          <w:iCs/>
          <w:sz w:val="24"/>
          <w:szCs w:val="24"/>
        </w:rPr>
        <w:t xml:space="preserve">Untuk variabel </w:t>
      </w:r>
      <w:r w:rsidRPr="000A50C6">
        <w:rPr>
          <w:rFonts w:ascii="Times New Roman" w:hAnsi="Times New Roman" w:cs="Times New Roman"/>
          <w:i/>
          <w:iCs/>
          <w:sz w:val="24"/>
          <w:szCs w:val="24"/>
        </w:rPr>
        <w:t>sales growth</w:t>
      </w:r>
      <w:r>
        <w:rPr>
          <w:rFonts w:ascii="Times New Roman" w:hAnsi="Times New Roman" w:cs="Times New Roman"/>
          <w:iCs/>
          <w:sz w:val="24"/>
          <w:szCs w:val="24"/>
        </w:rPr>
        <w:t xml:space="preserve"> (growth) nilai koefisien beta sebesar 0,438 dan nilai signifikasinya sebesar 0,110 yang berarti nilai signifikasinya lebih besar dari 0,05. Dari hasil tersebut dapat dijelaskan bahwa </w:t>
      </w:r>
      <w:r w:rsidRPr="000A50C6">
        <w:rPr>
          <w:rFonts w:ascii="Times New Roman" w:hAnsi="Times New Roman" w:cs="Times New Roman"/>
          <w:i/>
          <w:iCs/>
          <w:sz w:val="24"/>
          <w:szCs w:val="24"/>
        </w:rPr>
        <w:t>sales growth</w:t>
      </w:r>
      <w:r>
        <w:rPr>
          <w:rFonts w:ascii="Times New Roman" w:hAnsi="Times New Roman" w:cs="Times New Roman"/>
          <w:iCs/>
          <w:sz w:val="24"/>
          <w:szCs w:val="24"/>
        </w:rPr>
        <w:t xml:space="preserve"> mempunyai pengaruh negatif tidak signifikan. sehingga H</w:t>
      </w:r>
      <w:r>
        <w:rPr>
          <w:rFonts w:ascii="Times New Roman" w:hAnsi="Times New Roman" w:cs="Times New Roman"/>
          <w:iCs/>
          <w:sz w:val="24"/>
          <w:szCs w:val="24"/>
          <w:vertAlign w:val="subscript"/>
        </w:rPr>
        <w:t xml:space="preserve">3 </w:t>
      </w:r>
      <w:r>
        <w:rPr>
          <w:rFonts w:ascii="Times New Roman" w:hAnsi="Times New Roman" w:cs="Times New Roman"/>
          <w:iCs/>
          <w:sz w:val="24"/>
          <w:szCs w:val="24"/>
        </w:rPr>
        <w:t xml:space="preserve">menyatakan </w:t>
      </w:r>
      <w:r w:rsidRPr="000A50C6">
        <w:rPr>
          <w:rFonts w:ascii="Times New Roman" w:hAnsi="Times New Roman" w:cs="Times New Roman"/>
          <w:i/>
          <w:iCs/>
          <w:sz w:val="24"/>
          <w:szCs w:val="24"/>
        </w:rPr>
        <w:t>sales growth</w:t>
      </w:r>
      <w:r>
        <w:rPr>
          <w:rFonts w:ascii="Times New Roman" w:hAnsi="Times New Roman" w:cs="Times New Roman"/>
          <w:iCs/>
          <w:sz w:val="24"/>
          <w:szCs w:val="24"/>
        </w:rPr>
        <w:t xml:space="preserve"> berpengaruh negatif terhadap </w:t>
      </w:r>
      <w:r>
        <w:rPr>
          <w:rFonts w:ascii="Times New Roman" w:hAnsi="Times New Roman" w:cs="Times New Roman"/>
          <w:i/>
          <w:iCs/>
          <w:sz w:val="24"/>
          <w:szCs w:val="24"/>
        </w:rPr>
        <w:t>fi</w:t>
      </w:r>
      <w:r w:rsidRPr="000A50C6">
        <w:rPr>
          <w:rFonts w:ascii="Times New Roman" w:hAnsi="Times New Roman" w:cs="Times New Roman"/>
          <w:i/>
          <w:iCs/>
          <w:sz w:val="24"/>
          <w:szCs w:val="24"/>
        </w:rPr>
        <w:t>nncial distress</w:t>
      </w:r>
      <w:r>
        <w:rPr>
          <w:rFonts w:ascii="Times New Roman" w:hAnsi="Times New Roman" w:cs="Times New Roman"/>
          <w:iCs/>
          <w:sz w:val="24"/>
          <w:szCs w:val="24"/>
        </w:rPr>
        <w:t>.</w:t>
      </w:r>
    </w:p>
    <w:p w:rsidR="003643AA" w:rsidRPr="003643AA" w:rsidRDefault="003643AA" w:rsidP="000F4C0F">
      <w:p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PEMBAHASAN</w:t>
      </w:r>
    </w:p>
    <w:p w:rsidR="003643AA" w:rsidRDefault="003643AA" w:rsidP="00FA4C51">
      <w:pPr>
        <w:spacing w:line="360" w:lineRule="auto"/>
        <w:ind w:firstLine="720"/>
        <w:jc w:val="both"/>
        <w:rPr>
          <w:rFonts w:ascii="Times New Roman" w:hAnsi="Times New Roman" w:cs="Times New Roman"/>
          <w:b/>
          <w:iCs/>
          <w:sz w:val="24"/>
          <w:szCs w:val="24"/>
        </w:rPr>
      </w:pPr>
      <w:r>
        <w:rPr>
          <w:rFonts w:ascii="Times New Roman" w:hAnsi="Times New Roman" w:cs="Times New Roman"/>
          <w:b/>
          <w:iCs/>
          <w:sz w:val="24"/>
          <w:szCs w:val="24"/>
        </w:rPr>
        <w:t xml:space="preserve">Pengaruh Rasio </w:t>
      </w:r>
      <w:r w:rsidRPr="00EB6707">
        <w:rPr>
          <w:rFonts w:ascii="Times New Roman" w:hAnsi="Times New Roman" w:cs="Times New Roman"/>
          <w:b/>
          <w:iCs/>
          <w:sz w:val="24"/>
          <w:szCs w:val="24"/>
        </w:rPr>
        <w:t>Likuiditas</w:t>
      </w:r>
      <w:r>
        <w:rPr>
          <w:rFonts w:ascii="Times New Roman" w:hAnsi="Times New Roman" w:cs="Times New Roman"/>
          <w:b/>
          <w:iCs/>
          <w:sz w:val="24"/>
          <w:szCs w:val="24"/>
        </w:rPr>
        <w:t xml:space="preserve"> Terhadap </w:t>
      </w:r>
      <w:r w:rsidRPr="000A50C6">
        <w:rPr>
          <w:rFonts w:ascii="Times New Roman" w:hAnsi="Times New Roman" w:cs="Times New Roman"/>
          <w:b/>
          <w:i/>
          <w:iCs/>
          <w:sz w:val="24"/>
          <w:szCs w:val="24"/>
        </w:rPr>
        <w:t>Financial Distress</w:t>
      </w:r>
    </w:p>
    <w:p w:rsidR="003643AA" w:rsidRDefault="003643AA" w:rsidP="000F4C0F">
      <w:pPr>
        <w:spacing w:line="360" w:lineRule="auto"/>
        <w:ind w:firstLine="720"/>
        <w:jc w:val="both"/>
        <w:rPr>
          <w:rFonts w:ascii="Times New Roman" w:hAnsi="Times New Roman" w:cs="Times New Roman"/>
          <w:iCs/>
          <w:sz w:val="24"/>
          <w:szCs w:val="24"/>
        </w:rPr>
      </w:pPr>
      <w:r w:rsidRPr="000A50C6">
        <w:rPr>
          <w:rFonts w:ascii="Times New Roman" w:hAnsi="Times New Roman" w:cs="Times New Roman"/>
          <w:i/>
          <w:iCs/>
          <w:sz w:val="24"/>
          <w:szCs w:val="24"/>
        </w:rPr>
        <w:lastRenderedPageBreak/>
        <w:t>Likuiditas</w:t>
      </w:r>
      <w:r>
        <w:rPr>
          <w:rFonts w:ascii="Times New Roman" w:hAnsi="Times New Roman" w:cs="Times New Roman"/>
          <w:iCs/>
          <w:sz w:val="24"/>
          <w:szCs w:val="24"/>
        </w:rPr>
        <w:t xml:space="preserve"> merupakan rasio perbandingan antara aset lancar dengan hutang perusahaan, rasio ini digunakan untuk mengukur kemampuan perusahaan dalam melunasi hutang jangka pendek perusahaan </w:t>
      </w:r>
    </w:p>
    <w:p w:rsidR="003643AA" w:rsidRDefault="003643AA" w:rsidP="000F4C0F">
      <w:pPr>
        <w:spacing w:line="360" w:lineRule="auto"/>
        <w:ind w:firstLine="720"/>
        <w:jc w:val="both"/>
        <w:rPr>
          <w:rFonts w:ascii="Times New Roman" w:hAnsi="Times New Roman" w:cs="Times New Roman"/>
          <w:iCs/>
          <w:sz w:val="24"/>
          <w:szCs w:val="24"/>
        </w:rPr>
      </w:pPr>
      <w:r>
        <w:rPr>
          <w:rFonts w:ascii="Times New Roman" w:hAnsi="Times New Roman" w:cs="Times New Roman"/>
          <w:iCs/>
          <w:sz w:val="24"/>
          <w:szCs w:val="24"/>
        </w:rPr>
        <w:t xml:space="preserve">Berdasarkan anaisis regresi logistik diketakui bahwa rasio </w:t>
      </w:r>
      <w:r w:rsidRPr="000A50C6">
        <w:rPr>
          <w:rFonts w:ascii="Times New Roman" w:hAnsi="Times New Roman" w:cs="Times New Roman"/>
          <w:i/>
          <w:iCs/>
          <w:sz w:val="24"/>
          <w:szCs w:val="24"/>
        </w:rPr>
        <w:t>likuiditas</w:t>
      </w:r>
      <w:r>
        <w:rPr>
          <w:rFonts w:ascii="Times New Roman" w:hAnsi="Times New Roman" w:cs="Times New Roman"/>
          <w:iCs/>
          <w:sz w:val="24"/>
          <w:szCs w:val="24"/>
        </w:rPr>
        <w:t xml:space="preserve"> dengan prosi </w:t>
      </w:r>
      <w:r w:rsidRPr="000A50C6">
        <w:rPr>
          <w:rFonts w:ascii="Times New Roman" w:hAnsi="Times New Roman" w:cs="Times New Roman"/>
          <w:i/>
          <w:iCs/>
          <w:sz w:val="24"/>
          <w:szCs w:val="24"/>
        </w:rPr>
        <w:t xml:space="preserve">current ratio </w:t>
      </w:r>
      <w:r>
        <w:rPr>
          <w:rFonts w:ascii="Times New Roman" w:hAnsi="Times New Roman" w:cs="Times New Roman"/>
          <w:iCs/>
          <w:sz w:val="24"/>
          <w:szCs w:val="24"/>
        </w:rPr>
        <w:t xml:space="preserve">tidak memiliki pengaruh yang signifikan terhadap financial distress. Hasil dari pengujian tersebut menjunjukkan bahwa nilai signifikan CR sebersar 0,243 ini munjukkan bahwa nilai sig lebih besar dari level of significant sebesar 0,05 (5%), sehingga likuiditas memiliki pengaruh yang tidak signifikan dan positif terhadap </w:t>
      </w:r>
      <w:r w:rsidRPr="000A50C6">
        <w:rPr>
          <w:rFonts w:ascii="Times New Roman" w:hAnsi="Times New Roman" w:cs="Times New Roman"/>
          <w:i/>
          <w:iCs/>
          <w:sz w:val="24"/>
          <w:szCs w:val="24"/>
        </w:rPr>
        <w:t>fInancial distress</w:t>
      </w:r>
      <w:r>
        <w:rPr>
          <w:rFonts w:ascii="Times New Roman" w:hAnsi="Times New Roman" w:cs="Times New Roman"/>
          <w:iCs/>
          <w:sz w:val="24"/>
          <w:szCs w:val="24"/>
        </w:rPr>
        <w:t>. Dengan demikian dapat dikatakan bahwa H</w:t>
      </w:r>
      <w:r>
        <w:rPr>
          <w:rFonts w:ascii="Times New Roman" w:hAnsi="Times New Roman" w:cs="Times New Roman"/>
          <w:iCs/>
          <w:sz w:val="24"/>
          <w:szCs w:val="24"/>
          <w:vertAlign w:val="subscript"/>
        </w:rPr>
        <w:t>0</w:t>
      </w:r>
      <w:r>
        <w:rPr>
          <w:rFonts w:ascii="Times New Roman" w:hAnsi="Times New Roman" w:cs="Times New Roman"/>
          <w:iCs/>
          <w:sz w:val="24"/>
          <w:szCs w:val="24"/>
        </w:rPr>
        <w:t xml:space="preserve"> diterima dan H</w:t>
      </w:r>
      <w:r>
        <w:rPr>
          <w:rFonts w:ascii="Times New Roman" w:hAnsi="Times New Roman" w:cs="Times New Roman"/>
          <w:iCs/>
          <w:sz w:val="24"/>
          <w:szCs w:val="24"/>
          <w:vertAlign w:val="subscript"/>
        </w:rPr>
        <w:t>1</w:t>
      </w:r>
      <w:r>
        <w:rPr>
          <w:rFonts w:ascii="Times New Roman" w:hAnsi="Times New Roman" w:cs="Times New Roman"/>
          <w:iCs/>
          <w:sz w:val="24"/>
          <w:szCs w:val="24"/>
        </w:rPr>
        <w:t xml:space="preserve"> ditolak. </w:t>
      </w:r>
    </w:p>
    <w:p w:rsidR="003643AA" w:rsidRDefault="003643AA" w:rsidP="000F4C0F">
      <w:pPr>
        <w:spacing w:line="360" w:lineRule="auto"/>
        <w:ind w:firstLine="720"/>
        <w:jc w:val="both"/>
        <w:rPr>
          <w:rFonts w:ascii="Times New Roman" w:hAnsi="Times New Roman" w:cs="Times New Roman"/>
          <w:iCs/>
          <w:sz w:val="24"/>
          <w:szCs w:val="24"/>
        </w:rPr>
      </w:pPr>
      <w:r>
        <w:rPr>
          <w:rFonts w:ascii="Times New Roman" w:hAnsi="Times New Roman" w:cs="Times New Roman"/>
          <w:iCs/>
          <w:sz w:val="24"/>
          <w:szCs w:val="24"/>
        </w:rPr>
        <w:t xml:space="preserve">Dalam penelitian ini </w:t>
      </w:r>
      <w:r w:rsidRPr="00EB6707">
        <w:rPr>
          <w:rFonts w:ascii="Times New Roman" w:hAnsi="Times New Roman" w:cs="Times New Roman"/>
          <w:iCs/>
          <w:sz w:val="24"/>
          <w:szCs w:val="24"/>
        </w:rPr>
        <w:t xml:space="preserve">likuiditas </w:t>
      </w:r>
      <w:r>
        <w:rPr>
          <w:rFonts w:ascii="Times New Roman" w:hAnsi="Times New Roman" w:cs="Times New Roman"/>
          <w:iCs/>
          <w:sz w:val="24"/>
          <w:szCs w:val="24"/>
        </w:rPr>
        <w:t xml:space="preserve">tidak berpengaruh signifikan terhadap </w:t>
      </w:r>
      <w:r w:rsidRPr="000A50C6">
        <w:rPr>
          <w:rFonts w:ascii="Times New Roman" w:hAnsi="Times New Roman" w:cs="Times New Roman"/>
          <w:i/>
          <w:iCs/>
          <w:sz w:val="24"/>
          <w:szCs w:val="24"/>
        </w:rPr>
        <w:t>financial distress</w:t>
      </w:r>
      <w:r>
        <w:rPr>
          <w:rFonts w:ascii="Times New Roman" w:hAnsi="Times New Roman" w:cs="Times New Roman"/>
          <w:iCs/>
          <w:sz w:val="24"/>
          <w:szCs w:val="24"/>
        </w:rPr>
        <w:t xml:space="preserve">. Biasanya jika suatu perusahaan mengalami kesulitan keuangan, perusahaan akan lambat membayar tagihan, pinjaman bank, dan kewajiban lainnya yang akan meningkatkan hutang lancar perusahaan tersebut. Apabila hutang lancar naik lebih cepat dibandingkan dengan aset lancar, maka rasio lancar akan turun. </w:t>
      </w:r>
      <w:r w:rsidRPr="00EB6707">
        <w:rPr>
          <w:rFonts w:ascii="Times New Roman" w:hAnsi="Times New Roman" w:cs="Times New Roman"/>
          <w:iCs/>
          <w:sz w:val="24"/>
          <w:szCs w:val="24"/>
        </w:rPr>
        <w:t>Likuiditas</w:t>
      </w:r>
      <w:r>
        <w:rPr>
          <w:rFonts w:ascii="Times New Roman" w:hAnsi="Times New Roman" w:cs="Times New Roman"/>
          <w:iCs/>
          <w:sz w:val="24"/>
          <w:szCs w:val="24"/>
        </w:rPr>
        <w:t xml:space="preserve"> tidak memiliki pengaruh yang signifikan terhadap </w:t>
      </w:r>
      <w:r w:rsidRPr="000A50C6">
        <w:rPr>
          <w:rFonts w:ascii="Times New Roman" w:hAnsi="Times New Roman" w:cs="Times New Roman"/>
          <w:i/>
          <w:iCs/>
          <w:sz w:val="24"/>
          <w:szCs w:val="24"/>
        </w:rPr>
        <w:t>financial distress</w:t>
      </w:r>
      <w:r>
        <w:rPr>
          <w:rFonts w:ascii="Times New Roman" w:hAnsi="Times New Roman" w:cs="Times New Roman"/>
          <w:iCs/>
          <w:sz w:val="24"/>
          <w:szCs w:val="24"/>
        </w:rPr>
        <w:t xml:space="preserve"> karena tidak adanya perbedaan yang berarti antara likuiditas perusahaan yang mengalami </w:t>
      </w:r>
      <w:r w:rsidRPr="000A50C6">
        <w:rPr>
          <w:rFonts w:ascii="Times New Roman" w:hAnsi="Times New Roman" w:cs="Times New Roman"/>
          <w:i/>
          <w:iCs/>
          <w:sz w:val="24"/>
          <w:szCs w:val="24"/>
        </w:rPr>
        <w:t>financial distress</w:t>
      </w:r>
      <w:r>
        <w:rPr>
          <w:rFonts w:ascii="Times New Roman" w:hAnsi="Times New Roman" w:cs="Times New Roman"/>
          <w:iCs/>
          <w:sz w:val="24"/>
          <w:szCs w:val="24"/>
        </w:rPr>
        <w:t xml:space="preserve"> dan perusahaan yang tidak mengalami financial distress. Ketentuan rasio </w:t>
      </w:r>
      <w:r w:rsidRPr="00EB6707">
        <w:rPr>
          <w:rFonts w:ascii="Times New Roman" w:hAnsi="Times New Roman" w:cs="Times New Roman"/>
          <w:iCs/>
          <w:sz w:val="24"/>
          <w:szCs w:val="24"/>
        </w:rPr>
        <w:t>likuiditas</w:t>
      </w:r>
      <w:r>
        <w:rPr>
          <w:rFonts w:ascii="Times New Roman" w:hAnsi="Times New Roman" w:cs="Times New Roman"/>
          <w:iCs/>
          <w:sz w:val="24"/>
          <w:szCs w:val="24"/>
        </w:rPr>
        <w:t xml:space="preserve"> yang aman berada pada kisaran 2, yang artinya setiap 1 hutang lancar yang dimiliki perusahaan maka tersedia 2 aset lancar yang dapat menutupinya. Sehingga pada penelitian ini rasio </w:t>
      </w:r>
      <w:r w:rsidRPr="00EB6707">
        <w:rPr>
          <w:rFonts w:ascii="Times New Roman" w:hAnsi="Times New Roman" w:cs="Times New Roman"/>
          <w:iCs/>
          <w:sz w:val="24"/>
          <w:szCs w:val="24"/>
        </w:rPr>
        <w:t>likuiditas</w:t>
      </w:r>
      <w:r>
        <w:rPr>
          <w:rFonts w:ascii="Times New Roman" w:hAnsi="Times New Roman" w:cs="Times New Roman"/>
          <w:iCs/>
          <w:sz w:val="24"/>
          <w:szCs w:val="24"/>
        </w:rPr>
        <w:t xml:space="preserve"> dengan proksi </w:t>
      </w:r>
      <w:r w:rsidRPr="000A50C6">
        <w:rPr>
          <w:rFonts w:ascii="Times New Roman" w:hAnsi="Times New Roman" w:cs="Times New Roman"/>
          <w:i/>
          <w:iCs/>
          <w:sz w:val="24"/>
          <w:szCs w:val="24"/>
        </w:rPr>
        <w:t>current ratio</w:t>
      </w:r>
      <w:r>
        <w:rPr>
          <w:rFonts w:ascii="Times New Roman" w:hAnsi="Times New Roman" w:cs="Times New Roman"/>
          <w:iCs/>
          <w:sz w:val="24"/>
          <w:szCs w:val="24"/>
        </w:rPr>
        <w:t xml:space="preserve"> tidak dapat digunakan untuk memprediksi kondisi </w:t>
      </w:r>
      <w:r w:rsidRPr="000A50C6">
        <w:rPr>
          <w:rFonts w:ascii="Times New Roman" w:hAnsi="Times New Roman" w:cs="Times New Roman"/>
          <w:i/>
          <w:iCs/>
          <w:sz w:val="24"/>
          <w:szCs w:val="24"/>
        </w:rPr>
        <w:t>financial distress</w:t>
      </w:r>
      <w:r>
        <w:rPr>
          <w:rFonts w:ascii="Times New Roman" w:hAnsi="Times New Roman" w:cs="Times New Roman"/>
          <w:iCs/>
          <w:sz w:val="24"/>
          <w:szCs w:val="24"/>
        </w:rPr>
        <w:t xml:space="preserve">. </w:t>
      </w:r>
    </w:p>
    <w:p w:rsidR="003643AA" w:rsidRDefault="003643AA" w:rsidP="000F4C0F">
      <w:pPr>
        <w:spacing w:line="360" w:lineRule="auto"/>
        <w:ind w:firstLine="720"/>
        <w:jc w:val="both"/>
        <w:rPr>
          <w:rFonts w:ascii="Times New Roman" w:hAnsi="Times New Roman" w:cs="Times New Roman"/>
          <w:iCs/>
          <w:sz w:val="24"/>
          <w:szCs w:val="24"/>
        </w:rPr>
      </w:pPr>
      <w:r>
        <w:rPr>
          <w:rFonts w:ascii="Times New Roman" w:hAnsi="Times New Roman" w:cs="Times New Roman"/>
          <w:iCs/>
          <w:sz w:val="24"/>
          <w:szCs w:val="24"/>
        </w:rPr>
        <w:t xml:space="preserve">Hasil penelitian ini juga sejalan dengan penelitian dahulu yang telah dilakukan oleh (Erawati, 2016) dan (Simanjuntak dkk, 2017) yang menyatakan bahwa </w:t>
      </w:r>
      <w:r w:rsidRPr="00EB6707">
        <w:rPr>
          <w:rFonts w:ascii="Times New Roman" w:hAnsi="Times New Roman" w:cs="Times New Roman"/>
          <w:iCs/>
          <w:sz w:val="24"/>
          <w:szCs w:val="24"/>
        </w:rPr>
        <w:t>likuiditas</w:t>
      </w:r>
      <w:r>
        <w:rPr>
          <w:rFonts w:ascii="Times New Roman" w:hAnsi="Times New Roman" w:cs="Times New Roman"/>
          <w:iCs/>
          <w:sz w:val="24"/>
          <w:szCs w:val="24"/>
        </w:rPr>
        <w:t xml:space="preserve"> tidak berpengaruh signifikan terhadap </w:t>
      </w:r>
      <w:r w:rsidRPr="000A50C6">
        <w:rPr>
          <w:rFonts w:ascii="Times New Roman" w:hAnsi="Times New Roman" w:cs="Times New Roman"/>
          <w:i/>
          <w:iCs/>
          <w:sz w:val="24"/>
          <w:szCs w:val="24"/>
        </w:rPr>
        <w:t>financial distress</w:t>
      </w:r>
      <w:r>
        <w:rPr>
          <w:rFonts w:ascii="Times New Roman" w:hAnsi="Times New Roman" w:cs="Times New Roman"/>
          <w:iCs/>
          <w:sz w:val="24"/>
          <w:szCs w:val="24"/>
        </w:rPr>
        <w:t>.</w:t>
      </w:r>
    </w:p>
    <w:p w:rsidR="003643AA" w:rsidRDefault="003643AA" w:rsidP="00FA4C51">
      <w:pPr>
        <w:spacing w:line="360" w:lineRule="auto"/>
        <w:ind w:firstLine="720"/>
        <w:jc w:val="both"/>
        <w:rPr>
          <w:rFonts w:ascii="Times New Roman" w:hAnsi="Times New Roman" w:cs="Times New Roman"/>
          <w:b/>
          <w:iCs/>
          <w:sz w:val="24"/>
          <w:szCs w:val="24"/>
        </w:rPr>
      </w:pPr>
      <w:r>
        <w:rPr>
          <w:rFonts w:ascii="Times New Roman" w:hAnsi="Times New Roman" w:cs="Times New Roman"/>
          <w:b/>
          <w:iCs/>
          <w:sz w:val="24"/>
          <w:szCs w:val="24"/>
        </w:rPr>
        <w:t xml:space="preserve">Pengaruh Raio </w:t>
      </w:r>
      <w:r w:rsidRPr="000A50C6">
        <w:rPr>
          <w:rFonts w:ascii="Times New Roman" w:hAnsi="Times New Roman" w:cs="Times New Roman"/>
          <w:b/>
          <w:i/>
          <w:iCs/>
          <w:sz w:val="24"/>
          <w:szCs w:val="24"/>
        </w:rPr>
        <w:t>Leverage</w:t>
      </w:r>
      <w:r>
        <w:rPr>
          <w:rFonts w:ascii="Times New Roman" w:hAnsi="Times New Roman" w:cs="Times New Roman"/>
          <w:b/>
          <w:iCs/>
          <w:sz w:val="24"/>
          <w:szCs w:val="24"/>
        </w:rPr>
        <w:t xml:space="preserve"> Terhadap </w:t>
      </w:r>
      <w:r w:rsidRPr="000A50C6">
        <w:rPr>
          <w:rFonts w:ascii="Times New Roman" w:hAnsi="Times New Roman" w:cs="Times New Roman"/>
          <w:b/>
          <w:i/>
          <w:iCs/>
          <w:sz w:val="24"/>
          <w:szCs w:val="24"/>
        </w:rPr>
        <w:t>Financial Distress</w:t>
      </w:r>
    </w:p>
    <w:p w:rsidR="003643AA" w:rsidRDefault="003643AA" w:rsidP="000F4C0F">
      <w:pPr>
        <w:spacing w:line="360" w:lineRule="auto"/>
        <w:ind w:firstLine="720"/>
        <w:jc w:val="both"/>
        <w:rPr>
          <w:rFonts w:ascii="Times New Roman" w:hAnsi="Times New Roman" w:cs="Times New Roman"/>
          <w:iCs/>
          <w:sz w:val="24"/>
          <w:szCs w:val="24"/>
        </w:rPr>
      </w:pPr>
      <w:r>
        <w:rPr>
          <w:rFonts w:ascii="Times New Roman" w:hAnsi="Times New Roman" w:cs="Times New Roman"/>
          <w:iCs/>
          <w:sz w:val="24"/>
          <w:szCs w:val="24"/>
        </w:rPr>
        <w:t xml:space="preserve">Berdasarkan anaisis regresi logistik diketakui bahwa rasio </w:t>
      </w:r>
      <w:r w:rsidRPr="000A50C6">
        <w:rPr>
          <w:rFonts w:ascii="Times New Roman" w:hAnsi="Times New Roman" w:cs="Times New Roman"/>
          <w:i/>
          <w:iCs/>
          <w:sz w:val="24"/>
          <w:szCs w:val="24"/>
        </w:rPr>
        <w:t>leverage</w:t>
      </w:r>
      <w:r>
        <w:rPr>
          <w:rFonts w:ascii="Times New Roman" w:hAnsi="Times New Roman" w:cs="Times New Roman"/>
          <w:iCs/>
          <w:sz w:val="24"/>
          <w:szCs w:val="24"/>
        </w:rPr>
        <w:t xml:space="preserve"> dengan prosi </w:t>
      </w:r>
      <w:r w:rsidRPr="000A50C6">
        <w:rPr>
          <w:rFonts w:ascii="Times New Roman" w:eastAsiaTheme="minorEastAsia" w:hAnsi="Times New Roman" w:cs="Times New Roman"/>
          <w:i/>
          <w:sz w:val="24"/>
          <w:szCs w:val="24"/>
        </w:rPr>
        <w:t>Debt to equity ratio</w:t>
      </w:r>
      <w:r>
        <w:rPr>
          <w:rFonts w:ascii="Times New Roman" w:hAnsi="Times New Roman" w:cs="Times New Roman"/>
          <w:iCs/>
          <w:sz w:val="24"/>
          <w:szCs w:val="24"/>
        </w:rPr>
        <w:t xml:space="preserve"> tidak memiliki pengaruh yang signifikan terhadap financial distress. Hasil dari pengujian tersebut menjunjukkan bahwa nilai signifikan DER sebersar 0,701 ini munjukkan bahwa nilai sig lebih besar dari level of significant sebesar 0,05 (5%), sehingga </w:t>
      </w:r>
      <w:r w:rsidRPr="000A50C6">
        <w:rPr>
          <w:rFonts w:ascii="Times New Roman" w:hAnsi="Times New Roman" w:cs="Times New Roman"/>
          <w:i/>
          <w:iCs/>
          <w:sz w:val="24"/>
          <w:szCs w:val="24"/>
        </w:rPr>
        <w:t>leverage</w:t>
      </w:r>
      <w:r>
        <w:rPr>
          <w:rFonts w:ascii="Times New Roman" w:hAnsi="Times New Roman" w:cs="Times New Roman"/>
          <w:iCs/>
          <w:sz w:val="24"/>
          <w:szCs w:val="24"/>
        </w:rPr>
        <w:t xml:space="preserve"> memiliki pengaruh yang tidak signifikan dan negatif terhadap </w:t>
      </w:r>
      <w:r w:rsidRPr="000A50C6">
        <w:rPr>
          <w:rFonts w:ascii="Times New Roman" w:hAnsi="Times New Roman" w:cs="Times New Roman"/>
          <w:i/>
          <w:iCs/>
          <w:sz w:val="24"/>
          <w:szCs w:val="24"/>
        </w:rPr>
        <w:t>financial distress</w:t>
      </w:r>
      <w:r>
        <w:rPr>
          <w:rFonts w:ascii="Times New Roman" w:hAnsi="Times New Roman" w:cs="Times New Roman"/>
          <w:iCs/>
          <w:sz w:val="24"/>
          <w:szCs w:val="24"/>
        </w:rPr>
        <w:t xml:space="preserve">. </w:t>
      </w:r>
    </w:p>
    <w:p w:rsidR="003643AA" w:rsidRDefault="003643AA" w:rsidP="000F4C0F">
      <w:pPr>
        <w:spacing w:line="360" w:lineRule="auto"/>
        <w:ind w:firstLine="720"/>
        <w:jc w:val="both"/>
        <w:rPr>
          <w:rFonts w:ascii="Times New Roman" w:hAnsi="Times New Roman" w:cs="Times New Roman"/>
          <w:iCs/>
          <w:sz w:val="24"/>
          <w:szCs w:val="24"/>
        </w:rPr>
      </w:pPr>
      <w:r>
        <w:rPr>
          <w:rFonts w:ascii="Times New Roman" w:hAnsi="Times New Roman" w:cs="Times New Roman"/>
          <w:iCs/>
          <w:sz w:val="24"/>
          <w:szCs w:val="24"/>
        </w:rPr>
        <w:t xml:space="preserve">Hasil penelitian ini tidak sesuai dengan hipotesis yang telah dirumuskan. Pengaruh yang tidak signifikan antara </w:t>
      </w:r>
      <w:r w:rsidRPr="00756AB5">
        <w:rPr>
          <w:rFonts w:ascii="Times New Roman" w:hAnsi="Times New Roman" w:cs="Times New Roman"/>
          <w:i/>
          <w:iCs/>
          <w:sz w:val="24"/>
          <w:szCs w:val="24"/>
        </w:rPr>
        <w:t>leverage</w:t>
      </w:r>
      <w:r>
        <w:rPr>
          <w:rFonts w:ascii="Times New Roman" w:hAnsi="Times New Roman" w:cs="Times New Roman"/>
          <w:iCs/>
          <w:sz w:val="24"/>
          <w:szCs w:val="24"/>
        </w:rPr>
        <w:t xml:space="preserve"> dan </w:t>
      </w:r>
      <w:r w:rsidRPr="00756AB5">
        <w:rPr>
          <w:rFonts w:ascii="Times New Roman" w:hAnsi="Times New Roman" w:cs="Times New Roman"/>
          <w:i/>
          <w:iCs/>
          <w:sz w:val="24"/>
          <w:szCs w:val="24"/>
        </w:rPr>
        <w:t>financial distress</w:t>
      </w:r>
      <w:r>
        <w:rPr>
          <w:rFonts w:ascii="Times New Roman" w:hAnsi="Times New Roman" w:cs="Times New Roman"/>
          <w:iCs/>
          <w:sz w:val="24"/>
          <w:szCs w:val="24"/>
        </w:rPr>
        <w:t xml:space="preserve"> terjadi karena total hutang yang </w:t>
      </w:r>
      <w:r>
        <w:rPr>
          <w:rFonts w:ascii="Times New Roman" w:hAnsi="Times New Roman" w:cs="Times New Roman"/>
          <w:iCs/>
          <w:sz w:val="24"/>
          <w:szCs w:val="24"/>
        </w:rPr>
        <w:lastRenderedPageBreak/>
        <w:t xml:space="preserve">dimiliki perusahaan dapat ditutupi oleh total aset perusahaan. DER dengan angka dibawah 1.00, mengindikasikan bahwa perusahaan memiliki hutang yang lebih kecil dari </w:t>
      </w:r>
      <w:r w:rsidRPr="00420D8A">
        <w:rPr>
          <w:rFonts w:ascii="Times New Roman" w:hAnsi="Times New Roman" w:cs="Times New Roman"/>
          <w:i/>
          <w:iCs/>
          <w:sz w:val="24"/>
          <w:szCs w:val="24"/>
        </w:rPr>
        <w:t>ekuitas</w:t>
      </w:r>
      <w:r>
        <w:rPr>
          <w:rFonts w:ascii="Times New Roman" w:hAnsi="Times New Roman" w:cs="Times New Roman"/>
          <w:iCs/>
          <w:sz w:val="24"/>
          <w:szCs w:val="24"/>
        </w:rPr>
        <w:t xml:space="preserve"> yang dimilikinya. Sehingga perusahaan mampu membayar hutang menggunakan aset yang dimiliki perusahaan. Perusahaan cenderung lebih berhati-hati dalam memanfaatkan hutang jangka pendek dan jangka panjang dalam penggunaan operasional perusahaan.</w:t>
      </w:r>
    </w:p>
    <w:p w:rsidR="003643AA" w:rsidRDefault="003643AA" w:rsidP="000F4C0F">
      <w:pPr>
        <w:spacing w:line="360" w:lineRule="auto"/>
        <w:ind w:firstLine="720"/>
        <w:jc w:val="both"/>
        <w:rPr>
          <w:rFonts w:ascii="Times New Roman" w:hAnsi="Times New Roman" w:cs="Times New Roman"/>
          <w:iCs/>
          <w:sz w:val="24"/>
          <w:szCs w:val="24"/>
        </w:rPr>
      </w:pPr>
      <w:r>
        <w:rPr>
          <w:rFonts w:ascii="Times New Roman" w:hAnsi="Times New Roman" w:cs="Times New Roman"/>
          <w:iCs/>
          <w:sz w:val="24"/>
          <w:szCs w:val="24"/>
        </w:rPr>
        <w:t xml:space="preserve">Hasil penelitian ini sejalan dengan penelitian dahulu yang dilakukan oleh (Srikalimah, 2017) dan  (Rahmy, 2015) yang menyatakan bahwa tidak ada pengaruh signifikan antara </w:t>
      </w:r>
      <w:r w:rsidRPr="00756AB5">
        <w:rPr>
          <w:rFonts w:ascii="Times New Roman" w:hAnsi="Times New Roman" w:cs="Times New Roman"/>
          <w:i/>
          <w:iCs/>
          <w:sz w:val="24"/>
          <w:szCs w:val="24"/>
        </w:rPr>
        <w:t>leverage</w:t>
      </w:r>
      <w:r>
        <w:rPr>
          <w:rFonts w:ascii="Times New Roman" w:hAnsi="Times New Roman" w:cs="Times New Roman"/>
          <w:iCs/>
          <w:sz w:val="24"/>
          <w:szCs w:val="24"/>
        </w:rPr>
        <w:t xml:space="preserve"> dan </w:t>
      </w:r>
      <w:r>
        <w:rPr>
          <w:rFonts w:ascii="Times New Roman" w:hAnsi="Times New Roman" w:cs="Times New Roman"/>
          <w:i/>
          <w:iCs/>
          <w:sz w:val="24"/>
          <w:szCs w:val="24"/>
        </w:rPr>
        <w:t>financial distress.</w:t>
      </w:r>
    </w:p>
    <w:p w:rsidR="003643AA" w:rsidRDefault="003643AA" w:rsidP="00FA4C51">
      <w:pPr>
        <w:spacing w:line="360" w:lineRule="auto"/>
        <w:ind w:firstLine="720"/>
        <w:jc w:val="both"/>
        <w:rPr>
          <w:rFonts w:ascii="Times New Roman" w:hAnsi="Times New Roman" w:cs="Times New Roman"/>
          <w:b/>
          <w:iCs/>
          <w:sz w:val="24"/>
          <w:szCs w:val="24"/>
        </w:rPr>
      </w:pPr>
      <w:r>
        <w:rPr>
          <w:rFonts w:ascii="Times New Roman" w:hAnsi="Times New Roman" w:cs="Times New Roman"/>
          <w:b/>
          <w:iCs/>
          <w:sz w:val="24"/>
          <w:szCs w:val="24"/>
        </w:rPr>
        <w:t xml:space="preserve">Pengaruh </w:t>
      </w:r>
      <w:r w:rsidRPr="00E7477D">
        <w:rPr>
          <w:rFonts w:ascii="Times New Roman" w:hAnsi="Times New Roman" w:cs="Times New Roman"/>
          <w:b/>
          <w:i/>
          <w:iCs/>
          <w:sz w:val="24"/>
          <w:szCs w:val="24"/>
        </w:rPr>
        <w:t>Sales Growth</w:t>
      </w:r>
      <w:r>
        <w:rPr>
          <w:rFonts w:ascii="Times New Roman" w:hAnsi="Times New Roman" w:cs="Times New Roman"/>
          <w:b/>
          <w:iCs/>
          <w:sz w:val="24"/>
          <w:szCs w:val="24"/>
        </w:rPr>
        <w:t xml:space="preserve"> Terhadap </w:t>
      </w:r>
      <w:r w:rsidRPr="00E7477D">
        <w:rPr>
          <w:rFonts w:ascii="Times New Roman" w:hAnsi="Times New Roman" w:cs="Times New Roman"/>
          <w:b/>
          <w:i/>
          <w:iCs/>
          <w:sz w:val="24"/>
          <w:szCs w:val="24"/>
        </w:rPr>
        <w:t>Financial Distress</w:t>
      </w:r>
    </w:p>
    <w:p w:rsidR="003643AA" w:rsidRPr="00ED4FB1" w:rsidRDefault="003643AA" w:rsidP="000F4C0F">
      <w:pPr>
        <w:spacing w:line="360" w:lineRule="auto"/>
        <w:ind w:firstLine="720"/>
        <w:jc w:val="both"/>
        <w:rPr>
          <w:rFonts w:ascii="Times New Roman" w:hAnsi="Times New Roman" w:cs="Times New Roman"/>
          <w:iCs/>
          <w:sz w:val="24"/>
          <w:szCs w:val="24"/>
        </w:rPr>
      </w:pPr>
      <w:r>
        <w:rPr>
          <w:rFonts w:ascii="Times New Roman" w:hAnsi="Times New Roman" w:cs="Times New Roman"/>
          <w:iCs/>
          <w:sz w:val="24"/>
          <w:szCs w:val="24"/>
        </w:rPr>
        <w:t xml:space="preserve">Berdasarkan anaisis regresi logistik diketakui bahwa </w:t>
      </w:r>
      <w:r w:rsidRPr="00E7477D">
        <w:rPr>
          <w:rFonts w:ascii="Times New Roman" w:hAnsi="Times New Roman" w:cs="Times New Roman"/>
          <w:i/>
          <w:iCs/>
          <w:sz w:val="24"/>
          <w:szCs w:val="24"/>
        </w:rPr>
        <w:t>sales growth</w:t>
      </w:r>
      <w:r>
        <w:rPr>
          <w:rFonts w:ascii="Times New Roman" w:hAnsi="Times New Roman" w:cs="Times New Roman"/>
          <w:iCs/>
          <w:sz w:val="24"/>
          <w:szCs w:val="24"/>
        </w:rPr>
        <w:t xml:space="preserve"> tidak memiliki pengaruh yang signifikan terhadap </w:t>
      </w:r>
      <w:r w:rsidRPr="00E7477D">
        <w:rPr>
          <w:rFonts w:ascii="Times New Roman" w:hAnsi="Times New Roman" w:cs="Times New Roman"/>
          <w:i/>
          <w:iCs/>
          <w:sz w:val="24"/>
          <w:szCs w:val="24"/>
        </w:rPr>
        <w:t>financial distress</w:t>
      </w:r>
      <w:r>
        <w:rPr>
          <w:rFonts w:ascii="Times New Roman" w:hAnsi="Times New Roman" w:cs="Times New Roman"/>
          <w:iCs/>
          <w:sz w:val="24"/>
          <w:szCs w:val="24"/>
        </w:rPr>
        <w:t xml:space="preserve">. Hasil dari pengujian tersebut menjunjukkan bahwa nilai signifikannya sebersar 0,110 ini munjukkan bahwa nilai sig lebih besar dari level of significant sebesar 0,05 (5%), sehingga </w:t>
      </w:r>
      <w:r w:rsidRPr="00E7477D">
        <w:rPr>
          <w:rFonts w:ascii="Times New Roman" w:hAnsi="Times New Roman" w:cs="Times New Roman"/>
          <w:i/>
          <w:iCs/>
          <w:sz w:val="24"/>
          <w:szCs w:val="24"/>
        </w:rPr>
        <w:t>sales growth</w:t>
      </w:r>
      <w:r>
        <w:rPr>
          <w:rFonts w:ascii="Times New Roman" w:hAnsi="Times New Roman" w:cs="Times New Roman"/>
          <w:iCs/>
          <w:sz w:val="24"/>
          <w:szCs w:val="24"/>
        </w:rPr>
        <w:t xml:space="preserve"> memiliki pengaruh yang tidak signifikan dan positif terhadap </w:t>
      </w:r>
      <w:r w:rsidRPr="00E7477D">
        <w:rPr>
          <w:rFonts w:ascii="Times New Roman" w:hAnsi="Times New Roman" w:cs="Times New Roman"/>
          <w:i/>
          <w:iCs/>
          <w:sz w:val="24"/>
          <w:szCs w:val="24"/>
        </w:rPr>
        <w:t>financial distress</w:t>
      </w:r>
      <w:r>
        <w:rPr>
          <w:rFonts w:ascii="Times New Roman" w:hAnsi="Times New Roman" w:cs="Times New Roman"/>
          <w:iCs/>
          <w:sz w:val="24"/>
          <w:szCs w:val="24"/>
        </w:rPr>
        <w:t xml:space="preserve">. </w:t>
      </w:r>
    </w:p>
    <w:p w:rsidR="003643AA" w:rsidRPr="00073DE7" w:rsidRDefault="003643AA" w:rsidP="000F4C0F">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Hasil penelitian ini tidak sesuai dengan hipotesis yang telah dirumuskan. </w:t>
      </w:r>
      <w:r w:rsidRPr="00E7477D">
        <w:rPr>
          <w:rFonts w:ascii="Times New Roman" w:hAnsi="Times New Roman" w:cs="Times New Roman"/>
          <w:i/>
          <w:sz w:val="24"/>
          <w:szCs w:val="24"/>
        </w:rPr>
        <w:t>Sales growth</w:t>
      </w:r>
      <w:r>
        <w:rPr>
          <w:rFonts w:ascii="Times New Roman" w:hAnsi="Times New Roman" w:cs="Times New Roman"/>
          <w:sz w:val="24"/>
          <w:szCs w:val="24"/>
        </w:rPr>
        <w:t xml:space="preserve"> yang menurun dibeberapa tahun terakhir belum tentu memiliki </w:t>
      </w:r>
      <w:r w:rsidRPr="00E7477D">
        <w:rPr>
          <w:rFonts w:ascii="Times New Roman" w:hAnsi="Times New Roman" w:cs="Times New Roman"/>
          <w:i/>
          <w:sz w:val="24"/>
          <w:szCs w:val="24"/>
        </w:rPr>
        <w:t>cash flow operation</w:t>
      </w:r>
      <w:r>
        <w:rPr>
          <w:rFonts w:ascii="Times New Roman" w:hAnsi="Times New Roman" w:cs="Times New Roman"/>
          <w:sz w:val="24"/>
          <w:szCs w:val="24"/>
        </w:rPr>
        <w:t xml:space="preserve"> yang buruk. Seperti </w:t>
      </w:r>
      <w:r w:rsidRPr="00FB7021">
        <w:rPr>
          <w:rFonts w:ascii="Times New Roman" w:hAnsi="Times New Roman" w:cs="Times New Roman"/>
          <w:sz w:val="24"/>
          <w:szCs w:val="24"/>
        </w:rPr>
        <w:t>PT S</w:t>
      </w:r>
      <w:r>
        <w:rPr>
          <w:rFonts w:ascii="Times New Roman" w:hAnsi="Times New Roman" w:cs="Times New Roman"/>
          <w:sz w:val="24"/>
          <w:szCs w:val="24"/>
        </w:rPr>
        <w:t>ummarecon Agung</w:t>
      </w:r>
      <w:r w:rsidRPr="00FB7021">
        <w:rPr>
          <w:rFonts w:ascii="Times New Roman" w:hAnsi="Times New Roman" w:cs="Times New Roman"/>
          <w:sz w:val="24"/>
          <w:szCs w:val="24"/>
        </w:rPr>
        <w:t xml:space="preserve"> Tbk</w:t>
      </w:r>
      <w:r>
        <w:rPr>
          <w:rFonts w:ascii="Times New Roman" w:hAnsi="Times New Roman" w:cs="Times New Roman"/>
          <w:sz w:val="24"/>
          <w:szCs w:val="24"/>
        </w:rPr>
        <w:t xml:space="preserve"> yang mengalami sales growth negatif ada tahun 2015 yakni -84,8%. Namun perusahaan ini tetap mimiliki CFO sebesar Rp. 4.236.706.250,-. Dengan demikian perusahaan tetap dapat memiliki power untuk kembali menghasilkan kinerja. Terbukti pada tahun 2016 </w:t>
      </w:r>
      <w:r w:rsidRPr="00FB7021">
        <w:rPr>
          <w:rFonts w:ascii="Times New Roman" w:hAnsi="Times New Roman" w:cs="Times New Roman"/>
          <w:sz w:val="24"/>
          <w:szCs w:val="24"/>
        </w:rPr>
        <w:t>PT S</w:t>
      </w:r>
      <w:r>
        <w:rPr>
          <w:rFonts w:ascii="Times New Roman" w:hAnsi="Times New Roman" w:cs="Times New Roman"/>
          <w:sz w:val="24"/>
          <w:szCs w:val="24"/>
        </w:rPr>
        <w:t>ummarecon Agung</w:t>
      </w:r>
      <w:r w:rsidRPr="00FB7021">
        <w:rPr>
          <w:rFonts w:ascii="Times New Roman" w:hAnsi="Times New Roman" w:cs="Times New Roman"/>
          <w:sz w:val="24"/>
          <w:szCs w:val="24"/>
        </w:rPr>
        <w:t xml:space="preserve"> Tbk</w:t>
      </w:r>
      <w:r>
        <w:rPr>
          <w:rFonts w:ascii="Times New Roman" w:hAnsi="Times New Roman" w:cs="Times New Roman"/>
          <w:sz w:val="24"/>
          <w:szCs w:val="24"/>
        </w:rPr>
        <w:t xml:space="preserve"> dapat mencapai </w:t>
      </w:r>
      <w:r w:rsidRPr="00E7477D">
        <w:rPr>
          <w:rFonts w:ascii="Times New Roman" w:hAnsi="Times New Roman" w:cs="Times New Roman"/>
          <w:i/>
          <w:sz w:val="24"/>
          <w:szCs w:val="24"/>
        </w:rPr>
        <w:t xml:space="preserve">sales growth </w:t>
      </w:r>
      <w:r>
        <w:rPr>
          <w:rFonts w:ascii="Times New Roman" w:hAnsi="Times New Roman" w:cs="Times New Roman"/>
          <w:sz w:val="24"/>
          <w:szCs w:val="24"/>
        </w:rPr>
        <w:t xml:space="preserve">sebesar 28,7%, ini berarti tingkat </w:t>
      </w:r>
      <w:r w:rsidRPr="00E7477D">
        <w:rPr>
          <w:rFonts w:ascii="Times New Roman" w:hAnsi="Times New Roman" w:cs="Times New Roman"/>
          <w:i/>
          <w:sz w:val="24"/>
          <w:szCs w:val="24"/>
        </w:rPr>
        <w:t>sales growth</w:t>
      </w:r>
      <w:r>
        <w:rPr>
          <w:rFonts w:ascii="Times New Roman" w:hAnsi="Times New Roman" w:cs="Times New Roman"/>
          <w:sz w:val="24"/>
          <w:szCs w:val="24"/>
        </w:rPr>
        <w:t xml:space="preserve"> perusahaan tidak dapat memperlihatkan pakah peusahaan tersebut sedang </w:t>
      </w:r>
      <w:r w:rsidRPr="00E7477D">
        <w:rPr>
          <w:rFonts w:ascii="Times New Roman" w:hAnsi="Times New Roman" w:cs="Times New Roman"/>
          <w:i/>
          <w:sz w:val="24"/>
          <w:szCs w:val="24"/>
        </w:rPr>
        <w:t>financial distress</w:t>
      </w:r>
      <w:r>
        <w:rPr>
          <w:rFonts w:ascii="Times New Roman" w:hAnsi="Times New Roman" w:cs="Times New Roman"/>
          <w:sz w:val="24"/>
          <w:szCs w:val="24"/>
        </w:rPr>
        <w:t xml:space="preserve"> atau tidak. </w:t>
      </w:r>
    </w:p>
    <w:p w:rsidR="003643AA" w:rsidRDefault="003643AA" w:rsidP="000F4C0F">
      <w:pPr>
        <w:pStyle w:val="NormalWeb"/>
        <w:shd w:val="clear" w:color="auto" w:fill="FFFFFF"/>
        <w:spacing w:before="0" w:beforeAutospacing="0" w:after="225" w:afterAutospacing="0" w:line="360" w:lineRule="auto"/>
        <w:jc w:val="both"/>
        <w:rPr>
          <w:i/>
        </w:rPr>
      </w:pPr>
      <w:r>
        <w:t xml:space="preserve">Hasil penelitian ini sejalan dengan penelitian dahulu yang dilakukan oleh (Simanjuntak, 2017), (Eminingtyas, 2017), dan (Widiarjo dan Setiawan, 2009) yang menyatakan bahwa </w:t>
      </w:r>
      <w:r w:rsidRPr="00E7477D">
        <w:rPr>
          <w:i/>
        </w:rPr>
        <w:t>sales growth</w:t>
      </w:r>
      <w:r>
        <w:t xml:space="preserve"> tidak memiliki pengaruh terhadap </w:t>
      </w:r>
      <w:r w:rsidRPr="00E7477D">
        <w:rPr>
          <w:i/>
        </w:rPr>
        <w:t>financial distress.</w:t>
      </w:r>
    </w:p>
    <w:p w:rsidR="00EB5525" w:rsidRPr="00EB5525" w:rsidRDefault="003643AA" w:rsidP="000F4C0F">
      <w:p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KESIMPULAN</w:t>
      </w:r>
    </w:p>
    <w:p w:rsidR="00EB5525" w:rsidRDefault="00EB5525" w:rsidP="000F4C0F">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Rasio </w:t>
      </w:r>
      <w:r w:rsidRPr="000428D7">
        <w:rPr>
          <w:rFonts w:ascii="Times New Roman" w:hAnsi="Times New Roman" w:cs="Times New Roman"/>
          <w:sz w:val="24"/>
          <w:szCs w:val="24"/>
        </w:rPr>
        <w:t>likuiditas</w:t>
      </w:r>
      <w:r>
        <w:rPr>
          <w:rFonts w:ascii="Times New Roman" w:hAnsi="Times New Roman" w:cs="Times New Roman"/>
          <w:sz w:val="24"/>
          <w:szCs w:val="24"/>
        </w:rPr>
        <w:t xml:space="preserve"> berpengaruh positif dan tidak signifikan terhadap </w:t>
      </w:r>
      <w:r w:rsidRPr="00DB2AB9">
        <w:rPr>
          <w:rFonts w:ascii="Times New Roman" w:hAnsi="Times New Roman" w:cs="Times New Roman"/>
          <w:i/>
          <w:sz w:val="24"/>
          <w:szCs w:val="24"/>
        </w:rPr>
        <w:t>financial distress</w:t>
      </w:r>
      <w:r>
        <w:rPr>
          <w:rFonts w:ascii="Times New Roman" w:hAnsi="Times New Roman" w:cs="Times New Roman"/>
          <w:sz w:val="24"/>
          <w:szCs w:val="24"/>
        </w:rPr>
        <w:t xml:space="preserve"> pada perusahaan </w:t>
      </w:r>
      <w:r w:rsidRPr="00DB2AB9">
        <w:rPr>
          <w:rFonts w:ascii="Times New Roman" w:hAnsi="Times New Roman" w:cs="Times New Roman"/>
          <w:i/>
          <w:sz w:val="24"/>
          <w:szCs w:val="24"/>
        </w:rPr>
        <w:t>property dan real estate</w:t>
      </w:r>
      <w:r>
        <w:rPr>
          <w:rFonts w:ascii="Times New Roman" w:hAnsi="Times New Roman" w:cs="Times New Roman"/>
          <w:sz w:val="24"/>
          <w:szCs w:val="24"/>
        </w:rPr>
        <w:t xml:space="preserve"> yang terdaftar di BEI periode 2015-2019. Artinya perusahaan yang mempunyai </w:t>
      </w:r>
      <w:r w:rsidRPr="00DB2AB9">
        <w:rPr>
          <w:rFonts w:ascii="Times New Roman" w:hAnsi="Times New Roman" w:cs="Times New Roman"/>
          <w:i/>
          <w:sz w:val="24"/>
          <w:szCs w:val="24"/>
        </w:rPr>
        <w:t>likuiditas</w:t>
      </w:r>
      <w:r>
        <w:rPr>
          <w:rFonts w:ascii="Times New Roman" w:hAnsi="Times New Roman" w:cs="Times New Roman"/>
          <w:sz w:val="24"/>
          <w:szCs w:val="24"/>
        </w:rPr>
        <w:t xml:space="preserve"> tinggi maupun rendah tidak mempengaruhi terjadinya </w:t>
      </w:r>
      <w:r w:rsidRPr="00DB2AB9">
        <w:rPr>
          <w:rFonts w:ascii="Times New Roman" w:hAnsi="Times New Roman" w:cs="Times New Roman"/>
          <w:i/>
          <w:sz w:val="24"/>
          <w:szCs w:val="24"/>
        </w:rPr>
        <w:t>financial distress</w:t>
      </w:r>
    </w:p>
    <w:p w:rsidR="00EB5525" w:rsidRDefault="00EB5525" w:rsidP="000F4C0F">
      <w:pPr>
        <w:pStyle w:val="ListParagraph"/>
        <w:numPr>
          <w:ilvl w:val="0"/>
          <w:numId w:val="4"/>
        </w:numPr>
        <w:spacing w:line="360" w:lineRule="auto"/>
        <w:jc w:val="both"/>
        <w:rPr>
          <w:rFonts w:ascii="Times New Roman" w:hAnsi="Times New Roman" w:cs="Times New Roman"/>
          <w:sz w:val="24"/>
          <w:szCs w:val="24"/>
        </w:rPr>
      </w:pPr>
      <w:r w:rsidRPr="00DB2AB9">
        <w:rPr>
          <w:rFonts w:ascii="Times New Roman" w:hAnsi="Times New Roman" w:cs="Times New Roman"/>
          <w:i/>
          <w:sz w:val="24"/>
          <w:szCs w:val="24"/>
        </w:rPr>
        <w:lastRenderedPageBreak/>
        <w:t>Leverage</w:t>
      </w:r>
      <w:r>
        <w:rPr>
          <w:rFonts w:ascii="Times New Roman" w:hAnsi="Times New Roman" w:cs="Times New Roman"/>
          <w:sz w:val="24"/>
          <w:szCs w:val="24"/>
        </w:rPr>
        <w:t xml:space="preserve"> berpengaruh negatif dan tidak signifikan terhadap </w:t>
      </w:r>
      <w:r w:rsidRPr="00DB2AB9">
        <w:rPr>
          <w:rFonts w:ascii="Times New Roman" w:hAnsi="Times New Roman" w:cs="Times New Roman"/>
          <w:i/>
          <w:sz w:val="24"/>
          <w:szCs w:val="24"/>
        </w:rPr>
        <w:t>financial distress</w:t>
      </w:r>
      <w:r>
        <w:rPr>
          <w:rFonts w:ascii="Times New Roman" w:hAnsi="Times New Roman" w:cs="Times New Roman"/>
          <w:sz w:val="24"/>
          <w:szCs w:val="24"/>
        </w:rPr>
        <w:t xml:space="preserve"> pada perusahaan </w:t>
      </w:r>
      <w:r w:rsidRPr="00DB2AB9">
        <w:rPr>
          <w:rFonts w:ascii="Times New Roman" w:hAnsi="Times New Roman" w:cs="Times New Roman"/>
          <w:i/>
          <w:sz w:val="24"/>
          <w:szCs w:val="24"/>
        </w:rPr>
        <w:t>property dan real estate</w:t>
      </w:r>
      <w:r>
        <w:rPr>
          <w:rFonts w:ascii="Times New Roman" w:hAnsi="Times New Roman" w:cs="Times New Roman"/>
          <w:sz w:val="24"/>
          <w:szCs w:val="24"/>
        </w:rPr>
        <w:t xml:space="preserve"> yang terdaftar di BEI periode 2015-2019. </w:t>
      </w:r>
    </w:p>
    <w:p w:rsidR="00EB5525" w:rsidRDefault="00EB5525" w:rsidP="000F4C0F">
      <w:pPr>
        <w:pStyle w:val="ListParagraph"/>
        <w:numPr>
          <w:ilvl w:val="0"/>
          <w:numId w:val="4"/>
        </w:numPr>
        <w:spacing w:line="360" w:lineRule="auto"/>
        <w:jc w:val="both"/>
        <w:rPr>
          <w:rFonts w:ascii="Times New Roman" w:hAnsi="Times New Roman" w:cs="Times New Roman"/>
          <w:sz w:val="24"/>
          <w:szCs w:val="24"/>
        </w:rPr>
      </w:pPr>
      <w:r w:rsidRPr="00DB2AB9">
        <w:rPr>
          <w:rFonts w:ascii="Times New Roman" w:hAnsi="Times New Roman" w:cs="Times New Roman"/>
          <w:i/>
          <w:sz w:val="24"/>
          <w:szCs w:val="24"/>
        </w:rPr>
        <w:t>Sales growth</w:t>
      </w:r>
      <w:r>
        <w:rPr>
          <w:rFonts w:ascii="Times New Roman" w:hAnsi="Times New Roman" w:cs="Times New Roman"/>
          <w:sz w:val="24"/>
          <w:szCs w:val="24"/>
        </w:rPr>
        <w:t xml:space="preserve"> berpengaruh positif tidak signifikan terhadap </w:t>
      </w:r>
      <w:r w:rsidRPr="00DB2AB9">
        <w:rPr>
          <w:rFonts w:ascii="Times New Roman" w:hAnsi="Times New Roman" w:cs="Times New Roman"/>
          <w:i/>
          <w:sz w:val="24"/>
          <w:szCs w:val="24"/>
        </w:rPr>
        <w:t>financial distress</w:t>
      </w:r>
      <w:r>
        <w:rPr>
          <w:rFonts w:ascii="Times New Roman" w:hAnsi="Times New Roman" w:cs="Times New Roman"/>
          <w:sz w:val="24"/>
          <w:szCs w:val="24"/>
        </w:rPr>
        <w:t xml:space="preserve"> pada perusahaan </w:t>
      </w:r>
      <w:r w:rsidRPr="00DB2AB9">
        <w:rPr>
          <w:rFonts w:ascii="Times New Roman" w:hAnsi="Times New Roman" w:cs="Times New Roman"/>
          <w:i/>
          <w:sz w:val="24"/>
          <w:szCs w:val="24"/>
        </w:rPr>
        <w:t>property dan real estate</w:t>
      </w:r>
      <w:r>
        <w:rPr>
          <w:rFonts w:ascii="Times New Roman" w:hAnsi="Times New Roman" w:cs="Times New Roman"/>
          <w:sz w:val="24"/>
          <w:szCs w:val="24"/>
        </w:rPr>
        <w:t xml:space="preserve"> yang terdaftar di BEI periode 2015-2019. Artinya perusahaan yang mengalami pertumbuhan penjualan maupun tidak mengalami pertumbuhan penjualan tidak mempengaruhi </w:t>
      </w:r>
      <w:r w:rsidRPr="00DB2AB9">
        <w:rPr>
          <w:rFonts w:ascii="Times New Roman" w:hAnsi="Times New Roman" w:cs="Times New Roman"/>
          <w:i/>
          <w:sz w:val="24"/>
          <w:szCs w:val="24"/>
        </w:rPr>
        <w:t>financial distress.</w:t>
      </w:r>
    </w:p>
    <w:p w:rsidR="003643AA" w:rsidRDefault="00EB5525" w:rsidP="000F4C0F">
      <w:p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SARAN</w:t>
      </w:r>
    </w:p>
    <w:p w:rsidR="00EB5525" w:rsidRDefault="00EB5525" w:rsidP="000F4C0F">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Bagi perusahaan, hendaknya penelitian ini dapat digunakan untuk melakukan tindakan pencegahan agar perusahaan terhindar dari </w:t>
      </w:r>
      <w:r w:rsidRPr="00DB2AB9">
        <w:rPr>
          <w:rFonts w:ascii="Times New Roman" w:hAnsi="Times New Roman" w:cs="Times New Roman"/>
          <w:i/>
          <w:sz w:val="24"/>
          <w:szCs w:val="24"/>
        </w:rPr>
        <w:t>financial distress</w:t>
      </w:r>
      <w:r>
        <w:rPr>
          <w:rFonts w:ascii="Times New Roman" w:hAnsi="Times New Roman" w:cs="Times New Roman"/>
          <w:sz w:val="24"/>
          <w:szCs w:val="24"/>
        </w:rPr>
        <w:t xml:space="preserve">, dan apabila perusahaan telah terlanjur terindikasi mengalami </w:t>
      </w:r>
      <w:r w:rsidRPr="00DB2AB9">
        <w:rPr>
          <w:rFonts w:ascii="Times New Roman" w:hAnsi="Times New Roman" w:cs="Times New Roman"/>
          <w:i/>
          <w:sz w:val="24"/>
          <w:szCs w:val="24"/>
        </w:rPr>
        <w:t>financial distress</w:t>
      </w:r>
      <w:r>
        <w:rPr>
          <w:rFonts w:ascii="Times New Roman" w:hAnsi="Times New Roman" w:cs="Times New Roman"/>
          <w:sz w:val="24"/>
          <w:szCs w:val="24"/>
        </w:rPr>
        <w:t xml:space="preserve"> maka tindakan perbaikan dapat segera dilakukan.</w:t>
      </w:r>
    </w:p>
    <w:p w:rsidR="00EB5525" w:rsidRDefault="00EB5525" w:rsidP="000F4C0F">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Bagi investor, sebaiknya penelitian ini dapat menjdi pertimbangan dalam mengambil keputusan yang tepat untuk berinvestasi.</w:t>
      </w:r>
    </w:p>
    <w:p w:rsidR="00EB5525" w:rsidRDefault="00EB5525" w:rsidP="000F4C0F">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Untuk penelitian selanjutnya disarankan menambah atau menggunakan variabel independen yang lainnya seperti profitabilitas, aktivitas, dan lainnya dalam memprediksi </w:t>
      </w:r>
      <w:r w:rsidRPr="00DB2AB9">
        <w:rPr>
          <w:rFonts w:ascii="Times New Roman" w:hAnsi="Times New Roman" w:cs="Times New Roman"/>
          <w:i/>
          <w:sz w:val="24"/>
          <w:szCs w:val="24"/>
        </w:rPr>
        <w:t>financial distress</w:t>
      </w:r>
      <w:r>
        <w:rPr>
          <w:rFonts w:ascii="Times New Roman" w:hAnsi="Times New Roman" w:cs="Times New Roman"/>
          <w:sz w:val="24"/>
          <w:szCs w:val="24"/>
        </w:rPr>
        <w:t xml:space="preserve"> yang belum digunakan dalam penelitian ini.</w:t>
      </w:r>
    </w:p>
    <w:p w:rsidR="00EB5525" w:rsidRPr="00CC2620" w:rsidRDefault="00EB5525" w:rsidP="000F4C0F">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Untuk penelitian selanjutnya sebaiknya menggunakan ukuran lain untuk memproksikan kondisi </w:t>
      </w:r>
      <w:r w:rsidRPr="00DB2AB9">
        <w:rPr>
          <w:rFonts w:ascii="Times New Roman" w:hAnsi="Times New Roman" w:cs="Times New Roman"/>
          <w:i/>
          <w:sz w:val="24"/>
          <w:szCs w:val="24"/>
        </w:rPr>
        <w:t>financial distress</w:t>
      </w:r>
      <w:r>
        <w:rPr>
          <w:rFonts w:ascii="Times New Roman" w:hAnsi="Times New Roman" w:cs="Times New Roman"/>
          <w:sz w:val="24"/>
          <w:szCs w:val="24"/>
        </w:rPr>
        <w:t xml:space="preserve"> perusahaan atau menggunakan lebih dari satu proksi dalam menentukan </w:t>
      </w:r>
      <w:r w:rsidRPr="00DB2AB9">
        <w:rPr>
          <w:rFonts w:ascii="Times New Roman" w:hAnsi="Times New Roman" w:cs="Times New Roman"/>
          <w:i/>
          <w:sz w:val="24"/>
          <w:szCs w:val="24"/>
        </w:rPr>
        <w:t>financial distress</w:t>
      </w:r>
      <w:r>
        <w:rPr>
          <w:rFonts w:ascii="Times New Roman" w:hAnsi="Times New Roman" w:cs="Times New Roman"/>
          <w:i/>
          <w:sz w:val="24"/>
          <w:szCs w:val="24"/>
        </w:rPr>
        <w:t>.</w:t>
      </w:r>
    </w:p>
    <w:p w:rsidR="00EB5525" w:rsidRDefault="00EB5525" w:rsidP="000F4C0F">
      <w:pPr>
        <w:spacing w:line="360" w:lineRule="auto"/>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DAFTAR PUSTAKA</w:t>
      </w:r>
    </w:p>
    <w:p w:rsidR="0057331D" w:rsidRDefault="0057331D" w:rsidP="000F4C0F">
      <w:pPr>
        <w:pStyle w:val="NormalWeb"/>
        <w:ind w:left="480" w:hanging="480"/>
        <w:jc w:val="both"/>
      </w:pPr>
      <w:r>
        <w:t xml:space="preserve">Aulia, I. (2016). Pengaruh Profitabilitas, Likuiditas, Leverage dan Pertumbuhan Penjualan Terhadap Financial Distress. </w:t>
      </w:r>
      <w:r>
        <w:rPr>
          <w:i/>
          <w:iCs/>
        </w:rPr>
        <w:t>Jurnal Bisnis Dan Ekonomi</w:t>
      </w:r>
      <w:r>
        <w:t>, (Financial Distress).</w:t>
      </w:r>
    </w:p>
    <w:p w:rsidR="0057331D" w:rsidRPr="008717BE" w:rsidRDefault="0057331D" w:rsidP="000F4C0F">
      <w:pPr>
        <w:spacing w:before="100" w:beforeAutospacing="1" w:after="100" w:afterAutospacing="1" w:line="240" w:lineRule="auto"/>
        <w:ind w:left="480" w:hanging="480"/>
        <w:jc w:val="both"/>
        <w:rPr>
          <w:rFonts w:ascii="Times New Roman" w:eastAsia="Times New Roman" w:hAnsi="Times New Roman" w:cs="Times New Roman"/>
          <w:sz w:val="24"/>
          <w:szCs w:val="24"/>
          <w:lang w:eastAsia="id-ID"/>
        </w:rPr>
      </w:pPr>
      <w:r w:rsidRPr="008717BE">
        <w:rPr>
          <w:rFonts w:ascii="Times New Roman" w:eastAsia="Times New Roman" w:hAnsi="Times New Roman" w:cs="Times New Roman"/>
          <w:sz w:val="24"/>
          <w:szCs w:val="24"/>
          <w:lang w:eastAsia="id-ID"/>
        </w:rPr>
        <w:t xml:space="preserve">Cinantya, I., &amp; Merkusiwati, N. (2015). Pengaruh Corporate Governance, Financial Indicators, Dan Ukuran Perusahaan Pada Financial Distress. </w:t>
      </w:r>
      <w:r w:rsidRPr="008717BE">
        <w:rPr>
          <w:rFonts w:ascii="Times New Roman" w:eastAsia="Times New Roman" w:hAnsi="Times New Roman" w:cs="Times New Roman"/>
          <w:i/>
          <w:iCs/>
          <w:sz w:val="24"/>
          <w:szCs w:val="24"/>
          <w:lang w:eastAsia="id-ID"/>
        </w:rPr>
        <w:t>E-Jurnal Akuntansi</w:t>
      </w:r>
      <w:r w:rsidRPr="008717BE">
        <w:rPr>
          <w:rFonts w:ascii="Times New Roman" w:eastAsia="Times New Roman" w:hAnsi="Times New Roman" w:cs="Times New Roman"/>
          <w:sz w:val="24"/>
          <w:szCs w:val="24"/>
          <w:lang w:eastAsia="id-ID"/>
        </w:rPr>
        <w:t xml:space="preserve">, </w:t>
      </w:r>
      <w:r w:rsidRPr="008717BE">
        <w:rPr>
          <w:rFonts w:ascii="Times New Roman" w:eastAsia="Times New Roman" w:hAnsi="Times New Roman" w:cs="Times New Roman"/>
          <w:i/>
          <w:iCs/>
          <w:sz w:val="24"/>
          <w:szCs w:val="24"/>
          <w:lang w:eastAsia="id-ID"/>
        </w:rPr>
        <w:t>10</w:t>
      </w:r>
      <w:r w:rsidRPr="008717BE">
        <w:rPr>
          <w:rFonts w:ascii="Times New Roman" w:eastAsia="Times New Roman" w:hAnsi="Times New Roman" w:cs="Times New Roman"/>
          <w:sz w:val="24"/>
          <w:szCs w:val="24"/>
          <w:lang w:eastAsia="id-ID"/>
        </w:rPr>
        <w:t>(3), 897–915.</w:t>
      </w:r>
    </w:p>
    <w:p w:rsidR="0057331D" w:rsidRDefault="0057331D" w:rsidP="000F4C0F">
      <w:p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Eminingtyas, M. (2017). Pengaruh Ukuran Perusahaan, Likuiditas, Leverage, Sales Growth, dan Operating Capacity Terhadap Financial Distress. </w:t>
      </w:r>
      <w:r>
        <w:rPr>
          <w:rFonts w:ascii="Times New Roman" w:hAnsi="Times New Roman" w:cs="Times New Roman"/>
          <w:i/>
          <w:sz w:val="24"/>
          <w:szCs w:val="24"/>
        </w:rPr>
        <w:t>Artikel Ilmiah.</w:t>
      </w:r>
      <w:r>
        <w:rPr>
          <w:rFonts w:ascii="Times New Roman" w:hAnsi="Times New Roman" w:cs="Times New Roman"/>
          <w:sz w:val="24"/>
          <w:szCs w:val="24"/>
        </w:rPr>
        <w:t xml:space="preserve"> Sekolah Tinggi Ilmu Ekonomi Perbanas Surabaya, 1-18.</w:t>
      </w:r>
    </w:p>
    <w:p w:rsidR="0057331D" w:rsidRDefault="0057331D" w:rsidP="000F4C0F">
      <w:p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Erawati, R. (2016). Pengaruh Likuiditas, Leverage, Profitabilitas, Aktivitas, dan Sales Growth Terhadap Financial Distress. </w:t>
      </w:r>
      <w:r>
        <w:rPr>
          <w:rFonts w:ascii="Times New Roman" w:hAnsi="Times New Roman" w:cs="Times New Roman"/>
          <w:i/>
          <w:sz w:val="24"/>
          <w:szCs w:val="24"/>
        </w:rPr>
        <w:t>Artikel Ilmiah.</w:t>
      </w:r>
      <w:r>
        <w:rPr>
          <w:rFonts w:ascii="Times New Roman" w:hAnsi="Times New Roman" w:cs="Times New Roman"/>
          <w:sz w:val="24"/>
          <w:szCs w:val="24"/>
        </w:rPr>
        <w:t xml:space="preserve"> Sekolah Tinggi Ilmu Ekonomi Perbanas Surabaya, 1-12.</w:t>
      </w:r>
    </w:p>
    <w:p w:rsidR="0057331D" w:rsidRPr="003C591A" w:rsidRDefault="0057331D" w:rsidP="000F4C0F">
      <w:pPr>
        <w:spacing w:before="100" w:beforeAutospacing="1" w:after="100" w:afterAutospacing="1" w:line="240" w:lineRule="auto"/>
        <w:ind w:left="480" w:hanging="480"/>
        <w:jc w:val="both"/>
        <w:rPr>
          <w:rFonts w:ascii="Times New Roman" w:eastAsia="Times New Roman" w:hAnsi="Times New Roman" w:cs="Times New Roman"/>
          <w:sz w:val="24"/>
          <w:szCs w:val="24"/>
          <w:lang w:eastAsia="id-ID"/>
        </w:rPr>
      </w:pPr>
      <w:r w:rsidRPr="003C591A">
        <w:rPr>
          <w:rFonts w:ascii="Times New Roman" w:eastAsia="Times New Roman" w:hAnsi="Times New Roman" w:cs="Times New Roman"/>
          <w:sz w:val="24"/>
          <w:szCs w:val="24"/>
          <w:lang w:eastAsia="id-ID"/>
        </w:rPr>
        <w:t xml:space="preserve">Empiris, S., &amp; Manufaktur, P. (2019). </w:t>
      </w:r>
      <w:r w:rsidRPr="003C591A">
        <w:rPr>
          <w:rFonts w:ascii="Times New Roman" w:eastAsia="Times New Roman" w:hAnsi="Times New Roman" w:cs="Times New Roman"/>
          <w:i/>
          <w:iCs/>
          <w:sz w:val="24"/>
          <w:szCs w:val="24"/>
          <w:lang w:eastAsia="id-ID"/>
        </w:rPr>
        <w:t xml:space="preserve">Pengaruh Corporate Governance , Leverage dan Operating Capacity terhadap Financial Distress Perusahaan Keluarga di Indonesia </w:t>
      </w:r>
      <w:r w:rsidRPr="003C591A">
        <w:rPr>
          <w:rFonts w:ascii="Times New Roman" w:eastAsia="Times New Roman" w:hAnsi="Times New Roman" w:cs="Times New Roman"/>
          <w:i/>
          <w:iCs/>
          <w:sz w:val="24"/>
          <w:szCs w:val="24"/>
          <w:lang w:eastAsia="id-ID"/>
        </w:rPr>
        <w:lastRenderedPageBreak/>
        <w:t>SKRIPSI Oleh : Alvina Noor Tazkia FAKULTAS EKONOMI UNIVERSITAS ISLAM INDONESIA Pengaruh Corporate Governance , Leverage dan Operating Capacity terhadap Financial Distress Perusahaan Keluarga di Indonesia</w:t>
      </w:r>
      <w:r w:rsidRPr="003C591A">
        <w:rPr>
          <w:rFonts w:ascii="Times New Roman" w:eastAsia="Times New Roman" w:hAnsi="Times New Roman" w:cs="Times New Roman"/>
          <w:sz w:val="24"/>
          <w:szCs w:val="24"/>
          <w:lang w:eastAsia="id-ID"/>
        </w:rPr>
        <w:t>.</w:t>
      </w:r>
    </w:p>
    <w:p w:rsidR="0057331D" w:rsidRDefault="0057331D" w:rsidP="000F4C0F">
      <w:pPr>
        <w:pStyle w:val="Default"/>
        <w:ind w:left="567" w:hanging="567"/>
        <w:jc w:val="both"/>
      </w:pPr>
      <w:r>
        <w:t>Farah, Isti. (2018). Pengaruh Likuiditas, Leverage, Profitabilitas, Aktivitas, dan Sales Growth dalam Memprediksi Financial Distress Menggunakan Discriminant Analysis dan Logistic Regression (Studi pada Perusahaan Manufaktur yang Terdaftar di BEI Periode 2013-2016). Skripsi. Jakarta: Universitas Islam Negeri Syarif Hidayatullah.</w:t>
      </w:r>
    </w:p>
    <w:p w:rsidR="0057331D" w:rsidRDefault="0057331D" w:rsidP="000F4C0F">
      <w:pPr>
        <w:spacing w:before="100" w:beforeAutospacing="1" w:after="100" w:afterAutospacing="1" w:line="240" w:lineRule="auto"/>
        <w:ind w:left="480" w:hanging="480"/>
        <w:jc w:val="both"/>
        <w:rPr>
          <w:rFonts w:ascii="Times New Roman" w:hAnsi="Times New Roman" w:cs="Times New Roman"/>
          <w:sz w:val="24"/>
          <w:szCs w:val="24"/>
        </w:rPr>
      </w:pPr>
      <w:r w:rsidRPr="001E06D0">
        <w:rPr>
          <w:rFonts w:ascii="Times New Roman" w:hAnsi="Times New Roman" w:cs="Times New Roman"/>
          <w:sz w:val="24"/>
          <w:szCs w:val="24"/>
        </w:rPr>
        <w:t xml:space="preserve">Ghozali, Imam (2013). Aplikasi Analisis </w:t>
      </w:r>
      <w:r w:rsidRPr="001E06D0">
        <w:rPr>
          <w:rFonts w:ascii="Times New Roman" w:hAnsi="Times New Roman" w:cs="Times New Roman"/>
          <w:i/>
          <w:iCs/>
          <w:sz w:val="24"/>
          <w:szCs w:val="24"/>
        </w:rPr>
        <w:t xml:space="preserve">Multivariate </w:t>
      </w:r>
      <w:r w:rsidRPr="001E06D0">
        <w:rPr>
          <w:rFonts w:ascii="Times New Roman" w:hAnsi="Times New Roman" w:cs="Times New Roman"/>
          <w:sz w:val="24"/>
          <w:szCs w:val="24"/>
        </w:rPr>
        <w:t>dengan Program IBM SPSS 21 Update PLS Regresi. Cetakan Ketujuh, Semarang: Universitas Diponegoro.</w:t>
      </w:r>
    </w:p>
    <w:p w:rsidR="0057331D" w:rsidRDefault="0057331D" w:rsidP="000F4C0F">
      <w:pPr>
        <w:spacing w:before="100" w:beforeAutospacing="1" w:after="100" w:afterAutospacing="1" w:line="240" w:lineRule="auto"/>
        <w:ind w:left="480" w:hanging="480"/>
        <w:jc w:val="both"/>
        <w:rPr>
          <w:sz w:val="23"/>
          <w:szCs w:val="23"/>
        </w:rPr>
      </w:pPr>
      <w:r w:rsidRPr="001E06D0">
        <w:rPr>
          <w:rFonts w:ascii="Times New Roman" w:hAnsi="Times New Roman" w:cs="Times New Roman"/>
          <w:sz w:val="24"/>
          <w:szCs w:val="24"/>
        </w:rPr>
        <w:t xml:space="preserve">Ghozali, Imam. 2011. </w:t>
      </w:r>
      <w:r w:rsidRPr="001E06D0">
        <w:rPr>
          <w:rFonts w:ascii="Times New Roman" w:hAnsi="Times New Roman" w:cs="Times New Roman"/>
          <w:i/>
          <w:iCs/>
          <w:sz w:val="24"/>
          <w:szCs w:val="24"/>
        </w:rPr>
        <w:t>Aplikasi Analisis Multivariate Dengan Program SPSS</w:t>
      </w:r>
      <w:r w:rsidRPr="001E06D0">
        <w:rPr>
          <w:rFonts w:ascii="Times New Roman" w:hAnsi="Times New Roman" w:cs="Times New Roman"/>
          <w:sz w:val="24"/>
          <w:szCs w:val="24"/>
        </w:rPr>
        <w:t>. Semarang: Badan Penerbit Universitas Diponegoro</w:t>
      </w:r>
      <w:r>
        <w:rPr>
          <w:sz w:val="23"/>
          <w:szCs w:val="23"/>
        </w:rPr>
        <w:t>.</w:t>
      </w:r>
    </w:p>
    <w:p w:rsidR="0057331D" w:rsidRDefault="0057331D" w:rsidP="000F4C0F">
      <w:pPr>
        <w:pStyle w:val="Default"/>
        <w:ind w:left="567" w:hanging="567"/>
        <w:jc w:val="both"/>
      </w:pPr>
      <w:r w:rsidRPr="004D6560">
        <w:t xml:space="preserve">Hadi, S. A. F., &amp; Andayani. (2014). Mekanisme Corporate Governance Dan Kinerja Keuangan Pada Perusahaan Yang Mengalami Financial Distress. </w:t>
      </w:r>
      <w:r w:rsidRPr="004D6560">
        <w:rPr>
          <w:i/>
          <w:iCs/>
        </w:rPr>
        <w:t>Jurnal Ilmu Dan Riset Akuntansi</w:t>
      </w:r>
      <w:r w:rsidRPr="004D6560">
        <w:t xml:space="preserve">, </w:t>
      </w:r>
      <w:r w:rsidRPr="004D6560">
        <w:rPr>
          <w:i/>
          <w:iCs/>
        </w:rPr>
        <w:t>3</w:t>
      </w:r>
      <w:r w:rsidRPr="004D6560">
        <w:t>(5).</w:t>
      </w:r>
    </w:p>
    <w:p w:rsidR="0057331D" w:rsidRDefault="0057331D" w:rsidP="000F4C0F">
      <w:pPr>
        <w:pStyle w:val="NormalWeb"/>
        <w:ind w:left="480" w:hanging="480"/>
        <w:jc w:val="both"/>
      </w:pPr>
      <w:r>
        <w:t>Handay</w:t>
      </w:r>
      <w:bookmarkStart w:id="0" w:name="_GoBack"/>
      <w:bookmarkEnd w:id="0"/>
      <w:r>
        <w:t xml:space="preserve">ani, R. D., &amp; et. al. (2019). </w:t>
      </w:r>
      <w:r>
        <w:rPr>
          <w:i/>
          <w:iCs/>
        </w:rPr>
        <w:t>Pengaruh operating capacity dan sales growth terhadap    financial distress dengan profitabilitas sebagai variabel moderating.</w:t>
      </w:r>
      <w:r>
        <w:t xml:space="preserve"> 137–151.</w:t>
      </w:r>
    </w:p>
    <w:p w:rsidR="0057331D" w:rsidRDefault="0057331D" w:rsidP="000F4C0F">
      <w:pPr>
        <w:spacing w:before="100" w:beforeAutospacing="1" w:after="100" w:afterAutospacing="1" w:line="240" w:lineRule="auto"/>
        <w:ind w:left="480" w:hanging="480"/>
        <w:jc w:val="both"/>
        <w:rPr>
          <w:rFonts w:ascii="Times New Roman" w:eastAsia="Times New Roman" w:hAnsi="Times New Roman" w:cs="Times New Roman"/>
          <w:sz w:val="24"/>
          <w:szCs w:val="24"/>
          <w:lang w:eastAsia="id-ID"/>
        </w:rPr>
      </w:pPr>
      <w:r w:rsidRPr="002B696B">
        <w:rPr>
          <w:rFonts w:ascii="Times New Roman" w:eastAsia="Times New Roman" w:hAnsi="Times New Roman" w:cs="Times New Roman"/>
          <w:sz w:val="24"/>
          <w:szCs w:val="24"/>
          <w:lang w:eastAsia="id-ID"/>
        </w:rPr>
        <w:t xml:space="preserve">Hanifah, O. E., &amp; Purwanto, A. (2013). PENGARUH STRUKTUR CORPORATE GOVERNANCE DAN FINANCIAL INDICATORS TERHADAP KONDISI FINANCIAL DISTRESS ( Studi Pada Perusahaan Manufaktur yang Terdaftar di Bursa. </w:t>
      </w:r>
      <w:r w:rsidRPr="002B696B">
        <w:rPr>
          <w:rFonts w:ascii="Times New Roman" w:eastAsia="Times New Roman" w:hAnsi="Times New Roman" w:cs="Times New Roman"/>
          <w:i/>
          <w:iCs/>
          <w:sz w:val="24"/>
          <w:szCs w:val="24"/>
          <w:lang w:eastAsia="id-ID"/>
        </w:rPr>
        <w:t>Diponegoro Journal of Accounting</w:t>
      </w:r>
      <w:r w:rsidRPr="002B696B">
        <w:rPr>
          <w:rFonts w:ascii="Times New Roman" w:eastAsia="Times New Roman" w:hAnsi="Times New Roman" w:cs="Times New Roman"/>
          <w:sz w:val="24"/>
          <w:szCs w:val="24"/>
          <w:lang w:eastAsia="id-ID"/>
        </w:rPr>
        <w:t xml:space="preserve">, </w:t>
      </w:r>
      <w:r w:rsidRPr="002B696B">
        <w:rPr>
          <w:rFonts w:ascii="Times New Roman" w:eastAsia="Times New Roman" w:hAnsi="Times New Roman" w:cs="Times New Roman"/>
          <w:i/>
          <w:iCs/>
          <w:sz w:val="24"/>
          <w:szCs w:val="24"/>
          <w:lang w:eastAsia="id-ID"/>
        </w:rPr>
        <w:t>2</w:t>
      </w:r>
      <w:r w:rsidRPr="002B696B">
        <w:rPr>
          <w:rFonts w:ascii="Times New Roman" w:eastAsia="Times New Roman" w:hAnsi="Times New Roman" w:cs="Times New Roman"/>
          <w:sz w:val="24"/>
          <w:szCs w:val="24"/>
          <w:lang w:eastAsia="id-ID"/>
        </w:rPr>
        <w:t>, 1–15.</w:t>
      </w:r>
    </w:p>
    <w:p w:rsidR="0057331D" w:rsidRPr="00263414" w:rsidRDefault="0057331D" w:rsidP="000F4C0F">
      <w:pPr>
        <w:spacing w:before="100" w:beforeAutospacing="1" w:after="100" w:afterAutospacing="1" w:line="240" w:lineRule="auto"/>
        <w:ind w:left="480" w:hanging="480"/>
        <w:jc w:val="both"/>
        <w:rPr>
          <w:rFonts w:ascii="Times New Roman" w:eastAsia="Times New Roman" w:hAnsi="Times New Roman" w:cs="Times New Roman"/>
          <w:i/>
          <w:sz w:val="24"/>
          <w:szCs w:val="24"/>
          <w:lang w:eastAsia="id-ID"/>
        </w:rPr>
      </w:pPr>
      <w:r>
        <w:rPr>
          <w:rFonts w:ascii="Times New Roman" w:hAnsi="Times New Roman" w:cs="Times New Roman"/>
          <w:iCs/>
          <w:sz w:val="24"/>
          <w:szCs w:val="24"/>
        </w:rPr>
        <w:t xml:space="preserve">Hapsari, E.I.,(2012). Kekuatan Rasio Keuangan Dalam Memprediksi Kondisi Financial Distress Perusahaan Manufaktur Di BEI. </w:t>
      </w:r>
      <w:r>
        <w:rPr>
          <w:rFonts w:ascii="Times New Roman" w:hAnsi="Times New Roman" w:cs="Times New Roman"/>
          <w:i/>
          <w:iCs/>
          <w:sz w:val="24"/>
          <w:szCs w:val="24"/>
        </w:rPr>
        <w:t>Jurnal Dinamika Manajemen vol. 3, No. 2, 2012, pp: 101-109.</w:t>
      </w:r>
    </w:p>
    <w:p w:rsidR="0057331D" w:rsidRPr="001E06D0" w:rsidRDefault="0057331D" w:rsidP="000F4C0F">
      <w:pPr>
        <w:pStyle w:val="Default"/>
        <w:ind w:left="567" w:hanging="567"/>
        <w:jc w:val="both"/>
      </w:pPr>
      <w:r w:rsidRPr="004D6560">
        <w:t>Hidayat, Muhammad Arif. 2013. “</w:t>
      </w:r>
      <w:r w:rsidRPr="004D6560">
        <w:rPr>
          <w:i/>
          <w:iCs/>
        </w:rPr>
        <w:t>Prediksi Financial Distress Perusahaan Manufaktur di Indonesia (Studi Empiris pada Perusahaan Manufaktur yang Terdaftar di Bursa Efek Indonesia Periode 2008-2012)</w:t>
      </w:r>
      <w:r w:rsidRPr="004D6560">
        <w:t>”, Universitas Diponegoro.</w:t>
      </w:r>
    </w:p>
    <w:p w:rsidR="0057331D" w:rsidRDefault="0057331D" w:rsidP="000F4C0F">
      <w:pPr>
        <w:pStyle w:val="NormalWeb"/>
        <w:ind w:left="480" w:hanging="480"/>
        <w:jc w:val="both"/>
      </w:pPr>
      <w:r>
        <w:t xml:space="preserve">Indonesia, U. I., &amp; Ekonomi, F. (2018). </w:t>
      </w:r>
      <w:r>
        <w:rPr>
          <w:i/>
          <w:iCs/>
        </w:rPr>
        <w:t>Yogyakarta 2018</w:t>
      </w:r>
      <w:r>
        <w:t>.</w:t>
      </w:r>
    </w:p>
    <w:p w:rsidR="0057331D" w:rsidRPr="007966D4" w:rsidRDefault="0057331D" w:rsidP="000F4C0F">
      <w:pPr>
        <w:spacing w:before="100" w:beforeAutospacing="1" w:after="100" w:afterAutospacing="1" w:line="240" w:lineRule="auto"/>
        <w:ind w:left="480" w:hanging="480"/>
        <w:jc w:val="both"/>
        <w:rPr>
          <w:rFonts w:ascii="Times New Roman" w:eastAsia="Times New Roman" w:hAnsi="Times New Roman" w:cs="Times New Roman"/>
          <w:sz w:val="24"/>
          <w:szCs w:val="24"/>
          <w:lang w:eastAsia="id-ID"/>
        </w:rPr>
      </w:pPr>
      <w:r w:rsidRPr="001E06D0">
        <w:rPr>
          <w:rFonts w:ascii="Times New Roman" w:eastAsia="Times New Roman" w:hAnsi="Times New Roman" w:cs="Times New Roman"/>
          <w:sz w:val="24"/>
          <w:szCs w:val="24"/>
          <w:lang w:eastAsia="id-ID"/>
        </w:rPr>
        <w:t xml:space="preserve">Muhtar, Mutiara; Aswan, A. (2017). Pengaruh Kinerja Keuangan Terhadap Terjadinya Kondisi Financial Distress Pada Perusahaan. </w:t>
      </w:r>
      <w:r w:rsidRPr="001E06D0">
        <w:rPr>
          <w:rFonts w:ascii="Times New Roman" w:eastAsia="Times New Roman" w:hAnsi="Times New Roman" w:cs="Times New Roman"/>
          <w:i/>
          <w:iCs/>
          <w:sz w:val="24"/>
          <w:szCs w:val="24"/>
          <w:lang w:eastAsia="id-ID"/>
        </w:rPr>
        <w:t>E-Jurnal Bisnis Manajemen Dan Informatika</w:t>
      </w:r>
      <w:r w:rsidRPr="001E06D0">
        <w:rPr>
          <w:rFonts w:ascii="Times New Roman" w:eastAsia="Times New Roman" w:hAnsi="Times New Roman" w:cs="Times New Roman"/>
          <w:sz w:val="24"/>
          <w:szCs w:val="24"/>
          <w:lang w:eastAsia="id-ID"/>
        </w:rPr>
        <w:t xml:space="preserve">, </w:t>
      </w:r>
      <w:r w:rsidRPr="001E06D0">
        <w:rPr>
          <w:rFonts w:ascii="Times New Roman" w:eastAsia="Times New Roman" w:hAnsi="Times New Roman" w:cs="Times New Roman"/>
          <w:i/>
          <w:iCs/>
          <w:sz w:val="24"/>
          <w:szCs w:val="24"/>
          <w:lang w:eastAsia="id-ID"/>
        </w:rPr>
        <w:t>13</w:t>
      </w:r>
      <w:r w:rsidRPr="001E06D0">
        <w:rPr>
          <w:rFonts w:ascii="Times New Roman" w:eastAsia="Times New Roman" w:hAnsi="Times New Roman" w:cs="Times New Roman"/>
          <w:sz w:val="24"/>
          <w:szCs w:val="24"/>
          <w:lang w:eastAsia="id-ID"/>
        </w:rPr>
        <w:t>(3), 167–184.</w:t>
      </w:r>
    </w:p>
    <w:p w:rsidR="0057331D" w:rsidRDefault="0057331D" w:rsidP="000F4C0F">
      <w:p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Online.https://finance.detik.com/properti/d-4711426/sri-mulyani-sorot-pertumbuhan-industri-properti-yang-mentok-di-35. [2019]</w:t>
      </w:r>
    </w:p>
    <w:p w:rsidR="0057331D" w:rsidRDefault="0057331D" w:rsidP="000F4C0F">
      <w:p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Online.https://www.edusaham.com/2019/03/pengertian-financial-distress-faktor-yang-mempengaruhi.html. [2019]</w:t>
      </w:r>
      <w:r w:rsidRPr="00301FBC">
        <w:rPr>
          <w:rFonts w:ascii="Times New Roman" w:hAnsi="Times New Roman" w:cs="Times New Roman"/>
          <w:sz w:val="24"/>
          <w:szCs w:val="24"/>
        </w:rPr>
        <w:t>.</w:t>
      </w:r>
    </w:p>
    <w:p w:rsidR="0057331D" w:rsidRPr="0072208E" w:rsidRDefault="0057331D" w:rsidP="000F4C0F">
      <w:pPr>
        <w:spacing w:before="100" w:beforeAutospacing="1" w:after="100" w:afterAutospacing="1" w:line="240" w:lineRule="auto"/>
        <w:ind w:left="480" w:hanging="480"/>
        <w:jc w:val="both"/>
        <w:rPr>
          <w:rFonts w:ascii="Times New Roman" w:eastAsia="Times New Roman" w:hAnsi="Times New Roman" w:cs="Times New Roman"/>
          <w:sz w:val="24"/>
          <w:szCs w:val="24"/>
          <w:lang w:eastAsia="id-ID"/>
        </w:rPr>
      </w:pPr>
      <w:r w:rsidRPr="0072208E">
        <w:rPr>
          <w:rFonts w:ascii="Times New Roman" w:eastAsia="Times New Roman" w:hAnsi="Times New Roman" w:cs="Times New Roman"/>
          <w:sz w:val="24"/>
          <w:szCs w:val="24"/>
          <w:lang w:eastAsia="id-ID"/>
        </w:rPr>
        <w:t xml:space="preserve">Rahmy, R. (2015). Pengaruh Profitabilitas, Financial Leverage, Sales Growth Dan Aktivitas Terhadap Financial Distress (Studi Empiris pada Perusahaan Manufaktur yang Terdaftar di BEI Tahun 2009-2012). </w:t>
      </w:r>
      <w:r w:rsidRPr="0072208E">
        <w:rPr>
          <w:rFonts w:ascii="Times New Roman" w:eastAsia="Times New Roman" w:hAnsi="Times New Roman" w:cs="Times New Roman"/>
          <w:i/>
          <w:iCs/>
          <w:sz w:val="24"/>
          <w:szCs w:val="24"/>
          <w:lang w:eastAsia="id-ID"/>
        </w:rPr>
        <w:t>Jurnal Akuntansi</w:t>
      </w:r>
      <w:r w:rsidRPr="0072208E">
        <w:rPr>
          <w:rFonts w:ascii="Times New Roman" w:eastAsia="Times New Roman" w:hAnsi="Times New Roman" w:cs="Times New Roman"/>
          <w:sz w:val="24"/>
          <w:szCs w:val="24"/>
          <w:lang w:eastAsia="id-ID"/>
        </w:rPr>
        <w:t xml:space="preserve">, </w:t>
      </w:r>
      <w:r w:rsidRPr="0072208E">
        <w:rPr>
          <w:rFonts w:ascii="Times New Roman" w:eastAsia="Times New Roman" w:hAnsi="Times New Roman" w:cs="Times New Roman"/>
          <w:i/>
          <w:iCs/>
          <w:sz w:val="24"/>
          <w:szCs w:val="24"/>
          <w:lang w:eastAsia="id-ID"/>
        </w:rPr>
        <w:t>3</w:t>
      </w:r>
      <w:r w:rsidRPr="0072208E">
        <w:rPr>
          <w:rFonts w:ascii="Times New Roman" w:eastAsia="Times New Roman" w:hAnsi="Times New Roman" w:cs="Times New Roman"/>
          <w:sz w:val="24"/>
          <w:szCs w:val="24"/>
          <w:lang w:eastAsia="id-ID"/>
        </w:rPr>
        <w:t>(1).</w:t>
      </w:r>
    </w:p>
    <w:p w:rsidR="0057331D" w:rsidRPr="007966D4" w:rsidRDefault="0057331D" w:rsidP="000F4C0F">
      <w:pPr>
        <w:spacing w:before="100" w:beforeAutospacing="1" w:after="100" w:afterAutospacing="1" w:line="240" w:lineRule="auto"/>
        <w:ind w:left="480" w:hanging="480"/>
        <w:jc w:val="both"/>
        <w:rPr>
          <w:rFonts w:ascii="Times New Roman" w:eastAsia="Times New Roman" w:hAnsi="Times New Roman" w:cs="Times New Roman"/>
          <w:sz w:val="24"/>
          <w:szCs w:val="24"/>
          <w:lang w:eastAsia="id-ID"/>
        </w:rPr>
      </w:pPr>
      <w:r w:rsidRPr="007966D4">
        <w:rPr>
          <w:rFonts w:ascii="Times New Roman" w:eastAsia="Times New Roman" w:hAnsi="Times New Roman" w:cs="Times New Roman"/>
          <w:sz w:val="24"/>
          <w:szCs w:val="24"/>
          <w:lang w:eastAsia="id-ID"/>
        </w:rPr>
        <w:lastRenderedPageBreak/>
        <w:t xml:space="preserve">Renty Rismawanti, Edi Sukarmanto, &amp; Nurhayati. (2017). Pengaruh Likuiditas, Sales Growth dan Leverage dalam Memprediksi Kondisi Financial Distress Effect of Liquidity, Sales Growth and Leverage in Predicting The Condition of Financial Distress 1Renty. </w:t>
      </w:r>
      <w:r w:rsidRPr="007966D4">
        <w:rPr>
          <w:rFonts w:ascii="Times New Roman" w:eastAsia="Times New Roman" w:hAnsi="Times New Roman" w:cs="Times New Roman"/>
          <w:i/>
          <w:iCs/>
          <w:sz w:val="24"/>
          <w:szCs w:val="24"/>
          <w:lang w:eastAsia="id-ID"/>
        </w:rPr>
        <w:t xml:space="preserve">National and International Scientific Journal of </w:t>
      </w:r>
    </w:p>
    <w:p w:rsidR="0057331D" w:rsidRDefault="0057331D" w:rsidP="000F4C0F">
      <w:pPr>
        <w:spacing w:before="100" w:beforeAutospacing="1" w:after="100" w:afterAutospacing="1" w:line="240" w:lineRule="auto"/>
        <w:ind w:left="480" w:hanging="480"/>
        <w:jc w:val="both"/>
        <w:rPr>
          <w:rFonts w:ascii="Times New Roman" w:eastAsia="Times New Roman" w:hAnsi="Times New Roman" w:cs="Times New Roman"/>
          <w:sz w:val="24"/>
          <w:szCs w:val="24"/>
          <w:lang w:eastAsia="id-ID"/>
        </w:rPr>
      </w:pPr>
      <w:r w:rsidRPr="007966D4">
        <w:rPr>
          <w:rFonts w:ascii="Times New Roman" w:eastAsia="Times New Roman" w:hAnsi="Times New Roman" w:cs="Times New Roman"/>
          <w:sz w:val="24"/>
          <w:szCs w:val="24"/>
          <w:lang w:eastAsia="id-ID"/>
        </w:rPr>
        <w:t xml:space="preserve">Simanjuntak, C., Titik, F., &amp; Aminah, W. (2017). Pengaruh Rasio Keuangan Terhadap Financial Distress ( Studi Pada Perusahaan Transportasi Yang Terdaftar Di Bursa Efek Indonesia. </w:t>
      </w:r>
      <w:r w:rsidRPr="007966D4">
        <w:rPr>
          <w:rFonts w:ascii="Times New Roman" w:eastAsia="Times New Roman" w:hAnsi="Times New Roman" w:cs="Times New Roman"/>
          <w:i/>
          <w:iCs/>
          <w:sz w:val="24"/>
          <w:szCs w:val="24"/>
          <w:lang w:eastAsia="id-ID"/>
        </w:rPr>
        <w:t>E- Proceeding Of Management</w:t>
      </w:r>
      <w:r w:rsidRPr="007966D4">
        <w:rPr>
          <w:rFonts w:ascii="Times New Roman" w:eastAsia="Times New Roman" w:hAnsi="Times New Roman" w:cs="Times New Roman"/>
          <w:sz w:val="24"/>
          <w:szCs w:val="24"/>
          <w:lang w:eastAsia="id-ID"/>
        </w:rPr>
        <w:t xml:space="preserve">, </w:t>
      </w:r>
      <w:r w:rsidRPr="007966D4">
        <w:rPr>
          <w:rFonts w:ascii="Times New Roman" w:eastAsia="Times New Roman" w:hAnsi="Times New Roman" w:cs="Times New Roman"/>
          <w:i/>
          <w:iCs/>
          <w:sz w:val="24"/>
          <w:szCs w:val="24"/>
          <w:lang w:eastAsia="id-ID"/>
        </w:rPr>
        <w:t>4</w:t>
      </w:r>
      <w:r w:rsidRPr="007966D4">
        <w:rPr>
          <w:rFonts w:ascii="Times New Roman" w:eastAsia="Times New Roman" w:hAnsi="Times New Roman" w:cs="Times New Roman"/>
          <w:sz w:val="24"/>
          <w:szCs w:val="24"/>
          <w:lang w:eastAsia="id-ID"/>
        </w:rPr>
        <w:t xml:space="preserve">(2), 1580–1587. </w:t>
      </w:r>
      <w:hyperlink r:id="rId8" w:history="1">
        <w:r w:rsidRPr="003C0871">
          <w:rPr>
            <w:rStyle w:val="Hyperlink"/>
            <w:rFonts w:ascii="Times New Roman" w:eastAsia="Times New Roman" w:hAnsi="Times New Roman" w:cs="Times New Roman"/>
            <w:sz w:val="24"/>
            <w:szCs w:val="24"/>
            <w:lang w:eastAsia="id-ID"/>
          </w:rPr>
          <w:t>https://doi.org/2355-9357</w:t>
        </w:r>
      </w:hyperlink>
    </w:p>
    <w:p w:rsidR="0057331D" w:rsidRPr="007966D4" w:rsidRDefault="0057331D" w:rsidP="000F4C0F">
      <w:pPr>
        <w:spacing w:before="100" w:beforeAutospacing="1" w:after="100" w:afterAutospacing="1" w:line="240" w:lineRule="auto"/>
        <w:ind w:left="480" w:hanging="480"/>
        <w:jc w:val="both"/>
        <w:rPr>
          <w:rFonts w:ascii="Times New Roman" w:eastAsia="Times New Roman" w:hAnsi="Times New Roman" w:cs="Times New Roman"/>
          <w:sz w:val="24"/>
          <w:szCs w:val="24"/>
          <w:lang w:eastAsia="id-ID"/>
        </w:rPr>
      </w:pPr>
      <w:r w:rsidRPr="0044647D">
        <w:rPr>
          <w:rFonts w:ascii="Times New Roman" w:eastAsia="Times New Roman" w:hAnsi="Times New Roman" w:cs="Times New Roman"/>
          <w:sz w:val="24"/>
          <w:szCs w:val="24"/>
          <w:lang w:eastAsia="id-ID"/>
        </w:rPr>
        <w:t xml:space="preserve">Srikalimah. (2017). </w:t>
      </w:r>
      <w:r w:rsidRPr="0044647D">
        <w:rPr>
          <w:rFonts w:ascii="Times New Roman" w:eastAsia="Times New Roman" w:hAnsi="Times New Roman" w:cs="Times New Roman"/>
          <w:i/>
          <w:iCs/>
          <w:sz w:val="24"/>
          <w:szCs w:val="24"/>
          <w:lang w:eastAsia="id-ID"/>
        </w:rPr>
        <w:t>JURNAL AKUNTANSI &amp; EKONOMI FE. UN PGRI Kediri Vol. 2 No. 1, Maret 2017</w:t>
      </w:r>
      <w:r w:rsidRPr="0044647D">
        <w:rPr>
          <w:rFonts w:ascii="Times New Roman" w:eastAsia="Times New Roman" w:hAnsi="Times New Roman" w:cs="Times New Roman"/>
          <w:sz w:val="24"/>
          <w:szCs w:val="24"/>
          <w:lang w:eastAsia="id-ID"/>
        </w:rPr>
        <w:t xml:space="preserve">. </w:t>
      </w:r>
      <w:r w:rsidRPr="0044647D">
        <w:rPr>
          <w:rFonts w:ascii="Times New Roman" w:eastAsia="Times New Roman" w:hAnsi="Times New Roman" w:cs="Times New Roman"/>
          <w:i/>
          <w:iCs/>
          <w:sz w:val="24"/>
          <w:szCs w:val="24"/>
          <w:lang w:eastAsia="id-ID"/>
        </w:rPr>
        <w:t>2</w:t>
      </w:r>
      <w:r>
        <w:rPr>
          <w:rFonts w:ascii="Times New Roman" w:eastAsia="Times New Roman" w:hAnsi="Times New Roman" w:cs="Times New Roman"/>
          <w:sz w:val="24"/>
          <w:szCs w:val="24"/>
          <w:lang w:eastAsia="id-ID"/>
        </w:rPr>
        <w:t>(1), 43–66.</w:t>
      </w:r>
    </w:p>
    <w:p w:rsidR="0057331D" w:rsidRDefault="0057331D" w:rsidP="000F4C0F">
      <w:pPr>
        <w:pStyle w:val="NormalWeb"/>
        <w:ind w:left="480" w:hanging="480"/>
        <w:jc w:val="both"/>
      </w:pPr>
      <w:r>
        <w:t xml:space="preserve">Triwahyuningtias, M. (2012). Analisis Pengaruh Struktur Kepemilikan, Ukuran Dewan, Komisaris Independen, Likuiditas, Dan Laverage Terhadap Terjadinya Financial Distress. </w:t>
      </w:r>
      <w:r>
        <w:rPr>
          <w:i/>
          <w:iCs/>
        </w:rPr>
        <w:t>Semarang , Universitas Diponogoro</w:t>
      </w:r>
      <w:r>
        <w:t>, 1–81.</w:t>
      </w:r>
    </w:p>
    <w:p w:rsidR="0057331D" w:rsidRPr="003C0871" w:rsidRDefault="0057331D" w:rsidP="000F4C0F">
      <w:pPr>
        <w:pStyle w:val="NormalWeb"/>
        <w:ind w:left="480" w:hanging="480"/>
        <w:jc w:val="both"/>
      </w:pPr>
      <w:r>
        <w:t xml:space="preserve">Utami, M. (2015). Pengaruh Aktivitas, Leverage , dan Pertumbuhan Perusahaan dalam Memprediksi Financial Distress. </w:t>
      </w:r>
      <w:r>
        <w:rPr>
          <w:i/>
          <w:iCs/>
        </w:rPr>
        <w:t>Artikel. Universitas Negeri Padang</w:t>
      </w:r>
      <w:r>
        <w:t>, 1–27..</w:t>
      </w:r>
    </w:p>
    <w:p w:rsidR="0057331D" w:rsidRDefault="0057331D" w:rsidP="000F4C0F">
      <w:pPr>
        <w:pStyle w:val="NormalWeb"/>
        <w:ind w:left="480" w:hanging="480"/>
        <w:jc w:val="both"/>
      </w:pPr>
      <w:r>
        <w:t xml:space="preserve">Widhiari, N., &amp; Aryani Merkusiwati, N. (2015). Pengaruh Rasio Likuiditas, Leverage, Operating Capacity, Dan Sales Growth Terhadap Financial Distress. </w:t>
      </w:r>
      <w:r>
        <w:rPr>
          <w:i/>
          <w:iCs/>
        </w:rPr>
        <w:t>E-Jurnal Akuntansi</w:t>
      </w:r>
      <w:r>
        <w:t xml:space="preserve">, </w:t>
      </w:r>
      <w:r>
        <w:rPr>
          <w:i/>
          <w:iCs/>
        </w:rPr>
        <w:t>11</w:t>
      </w:r>
      <w:r>
        <w:t>(2), 456–469.</w:t>
      </w:r>
    </w:p>
    <w:p w:rsidR="0057331D" w:rsidRDefault="0057331D" w:rsidP="000F4C0F">
      <w:p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Yustika, Yeni. 2015. Pengaruh Likuiditas, Leverage, Profitabititas, Operating Capacity, dan Biaya Agensi Manajerial terhadap Financial Distress. Jom FEKON. Volume2 Nomor 2.</w:t>
      </w:r>
    </w:p>
    <w:p w:rsidR="00EB5525" w:rsidRPr="003643AA" w:rsidRDefault="00EB5525" w:rsidP="00EB5525">
      <w:pPr>
        <w:spacing w:line="480" w:lineRule="auto"/>
        <w:jc w:val="center"/>
        <w:rPr>
          <w:rFonts w:ascii="Times New Roman" w:eastAsiaTheme="minorEastAsia" w:hAnsi="Times New Roman" w:cs="Times New Roman"/>
          <w:b/>
          <w:sz w:val="24"/>
          <w:szCs w:val="24"/>
        </w:rPr>
      </w:pPr>
    </w:p>
    <w:sectPr w:rsidR="00EB5525" w:rsidRPr="003643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81275"/>
    <w:multiLevelType w:val="hybridMultilevel"/>
    <w:tmpl w:val="777069D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8D3249B"/>
    <w:multiLevelType w:val="hybridMultilevel"/>
    <w:tmpl w:val="EE86264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0562CA1"/>
    <w:multiLevelType w:val="hybridMultilevel"/>
    <w:tmpl w:val="A64C585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3DB07DA"/>
    <w:multiLevelType w:val="hybridMultilevel"/>
    <w:tmpl w:val="8670D894"/>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74E09E5"/>
    <w:multiLevelType w:val="hybridMultilevel"/>
    <w:tmpl w:val="A9ACDB7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ACD"/>
    <w:rsid w:val="000E01C7"/>
    <w:rsid w:val="000F4C0F"/>
    <w:rsid w:val="002A75E0"/>
    <w:rsid w:val="003643AA"/>
    <w:rsid w:val="003913B2"/>
    <w:rsid w:val="00415403"/>
    <w:rsid w:val="00512D06"/>
    <w:rsid w:val="0057331D"/>
    <w:rsid w:val="007D551D"/>
    <w:rsid w:val="008A4C06"/>
    <w:rsid w:val="009B13E6"/>
    <w:rsid w:val="00B24372"/>
    <w:rsid w:val="00BD2ACD"/>
    <w:rsid w:val="00C27D54"/>
    <w:rsid w:val="00CA32C6"/>
    <w:rsid w:val="00E5233C"/>
    <w:rsid w:val="00E756B9"/>
    <w:rsid w:val="00EB5525"/>
    <w:rsid w:val="00FA4C5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2ACD"/>
    <w:pPr>
      <w:ind w:left="720"/>
      <w:contextualSpacing/>
    </w:pPr>
  </w:style>
  <w:style w:type="character" w:styleId="Hyperlink">
    <w:name w:val="Hyperlink"/>
    <w:basedOn w:val="DefaultParagraphFont"/>
    <w:uiPriority w:val="99"/>
    <w:unhideWhenUsed/>
    <w:rsid w:val="00B24372"/>
    <w:rPr>
      <w:color w:val="0000FF" w:themeColor="hyperlink"/>
      <w:u w:val="single"/>
    </w:rPr>
  </w:style>
  <w:style w:type="paragraph" w:styleId="NormalWeb">
    <w:name w:val="Normal (Web)"/>
    <w:basedOn w:val="Normal"/>
    <w:uiPriority w:val="99"/>
    <w:unhideWhenUsed/>
    <w:rsid w:val="00E756B9"/>
    <w:pPr>
      <w:spacing w:before="100" w:beforeAutospacing="1" w:after="100" w:afterAutospacing="1" w:line="240" w:lineRule="auto"/>
    </w:pPr>
    <w:rPr>
      <w:rFonts w:ascii="Times New Roman" w:eastAsia="Times New Roman" w:hAnsi="Times New Roman" w:cs="Times New Roman"/>
      <w:sz w:val="24"/>
      <w:szCs w:val="24"/>
      <w:lang w:eastAsia="id-ID"/>
    </w:rPr>
  </w:style>
  <w:style w:type="table" w:styleId="TableGrid">
    <w:name w:val="Table Grid"/>
    <w:basedOn w:val="TableNormal"/>
    <w:uiPriority w:val="59"/>
    <w:rsid w:val="000E01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E01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01C7"/>
    <w:rPr>
      <w:rFonts w:ascii="Tahoma" w:hAnsi="Tahoma" w:cs="Tahoma"/>
      <w:sz w:val="16"/>
      <w:szCs w:val="16"/>
    </w:rPr>
  </w:style>
  <w:style w:type="paragraph" w:customStyle="1" w:styleId="Default">
    <w:name w:val="Default"/>
    <w:rsid w:val="0057331D"/>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2ACD"/>
    <w:pPr>
      <w:ind w:left="720"/>
      <w:contextualSpacing/>
    </w:pPr>
  </w:style>
  <w:style w:type="character" w:styleId="Hyperlink">
    <w:name w:val="Hyperlink"/>
    <w:basedOn w:val="DefaultParagraphFont"/>
    <w:uiPriority w:val="99"/>
    <w:unhideWhenUsed/>
    <w:rsid w:val="00B24372"/>
    <w:rPr>
      <w:color w:val="0000FF" w:themeColor="hyperlink"/>
      <w:u w:val="single"/>
    </w:rPr>
  </w:style>
  <w:style w:type="paragraph" w:styleId="NormalWeb">
    <w:name w:val="Normal (Web)"/>
    <w:basedOn w:val="Normal"/>
    <w:uiPriority w:val="99"/>
    <w:unhideWhenUsed/>
    <w:rsid w:val="00E756B9"/>
    <w:pPr>
      <w:spacing w:before="100" w:beforeAutospacing="1" w:after="100" w:afterAutospacing="1" w:line="240" w:lineRule="auto"/>
    </w:pPr>
    <w:rPr>
      <w:rFonts w:ascii="Times New Roman" w:eastAsia="Times New Roman" w:hAnsi="Times New Roman" w:cs="Times New Roman"/>
      <w:sz w:val="24"/>
      <w:szCs w:val="24"/>
      <w:lang w:eastAsia="id-ID"/>
    </w:rPr>
  </w:style>
  <w:style w:type="table" w:styleId="TableGrid">
    <w:name w:val="Table Grid"/>
    <w:basedOn w:val="TableNormal"/>
    <w:uiPriority w:val="59"/>
    <w:rsid w:val="000E01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E01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01C7"/>
    <w:rPr>
      <w:rFonts w:ascii="Tahoma" w:hAnsi="Tahoma" w:cs="Tahoma"/>
      <w:sz w:val="16"/>
      <w:szCs w:val="16"/>
    </w:rPr>
  </w:style>
  <w:style w:type="paragraph" w:customStyle="1" w:styleId="Default">
    <w:name w:val="Default"/>
    <w:rsid w:val="0057331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2355-9357" TargetMode="External"/><Relationship Id="rId3" Type="http://schemas.microsoft.com/office/2007/relationships/stylesWithEffects" Target="stylesWithEffects.xml"/><Relationship Id="rId7" Type="http://schemas.openxmlformats.org/officeDocument/2006/relationships/hyperlink" Target="mailto:irmasusanti.wsb@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fiatulmaulida@ustjogja.ac.id"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15</Pages>
  <Words>10621</Words>
  <Characters>60546</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2021-02-06T05:57:00Z</dcterms:created>
  <dcterms:modified xsi:type="dcterms:W3CDTF">2021-02-06T06:03:00Z</dcterms:modified>
</cp:coreProperties>
</file>